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D6180" w14:textId="77777777" w:rsidR="000B64EB" w:rsidRDefault="00E13AB0">
      <w:pPr>
        <w:widowControl w:val="0"/>
        <w:pBdr>
          <w:top w:val="nil"/>
          <w:left w:val="nil"/>
          <w:bottom w:val="nil"/>
          <w:right w:val="nil"/>
          <w:between w:val="nil"/>
        </w:pBdr>
        <w:spacing w:after="0"/>
      </w:pPr>
      <w:r>
        <w:pict w14:anchorId="6EFD6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14:paraId="6EFD6181" w14:textId="77777777" w:rsidR="000B64EB" w:rsidRDefault="00E13AB0">
      <w:pPr>
        <w:widowControl w:val="0"/>
        <w:pBdr>
          <w:top w:val="nil"/>
          <w:left w:val="nil"/>
          <w:bottom w:val="nil"/>
          <w:right w:val="nil"/>
          <w:between w:val="nil"/>
        </w:pBdr>
        <w:spacing w:after="0"/>
      </w:pPr>
      <w:r>
        <w:rPr>
          <w:noProof/>
        </w:rPr>
        <mc:AlternateContent>
          <mc:Choice Requires="wpg">
            <w:drawing>
              <wp:anchor distT="0" distB="0" distL="114300" distR="114300" simplePos="0" relativeHeight="251657216" behindDoc="0" locked="0" layoutInCell="1" hidden="0" allowOverlap="1" wp14:anchorId="6EFD649C" wp14:editId="6EFD649D">
                <wp:simplePos x="0" y="0"/>
                <wp:positionH relativeFrom="column">
                  <wp:posOffset>114300</wp:posOffset>
                </wp:positionH>
                <wp:positionV relativeFrom="paragraph">
                  <wp:posOffset>0</wp:posOffset>
                </wp:positionV>
                <wp:extent cx="647700" cy="647700"/>
                <wp:effectExtent l="0" t="0" r="0" b="0"/>
                <wp:wrapNone/>
                <wp:docPr id="3" name=""/>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p>
    <w:p w14:paraId="6EFD6182" w14:textId="77777777" w:rsidR="000B64EB" w:rsidRDefault="00E13AB0">
      <w:pPr>
        <w:spacing w:after="0" w:line="256" w:lineRule="auto"/>
        <w:rPr>
          <w:b/>
          <w:sz w:val="36"/>
          <w:szCs w:val="36"/>
        </w:rPr>
      </w:pPr>
      <w:bookmarkStart w:id="0" w:name="_heading=h.gjdgxs" w:colFirst="0" w:colLast="0"/>
      <w:bookmarkEnd w:id="0"/>
      <w:r>
        <w:rPr>
          <w:b/>
          <w:sz w:val="36"/>
          <w:szCs w:val="36"/>
        </w:rPr>
        <w:t>Framework Schedule 1 (Specification)</w:t>
      </w:r>
    </w:p>
    <w:p w14:paraId="6EFD6183" w14:textId="77777777" w:rsidR="000B64EB" w:rsidRDefault="000B64EB">
      <w:pPr>
        <w:spacing w:after="0" w:line="256" w:lineRule="auto"/>
        <w:rPr>
          <w:b/>
          <w:sz w:val="36"/>
          <w:szCs w:val="36"/>
        </w:rPr>
      </w:pPr>
    </w:p>
    <w:p w14:paraId="6EFD6184" w14:textId="77777777" w:rsidR="000B64EB" w:rsidRDefault="00E13AB0">
      <w:r>
        <w:t>This Schedule sets out what we and our Buyers want.</w:t>
      </w:r>
    </w:p>
    <w:p w14:paraId="6EFD6185" w14:textId="77777777" w:rsidR="000B64EB" w:rsidRDefault="00E13AB0">
      <w:r>
        <w:t xml:space="preserve">The Supplier must only provide Deliverables for the Service Provisions set out in this Specification.  </w:t>
      </w:r>
    </w:p>
    <w:p w14:paraId="6EFD6186" w14:textId="77777777" w:rsidR="000B64EB" w:rsidRDefault="00E13AB0">
      <w:bookmarkStart w:id="1" w:name="_heading=h.3znysh7" w:colFirst="0" w:colLast="0"/>
      <w:bookmarkEnd w:id="1"/>
      <w:r>
        <w:t xml:space="preserve">For all Service Provisions and/or Deliverables, the Supplier must help Buyers comply with any specific applicable Standards. The Deliverables and any Standards set out below may be refined (to the extent permitted and set out in the Order Form) by a Buyer </w:t>
      </w:r>
      <w:r>
        <w:t>during a Further Competition Procedure and, to a limited extent, in the Statement of Requirement under a Call-Off Contract.</w:t>
      </w:r>
    </w:p>
    <w:p w14:paraId="6EFD6187" w14:textId="77777777" w:rsidR="000B64EB" w:rsidRDefault="00E13AB0">
      <w:r>
        <w:t>In this Schedule, the following words and phrases shall have the following meanings:</w:t>
      </w:r>
    </w:p>
    <w:tbl>
      <w:tblPr>
        <w:tblStyle w:val="af4"/>
        <w:tblW w:w="9225" w:type="dxa"/>
        <w:tblInd w:w="118" w:type="dxa"/>
        <w:tblLayout w:type="fixed"/>
        <w:tblLook w:val="0000" w:firstRow="0" w:lastRow="0" w:firstColumn="0" w:lastColumn="0" w:noHBand="0" w:noVBand="0"/>
      </w:tblPr>
      <w:tblGrid>
        <w:gridCol w:w="2040"/>
        <w:gridCol w:w="7185"/>
      </w:tblGrid>
      <w:tr w:rsidR="000B64EB" w14:paraId="6EFD618A"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88" w14:textId="77777777" w:rsidR="000B64EB" w:rsidRDefault="00E13AB0">
            <w:pPr>
              <w:spacing w:after="0" w:line="240" w:lineRule="auto"/>
              <w:rPr>
                <w:b/>
              </w:rPr>
            </w:pPr>
            <w:r>
              <w:rPr>
                <w:b/>
              </w:rPr>
              <w:t>“Accountability Model”</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89" w14:textId="77777777" w:rsidR="000B64EB" w:rsidRDefault="00E13AB0">
            <w:pPr>
              <w:tabs>
                <w:tab w:val="left" w:pos="-179"/>
                <w:tab w:val="left" w:pos="-9"/>
              </w:tabs>
              <w:spacing w:after="0" w:line="240" w:lineRule="auto"/>
            </w:pPr>
            <w:r>
              <w:t>means those accountabili</w:t>
            </w:r>
            <w:r>
              <w:t>ty models set out in Paragraph 3.2.4;</w:t>
            </w:r>
          </w:p>
        </w:tc>
      </w:tr>
      <w:tr w:rsidR="000B64EB" w14:paraId="6EFD618D"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8B" w14:textId="77777777" w:rsidR="000B64EB" w:rsidRDefault="00E13AB0">
            <w:pPr>
              <w:spacing w:after="0" w:line="240" w:lineRule="auto"/>
              <w:rPr>
                <w:b/>
              </w:rPr>
            </w:pPr>
            <w:r>
              <w:rPr>
                <w:b/>
              </w:rPr>
              <w:t>“Alpha”</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8C" w14:textId="77777777" w:rsidR="000B64EB" w:rsidRDefault="00E13AB0">
            <w:pPr>
              <w:tabs>
                <w:tab w:val="left" w:pos="-179"/>
                <w:tab w:val="left" w:pos="-9"/>
              </w:tabs>
              <w:spacing w:after="0" w:line="240" w:lineRule="auto"/>
            </w:pPr>
            <w:r>
              <w:t>means the alpha phase of agile delivery described in the Service Manual;</w:t>
            </w:r>
          </w:p>
        </w:tc>
      </w:tr>
      <w:tr w:rsidR="000B64EB" w14:paraId="6EFD6190"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8E" w14:textId="77777777" w:rsidR="000B64EB" w:rsidRDefault="00E13AB0">
            <w:pPr>
              <w:spacing w:after="0" w:line="240" w:lineRule="auto"/>
              <w:rPr>
                <w:b/>
              </w:rPr>
            </w:pPr>
            <w:r>
              <w:rPr>
                <w:b/>
              </w:rPr>
              <w:t>“Beta”</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8F" w14:textId="77777777" w:rsidR="000B64EB" w:rsidRDefault="00E13AB0">
            <w:pPr>
              <w:tabs>
                <w:tab w:val="left" w:pos="-179"/>
                <w:tab w:val="left" w:pos="-9"/>
              </w:tabs>
              <w:spacing w:after="0" w:line="240" w:lineRule="auto"/>
            </w:pPr>
            <w:r>
              <w:t>means the beta phase of agile development described in the Service Manual;</w:t>
            </w:r>
          </w:p>
        </w:tc>
      </w:tr>
      <w:tr w:rsidR="000B64EB" w14:paraId="6EFD6193"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1" w14:textId="77777777" w:rsidR="000B64EB" w:rsidRDefault="00E13AB0">
            <w:pPr>
              <w:spacing w:after="0" w:line="240" w:lineRule="auto"/>
              <w:rPr>
                <w:b/>
              </w:rPr>
            </w:pPr>
            <w:r>
              <w:rPr>
                <w:b/>
              </w:rPr>
              <w:t>“Capability Down-Select Matrix”</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2" w14:textId="77777777" w:rsidR="000B64EB" w:rsidRDefault="00E13AB0">
            <w:pPr>
              <w:shd w:val="clear" w:color="auto" w:fill="FFFFFF"/>
              <w:tabs>
                <w:tab w:val="left" w:pos="1134"/>
              </w:tabs>
            </w:pPr>
            <w:r>
              <w:t>means the matrix available for buyers to create shortlists of suppliers on Lot 1 by capability to run a down-select further competition;</w:t>
            </w:r>
          </w:p>
        </w:tc>
      </w:tr>
      <w:tr w:rsidR="000B64EB" w14:paraId="6EFD6196"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4" w14:textId="77777777" w:rsidR="000B64EB" w:rsidRDefault="00E13AB0">
            <w:pPr>
              <w:spacing w:after="0" w:line="240" w:lineRule="auto"/>
              <w:rPr>
                <w:b/>
              </w:rPr>
            </w:pPr>
            <w:r>
              <w:rPr>
                <w:b/>
              </w:rPr>
              <w:t>“Catalogue”</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5" w14:textId="77777777" w:rsidR="000B64EB" w:rsidRDefault="00E13AB0">
            <w:pPr>
              <w:widowControl w:val="0"/>
              <w:spacing w:before="120" w:after="120" w:line="240" w:lineRule="auto"/>
              <w:ind w:right="57"/>
            </w:pPr>
            <w:r>
              <w:t>means the online repository of supplier product &amp; service offerings and pricing</w:t>
            </w:r>
          </w:p>
        </w:tc>
      </w:tr>
      <w:tr w:rsidR="000B64EB" w14:paraId="6EFD6199"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7" w14:textId="77777777" w:rsidR="000B64EB" w:rsidRDefault="00E13AB0">
            <w:pPr>
              <w:spacing w:after="0" w:line="240" w:lineRule="auto"/>
              <w:rPr>
                <w:b/>
              </w:rPr>
            </w:pPr>
            <w:r>
              <w:rPr>
                <w:b/>
              </w:rPr>
              <w:t>“DataSecOps”</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8" w14:textId="77777777" w:rsidR="000B64EB" w:rsidRDefault="00E13AB0">
            <w:pPr>
              <w:widowControl w:val="0"/>
              <w:spacing w:before="120" w:after="120" w:line="240" w:lineRule="auto"/>
              <w:ind w:right="57"/>
            </w:pPr>
            <w:r>
              <w:t>is the evolution of the ‘DevSecOps’ model specifically for data management.</w:t>
            </w:r>
          </w:p>
        </w:tc>
      </w:tr>
      <w:tr w:rsidR="000B64EB" w14:paraId="6EFD619C"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A" w14:textId="77777777" w:rsidR="000B64EB" w:rsidRDefault="00E13AB0">
            <w:pPr>
              <w:spacing w:after="0" w:line="240" w:lineRule="auto"/>
              <w:rPr>
                <w:b/>
              </w:rPr>
            </w:pPr>
            <w:r>
              <w:rPr>
                <w:b/>
              </w:rPr>
              <w:t>“Day Rates”</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B" w14:textId="77777777" w:rsidR="000B64EB" w:rsidRDefault="00E13AB0">
            <w:pPr>
              <w:widowControl w:val="0"/>
              <w:spacing w:before="120" w:after="120" w:line="240" w:lineRule="auto"/>
              <w:ind w:right="57"/>
            </w:pPr>
            <w:r>
              <w:t>an eight (8) hour Working Day, exclusive of breaks including lunch</w:t>
            </w:r>
          </w:p>
        </w:tc>
      </w:tr>
      <w:tr w:rsidR="000B64EB" w14:paraId="6EFD619F"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D" w14:textId="77777777" w:rsidR="000B64EB" w:rsidRDefault="00E13AB0">
            <w:pPr>
              <w:spacing w:after="0" w:line="240" w:lineRule="auto"/>
              <w:rPr>
                <w:b/>
              </w:rPr>
            </w:pPr>
            <w:r>
              <w:rPr>
                <w:b/>
              </w:rPr>
              <w:t>“DDaT”</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9E" w14:textId="77777777" w:rsidR="000B64EB" w:rsidRDefault="00E13AB0">
            <w:pPr>
              <w:tabs>
                <w:tab w:val="left" w:pos="-179"/>
                <w:tab w:val="left" w:pos="-9"/>
              </w:tabs>
              <w:spacing w:after="0" w:line="240" w:lineRule="auto"/>
            </w:pPr>
            <w:r>
              <w:t>has the meaning given to it in Paragraph 2.1.8 and 4.1;</w:t>
            </w:r>
          </w:p>
        </w:tc>
      </w:tr>
      <w:tr w:rsidR="000B64EB" w14:paraId="6EFD61A2"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0" w14:textId="77777777" w:rsidR="000B64EB" w:rsidRDefault="00E13AB0">
            <w:pPr>
              <w:spacing w:after="0" w:line="240" w:lineRule="auto"/>
              <w:rPr>
                <w:b/>
              </w:rPr>
            </w:pPr>
            <w:r>
              <w:rPr>
                <w:b/>
              </w:rPr>
              <w:t>“Deliverable Increment”</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1" w14:textId="77777777" w:rsidR="000B64EB" w:rsidRDefault="00E13AB0">
            <w:pPr>
              <w:tabs>
                <w:tab w:val="left" w:pos="-179"/>
                <w:tab w:val="left" w:pos="-9"/>
              </w:tabs>
              <w:spacing w:after="0" w:line="240" w:lineRule="auto"/>
            </w:pPr>
            <w:r>
              <w:t>means an in</w:t>
            </w:r>
            <w:r>
              <w:t>cremented output provided as part of the Services prior to a final accepted Deliverables;</w:t>
            </w:r>
          </w:p>
        </w:tc>
      </w:tr>
      <w:tr w:rsidR="000B64EB" w14:paraId="6EFD61A5"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3" w14:textId="77777777" w:rsidR="000B64EB" w:rsidRDefault="00E13AB0">
            <w:pPr>
              <w:spacing w:after="0" w:line="240" w:lineRule="auto"/>
              <w:rPr>
                <w:b/>
              </w:rPr>
            </w:pPr>
            <w:r>
              <w:rPr>
                <w:b/>
              </w:rPr>
              <w:t>“DevOps”</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4" w14:textId="77777777" w:rsidR="000B64EB" w:rsidRDefault="00E13AB0">
            <w:pPr>
              <w:tabs>
                <w:tab w:val="left" w:pos="-179"/>
                <w:tab w:val="left" w:pos="-9"/>
              </w:tabs>
              <w:spacing w:after="0" w:line="240" w:lineRule="auto"/>
            </w:pPr>
            <w:r>
              <w:t>DevOps is a set of practices that combines software development (Dev) and IT operations (Ops). In many cases, this is the name of the team operating a custo</w:t>
            </w:r>
            <w:r>
              <w:t>mer’s CI/CD pipelines and managing its environments.</w:t>
            </w:r>
          </w:p>
        </w:tc>
      </w:tr>
      <w:tr w:rsidR="000B64EB" w14:paraId="6EFD61A8"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6" w14:textId="77777777" w:rsidR="000B64EB" w:rsidRDefault="00E13AB0">
            <w:pPr>
              <w:spacing w:after="0" w:line="240" w:lineRule="auto"/>
              <w:rPr>
                <w:b/>
              </w:rPr>
            </w:pPr>
            <w:r>
              <w:rPr>
                <w:b/>
              </w:rPr>
              <w:t>“Discovery”</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7" w14:textId="77777777" w:rsidR="000B64EB" w:rsidRDefault="00E13AB0">
            <w:pPr>
              <w:tabs>
                <w:tab w:val="left" w:pos="-179"/>
                <w:tab w:val="left" w:pos="-9"/>
              </w:tabs>
              <w:spacing w:after="0" w:line="240" w:lineRule="auto"/>
            </w:pPr>
            <w:r>
              <w:t>means the discovery phase of agile delivery described in the Service Manual;</w:t>
            </w:r>
          </w:p>
        </w:tc>
      </w:tr>
      <w:tr w:rsidR="000B64EB" w14:paraId="6EFD61AB"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9" w14:textId="77777777" w:rsidR="000B64EB" w:rsidRDefault="00E13AB0">
            <w:pPr>
              <w:spacing w:after="0" w:line="240" w:lineRule="auto"/>
              <w:rPr>
                <w:b/>
              </w:rPr>
            </w:pPr>
            <w:r>
              <w:rPr>
                <w:b/>
              </w:rPr>
              <w:t>“Expression of Interest”</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A" w14:textId="77777777" w:rsidR="000B64EB" w:rsidRDefault="00E13AB0">
            <w:pPr>
              <w:tabs>
                <w:tab w:val="left" w:pos="-179"/>
                <w:tab w:val="left" w:pos="-9"/>
              </w:tabs>
              <w:spacing w:after="0" w:line="240" w:lineRule="auto"/>
            </w:pPr>
            <w:r>
              <w:t>also referred to as an ‘EOI’ means the pre-procurement supplier engagement activity undertaken by the Buyer, whereby suppliers can express their interest to participate in a Further Competition Procedure.</w:t>
            </w:r>
          </w:p>
        </w:tc>
      </w:tr>
      <w:tr w:rsidR="000B64EB" w14:paraId="6EFD61AE"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C" w14:textId="77777777" w:rsidR="000B64EB" w:rsidRDefault="00E13AB0">
            <w:pPr>
              <w:spacing w:after="0" w:line="240" w:lineRule="auto"/>
              <w:rPr>
                <w:b/>
              </w:rPr>
            </w:pPr>
            <w:r>
              <w:rPr>
                <w:b/>
              </w:rPr>
              <w:lastRenderedPageBreak/>
              <w:t>“Further Competition Procedure”</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D" w14:textId="77777777" w:rsidR="000B64EB" w:rsidRDefault="00E13AB0">
            <w:pPr>
              <w:tabs>
                <w:tab w:val="left" w:pos="-179"/>
                <w:tab w:val="left" w:pos="-9"/>
              </w:tabs>
              <w:spacing w:after="120" w:line="240" w:lineRule="auto"/>
              <w:rPr>
                <w:sz w:val="16"/>
                <w:szCs w:val="16"/>
              </w:rPr>
            </w:pPr>
            <w:r>
              <w:t>the further compet</w:t>
            </w:r>
            <w:r>
              <w:t>ition procedure described in Framework Schedule 7 (Call-Off Award Procedure);</w:t>
            </w:r>
          </w:p>
        </w:tc>
      </w:tr>
      <w:tr w:rsidR="000B64EB" w14:paraId="6EFD61B1"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AF" w14:textId="77777777" w:rsidR="000B64EB" w:rsidRDefault="00E13AB0">
            <w:pPr>
              <w:spacing w:after="0" w:line="240" w:lineRule="auto"/>
              <w:rPr>
                <w:b/>
              </w:rPr>
            </w:pPr>
            <w:r>
              <w:rPr>
                <w:b/>
              </w:rPr>
              <w:t>“GDS”</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0" w14:textId="77777777" w:rsidR="000B64EB" w:rsidRDefault="00E13AB0">
            <w:pPr>
              <w:tabs>
                <w:tab w:val="left" w:pos="-179"/>
                <w:tab w:val="left" w:pos="-9"/>
              </w:tabs>
              <w:spacing w:after="0" w:line="240" w:lineRule="auto"/>
            </w:pPr>
            <w:r>
              <w:t>means the Government Digital Service;</w:t>
            </w:r>
          </w:p>
        </w:tc>
      </w:tr>
      <w:tr w:rsidR="000B64EB" w14:paraId="6EFD61B4"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2" w14:textId="77777777" w:rsidR="000B64EB" w:rsidRDefault="00E13AB0">
            <w:pPr>
              <w:spacing w:after="0" w:line="240" w:lineRule="auto"/>
              <w:rPr>
                <w:b/>
              </w:rPr>
            </w:pPr>
            <w:r>
              <w:rPr>
                <w:b/>
              </w:rPr>
              <w:t>“Live”</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3" w14:textId="77777777" w:rsidR="000B64EB" w:rsidRDefault="00E13AB0">
            <w:pPr>
              <w:tabs>
                <w:tab w:val="left" w:pos="-179"/>
                <w:tab w:val="left" w:pos="-9"/>
              </w:tabs>
              <w:spacing w:after="0" w:line="240" w:lineRule="auto"/>
            </w:pPr>
            <w:r>
              <w:t>means the live phase of agile development described in the Service Manual;</w:t>
            </w:r>
          </w:p>
        </w:tc>
      </w:tr>
      <w:tr w:rsidR="000B64EB" w14:paraId="6EFD61B7"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5" w14:textId="77777777" w:rsidR="000B64EB" w:rsidRDefault="00E13AB0">
            <w:pPr>
              <w:spacing w:after="0" w:line="240" w:lineRule="auto"/>
              <w:rPr>
                <w:b/>
              </w:rPr>
            </w:pPr>
            <w:r>
              <w:rPr>
                <w:b/>
              </w:rPr>
              <w:t>“Open Standards Principles”</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6" w14:textId="77777777" w:rsidR="000B64EB" w:rsidRDefault="00E13AB0">
            <w:pPr>
              <w:tabs>
                <w:tab w:val="left" w:pos="-179"/>
                <w:tab w:val="left" w:pos="-9"/>
              </w:tabs>
              <w:spacing w:after="0" w:line="240" w:lineRule="auto"/>
            </w:pPr>
            <w:r>
              <w:t xml:space="preserve">means the Cabinet Offices’ Open Standards principles located at: </w:t>
            </w:r>
            <w:hyperlink r:id="rId9">
              <w:r>
                <w:rPr>
                  <w:color w:val="1155CC"/>
                  <w:u w:val="single"/>
                </w:rPr>
                <w:t>https://www.gov.uk/government/publications/open-standards-principles/open-sta</w:t>
              </w:r>
              <w:r>
                <w:rPr>
                  <w:color w:val="1155CC"/>
                  <w:u w:val="single"/>
                </w:rPr>
                <w:t>ndards-principles</w:t>
              </w:r>
            </w:hyperlink>
            <w:r>
              <w:t xml:space="preserve">; </w:t>
            </w:r>
          </w:p>
        </w:tc>
      </w:tr>
      <w:tr w:rsidR="000B64EB" w14:paraId="6EFD61BA"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8" w14:textId="77777777" w:rsidR="000B64EB" w:rsidRDefault="00E13AB0">
            <w:pPr>
              <w:spacing w:after="0" w:line="240" w:lineRule="auto"/>
              <w:rPr>
                <w:b/>
              </w:rPr>
            </w:pPr>
            <w:r>
              <w:rPr>
                <w:b/>
              </w:rPr>
              <w:t>“Profession Capability Framework”</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9" w14:textId="77777777" w:rsidR="000B64EB" w:rsidRDefault="00E13AB0">
            <w:pPr>
              <w:tabs>
                <w:tab w:val="left" w:pos="-179"/>
                <w:tab w:val="left" w:pos="-9"/>
              </w:tabs>
              <w:spacing w:after="0" w:line="240" w:lineRule="auto"/>
            </w:pPr>
            <w:r>
              <w:t xml:space="preserve">means the GDS DDaT Profession Capability Framework located at: </w:t>
            </w:r>
            <w:hyperlink r:id="rId10">
              <w:r>
                <w:rPr>
                  <w:color w:val="1155CC"/>
                  <w:u w:val="single"/>
                </w:rPr>
                <w:t>https://www.gov.u</w:t>
              </w:r>
              <w:r>
                <w:rPr>
                  <w:color w:val="1155CC"/>
                  <w:u w:val="single"/>
                </w:rPr>
                <w:t>k/government/collections/digital-data-and-technology-profession-capability-framework</w:t>
              </w:r>
            </w:hyperlink>
            <w:r>
              <w:t xml:space="preserve">; </w:t>
            </w:r>
          </w:p>
        </w:tc>
      </w:tr>
      <w:tr w:rsidR="000B64EB" w14:paraId="6EFD61BD"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B" w14:textId="77777777" w:rsidR="000B64EB" w:rsidRDefault="00E13AB0">
            <w:pPr>
              <w:spacing w:after="0" w:line="240" w:lineRule="auto"/>
              <w:rPr>
                <w:b/>
              </w:rPr>
            </w:pPr>
            <w:r>
              <w:rPr>
                <w:b/>
              </w:rPr>
              <w:t>“Retirement”</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C" w14:textId="77777777" w:rsidR="000B64EB" w:rsidRDefault="00E13AB0">
            <w:pPr>
              <w:tabs>
                <w:tab w:val="left" w:pos="-179"/>
                <w:tab w:val="left" w:pos="-9"/>
              </w:tabs>
              <w:spacing w:after="0" w:line="240" w:lineRule="auto"/>
            </w:pPr>
            <w:r>
              <w:t>means the retirement phase of agile development described in the Service Manual;</w:t>
            </w:r>
          </w:p>
        </w:tc>
      </w:tr>
      <w:tr w:rsidR="000B64EB" w14:paraId="6EFD61C0"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E" w14:textId="77777777" w:rsidR="000B64EB" w:rsidRDefault="00E13AB0">
            <w:pPr>
              <w:spacing w:after="0" w:line="240" w:lineRule="auto"/>
              <w:rPr>
                <w:b/>
              </w:rPr>
            </w:pPr>
            <w:r>
              <w:rPr>
                <w:b/>
              </w:rPr>
              <w:t>“Service Manual”</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BF" w14:textId="77777777" w:rsidR="000B64EB" w:rsidRDefault="00E13AB0">
            <w:pPr>
              <w:tabs>
                <w:tab w:val="left" w:pos="-179"/>
                <w:tab w:val="left" w:pos="-9"/>
              </w:tabs>
              <w:spacing w:after="0" w:line="240" w:lineRule="auto"/>
            </w:pPr>
            <w:r>
              <w:t xml:space="preserve">means the GDS Service Manual, located at: </w:t>
            </w:r>
            <w:hyperlink r:id="rId11">
              <w:r>
                <w:rPr>
                  <w:color w:val="1155CC"/>
                  <w:u w:val="single"/>
                </w:rPr>
                <w:t>https://www.gov.uk/service-manual</w:t>
              </w:r>
            </w:hyperlink>
            <w:r>
              <w:t>;</w:t>
            </w:r>
          </w:p>
        </w:tc>
      </w:tr>
      <w:tr w:rsidR="000B64EB" w14:paraId="6EFD61C3"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C1" w14:textId="77777777" w:rsidR="000B64EB" w:rsidRDefault="00E13AB0">
            <w:pPr>
              <w:spacing w:after="0" w:line="240" w:lineRule="auto"/>
              <w:rPr>
                <w:b/>
              </w:rPr>
            </w:pPr>
            <w:r>
              <w:rPr>
                <w:b/>
              </w:rPr>
              <w:t>“Service Standard”</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C2" w14:textId="77777777" w:rsidR="000B64EB" w:rsidRDefault="00E13AB0">
            <w:pPr>
              <w:tabs>
                <w:tab w:val="left" w:pos="-179"/>
                <w:tab w:val="left" w:pos="-9"/>
              </w:tabs>
              <w:spacing w:after="0" w:line="240" w:lineRule="auto"/>
            </w:pPr>
            <w:r>
              <w:t xml:space="preserve">means the Service Standard section of the Service Manual located at: </w:t>
            </w:r>
            <w:hyperlink r:id="rId12">
              <w:r>
                <w:rPr>
                  <w:color w:val="1155CC"/>
                  <w:u w:val="single"/>
                </w:rPr>
                <w:t>https://www.gov.uk/serv</w:t>
              </w:r>
              <w:r>
                <w:rPr>
                  <w:color w:val="1155CC"/>
                  <w:u w:val="single"/>
                </w:rPr>
                <w:t>ice-manual/service-standard</w:t>
              </w:r>
            </w:hyperlink>
            <w:r>
              <w:t xml:space="preserve">;  </w:t>
            </w:r>
          </w:p>
        </w:tc>
      </w:tr>
      <w:tr w:rsidR="000B64EB" w14:paraId="6EFD61C6"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C4" w14:textId="77777777" w:rsidR="000B64EB" w:rsidRDefault="00E13AB0">
            <w:pPr>
              <w:spacing w:after="0" w:line="240" w:lineRule="auto"/>
              <w:rPr>
                <w:b/>
              </w:rPr>
            </w:pPr>
            <w:r>
              <w:rPr>
                <w:b/>
              </w:rPr>
              <w:t>“SFIA”</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C5" w14:textId="77777777" w:rsidR="000B64EB" w:rsidRDefault="00E13AB0">
            <w:pPr>
              <w:tabs>
                <w:tab w:val="left" w:pos="-179"/>
                <w:tab w:val="left" w:pos="-9"/>
              </w:tabs>
              <w:spacing w:after="0" w:line="240" w:lineRule="auto"/>
            </w:pPr>
            <w:r>
              <w:t xml:space="preserve">means the Skills Framework for the Information Age, located at: </w:t>
            </w:r>
            <w:hyperlink r:id="rId13">
              <w:r>
                <w:rPr>
                  <w:color w:val="1155CC"/>
                  <w:u w:val="single"/>
                </w:rPr>
                <w:t>https://sfia-online.org/en</w:t>
              </w:r>
            </w:hyperlink>
            <w:r>
              <w:t>;</w:t>
            </w:r>
          </w:p>
        </w:tc>
      </w:tr>
      <w:tr w:rsidR="000B64EB" w14:paraId="6EFD61C9" w14:textId="77777777">
        <w:tc>
          <w:tcPr>
            <w:tcW w:w="2040" w:type="dxa"/>
            <w:tcBorders>
              <w:top w:val="single" w:sz="4" w:space="0" w:color="000000"/>
              <w:left w:val="single" w:sz="8" w:space="0" w:color="000000"/>
              <w:bottom w:val="single" w:sz="4" w:space="0" w:color="000000"/>
              <w:right w:val="single" w:sz="4" w:space="0" w:color="000000"/>
            </w:tcBorders>
          </w:tcPr>
          <w:p w14:paraId="6EFD61C7" w14:textId="77777777" w:rsidR="000B64EB" w:rsidRDefault="00E13AB0">
            <w:pPr>
              <w:keepNext/>
              <w:spacing w:after="120" w:line="240" w:lineRule="auto"/>
              <w:ind w:left="141"/>
              <w:rPr>
                <w:b/>
              </w:rPr>
            </w:pPr>
            <w:r>
              <w:rPr>
                <w:b/>
              </w:rPr>
              <w:t>"Statement of Requirement"</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C8" w14:textId="77777777" w:rsidR="000B64EB" w:rsidRDefault="00E13AB0" w:rsidP="006D32A5">
            <w:pPr>
              <w:tabs>
                <w:tab w:val="left" w:pos="-179"/>
                <w:tab w:val="left" w:pos="-9"/>
              </w:tabs>
              <w:spacing w:after="120" w:line="240" w:lineRule="auto"/>
              <w:rPr>
                <w:sz w:val="16"/>
                <w:szCs w:val="16"/>
              </w:rPr>
            </w:pPr>
            <w:r>
              <w:t>a statement issued by the Buyer detailing its requirements and work needed in respect of Deliverables issued in accordance with the Call-Off Procedure;</w:t>
            </w:r>
          </w:p>
        </w:tc>
      </w:tr>
      <w:tr w:rsidR="000B64EB" w14:paraId="6EFD61CC" w14:textId="77777777">
        <w:tc>
          <w:tcPr>
            <w:tcW w:w="204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CA" w14:textId="77777777" w:rsidR="000B64EB" w:rsidRDefault="00E13AB0">
            <w:pPr>
              <w:spacing w:after="0" w:line="240" w:lineRule="auto"/>
              <w:rPr>
                <w:b/>
              </w:rPr>
            </w:pPr>
            <w:r>
              <w:rPr>
                <w:b/>
              </w:rPr>
              <w:t>“Technology Code of Practice”</w:t>
            </w:r>
          </w:p>
        </w:tc>
        <w:tc>
          <w:tcPr>
            <w:tcW w:w="718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EFD61CB" w14:textId="77777777" w:rsidR="000B64EB" w:rsidRDefault="00E13AB0">
            <w:pPr>
              <w:tabs>
                <w:tab w:val="left" w:pos="-179"/>
                <w:tab w:val="left" w:pos="-9"/>
              </w:tabs>
              <w:spacing w:after="0" w:line="240" w:lineRule="auto"/>
            </w:pPr>
            <w:r>
              <w:t xml:space="preserve">means the GDS Technology Code of Practice located at </w:t>
            </w:r>
            <w:hyperlink r:id="rId14">
              <w:r>
                <w:rPr>
                  <w:color w:val="1155CC"/>
                  <w:u w:val="single"/>
                </w:rPr>
                <w:t>https://www.gov.uk/government/publications/technology-code-of-practice/technology-code-of-practice</w:t>
              </w:r>
            </w:hyperlink>
            <w:r>
              <w:t xml:space="preserve">; </w:t>
            </w:r>
          </w:p>
        </w:tc>
      </w:tr>
    </w:tbl>
    <w:p w14:paraId="6EFD61CD" w14:textId="77777777" w:rsidR="000B64EB" w:rsidRDefault="000B64EB">
      <w:pPr>
        <w:rPr>
          <w:color w:val="000000"/>
        </w:rPr>
      </w:pPr>
    </w:p>
    <w:p w14:paraId="6EFD61CE" w14:textId="77777777" w:rsidR="000B64EB" w:rsidRDefault="00E13AB0">
      <w:pPr>
        <w:shd w:val="clear" w:color="auto" w:fill="FFFFFF"/>
      </w:pPr>
      <w:r>
        <w:br w:type="page"/>
      </w:r>
    </w:p>
    <w:p w14:paraId="6EFD61CF" w14:textId="77777777" w:rsidR="000B64EB" w:rsidRDefault="00E13AB0">
      <w:pPr>
        <w:shd w:val="clear" w:color="auto" w:fill="FFFFFF"/>
        <w:rPr>
          <w:b/>
          <w:sz w:val="28"/>
          <w:szCs w:val="28"/>
        </w:rPr>
      </w:pPr>
      <w:r>
        <w:rPr>
          <w:b/>
          <w:color w:val="222222"/>
          <w:sz w:val="28"/>
          <w:szCs w:val="28"/>
        </w:rPr>
        <w:lastRenderedPageBreak/>
        <w:t>1.</w:t>
      </w:r>
      <w:r>
        <w:rPr>
          <w:b/>
          <w:color w:val="222222"/>
          <w:sz w:val="28"/>
          <w:szCs w:val="28"/>
        </w:rPr>
        <w:tab/>
        <w:t>Introd</w:t>
      </w:r>
      <w:r>
        <w:rPr>
          <w:b/>
          <w:sz w:val="28"/>
          <w:szCs w:val="28"/>
        </w:rPr>
        <w:t>uction</w:t>
      </w:r>
    </w:p>
    <w:p w14:paraId="6EFD61D0" w14:textId="77777777" w:rsidR="000B64EB" w:rsidRDefault="00E13AB0">
      <w:pPr>
        <w:shd w:val="clear" w:color="auto" w:fill="FFFFFF"/>
        <w:spacing w:before="120" w:after="120"/>
        <w:ind w:left="708"/>
      </w:pPr>
      <w:r>
        <w:t xml:space="preserve">Suppliers under the framework are required to provide one or more of the following </w:t>
      </w:r>
      <w:r>
        <w:rPr>
          <w:b/>
        </w:rPr>
        <w:t>Service Provisions</w:t>
      </w:r>
      <w:r>
        <w:t>.</w:t>
      </w:r>
    </w:p>
    <w:p w14:paraId="6EFD61D1" w14:textId="77777777" w:rsidR="000B64EB" w:rsidRDefault="000B64EB">
      <w:pPr>
        <w:shd w:val="clear" w:color="auto" w:fill="FFFFFF"/>
        <w:spacing w:before="120" w:after="120"/>
        <w:ind w:left="708"/>
        <w:rPr>
          <w:sz w:val="4"/>
          <w:szCs w:val="4"/>
        </w:rPr>
      </w:pPr>
    </w:p>
    <w:p w14:paraId="6EFD61D2" w14:textId="77777777" w:rsidR="000B64EB" w:rsidRDefault="00E13AB0">
      <w:pPr>
        <w:shd w:val="clear" w:color="auto" w:fill="FFFFFF"/>
        <w:spacing w:before="120" w:after="120"/>
        <w:ind w:left="708" w:hanging="708"/>
      </w:pPr>
      <w:r>
        <w:rPr>
          <w:b/>
        </w:rPr>
        <w:t>1.1</w:t>
      </w:r>
      <w:r>
        <w:rPr>
          <w:b/>
        </w:rPr>
        <w:tab/>
        <w:t xml:space="preserve">Lot 1: Design, Build &amp; Run Services </w:t>
      </w:r>
      <w:r>
        <w:t>- provision of ‘design, build and run’ big data and analytics services across one or more of the six defined cap</w:t>
      </w:r>
      <w:r>
        <w:t xml:space="preserve">abilities: advanced analytics and cognitive, data management and acquisition; data risking; platform services; reporting and dashboards; and search and discovery services. </w:t>
      </w:r>
    </w:p>
    <w:p w14:paraId="6EFD61D3" w14:textId="77777777" w:rsidR="000B64EB" w:rsidRDefault="00E13AB0">
      <w:pPr>
        <w:shd w:val="clear" w:color="auto" w:fill="FFFFFF"/>
        <w:spacing w:before="120" w:after="120"/>
        <w:ind w:left="1560" w:hanging="840"/>
      </w:pPr>
      <w:r>
        <w:t>1.1.1</w:t>
      </w:r>
      <w:r>
        <w:tab/>
        <w:t>The maximum Call-Off Period for this provision shall be five years, including</w:t>
      </w:r>
      <w:r>
        <w:t xml:space="preserve"> the initial term and any extensions.</w:t>
      </w:r>
    </w:p>
    <w:p w14:paraId="6EFD61D4" w14:textId="77777777" w:rsidR="000B64EB" w:rsidRDefault="00E13AB0">
      <w:pPr>
        <w:shd w:val="clear" w:color="auto" w:fill="FFFFFF"/>
        <w:spacing w:before="120" w:after="120"/>
        <w:ind w:left="1560" w:hanging="840"/>
      </w:pPr>
      <w:r>
        <w:t>1.1.2</w:t>
      </w:r>
      <w:r>
        <w:tab/>
        <w:t>Available via a Capability Down-select Matrix and Further Competition Procedure, Further Competition Procedure or Direct Award</w:t>
      </w:r>
    </w:p>
    <w:p w14:paraId="6EFD61D5" w14:textId="77777777" w:rsidR="000B64EB" w:rsidRDefault="00E13AB0">
      <w:pPr>
        <w:shd w:val="clear" w:color="auto" w:fill="FFFFFF"/>
        <w:spacing w:before="120" w:after="120"/>
        <w:ind w:left="708" w:hanging="708"/>
      </w:pPr>
      <w:r>
        <w:rPr>
          <w:b/>
        </w:rPr>
        <w:t>1.2</w:t>
      </w:r>
      <w:r>
        <w:rPr>
          <w:b/>
        </w:rPr>
        <w:tab/>
        <w:t xml:space="preserve">Lot 2: Commercial Off-The-Shelf (COTS) Software </w:t>
      </w:r>
      <w:r>
        <w:t>- provision of COTS software spec</w:t>
      </w:r>
      <w:r>
        <w:t>ifically for big data and analytics capabilities, available as either on-prem, cloud, or hybrid, across one or more of five defined capabilities: big data management; data mining, risking and science; machine learning &amp; Artificial Intelligence(AI); reporti</w:t>
      </w:r>
      <w:r>
        <w:t xml:space="preserve">ng &amp; analytics, and search and data discovery. </w:t>
      </w:r>
    </w:p>
    <w:p w14:paraId="6EFD61D6" w14:textId="77777777" w:rsidR="000B64EB" w:rsidRDefault="00E13AB0">
      <w:pPr>
        <w:shd w:val="clear" w:color="auto" w:fill="FFFFFF"/>
        <w:spacing w:before="120" w:after="120"/>
        <w:ind w:left="708" w:hanging="708"/>
      </w:pPr>
      <w:r>
        <w:tab/>
        <w:t>1.2.1</w:t>
      </w:r>
      <w:r>
        <w:tab/>
        <w:t xml:space="preserve">The maximum Call-Off Period for this provision shall be five years, including the </w:t>
      </w:r>
      <w:r>
        <w:tab/>
      </w:r>
      <w:r>
        <w:tab/>
        <w:t>initial term and any extensions.</w:t>
      </w:r>
    </w:p>
    <w:p w14:paraId="6EFD61D7" w14:textId="77777777" w:rsidR="000B64EB" w:rsidRDefault="00E13AB0">
      <w:pPr>
        <w:shd w:val="clear" w:color="auto" w:fill="FFFFFF"/>
        <w:spacing w:before="120" w:after="120"/>
        <w:ind w:left="1417" w:hanging="708"/>
      </w:pPr>
      <w:r>
        <w:t>1.2.2</w:t>
      </w:r>
      <w:r>
        <w:tab/>
      </w:r>
      <w:r>
        <w:t>Available via Further Competition Procedure, Expression of Interest and Further Competition Procedure, or Direct Award.</w:t>
      </w:r>
    </w:p>
    <w:p w14:paraId="6EFD61D8" w14:textId="77777777" w:rsidR="000B64EB" w:rsidRDefault="000B64EB">
      <w:pPr>
        <w:shd w:val="clear" w:color="auto" w:fill="FFFFFF"/>
        <w:rPr>
          <w:b/>
        </w:rPr>
      </w:pPr>
    </w:p>
    <w:p w14:paraId="6EFD61D9" w14:textId="77777777" w:rsidR="000B64EB" w:rsidRDefault="00E13AB0">
      <w:pPr>
        <w:shd w:val="clear" w:color="auto" w:fill="FFFFFF"/>
        <w:rPr>
          <w:b/>
          <w:sz w:val="28"/>
          <w:szCs w:val="28"/>
        </w:rPr>
      </w:pPr>
      <w:r>
        <w:rPr>
          <w:b/>
          <w:sz w:val="28"/>
          <w:szCs w:val="28"/>
        </w:rPr>
        <w:t>2.</w:t>
      </w:r>
      <w:r>
        <w:rPr>
          <w:b/>
          <w:sz w:val="28"/>
          <w:szCs w:val="28"/>
        </w:rPr>
        <w:tab/>
        <w:t xml:space="preserve">Scope of </w:t>
      </w:r>
      <w:r>
        <w:rPr>
          <w:b/>
          <w:color w:val="222222"/>
          <w:sz w:val="28"/>
          <w:szCs w:val="28"/>
        </w:rPr>
        <w:t>Services</w:t>
      </w:r>
    </w:p>
    <w:p w14:paraId="6EFD61DA" w14:textId="77777777" w:rsidR="000B64EB" w:rsidRDefault="00E13AB0">
      <w:pPr>
        <w:shd w:val="clear" w:color="auto" w:fill="FFFFFF"/>
        <w:spacing w:after="120"/>
        <w:ind w:left="709" w:hanging="709"/>
        <w:rPr>
          <w:b/>
          <w:sz w:val="22"/>
          <w:szCs w:val="22"/>
        </w:rPr>
      </w:pPr>
      <w:r>
        <w:rPr>
          <w:b/>
          <w:sz w:val="22"/>
          <w:szCs w:val="22"/>
        </w:rPr>
        <w:t>2.1</w:t>
      </w:r>
      <w:r>
        <w:tab/>
      </w:r>
      <w:r>
        <w:rPr>
          <w:b/>
          <w:sz w:val="22"/>
          <w:szCs w:val="22"/>
        </w:rPr>
        <w:t>Service Provision 1: Design, Build &amp; Run Services (Lot 1)</w:t>
      </w:r>
    </w:p>
    <w:p w14:paraId="6EFD61DB" w14:textId="6E425B43" w:rsidR="000B64EB" w:rsidRDefault="00E13AB0">
      <w:pPr>
        <w:shd w:val="clear" w:color="auto" w:fill="FFFFFF"/>
        <w:spacing w:after="120"/>
        <w:ind w:left="1417" w:hanging="708"/>
        <w:rPr>
          <w:color w:val="222222"/>
        </w:rPr>
      </w:pPr>
      <w:r>
        <w:rPr>
          <w:color w:val="222222"/>
        </w:rPr>
        <w:t>2.1.1</w:t>
      </w:r>
      <w:r>
        <w:tab/>
      </w:r>
      <w:r>
        <w:rPr>
          <w:color w:val="222222"/>
        </w:rPr>
        <w:t xml:space="preserve">The scope of this Framework Contract includes </w:t>
      </w:r>
      <w:r>
        <w:rPr>
          <w:color w:val="222222"/>
        </w:rPr>
        <w:t>the GDS life-cycle phases Discovery, Alpha, Beta, Live and Retirement, as well as ongoing data collection, processing, management, distribution,</w:t>
      </w:r>
      <w:r w:rsidR="003C396E">
        <w:rPr>
          <w:color w:val="222222"/>
        </w:rPr>
        <w:t xml:space="preserve"> </w:t>
      </w:r>
      <w:bookmarkStart w:id="2" w:name="_GoBack"/>
      <w:bookmarkEnd w:id="2"/>
      <w:r>
        <w:rPr>
          <w:color w:val="222222"/>
        </w:rPr>
        <w:t>reporting, migration and transformation</w:t>
      </w:r>
    </w:p>
    <w:p w14:paraId="6EFD61DC" w14:textId="77777777" w:rsidR="000B64EB" w:rsidRDefault="00E13AB0">
      <w:pPr>
        <w:shd w:val="clear" w:color="auto" w:fill="FFFFFF"/>
        <w:spacing w:after="120"/>
        <w:ind w:left="1417" w:hanging="708"/>
        <w:rPr>
          <w:color w:val="222222"/>
        </w:rPr>
      </w:pPr>
      <w:r>
        <w:rPr>
          <w:color w:val="222222"/>
        </w:rPr>
        <w:t>2.1.2</w:t>
      </w:r>
      <w:r>
        <w:tab/>
      </w:r>
      <w:r>
        <w:rPr>
          <w:color w:val="222222"/>
        </w:rPr>
        <w:t>This service provision covers the following big data and analytics</w:t>
      </w:r>
      <w:r>
        <w:rPr>
          <w:color w:val="222222"/>
        </w:rPr>
        <w:t xml:space="preserve"> ‘design’, ‘build’ and ‘run’ capabilities. Suppliers must be able to provide one or more of these </w:t>
      </w:r>
      <w:r>
        <w:rPr>
          <w:color w:val="222222"/>
        </w:rPr>
        <w:br/>
        <w:t>Capabilities.</w:t>
      </w:r>
    </w:p>
    <w:tbl>
      <w:tblPr>
        <w:tblStyle w:val="af5"/>
        <w:tblW w:w="7884" w:type="dxa"/>
        <w:tblInd w:w="1408" w:type="dxa"/>
        <w:tblLayout w:type="fixed"/>
        <w:tblLook w:val="0000" w:firstRow="0" w:lastRow="0" w:firstColumn="0" w:lastColumn="0" w:noHBand="0" w:noVBand="0"/>
      </w:tblPr>
      <w:tblGrid>
        <w:gridCol w:w="7884"/>
      </w:tblGrid>
      <w:tr w:rsidR="000B64EB" w14:paraId="6EFD61DE" w14:textId="77777777">
        <w:tc>
          <w:tcPr>
            <w:tcW w:w="7884"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EFD61DD" w14:textId="77777777" w:rsidR="000B64EB" w:rsidRDefault="00E13AB0">
            <w:pPr>
              <w:spacing w:after="0" w:line="240" w:lineRule="auto"/>
            </w:pPr>
            <w:r>
              <w:rPr>
                <w:b/>
              </w:rPr>
              <w:t>Advanced analytics and cognitive</w:t>
            </w:r>
          </w:p>
        </w:tc>
      </w:tr>
      <w:tr w:rsidR="000B64EB" w14:paraId="6EFD61E9" w14:textId="77777777">
        <w:tc>
          <w:tcPr>
            <w:tcW w:w="78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1DF" w14:textId="77777777" w:rsidR="000B64EB" w:rsidRDefault="00E13AB0">
            <w:pPr>
              <w:spacing w:after="0" w:line="240" w:lineRule="auto"/>
            </w:pPr>
            <w:r>
              <w:t>Design, build,run and improve analytics &amp; cognitive products including Artificial Intelligence (AI) and Machi</w:t>
            </w:r>
            <w:r>
              <w:t>ne Learning (ML). Includes use of PaaS and SaaS processing high data volumes from diverse data sets.</w:t>
            </w:r>
          </w:p>
          <w:p w14:paraId="6EFD61E0" w14:textId="77777777" w:rsidR="000B64EB" w:rsidRDefault="00E13AB0">
            <w:pPr>
              <w:numPr>
                <w:ilvl w:val="0"/>
                <w:numId w:val="15"/>
              </w:numPr>
              <w:spacing w:after="0" w:line="240" w:lineRule="auto"/>
            </w:pPr>
            <w:r>
              <w:t>Operating existing analytics &amp; cognitive services and APIs, along with any newly built solutions</w:t>
            </w:r>
          </w:p>
          <w:p w14:paraId="6EFD61E1" w14:textId="77777777" w:rsidR="000B64EB" w:rsidRDefault="00E13AB0">
            <w:pPr>
              <w:numPr>
                <w:ilvl w:val="0"/>
                <w:numId w:val="15"/>
              </w:numPr>
              <w:spacing w:after="0" w:line="240" w:lineRule="auto"/>
            </w:pPr>
            <w:r>
              <w:t>Data labelling/annotation services</w:t>
            </w:r>
          </w:p>
          <w:p w14:paraId="6EFD61E2" w14:textId="77777777" w:rsidR="000B64EB" w:rsidRDefault="00E13AB0">
            <w:pPr>
              <w:numPr>
                <w:ilvl w:val="0"/>
                <w:numId w:val="15"/>
              </w:numPr>
              <w:spacing w:after="0" w:line="240" w:lineRule="auto"/>
            </w:pPr>
            <w:r>
              <w:t>Service &amp; product monitoring</w:t>
            </w:r>
          </w:p>
          <w:p w14:paraId="6EFD61E3" w14:textId="77777777" w:rsidR="000B64EB" w:rsidRDefault="00E13AB0">
            <w:pPr>
              <w:numPr>
                <w:ilvl w:val="0"/>
                <w:numId w:val="15"/>
              </w:numPr>
              <w:spacing w:after="0" w:line="240" w:lineRule="auto"/>
            </w:pPr>
            <w:r>
              <w:t xml:space="preserve">Administration, configuration and upgrade of products </w:t>
            </w:r>
          </w:p>
          <w:p w14:paraId="6EFD61E4" w14:textId="77777777" w:rsidR="000B64EB" w:rsidRDefault="00E13AB0">
            <w:pPr>
              <w:numPr>
                <w:ilvl w:val="0"/>
                <w:numId w:val="15"/>
              </w:numPr>
              <w:spacing w:after="0" w:line="240" w:lineRule="auto"/>
            </w:pPr>
            <w:r>
              <w:t>Management and resolution of incidents and problems</w:t>
            </w:r>
          </w:p>
          <w:p w14:paraId="6EFD61E5" w14:textId="77777777" w:rsidR="000B64EB" w:rsidRDefault="00E13AB0">
            <w:pPr>
              <w:numPr>
                <w:ilvl w:val="0"/>
                <w:numId w:val="15"/>
              </w:numPr>
              <w:spacing w:after="0" w:line="240" w:lineRule="auto"/>
            </w:pPr>
            <w:r>
              <w:t>Operations and capacity/performance management</w:t>
            </w:r>
          </w:p>
          <w:p w14:paraId="6EFD61E6" w14:textId="77777777" w:rsidR="000B64EB" w:rsidRDefault="00E13AB0">
            <w:pPr>
              <w:numPr>
                <w:ilvl w:val="0"/>
                <w:numId w:val="15"/>
              </w:numPr>
              <w:spacing w:after="0" w:line="240" w:lineRule="auto"/>
            </w:pPr>
            <w:r>
              <w:lastRenderedPageBreak/>
              <w:t>Design, delivery and change management of new analytics products using ap</w:t>
            </w:r>
            <w:r>
              <w:t>proved 3rd party tools, PaaS or SaaS</w:t>
            </w:r>
          </w:p>
          <w:p w14:paraId="6EFD61E7" w14:textId="77777777" w:rsidR="000B64EB" w:rsidRDefault="00E13AB0">
            <w:pPr>
              <w:numPr>
                <w:ilvl w:val="0"/>
                <w:numId w:val="15"/>
              </w:numPr>
              <w:spacing w:after="0" w:line="240" w:lineRule="auto"/>
            </w:pPr>
            <w:r>
              <w:t>Delivering services utilising approved and roadmap technologies and environments</w:t>
            </w:r>
          </w:p>
          <w:p w14:paraId="6EFD61E8" w14:textId="77777777" w:rsidR="000B64EB" w:rsidRDefault="00E13AB0">
            <w:pPr>
              <w:numPr>
                <w:ilvl w:val="0"/>
                <w:numId w:val="15"/>
              </w:numPr>
              <w:spacing w:after="0" w:line="240" w:lineRule="auto"/>
            </w:pPr>
            <w:r>
              <w:t>Provide Data Scientists to build, train, test, innovate, operate and improve services when required.</w:t>
            </w:r>
          </w:p>
        </w:tc>
      </w:tr>
      <w:tr w:rsidR="000B64EB" w14:paraId="6EFD61EB" w14:textId="77777777">
        <w:tc>
          <w:tcPr>
            <w:tcW w:w="788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EFD61EA" w14:textId="77777777" w:rsidR="000B64EB" w:rsidRDefault="00E13AB0">
            <w:pPr>
              <w:spacing w:after="0" w:line="240" w:lineRule="auto"/>
              <w:rPr>
                <w:b/>
              </w:rPr>
            </w:pPr>
            <w:r>
              <w:rPr>
                <w:b/>
              </w:rPr>
              <w:lastRenderedPageBreak/>
              <w:t xml:space="preserve">Data Risking </w:t>
            </w:r>
          </w:p>
        </w:tc>
      </w:tr>
      <w:tr w:rsidR="000B64EB" w14:paraId="6EFD61F4" w14:textId="77777777">
        <w:tc>
          <w:tcPr>
            <w:tcW w:w="78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1EC" w14:textId="77777777" w:rsidR="000B64EB" w:rsidRDefault="00E13AB0">
            <w:pPr>
              <w:spacing w:after="0" w:line="240" w:lineRule="auto"/>
            </w:pPr>
            <w:r>
              <w:t>Design, build and run</w:t>
            </w:r>
            <w:r>
              <w:t xml:space="preserve"> and maintain existing and build new risk products and related risk code</w:t>
            </w:r>
          </w:p>
          <w:p w14:paraId="6EFD61ED" w14:textId="77777777" w:rsidR="000B64EB" w:rsidRDefault="00E13AB0">
            <w:pPr>
              <w:numPr>
                <w:ilvl w:val="0"/>
                <w:numId w:val="15"/>
              </w:numPr>
              <w:spacing w:after="0" w:line="240" w:lineRule="auto"/>
            </w:pPr>
            <w:r>
              <w:t>Operating existing risk products, along with any newly built instances</w:t>
            </w:r>
          </w:p>
          <w:p w14:paraId="6EFD61EE" w14:textId="77777777" w:rsidR="000B64EB" w:rsidRDefault="00E13AB0">
            <w:pPr>
              <w:numPr>
                <w:ilvl w:val="0"/>
                <w:numId w:val="15"/>
              </w:numPr>
              <w:spacing w:after="0" w:line="240" w:lineRule="auto"/>
            </w:pPr>
            <w:r>
              <w:t>Service &amp; product monitoring, administration, configuration and upgrade of products</w:t>
            </w:r>
          </w:p>
          <w:p w14:paraId="6EFD61EF" w14:textId="77777777" w:rsidR="000B64EB" w:rsidRDefault="00E13AB0">
            <w:pPr>
              <w:numPr>
                <w:ilvl w:val="0"/>
                <w:numId w:val="15"/>
              </w:numPr>
              <w:spacing w:after="0" w:line="240" w:lineRule="auto"/>
            </w:pPr>
            <w:r>
              <w:t xml:space="preserve">Management and resolution of incidents and problems, </w:t>
            </w:r>
          </w:p>
          <w:p w14:paraId="6EFD61F0" w14:textId="77777777" w:rsidR="000B64EB" w:rsidRDefault="00E13AB0">
            <w:pPr>
              <w:numPr>
                <w:ilvl w:val="0"/>
                <w:numId w:val="15"/>
              </w:numPr>
              <w:spacing w:after="0" w:line="240" w:lineRule="auto"/>
            </w:pPr>
            <w:r>
              <w:t xml:space="preserve">Operations and capacity/performance management </w:t>
            </w:r>
          </w:p>
          <w:p w14:paraId="6EFD61F1" w14:textId="77777777" w:rsidR="000B64EB" w:rsidRDefault="00E13AB0">
            <w:pPr>
              <w:numPr>
                <w:ilvl w:val="0"/>
                <w:numId w:val="15"/>
              </w:numPr>
              <w:spacing w:after="0" w:line="240" w:lineRule="auto"/>
            </w:pPr>
            <w:r>
              <w:t>Design, delivery and change management of new data risking products using approved 3rd party tools, PaaS and SaaS</w:t>
            </w:r>
          </w:p>
          <w:p w14:paraId="6EFD61F2" w14:textId="77777777" w:rsidR="000B64EB" w:rsidRDefault="00E13AB0">
            <w:pPr>
              <w:numPr>
                <w:ilvl w:val="0"/>
                <w:numId w:val="15"/>
              </w:numPr>
              <w:spacing w:after="0" w:line="240" w:lineRule="auto"/>
            </w:pPr>
            <w:r>
              <w:t>Continuous Service Improvement</w:t>
            </w:r>
          </w:p>
          <w:p w14:paraId="6EFD61F3" w14:textId="77777777" w:rsidR="000B64EB" w:rsidRDefault="00E13AB0">
            <w:pPr>
              <w:numPr>
                <w:ilvl w:val="0"/>
                <w:numId w:val="15"/>
              </w:numPr>
              <w:spacing w:after="0" w:line="240" w:lineRule="auto"/>
            </w:pPr>
            <w:r>
              <w:t>Delivering services utilising approved and roadmap technologies and environments</w:t>
            </w:r>
          </w:p>
        </w:tc>
      </w:tr>
      <w:tr w:rsidR="000B64EB" w14:paraId="6EFD61F6" w14:textId="77777777">
        <w:tc>
          <w:tcPr>
            <w:tcW w:w="788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EFD61F5" w14:textId="77777777" w:rsidR="000B64EB" w:rsidRDefault="00E13AB0">
            <w:pPr>
              <w:spacing w:after="0" w:line="240" w:lineRule="auto"/>
              <w:rPr>
                <w:b/>
              </w:rPr>
            </w:pPr>
            <w:r>
              <w:rPr>
                <w:b/>
              </w:rPr>
              <w:t xml:space="preserve">Data Management &amp; Acquisition </w:t>
            </w:r>
          </w:p>
        </w:tc>
      </w:tr>
      <w:tr w:rsidR="000B64EB" w14:paraId="6EFD6209" w14:textId="77777777">
        <w:tc>
          <w:tcPr>
            <w:tcW w:w="78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1F7" w14:textId="77777777" w:rsidR="000B64EB" w:rsidRDefault="00E13AB0">
            <w:pPr>
              <w:spacing w:after="0" w:line="240" w:lineRule="auto"/>
            </w:pPr>
            <w:r>
              <w:t>Design, build, test and run products for Data Management including:</w:t>
            </w:r>
          </w:p>
          <w:p w14:paraId="6EFD61F8" w14:textId="77777777" w:rsidR="000B64EB" w:rsidRDefault="00E13AB0">
            <w:pPr>
              <w:numPr>
                <w:ilvl w:val="0"/>
                <w:numId w:val="15"/>
              </w:numPr>
              <w:spacing w:after="0" w:line="240" w:lineRule="auto"/>
            </w:pPr>
            <w:r>
              <w:t xml:space="preserve">Data acquisition </w:t>
            </w:r>
          </w:p>
          <w:p w14:paraId="6EFD61F9" w14:textId="77777777" w:rsidR="000B64EB" w:rsidRDefault="00E13AB0">
            <w:pPr>
              <w:numPr>
                <w:ilvl w:val="0"/>
                <w:numId w:val="15"/>
              </w:numPr>
              <w:spacing w:after="0" w:line="240" w:lineRule="auto"/>
            </w:pPr>
            <w:r>
              <w:t>Data governance tooling and process operation</w:t>
            </w:r>
          </w:p>
          <w:p w14:paraId="6EFD61FA" w14:textId="77777777" w:rsidR="000B64EB" w:rsidRDefault="00E13AB0">
            <w:pPr>
              <w:numPr>
                <w:ilvl w:val="0"/>
                <w:numId w:val="15"/>
              </w:numPr>
              <w:spacing w:after="0" w:line="240" w:lineRule="auto"/>
            </w:pPr>
            <w:r>
              <w:t>Data quali</w:t>
            </w:r>
            <w:r>
              <w:t>ty processes, management and reporting</w:t>
            </w:r>
          </w:p>
          <w:p w14:paraId="6EFD61FB" w14:textId="77777777" w:rsidR="000B64EB" w:rsidRDefault="00E13AB0">
            <w:pPr>
              <w:numPr>
                <w:ilvl w:val="0"/>
                <w:numId w:val="15"/>
              </w:numPr>
              <w:spacing w:after="0" w:line="240" w:lineRule="auto"/>
            </w:pPr>
            <w:r>
              <w:t>Security, data import/export, transformation and classification</w:t>
            </w:r>
          </w:p>
          <w:p w14:paraId="6EFD61FC" w14:textId="77777777" w:rsidR="000B64EB" w:rsidRDefault="00E13AB0">
            <w:pPr>
              <w:numPr>
                <w:ilvl w:val="0"/>
                <w:numId w:val="15"/>
              </w:numPr>
              <w:spacing w:after="0" w:line="240" w:lineRule="auto"/>
            </w:pPr>
            <w:r>
              <w:t>Metadata capture and Management</w:t>
            </w:r>
          </w:p>
          <w:p w14:paraId="6EFD61FD" w14:textId="77777777" w:rsidR="000B64EB" w:rsidRDefault="00E13AB0">
            <w:pPr>
              <w:numPr>
                <w:ilvl w:val="0"/>
                <w:numId w:val="15"/>
              </w:numPr>
              <w:spacing w:after="0" w:line="240" w:lineRule="auto"/>
            </w:pPr>
            <w:r>
              <w:t>Creation, operation and management of Data Quality and virtualisation products and solutions</w:t>
            </w:r>
          </w:p>
          <w:p w14:paraId="6EFD61FE" w14:textId="77777777" w:rsidR="000B64EB" w:rsidRDefault="00E13AB0">
            <w:pPr>
              <w:numPr>
                <w:ilvl w:val="0"/>
                <w:numId w:val="15"/>
              </w:numPr>
              <w:spacing w:after="0" w:line="240" w:lineRule="auto"/>
            </w:pPr>
            <w:r>
              <w:t>Operating existing data products within customer’s Data and Integration platform services</w:t>
            </w:r>
          </w:p>
          <w:p w14:paraId="6EFD61FF" w14:textId="77777777" w:rsidR="000B64EB" w:rsidRDefault="00E13AB0">
            <w:pPr>
              <w:numPr>
                <w:ilvl w:val="0"/>
                <w:numId w:val="15"/>
              </w:numPr>
              <w:spacing w:after="0" w:line="240" w:lineRule="auto"/>
            </w:pPr>
            <w:r>
              <w:t xml:space="preserve">Run newly built services </w:t>
            </w:r>
          </w:p>
          <w:p w14:paraId="6EFD6200" w14:textId="77777777" w:rsidR="000B64EB" w:rsidRDefault="00E13AB0">
            <w:pPr>
              <w:numPr>
                <w:ilvl w:val="0"/>
                <w:numId w:val="15"/>
              </w:numPr>
              <w:spacing w:after="0" w:line="240" w:lineRule="auto"/>
            </w:pPr>
            <w:r>
              <w:t>Service and product monitoring &amp; alerting</w:t>
            </w:r>
          </w:p>
          <w:p w14:paraId="6EFD6201" w14:textId="77777777" w:rsidR="000B64EB" w:rsidRDefault="00E13AB0">
            <w:pPr>
              <w:numPr>
                <w:ilvl w:val="0"/>
                <w:numId w:val="15"/>
              </w:numPr>
              <w:spacing w:after="0" w:line="240" w:lineRule="auto"/>
            </w:pPr>
            <w:r>
              <w:t xml:space="preserve">Administration, configuration, </w:t>
            </w:r>
          </w:p>
          <w:p w14:paraId="6EFD6202" w14:textId="77777777" w:rsidR="000B64EB" w:rsidRDefault="00E13AB0">
            <w:pPr>
              <w:numPr>
                <w:ilvl w:val="0"/>
                <w:numId w:val="15"/>
              </w:numPr>
              <w:spacing w:after="0" w:line="240" w:lineRule="auto"/>
            </w:pPr>
            <w:r>
              <w:t>Management and resolution of incidents/problems</w:t>
            </w:r>
          </w:p>
          <w:p w14:paraId="6EFD6203" w14:textId="77777777" w:rsidR="000B64EB" w:rsidRDefault="00E13AB0">
            <w:pPr>
              <w:numPr>
                <w:ilvl w:val="0"/>
                <w:numId w:val="15"/>
              </w:numPr>
              <w:spacing w:after="0" w:line="240" w:lineRule="auto"/>
            </w:pPr>
            <w:r>
              <w:t>Operations and cap</w:t>
            </w:r>
            <w:r>
              <w:t>acity/performance management</w:t>
            </w:r>
          </w:p>
          <w:p w14:paraId="6EFD6204" w14:textId="77777777" w:rsidR="000B64EB" w:rsidRDefault="00E13AB0">
            <w:pPr>
              <w:numPr>
                <w:ilvl w:val="0"/>
                <w:numId w:val="15"/>
              </w:numPr>
              <w:spacing w:after="0" w:line="240" w:lineRule="auto"/>
            </w:pPr>
            <w:r>
              <w:t>Design, delivery and change management of data processes &amp; flows including</w:t>
            </w:r>
          </w:p>
          <w:p w14:paraId="6EFD6205" w14:textId="77777777" w:rsidR="000B64EB" w:rsidRDefault="00E13AB0">
            <w:pPr>
              <w:numPr>
                <w:ilvl w:val="0"/>
                <w:numId w:val="15"/>
              </w:numPr>
              <w:spacing w:after="0" w:line="240" w:lineRule="auto"/>
            </w:pPr>
            <w:r>
              <w:t>Adding / Changing / Removing data sources continuous service improvement</w:t>
            </w:r>
          </w:p>
          <w:p w14:paraId="6EFD6206" w14:textId="77777777" w:rsidR="000B64EB" w:rsidRDefault="00E13AB0">
            <w:pPr>
              <w:numPr>
                <w:ilvl w:val="0"/>
                <w:numId w:val="15"/>
              </w:numPr>
              <w:spacing w:after="0" w:line="240" w:lineRule="auto"/>
            </w:pPr>
            <w:r>
              <w:t>Manage within a big data &amp; cloud environment</w:t>
            </w:r>
          </w:p>
          <w:p w14:paraId="6EFD6207" w14:textId="77777777" w:rsidR="000B64EB" w:rsidRDefault="00E13AB0">
            <w:pPr>
              <w:numPr>
                <w:ilvl w:val="0"/>
                <w:numId w:val="15"/>
              </w:numPr>
              <w:spacing w:after="0" w:line="240" w:lineRule="auto"/>
            </w:pPr>
            <w:r>
              <w:t>Product and Service evergreening</w:t>
            </w:r>
          </w:p>
          <w:p w14:paraId="6EFD6208" w14:textId="77777777" w:rsidR="000B64EB" w:rsidRDefault="00E13AB0">
            <w:pPr>
              <w:numPr>
                <w:ilvl w:val="0"/>
                <w:numId w:val="15"/>
              </w:numPr>
              <w:spacing w:after="0" w:line="240" w:lineRule="auto"/>
            </w:pPr>
            <w:r>
              <w:t>D</w:t>
            </w:r>
            <w:r>
              <w:t>elivering services utilising approved and roadmap technologies and environments</w:t>
            </w:r>
          </w:p>
        </w:tc>
      </w:tr>
      <w:tr w:rsidR="000B64EB" w14:paraId="6EFD620B" w14:textId="77777777">
        <w:tc>
          <w:tcPr>
            <w:tcW w:w="7884" w:type="dxa"/>
            <w:tcBorders>
              <w:top w:val="single" w:sz="4" w:space="0" w:color="000000"/>
              <w:left w:val="single" w:sz="4" w:space="0" w:color="000000"/>
              <w:bottom w:val="single" w:sz="4" w:space="0" w:color="000000"/>
              <w:right w:val="single" w:sz="4" w:space="0" w:color="000000"/>
            </w:tcBorders>
            <w:shd w:val="clear" w:color="auto" w:fill="B7B7B7"/>
            <w:tcMar>
              <w:top w:w="100" w:type="dxa"/>
              <w:left w:w="100" w:type="dxa"/>
              <w:bottom w:w="100" w:type="dxa"/>
              <w:right w:w="100" w:type="dxa"/>
            </w:tcMar>
          </w:tcPr>
          <w:p w14:paraId="6EFD620A" w14:textId="77777777" w:rsidR="000B64EB" w:rsidRDefault="00E13AB0">
            <w:pPr>
              <w:spacing w:after="0" w:line="240" w:lineRule="auto"/>
              <w:rPr>
                <w:b/>
              </w:rPr>
            </w:pPr>
            <w:r>
              <w:rPr>
                <w:b/>
              </w:rPr>
              <w:t>Platform Services</w:t>
            </w:r>
          </w:p>
        </w:tc>
      </w:tr>
      <w:tr w:rsidR="000B64EB" w14:paraId="6EFD6217" w14:textId="77777777">
        <w:tc>
          <w:tcPr>
            <w:tcW w:w="7884"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0C" w14:textId="77777777" w:rsidR="000B64EB" w:rsidRDefault="00E13AB0">
            <w:pPr>
              <w:spacing w:after="0" w:line="240" w:lineRule="auto"/>
            </w:pPr>
            <w:r>
              <w:t>Design, build, test and / or enhance data &amp; integration platforms and run existing non-legacy platforms, including:</w:t>
            </w:r>
          </w:p>
          <w:p w14:paraId="6EFD620D" w14:textId="77777777" w:rsidR="000B64EB" w:rsidRDefault="00E13AB0">
            <w:pPr>
              <w:numPr>
                <w:ilvl w:val="0"/>
                <w:numId w:val="15"/>
              </w:numPr>
              <w:pBdr>
                <w:top w:val="nil"/>
                <w:left w:val="nil"/>
                <w:bottom w:val="nil"/>
                <w:right w:val="nil"/>
                <w:between w:val="nil"/>
              </w:pBdr>
              <w:spacing w:after="0" w:line="240" w:lineRule="auto"/>
            </w:pPr>
            <w:r>
              <w:t>Running existing and new non-legacy platforms</w:t>
            </w:r>
          </w:p>
          <w:p w14:paraId="6EFD620E" w14:textId="77777777" w:rsidR="000B64EB" w:rsidRDefault="00E13AB0">
            <w:pPr>
              <w:numPr>
                <w:ilvl w:val="0"/>
                <w:numId w:val="15"/>
              </w:numPr>
              <w:pBdr>
                <w:top w:val="nil"/>
                <w:left w:val="nil"/>
                <w:bottom w:val="nil"/>
                <w:right w:val="nil"/>
                <w:between w:val="nil"/>
              </w:pBdr>
              <w:spacing w:after="0" w:line="240" w:lineRule="auto"/>
            </w:pPr>
            <w:r>
              <w:t>System &amp; user administration</w:t>
            </w:r>
          </w:p>
          <w:p w14:paraId="6EFD620F" w14:textId="77777777" w:rsidR="000B64EB" w:rsidRDefault="00E13AB0">
            <w:pPr>
              <w:numPr>
                <w:ilvl w:val="0"/>
                <w:numId w:val="15"/>
              </w:numPr>
              <w:pBdr>
                <w:top w:val="nil"/>
                <w:left w:val="nil"/>
                <w:bottom w:val="nil"/>
                <w:right w:val="nil"/>
                <w:between w:val="nil"/>
              </w:pBdr>
              <w:spacing w:after="0" w:line="240" w:lineRule="auto"/>
            </w:pPr>
            <w:r>
              <w:t xml:space="preserve">Configuration and operation of Continuous Integration (CI) and/or Continuous Delivery (CD) pipelines </w:t>
            </w:r>
          </w:p>
          <w:p w14:paraId="6EFD6210" w14:textId="77777777" w:rsidR="000B64EB" w:rsidRDefault="00E13AB0">
            <w:pPr>
              <w:numPr>
                <w:ilvl w:val="0"/>
                <w:numId w:val="15"/>
              </w:numPr>
              <w:pBdr>
                <w:top w:val="nil"/>
                <w:left w:val="nil"/>
                <w:bottom w:val="nil"/>
                <w:right w:val="nil"/>
                <w:between w:val="nil"/>
              </w:pBdr>
              <w:spacing w:after="0" w:line="240" w:lineRule="auto"/>
            </w:pPr>
            <w:r>
              <w:t>Platform Monitoring and Alerting</w:t>
            </w:r>
          </w:p>
          <w:p w14:paraId="6EFD6211" w14:textId="77777777" w:rsidR="000B64EB" w:rsidRDefault="00E13AB0">
            <w:pPr>
              <w:numPr>
                <w:ilvl w:val="0"/>
                <w:numId w:val="15"/>
              </w:numPr>
              <w:spacing w:after="0" w:line="240" w:lineRule="auto"/>
            </w:pPr>
            <w:r>
              <w:lastRenderedPageBreak/>
              <w:t>Software installation and patching</w:t>
            </w:r>
          </w:p>
          <w:p w14:paraId="6EFD6212" w14:textId="77777777" w:rsidR="000B64EB" w:rsidRDefault="00E13AB0">
            <w:pPr>
              <w:numPr>
                <w:ilvl w:val="0"/>
                <w:numId w:val="15"/>
              </w:numPr>
              <w:spacing w:after="0" w:line="240" w:lineRule="auto"/>
            </w:pPr>
            <w:r>
              <w:t>Evergreenin</w:t>
            </w:r>
            <w:r>
              <w:t xml:space="preserve">g, maintenance and capacity management </w:t>
            </w:r>
          </w:p>
          <w:p w14:paraId="6EFD6213" w14:textId="77777777" w:rsidR="000B64EB" w:rsidRDefault="00E13AB0">
            <w:pPr>
              <w:numPr>
                <w:ilvl w:val="0"/>
                <w:numId w:val="15"/>
              </w:numPr>
              <w:spacing w:after="0" w:line="240" w:lineRule="auto"/>
            </w:pPr>
            <w:r>
              <w:t xml:space="preserve">Management and resolution of incidents problems, </w:t>
            </w:r>
          </w:p>
          <w:p w14:paraId="6EFD6214" w14:textId="77777777" w:rsidR="000B64EB" w:rsidRDefault="00E13AB0">
            <w:pPr>
              <w:numPr>
                <w:ilvl w:val="0"/>
                <w:numId w:val="15"/>
              </w:numPr>
              <w:spacing w:after="0" w:line="240" w:lineRule="auto"/>
            </w:pPr>
            <w:r>
              <w:t xml:space="preserve">Operations including performance management and optimisation. </w:t>
            </w:r>
          </w:p>
          <w:p w14:paraId="6EFD6215" w14:textId="77777777" w:rsidR="000B64EB" w:rsidRDefault="00E13AB0">
            <w:pPr>
              <w:numPr>
                <w:ilvl w:val="0"/>
                <w:numId w:val="15"/>
              </w:numPr>
              <w:spacing w:after="0" w:line="240" w:lineRule="auto"/>
            </w:pPr>
            <w:r>
              <w:t>Design, delivery &amp; change management of platforms</w:t>
            </w:r>
          </w:p>
          <w:p w14:paraId="6EFD6216" w14:textId="77777777" w:rsidR="000B64EB" w:rsidRDefault="00E13AB0">
            <w:pPr>
              <w:numPr>
                <w:ilvl w:val="0"/>
                <w:numId w:val="15"/>
              </w:numPr>
              <w:spacing w:after="0" w:line="240" w:lineRule="auto"/>
            </w:pPr>
            <w:r>
              <w:t>Delivering services utilising approved roadmap techno</w:t>
            </w:r>
            <w:r>
              <w:t>logies and environments</w:t>
            </w:r>
          </w:p>
        </w:tc>
      </w:tr>
      <w:tr w:rsidR="000B64EB" w14:paraId="6EFD6219" w14:textId="77777777">
        <w:trPr>
          <w:trHeight w:val="134"/>
        </w:trPr>
        <w:tc>
          <w:tcPr>
            <w:tcW w:w="788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EFD6218" w14:textId="77777777" w:rsidR="000B64EB" w:rsidRDefault="00E13AB0">
            <w:pPr>
              <w:spacing w:after="0" w:line="240" w:lineRule="auto"/>
              <w:rPr>
                <w:b/>
              </w:rPr>
            </w:pPr>
            <w:r>
              <w:rPr>
                <w:b/>
              </w:rPr>
              <w:lastRenderedPageBreak/>
              <w:t>Reporting &amp; dashboards</w:t>
            </w:r>
          </w:p>
        </w:tc>
      </w:tr>
      <w:tr w:rsidR="000B64EB" w14:paraId="6EFD6225" w14:textId="77777777">
        <w:tc>
          <w:tcPr>
            <w:tcW w:w="78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1A" w14:textId="77777777" w:rsidR="000B64EB" w:rsidRDefault="00E13AB0">
            <w:pPr>
              <w:spacing w:after="0" w:line="240" w:lineRule="auto"/>
            </w:pPr>
            <w:r>
              <w:t xml:space="preserve">Design, build, test and run reporting and dashboarding products using bespoke development, off the shelf, PaaS and SaaS offerings </w:t>
            </w:r>
          </w:p>
          <w:p w14:paraId="6EFD621B" w14:textId="77777777" w:rsidR="000B64EB" w:rsidRDefault="00E13AB0">
            <w:pPr>
              <w:numPr>
                <w:ilvl w:val="0"/>
                <w:numId w:val="15"/>
              </w:numPr>
              <w:spacing w:after="0" w:line="240" w:lineRule="auto"/>
            </w:pPr>
            <w:r>
              <w:t>Operating existing reporting and dashboarding products and newly built solutions</w:t>
            </w:r>
          </w:p>
          <w:p w14:paraId="6EFD621C" w14:textId="77777777" w:rsidR="000B64EB" w:rsidRDefault="00E13AB0">
            <w:pPr>
              <w:numPr>
                <w:ilvl w:val="0"/>
                <w:numId w:val="15"/>
              </w:numPr>
              <w:spacing w:after="0" w:line="240" w:lineRule="auto"/>
            </w:pPr>
            <w:r>
              <w:t>Administration, configuration, upgrade, management of reporting platforms and services</w:t>
            </w:r>
          </w:p>
          <w:p w14:paraId="6EFD621D" w14:textId="77777777" w:rsidR="000B64EB" w:rsidRDefault="00E13AB0">
            <w:pPr>
              <w:numPr>
                <w:ilvl w:val="0"/>
                <w:numId w:val="15"/>
              </w:numPr>
              <w:spacing w:after="0" w:line="240" w:lineRule="auto"/>
            </w:pPr>
            <w:r>
              <w:t>Service and product monitoring and alerting</w:t>
            </w:r>
          </w:p>
          <w:p w14:paraId="6EFD621E" w14:textId="77777777" w:rsidR="000B64EB" w:rsidRDefault="00E13AB0">
            <w:pPr>
              <w:numPr>
                <w:ilvl w:val="0"/>
                <w:numId w:val="15"/>
              </w:numPr>
              <w:spacing w:after="0" w:line="240" w:lineRule="auto"/>
            </w:pPr>
            <w:r>
              <w:t>Resolution of incidents and problems</w:t>
            </w:r>
          </w:p>
          <w:p w14:paraId="6EFD621F" w14:textId="77777777" w:rsidR="000B64EB" w:rsidRDefault="00E13AB0">
            <w:pPr>
              <w:numPr>
                <w:ilvl w:val="0"/>
                <w:numId w:val="15"/>
              </w:numPr>
              <w:spacing w:after="0" w:line="240" w:lineRule="auto"/>
            </w:pPr>
            <w:r>
              <w:t>Operati</w:t>
            </w:r>
            <w:r>
              <w:t>ons and capacity/performance management</w:t>
            </w:r>
          </w:p>
          <w:p w14:paraId="6EFD6220" w14:textId="77777777" w:rsidR="000B64EB" w:rsidRDefault="00E13AB0">
            <w:pPr>
              <w:numPr>
                <w:ilvl w:val="0"/>
                <w:numId w:val="15"/>
              </w:numPr>
              <w:spacing w:after="0" w:line="240" w:lineRule="auto"/>
            </w:pPr>
            <w:r>
              <w:t>Design, delivery and change management of new reporting and dashboarding solutions using approved 3rd party tools including cloud native products</w:t>
            </w:r>
          </w:p>
          <w:p w14:paraId="6EFD6221" w14:textId="77777777" w:rsidR="000B64EB" w:rsidRDefault="00E13AB0">
            <w:pPr>
              <w:numPr>
                <w:ilvl w:val="0"/>
                <w:numId w:val="15"/>
              </w:numPr>
              <w:pBdr>
                <w:top w:val="nil"/>
                <w:left w:val="nil"/>
                <w:bottom w:val="nil"/>
                <w:right w:val="nil"/>
                <w:between w:val="nil"/>
              </w:pBdr>
              <w:spacing w:after="0" w:line="240" w:lineRule="auto"/>
            </w:pPr>
            <w:r>
              <w:t>Building new semantic layers, including cubes and universes, developing bespoke reporting solutions</w:t>
            </w:r>
          </w:p>
          <w:p w14:paraId="6EFD6222" w14:textId="77777777" w:rsidR="000B64EB" w:rsidRDefault="00E13AB0">
            <w:pPr>
              <w:numPr>
                <w:ilvl w:val="0"/>
                <w:numId w:val="15"/>
              </w:numPr>
              <w:pBdr>
                <w:top w:val="nil"/>
                <w:left w:val="nil"/>
                <w:bottom w:val="nil"/>
                <w:right w:val="nil"/>
                <w:between w:val="nil"/>
              </w:pBdr>
              <w:spacing w:after="0" w:line="240" w:lineRule="auto"/>
            </w:pPr>
            <w:r>
              <w:t>Continuous Service Improvement</w:t>
            </w:r>
          </w:p>
          <w:p w14:paraId="6EFD6223" w14:textId="77777777" w:rsidR="000B64EB" w:rsidRDefault="00E13AB0">
            <w:pPr>
              <w:numPr>
                <w:ilvl w:val="0"/>
                <w:numId w:val="15"/>
              </w:numPr>
              <w:pBdr>
                <w:top w:val="nil"/>
                <w:left w:val="nil"/>
                <w:bottom w:val="nil"/>
                <w:right w:val="nil"/>
                <w:between w:val="nil"/>
              </w:pBdr>
              <w:spacing w:after="0" w:line="240" w:lineRule="auto"/>
            </w:pPr>
            <w:r>
              <w:t>Provide data presentation and visualisation subject matter expertise</w:t>
            </w:r>
          </w:p>
          <w:p w14:paraId="6EFD6224" w14:textId="77777777" w:rsidR="000B64EB" w:rsidRDefault="00E13AB0">
            <w:pPr>
              <w:numPr>
                <w:ilvl w:val="0"/>
                <w:numId w:val="15"/>
              </w:numPr>
              <w:pBdr>
                <w:top w:val="nil"/>
                <w:left w:val="nil"/>
                <w:bottom w:val="nil"/>
                <w:right w:val="nil"/>
                <w:between w:val="nil"/>
              </w:pBdr>
              <w:spacing w:after="0" w:line="240" w:lineRule="auto"/>
            </w:pPr>
            <w:r>
              <w:t>Delivering services utilising approved and roadmap technologies and environments</w:t>
            </w:r>
          </w:p>
        </w:tc>
      </w:tr>
      <w:tr w:rsidR="000B64EB" w14:paraId="6EFD6227" w14:textId="77777777">
        <w:tc>
          <w:tcPr>
            <w:tcW w:w="788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EFD6226" w14:textId="77777777" w:rsidR="000B64EB" w:rsidRDefault="00E13AB0">
            <w:pPr>
              <w:spacing w:after="0" w:line="240" w:lineRule="auto"/>
            </w:pPr>
            <w:r>
              <w:rPr>
                <w:b/>
              </w:rPr>
              <w:t>Search &amp; discovery services</w:t>
            </w:r>
          </w:p>
        </w:tc>
      </w:tr>
      <w:tr w:rsidR="000B64EB" w14:paraId="6EFD6231" w14:textId="77777777">
        <w:tc>
          <w:tcPr>
            <w:tcW w:w="78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28" w14:textId="77777777" w:rsidR="000B64EB" w:rsidRDefault="00E13AB0">
            <w:pPr>
              <w:spacing w:after="0" w:line="240" w:lineRule="auto"/>
            </w:pPr>
            <w:r>
              <w:t>Design, build, test and run existing &amp; new search products</w:t>
            </w:r>
          </w:p>
          <w:p w14:paraId="6EFD6229" w14:textId="77777777" w:rsidR="000B64EB" w:rsidRDefault="00E13AB0">
            <w:pPr>
              <w:numPr>
                <w:ilvl w:val="0"/>
                <w:numId w:val="15"/>
              </w:numPr>
              <w:spacing w:after="0" w:line="240" w:lineRule="auto"/>
            </w:pPr>
            <w:r>
              <w:t>Administration, configuration and upgrade of products</w:t>
            </w:r>
          </w:p>
          <w:p w14:paraId="6EFD622A" w14:textId="77777777" w:rsidR="000B64EB" w:rsidRDefault="00E13AB0">
            <w:pPr>
              <w:numPr>
                <w:ilvl w:val="0"/>
                <w:numId w:val="15"/>
              </w:numPr>
              <w:spacing w:after="0" w:line="240" w:lineRule="auto"/>
            </w:pPr>
            <w:r>
              <w:t>Service &amp; product monitoring</w:t>
            </w:r>
          </w:p>
          <w:p w14:paraId="6EFD622B" w14:textId="77777777" w:rsidR="000B64EB" w:rsidRDefault="00E13AB0">
            <w:pPr>
              <w:numPr>
                <w:ilvl w:val="0"/>
                <w:numId w:val="15"/>
              </w:numPr>
              <w:spacing w:after="0" w:line="240" w:lineRule="auto"/>
            </w:pPr>
            <w:r>
              <w:t xml:space="preserve">Management and resolution of incidents and problems </w:t>
            </w:r>
          </w:p>
          <w:p w14:paraId="6EFD622C" w14:textId="77777777" w:rsidR="000B64EB" w:rsidRDefault="00E13AB0">
            <w:pPr>
              <w:numPr>
                <w:ilvl w:val="0"/>
                <w:numId w:val="15"/>
              </w:numPr>
              <w:spacing w:after="0" w:line="240" w:lineRule="auto"/>
            </w:pPr>
            <w:r>
              <w:t xml:space="preserve">Management for search services and APIs </w:t>
            </w:r>
          </w:p>
          <w:p w14:paraId="6EFD622D" w14:textId="77777777" w:rsidR="000B64EB" w:rsidRDefault="00E13AB0">
            <w:pPr>
              <w:numPr>
                <w:ilvl w:val="0"/>
                <w:numId w:val="15"/>
              </w:numPr>
              <w:spacing w:after="0" w:line="240" w:lineRule="auto"/>
            </w:pPr>
            <w:r>
              <w:t>Using strategic search tools to develop new search products</w:t>
            </w:r>
          </w:p>
          <w:p w14:paraId="6EFD622E" w14:textId="77777777" w:rsidR="000B64EB" w:rsidRDefault="00E13AB0">
            <w:pPr>
              <w:numPr>
                <w:ilvl w:val="0"/>
                <w:numId w:val="15"/>
              </w:numPr>
              <w:spacing w:after="0" w:line="240" w:lineRule="auto"/>
            </w:pPr>
            <w:r>
              <w:t xml:space="preserve">Operations and capacity/performance management </w:t>
            </w:r>
          </w:p>
          <w:p w14:paraId="6EFD622F" w14:textId="77777777" w:rsidR="000B64EB" w:rsidRDefault="00E13AB0">
            <w:pPr>
              <w:numPr>
                <w:ilvl w:val="0"/>
                <w:numId w:val="15"/>
              </w:numPr>
              <w:spacing w:after="0" w:line="240" w:lineRule="auto"/>
            </w:pPr>
            <w:r>
              <w:t>Continuous Service Improvement</w:t>
            </w:r>
          </w:p>
          <w:p w14:paraId="6EFD6230" w14:textId="77777777" w:rsidR="000B64EB" w:rsidRDefault="00E13AB0">
            <w:pPr>
              <w:numPr>
                <w:ilvl w:val="0"/>
                <w:numId w:val="15"/>
              </w:numPr>
              <w:spacing w:after="0" w:line="240" w:lineRule="auto"/>
            </w:pPr>
            <w:r>
              <w:t>Delivering services uti</w:t>
            </w:r>
            <w:r>
              <w:t>lising approved and roadmap technologies and environments</w:t>
            </w:r>
          </w:p>
        </w:tc>
      </w:tr>
    </w:tbl>
    <w:p w14:paraId="6EFD6232" w14:textId="77777777" w:rsidR="000B64EB" w:rsidRDefault="000B64EB">
      <w:pPr>
        <w:shd w:val="clear" w:color="auto" w:fill="FFFFFF"/>
      </w:pPr>
    </w:p>
    <w:p w14:paraId="6EFD6233" w14:textId="77777777" w:rsidR="000B64EB" w:rsidRDefault="00E13AB0">
      <w:pPr>
        <w:pBdr>
          <w:top w:val="nil"/>
          <w:left w:val="nil"/>
          <w:bottom w:val="nil"/>
          <w:right w:val="nil"/>
          <w:between w:val="nil"/>
        </w:pBdr>
        <w:shd w:val="clear" w:color="auto" w:fill="FFFFFF"/>
        <w:tabs>
          <w:tab w:val="left" w:pos="1134"/>
        </w:tabs>
        <w:ind w:left="1417" w:hanging="708"/>
      </w:pPr>
      <w:r>
        <w:t>2.1.2</w:t>
      </w:r>
      <w:r>
        <w:tab/>
        <w:t>Suppliers shall ensure all security artefacts are completed, including security risk</w:t>
      </w:r>
      <w:r>
        <w:tab/>
        <w:t>assessment, data protection impact assessment, business impact assessment and relevant data movement requ</w:t>
      </w:r>
      <w:r>
        <w:t>ests are in place.</w:t>
      </w:r>
    </w:p>
    <w:p w14:paraId="6EFD6234" w14:textId="77777777" w:rsidR="000B64EB" w:rsidRDefault="00E13AB0">
      <w:pPr>
        <w:pBdr>
          <w:top w:val="nil"/>
          <w:left w:val="nil"/>
          <w:bottom w:val="nil"/>
          <w:right w:val="nil"/>
          <w:between w:val="nil"/>
        </w:pBdr>
        <w:shd w:val="clear" w:color="auto" w:fill="FFFFFF"/>
        <w:tabs>
          <w:tab w:val="left" w:pos="1134"/>
        </w:tabs>
        <w:ind w:left="1417" w:hanging="708"/>
      </w:pPr>
      <w:r>
        <w:t xml:space="preserve">2.1.3 </w:t>
      </w:r>
      <w:r>
        <w:tab/>
        <w:t xml:space="preserve">Suppliers must work closely with the buyer’s DevOps, DevSecOps, DataSecOps and Service Management teams to ensure a collaborative approach across the service. </w:t>
      </w:r>
    </w:p>
    <w:p w14:paraId="6EFD6235" w14:textId="77777777" w:rsidR="000B64EB" w:rsidRDefault="00E13AB0">
      <w:pPr>
        <w:pBdr>
          <w:top w:val="nil"/>
          <w:left w:val="nil"/>
          <w:bottom w:val="nil"/>
          <w:right w:val="nil"/>
          <w:between w:val="nil"/>
        </w:pBdr>
        <w:shd w:val="clear" w:color="auto" w:fill="FFFFFF"/>
        <w:tabs>
          <w:tab w:val="left" w:pos="1134"/>
        </w:tabs>
        <w:ind w:left="1417" w:hanging="708"/>
      </w:pPr>
      <w:r>
        <w:t>2.1.4</w:t>
      </w:r>
      <w:r>
        <w:tab/>
        <w:t>Suppliers will adhere to the Buyer’s standards and processes, in</w:t>
      </w:r>
      <w:r>
        <w:t>cluding service management and continuous service improvement.</w:t>
      </w:r>
    </w:p>
    <w:p w14:paraId="6EFD6236" w14:textId="77777777" w:rsidR="000B64EB" w:rsidRDefault="00E13AB0">
      <w:pPr>
        <w:pBdr>
          <w:top w:val="nil"/>
          <w:left w:val="nil"/>
          <w:bottom w:val="nil"/>
          <w:right w:val="nil"/>
          <w:between w:val="nil"/>
        </w:pBdr>
        <w:shd w:val="clear" w:color="auto" w:fill="FFFFFF"/>
        <w:tabs>
          <w:tab w:val="left" w:pos="1134"/>
        </w:tabs>
        <w:ind w:left="1417" w:hanging="708"/>
      </w:pPr>
      <w:r>
        <w:t xml:space="preserve">2.1.5 </w:t>
      </w:r>
      <w:r>
        <w:tab/>
        <w:t xml:space="preserve">While agreed upon at the operational level, Suppliers are required to be willing to rotate staff between operations, maintenance and enhancement. </w:t>
      </w:r>
    </w:p>
    <w:p w14:paraId="6EFD6237" w14:textId="77777777" w:rsidR="000B64EB" w:rsidRDefault="00E13AB0">
      <w:pPr>
        <w:pBdr>
          <w:top w:val="nil"/>
          <w:left w:val="nil"/>
          <w:bottom w:val="nil"/>
          <w:right w:val="nil"/>
          <w:between w:val="nil"/>
        </w:pBdr>
        <w:shd w:val="clear" w:color="auto" w:fill="FFFFFF"/>
        <w:tabs>
          <w:tab w:val="left" w:pos="1134"/>
        </w:tabs>
        <w:ind w:left="1417" w:hanging="708"/>
      </w:pPr>
      <w:r>
        <w:lastRenderedPageBreak/>
        <w:t>2.1.6</w:t>
      </w:r>
      <w:r>
        <w:tab/>
      </w:r>
      <w:r>
        <w:t>A form of a continuously refined and prioritised backlog item list (or equivalent methodology) shall be used to evidence capture and delivery of enhancements.</w:t>
      </w:r>
    </w:p>
    <w:p w14:paraId="6EFD6238" w14:textId="77777777" w:rsidR="000B64EB" w:rsidRDefault="00E13AB0">
      <w:pPr>
        <w:pBdr>
          <w:top w:val="nil"/>
          <w:left w:val="nil"/>
          <w:bottom w:val="nil"/>
          <w:right w:val="nil"/>
          <w:between w:val="nil"/>
        </w:pBdr>
        <w:shd w:val="clear" w:color="auto" w:fill="FFFFFF"/>
        <w:tabs>
          <w:tab w:val="left" w:pos="1134"/>
        </w:tabs>
        <w:ind w:left="1417" w:hanging="708"/>
      </w:pPr>
      <w:r>
        <w:t>2.1.7</w:t>
      </w:r>
      <w:r>
        <w:tab/>
        <w:t>Following the service provision, Suppliers will:</w:t>
      </w:r>
    </w:p>
    <w:p w14:paraId="6EFD6239"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ensure a thorough and suitable knowledge t</w:t>
      </w:r>
      <w:r>
        <w:t xml:space="preserve">ransfer to the Buyer  </w:t>
      </w:r>
    </w:p>
    <w:p w14:paraId="6EFD623A" w14:textId="77777777" w:rsidR="000B64EB" w:rsidRDefault="00E13AB0">
      <w:pPr>
        <w:numPr>
          <w:ilvl w:val="0"/>
          <w:numId w:val="11"/>
        </w:numPr>
        <w:pBdr>
          <w:top w:val="nil"/>
          <w:left w:val="nil"/>
          <w:bottom w:val="nil"/>
          <w:right w:val="nil"/>
          <w:between w:val="nil"/>
        </w:pBdr>
        <w:shd w:val="clear" w:color="auto" w:fill="FFFFFF"/>
        <w:tabs>
          <w:tab w:val="left" w:pos="1134"/>
        </w:tabs>
      </w:pPr>
      <w:r>
        <w:t>execute the appropriate exit plan (as detailed in Call-off Schedule 10)</w:t>
      </w:r>
    </w:p>
    <w:p w14:paraId="6EFD623B" w14:textId="77777777" w:rsidR="000B64EB" w:rsidRDefault="00E13AB0">
      <w:pPr>
        <w:pBdr>
          <w:top w:val="nil"/>
          <w:left w:val="nil"/>
          <w:bottom w:val="nil"/>
          <w:right w:val="nil"/>
          <w:between w:val="nil"/>
        </w:pBdr>
        <w:shd w:val="clear" w:color="auto" w:fill="FFFFFF"/>
        <w:tabs>
          <w:tab w:val="left" w:pos="1134"/>
        </w:tabs>
        <w:ind w:left="1417" w:hanging="708"/>
      </w:pPr>
      <w:r>
        <w:t>2.1.8</w:t>
      </w:r>
      <w:r>
        <w:tab/>
        <w:t>The skills and capabilities required are set out at Annex 1 which are mapped to the SFIA Framework and the Digital Data and Technology (DDaT) roles being p</w:t>
      </w:r>
      <w:r>
        <w:t xml:space="preserve">romoted by GDS. There are a limited number of additional roles (for example, covering Cyber Security) which are yet to be reflected in SFIA, which are also included under Annex 1. </w:t>
      </w:r>
    </w:p>
    <w:p w14:paraId="6EFD623C" w14:textId="77777777" w:rsidR="000B64EB" w:rsidRDefault="00E13AB0">
      <w:pPr>
        <w:pBdr>
          <w:top w:val="nil"/>
          <w:left w:val="nil"/>
          <w:bottom w:val="nil"/>
          <w:right w:val="nil"/>
          <w:between w:val="nil"/>
        </w:pBdr>
        <w:shd w:val="clear" w:color="auto" w:fill="FFFFFF"/>
        <w:tabs>
          <w:tab w:val="left" w:pos="1134"/>
        </w:tabs>
        <w:ind w:left="1417" w:hanging="708"/>
      </w:pPr>
      <w:r>
        <w:t>2.1.9</w:t>
      </w:r>
      <w:r>
        <w:tab/>
        <w:t>Annexes 1 and 2 may be refreshed on the two-year anniversary of the F</w:t>
      </w:r>
      <w:r>
        <w:t>ramework Start Date and, thereafter, once per year by CCS, in consultation with the Buyer and Suppliers. Deliverables will not commence any Retirement under any Call-Off Contracts without the prior written agreement of the Buyer obtained by Variation.</w:t>
      </w:r>
    </w:p>
    <w:p w14:paraId="6EFD623D" w14:textId="77777777" w:rsidR="000B64EB" w:rsidRDefault="00E13AB0">
      <w:pPr>
        <w:pBdr>
          <w:top w:val="nil"/>
          <w:left w:val="nil"/>
          <w:bottom w:val="nil"/>
          <w:right w:val="nil"/>
          <w:between w:val="nil"/>
        </w:pBdr>
        <w:shd w:val="clear" w:color="auto" w:fill="FFFFFF"/>
        <w:tabs>
          <w:tab w:val="left" w:pos="1134"/>
        </w:tabs>
        <w:ind w:left="1417" w:hanging="708"/>
      </w:pPr>
      <w:r>
        <w:t>2.1.10</w:t>
      </w:r>
      <w:r>
        <w:tab/>
        <w:t>The maximum Call-Off Initial Period for this provision shall be five years, including the initial term and any extensions.</w:t>
      </w:r>
    </w:p>
    <w:p w14:paraId="6EFD623E" w14:textId="77777777" w:rsidR="000B64EB" w:rsidRDefault="00E13AB0">
      <w:pPr>
        <w:pBdr>
          <w:top w:val="nil"/>
          <w:left w:val="nil"/>
          <w:bottom w:val="nil"/>
          <w:right w:val="nil"/>
          <w:between w:val="nil"/>
        </w:pBdr>
        <w:shd w:val="clear" w:color="auto" w:fill="FFFFFF"/>
        <w:tabs>
          <w:tab w:val="left" w:pos="1134"/>
        </w:tabs>
        <w:ind w:left="1417" w:hanging="708"/>
      </w:pPr>
      <w:r>
        <w:t>2.1.11</w:t>
      </w:r>
      <w:r>
        <w:tab/>
        <w:t>Supplier staff must be BPSS cleared and SC cleared (or clearance in process) based on the standard exclusions.</w:t>
      </w:r>
    </w:p>
    <w:p w14:paraId="6EFD623F" w14:textId="77777777" w:rsidR="000B64EB" w:rsidRDefault="00E13AB0">
      <w:pPr>
        <w:pBdr>
          <w:top w:val="nil"/>
          <w:left w:val="nil"/>
          <w:bottom w:val="nil"/>
          <w:right w:val="nil"/>
          <w:between w:val="nil"/>
        </w:pBdr>
        <w:shd w:val="clear" w:color="auto" w:fill="FFFFFF"/>
        <w:tabs>
          <w:tab w:val="left" w:pos="1134"/>
        </w:tabs>
        <w:ind w:left="1417" w:hanging="708"/>
      </w:pPr>
      <w:r>
        <w:t>2.1.12</w:t>
      </w:r>
      <w:r>
        <w:tab/>
        <w:t>S</w:t>
      </w:r>
      <w:r>
        <w:t>uppliers may be required to provide a comprehensive technical pack in support of:</w:t>
      </w:r>
    </w:p>
    <w:p w14:paraId="6EFD6240"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 xml:space="preserve">Creating and evolving the business case for investment   </w:t>
      </w:r>
    </w:p>
    <w:p w14:paraId="6EFD6241"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Contributing to the pack to be issued to procure the build (Beta phase and beyond);</w:t>
      </w:r>
    </w:p>
    <w:p w14:paraId="6EFD6242"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Optionally supporting bid clarif</w:t>
      </w:r>
      <w:r>
        <w:t>ications, technical evaluation and related activities; and</w:t>
      </w:r>
    </w:p>
    <w:p w14:paraId="6EFD6243" w14:textId="77777777" w:rsidR="000B64EB" w:rsidRDefault="00E13AB0">
      <w:pPr>
        <w:numPr>
          <w:ilvl w:val="0"/>
          <w:numId w:val="11"/>
        </w:numPr>
        <w:pBdr>
          <w:top w:val="nil"/>
          <w:left w:val="nil"/>
          <w:bottom w:val="nil"/>
          <w:right w:val="nil"/>
          <w:between w:val="nil"/>
        </w:pBdr>
        <w:shd w:val="clear" w:color="auto" w:fill="FFFFFF"/>
        <w:tabs>
          <w:tab w:val="left" w:pos="1134"/>
        </w:tabs>
      </w:pPr>
      <w:r>
        <w:t>Providing technical continuity into the build</w:t>
      </w:r>
    </w:p>
    <w:p w14:paraId="6EFD6244" w14:textId="77777777" w:rsidR="000B64EB" w:rsidRDefault="00E13AB0">
      <w:pPr>
        <w:pBdr>
          <w:top w:val="nil"/>
          <w:left w:val="nil"/>
          <w:bottom w:val="nil"/>
          <w:right w:val="nil"/>
          <w:between w:val="nil"/>
        </w:pBdr>
        <w:shd w:val="clear" w:color="auto" w:fill="FFFFFF"/>
        <w:tabs>
          <w:tab w:val="left" w:pos="1134"/>
        </w:tabs>
        <w:ind w:left="1417" w:hanging="708"/>
      </w:pPr>
      <w:r>
        <w:t>2.1.13</w:t>
      </w:r>
      <w:r>
        <w:tab/>
      </w:r>
      <w:r>
        <w:t>The service provision covers the GDS phases from Discovery through to transition to Live and Retirement (as applicable) for larger projects / programmes.</w:t>
      </w:r>
    </w:p>
    <w:p w14:paraId="6EFD6245" w14:textId="77777777" w:rsidR="000B64EB" w:rsidRDefault="00E13AB0">
      <w:pPr>
        <w:pBdr>
          <w:top w:val="nil"/>
          <w:left w:val="nil"/>
          <w:bottom w:val="nil"/>
          <w:right w:val="nil"/>
          <w:between w:val="nil"/>
        </w:pBdr>
        <w:shd w:val="clear" w:color="auto" w:fill="FFFFFF"/>
        <w:tabs>
          <w:tab w:val="left" w:pos="1134"/>
        </w:tabs>
        <w:ind w:left="1417" w:hanging="708"/>
      </w:pPr>
      <w:r>
        <w:t>2.1.14</w:t>
      </w:r>
      <w:r>
        <w:tab/>
        <w:t>This Service Provision includes GDS Alpha phase type activity such as:</w:t>
      </w:r>
    </w:p>
    <w:p w14:paraId="6EFD6246"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Building and testing pro</w:t>
      </w:r>
      <w:r>
        <w:t>totypes;</w:t>
      </w:r>
    </w:p>
    <w:p w14:paraId="6EFD6247"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Demonstrating one or more options are technically possible;</w:t>
      </w:r>
    </w:p>
    <w:p w14:paraId="6EFD6248"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Identifying problems (technical spikes) and how to solve them;</w:t>
      </w:r>
    </w:p>
    <w:p w14:paraId="6EFD6249"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Estimating costs; and</w:t>
      </w:r>
    </w:p>
    <w:p w14:paraId="6EFD624A" w14:textId="77777777" w:rsidR="000B64EB" w:rsidRDefault="00E13AB0">
      <w:pPr>
        <w:numPr>
          <w:ilvl w:val="0"/>
          <w:numId w:val="11"/>
        </w:numPr>
        <w:pBdr>
          <w:top w:val="nil"/>
          <w:left w:val="nil"/>
          <w:bottom w:val="nil"/>
          <w:right w:val="nil"/>
          <w:between w:val="nil"/>
        </w:pBdr>
        <w:shd w:val="clear" w:color="auto" w:fill="FFFFFF"/>
        <w:tabs>
          <w:tab w:val="left" w:pos="1134"/>
        </w:tabs>
      </w:pPr>
      <w:r>
        <w:t>Refining risks for a future build (or buy)</w:t>
      </w:r>
    </w:p>
    <w:p w14:paraId="6EFD624B" w14:textId="77777777" w:rsidR="000B64EB" w:rsidRDefault="00E13AB0">
      <w:pPr>
        <w:pBdr>
          <w:top w:val="nil"/>
          <w:left w:val="nil"/>
          <w:bottom w:val="nil"/>
          <w:right w:val="nil"/>
          <w:between w:val="nil"/>
        </w:pBdr>
        <w:shd w:val="clear" w:color="auto" w:fill="FFFFFF"/>
        <w:tabs>
          <w:tab w:val="left" w:pos="1134"/>
        </w:tabs>
        <w:ind w:left="1417" w:hanging="708"/>
      </w:pPr>
      <w:r>
        <w:t>2.1.15</w:t>
      </w:r>
      <w:r>
        <w:tab/>
      </w:r>
      <w:r>
        <w:tab/>
      </w:r>
      <w:r>
        <w:t xml:space="preserve">The Buyer may run a Further Competition Procedure or a Capability Down-Select followed by further competition. (See Framework Schedule 7 – ‘Call-offs’ for further details). </w:t>
      </w:r>
    </w:p>
    <w:p w14:paraId="6EFD624C" w14:textId="77777777" w:rsidR="000B64EB" w:rsidRDefault="00E13AB0">
      <w:pPr>
        <w:pBdr>
          <w:top w:val="nil"/>
          <w:left w:val="nil"/>
          <w:bottom w:val="nil"/>
          <w:right w:val="nil"/>
          <w:between w:val="nil"/>
        </w:pBdr>
        <w:shd w:val="clear" w:color="auto" w:fill="FFFFFF"/>
        <w:tabs>
          <w:tab w:val="left" w:pos="1134"/>
        </w:tabs>
      </w:pPr>
      <w:r>
        <w:tab/>
        <w:t>2.1.16</w:t>
      </w:r>
      <w:r>
        <w:tab/>
        <w:t xml:space="preserve">In all instances of Further Competition, the Buyer will issue a Statement </w:t>
      </w:r>
      <w:r>
        <w:t>of Requirement</w:t>
      </w:r>
      <w:r>
        <w:tab/>
      </w:r>
      <w:r>
        <w:tab/>
      </w:r>
      <w:r>
        <w:tab/>
        <w:t>which may cover a range of requirements, including the following:</w:t>
      </w:r>
    </w:p>
    <w:p w14:paraId="6EFD624D"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lastRenderedPageBreak/>
        <w:t>Private Beta - Developing the solution to a point where it can be user tested by “friendly” users;</w:t>
      </w:r>
    </w:p>
    <w:p w14:paraId="6EFD624E"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Public Beta - Rolling out the solution to a wider audience of end users; a</w:t>
      </w:r>
      <w:r>
        <w:t>nd</w:t>
      </w:r>
    </w:p>
    <w:p w14:paraId="6EFD624F" w14:textId="77777777" w:rsidR="000B64EB" w:rsidRDefault="00E13AB0">
      <w:pPr>
        <w:numPr>
          <w:ilvl w:val="0"/>
          <w:numId w:val="11"/>
        </w:numPr>
        <w:pBdr>
          <w:top w:val="nil"/>
          <w:left w:val="nil"/>
          <w:bottom w:val="nil"/>
          <w:right w:val="nil"/>
          <w:between w:val="nil"/>
        </w:pBdr>
        <w:shd w:val="clear" w:color="auto" w:fill="FFFFFF"/>
        <w:tabs>
          <w:tab w:val="left" w:pos="1134"/>
        </w:tabs>
        <w:spacing w:after="0"/>
      </w:pPr>
      <w:r>
        <w:t xml:space="preserve">Run &amp; maintenance - running and maintaining the live solution </w:t>
      </w:r>
    </w:p>
    <w:p w14:paraId="6EFD6250" w14:textId="77777777" w:rsidR="000B64EB" w:rsidRDefault="00E13AB0">
      <w:pPr>
        <w:numPr>
          <w:ilvl w:val="0"/>
          <w:numId w:val="11"/>
        </w:numPr>
        <w:pBdr>
          <w:top w:val="nil"/>
          <w:left w:val="nil"/>
          <w:bottom w:val="nil"/>
          <w:right w:val="nil"/>
          <w:between w:val="nil"/>
        </w:pBdr>
        <w:shd w:val="clear" w:color="auto" w:fill="FFFFFF"/>
        <w:tabs>
          <w:tab w:val="left" w:pos="1134"/>
        </w:tabs>
      </w:pPr>
      <w:r>
        <w:t>Security - security architecture, security risk assessment, security processes (forming part of DevSecOps).</w:t>
      </w:r>
    </w:p>
    <w:p w14:paraId="6EFD6251" w14:textId="77777777" w:rsidR="000B64EB" w:rsidRDefault="00E13AB0">
      <w:pPr>
        <w:pBdr>
          <w:top w:val="nil"/>
          <w:left w:val="nil"/>
          <w:bottom w:val="nil"/>
          <w:right w:val="nil"/>
          <w:between w:val="nil"/>
        </w:pBdr>
        <w:shd w:val="clear" w:color="auto" w:fill="FFFFFF"/>
        <w:tabs>
          <w:tab w:val="left" w:pos="1134"/>
        </w:tabs>
        <w:ind w:left="1417" w:hanging="1417"/>
      </w:pPr>
      <w:r>
        <w:tab/>
        <w:t>2.1.14</w:t>
      </w:r>
      <w:r>
        <w:tab/>
      </w:r>
      <w:r>
        <w:t>Capability Down-select suppliers will be contacted by the provided contact details when they enter the Framework or by the e-sourcing tool. It is the suppliers’ responsibility to ensure contact details are up to date. It is also the Supplier’s responsibili</w:t>
      </w:r>
      <w:r>
        <w:t xml:space="preserve">ty to monitor mailboxes provided. </w:t>
      </w:r>
    </w:p>
    <w:p w14:paraId="6EFD6252" w14:textId="27FFE8C5" w:rsidR="000B64EB" w:rsidRDefault="00E13AB0">
      <w:pPr>
        <w:pBdr>
          <w:top w:val="nil"/>
          <w:left w:val="nil"/>
          <w:bottom w:val="nil"/>
          <w:right w:val="nil"/>
          <w:between w:val="nil"/>
        </w:pBdr>
        <w:shd w:val="clear" w:color="auto" w:fill="FFFFFF"/>
        <w:tabs>
          <w:tab w:val="clear" w:pos="709"/>
          <w:tab w:val="left" w:pos="0"/>
          <w:tab w:val="left" w:pos="705"/>
        </w:tabs>
        <w:ind w:left="1417" w:hanging="705"/>
      </w:pPr>
      <w:r>
        <w:t>2.1.15</w:t>
      </w:r>
      <w:r>
        <w:tab/>
        <w:t>The Capability Down-select will be offered to Buyers via an excel ma</w:t>
      </w:r>
      <w:r w:rsidR="003C396E">
        <w:t xml:space="preserve">trix tool. Buyers will use the </w:t>
      </w:r>
      <w:r>
        <w:t>Supplier shortlist generated from the Capability Down-select Matrix to run their Further Competition.</w:t>
      </w:r>
    </w:p>
    <w:p w14:paraId="6EFD6253" w14:textId="77777777" w:rsidR="000B64EB" w:rsidRDefault="00E13AB0">
      <w:pPr>
        <w:pBdr>
          <w:top w:val="nil"/>
          <w:left w:val="nil"/>
          <w:bottom w:val="nil"/>
          <w:right w:val="nil"/>
          <w:between w:val="nil"/>
        </w:pBdr>
        <w:shd w:val="clear" w:color="auto" w:fill="FFFFFF"/>
        <w:tabs>
          <w:tab w:val="left" w:pos="1134"/>
        </w:tabs>
        <w:ind w:left="1417" w:hanging="1417"/>
      </w:pPr>
      <w:r>
        <w:tab/>
        <w:t>2.1.16</w:t>
      </w:r>
      <w:r>
        <w:tab/>
        <w:t xml:space="preserve">The </w:t>
      </w:r>
      <w:r>
        <w:t>Buyer may also Direct Award using the Supplier’s catalogue maximum day rates (as described in section 3) or price on request.</w:t>
      </w:r>
    </w:p>
    <w:p w14:paraId="6EFD6254" w14:textId="77777777" w:rsidR="000B64EB" w:rsidRDefault="000B64EB">
      <w:pPr>
        <w:pBdr>
          <w:top w:val="nil"/>
          <w:left w:val="nil"/>
          <w:bottom w:val="nil"/>
          <w:right w:val="nil"/>
          <w:between w:val="nil"/>
        </w:pBdr>
        <w:shd w:val="clear" w:color="auto" w:fill="FFFFFF"/>
        <w:tabs>
          <w:tab w:val="left" w:pos="1134"/>
        </w:tabs>
        <w:ind w:left="1417" w:hanging="1417"/>
      </w:pPr>
    </w:p>
    <w:p w14:paraId="6EFD6255" w14:textId="77777777" w:rsidR="000B64EB" w:rsidRDefault="00E13AB0">
      <w:pPr>
        <w:shd w:val="clear" w:color="auto" w:fill="FFFFFF"/>
        <w:spacing w:after="120"/>
        <w:ind w:left="709" w:hanging="709"/>
        <w:rPr>
          <w:b/>
          <w:sz w:val="22"/>
          <w:szCs w:val="22"/>
        </w:rPr>
      </w:pPr>
      <w:r>
        <w:rPr>
          <w:b/>
          <w:sz w:val="22"/>
          <w:szCs w:val="22"/>
        </w:rPr>
        <w:t>2.2</w:t>
      </w:r>
      <w:r>
        <w:rPr>
          <w:b/>
          <w:sz w:val="22"/>
          <w:szCs w:val="22"/>
        </w:rPr>
        <w:tab/>
        <w:t>Service Provision 2: Commercial Off-The-Shelf (COTS) Software</w:t>
      </w:r>
    </w:p>
    <w:p w14:paraId="6EFD6256" w14:textId="77777777" w:rsidR="000B64EB" w:rsidRDefault="00E13AB0">
      <w:pPr>
        <w:shd w:val="clear" w:color="auto" w:fill="FFFFFF"/>
        <w:ind w:left="1429" w:hanging="709"/>
      </w:pPr>
      <w:r>
        <w:t>2.2.1</w:t>
      </w:r>
      <w:r>
        <w:tab/>
      </w:r>
      <w:r>
        <w:t>This Service Provision covers COTS software offering any or all of the following technologies either via cloud, on-prem or hybrid solutions. The service provision includes software licences, support and maintenance. Also, implementation services for the re</w:t>
      </w:r>
      <w:r>
        <w:t xml:space="preserve">lated software. </w:t>
      </w:r>
    </w:p>
    <w:tbl>
      <w:tblPr>
        <w:tblStyle w:val="af6"/>
        <w:tblW w:w="7879" w:type="dxa"/>
        <w:tblInd w:w="1413" w:type="dxa"/>
        <w:tblLayout w:type="fixed"/>
        <w:tblLook w:val="0000" w:firstRow="0" w:lastRow="0" w:firstColumn="0" w:lastColumn="0" w:noHBand="0" w:noVBand="0"/>
      </w:tblPr>
      <w:tblGrid>
        <w:gridCol w:w="7879"/>
      </w:tblGrid>
      <w:tr w:rsidR="000B64EB" w14:paraId="6EFD6258" w14:textId="77777777">
        <w:tc>
          <w:tcPr>
            <w:tcW w:w="7879"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6EFD6257" w14:textId="77777777" w:rsidR="000B64EB" w:rsidRDefault="00E13AB0">
            <w:pPr>
              <w:spacing w:after="0" w:line="240" w:lineRule="auto"/>
            </w:pPr>
            <w:r>
              <w:rPr>
                <w:b/>
              </w:rPr>
              <w:t>Big Data Management</w:t>
            </w:r>
          </w:p>
        </w:tc>
      </w:tr>
      <w:tr w:rsidR="000B64EB" w14:paraId="6EFD625B" w14:textId="77777777">
        <w:tc>
          <w:tcPr>
            <w:tcW w:w="7879"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59" w14:textId="77777777" w:rsidR="000B64EB" w:rsidRDefault="00E13AB0">
            <w:pPr>
              <w:numPr>
                <w:ilvl w:val="0"/>
                <w:numId w:val="9"/>
              </w:numPr>
              <w:pBdr>
                <w:top w:val="nil"/>
                <w:left w:val="nil"/>
                <w:bottom w:val="nil"/>
                <w:right w:val="nil"/>
                <w:between w:val="nil"/>
              </w:pBdr>
              <w:spacing w:after="0" w:line="240" w:lineRule="auto"/>
            </w:pPr>
            <w:r>
              <w:t xml:space="preserve">Technology used for the collection, storage, governance, organization, quality assessment, control, virtualisation, administration and delivery of large repositories of data.   </w:t>
            </w:r>
            <w:r>
              <w:rPr>
                <w:i/>
              </w:rPr>
              <w:t>(Large repositories would be considered t</w:t>
            </w:r>
            <w:r>
              <w:rPr>
                <w:i/>
              </w:rPr>
              <w:t>o be a collection of varied data stores holding structured, semi structured and/or unstructured data in volumes from megabytes to multiple petabytes.)</w:t>
            </w:r>
          </w:p>
          <w:p w14:paraId="6EFD625A" w14:textId="77777777" w:rsidR="000B64EB" w:rsidRDefault="00E13AB0">
            <w:pPr>
              <w:numPr>
                <w:ilvl w:val="0"/>
                <w:numId w:val="9"/>
              </w:numPr>
              <w:pBdr>
                <w:top w:val="nil"/>
                <w:left w:val="nil"/>
                <w:bottom w:val="nil"/>
                <w:right w:val="nil"/>
                <w:between w:val="nil"/>
              </w:pBdr>
              <w:spacing w:after="0" w:line="240" w:lineRule="auto"/>
            </w:pPr>
            <w:r>
              <w:t>Data cleansing, profiling, movement, classification, presentation, migration, integration, preparation, t</w:t>
            </w:r>
            <w:r>
              <w:t xml:space="preserve">ransformation and export </w:t>
            </w:r>
          </w:p>
        </w:tc>
      </w:tr>
      <w:tr w:rsidR="000B64EB" w14:paraId="6EFD625D" w14:textId="77777777">
        <w:tc>
          <w:tcPr>
            <w:tcW w:w="7879"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EFD625C" w14:textId="77777777" w:rsidR="000B64EB" w:rsidRDefault="00E13AB0">
            <w:pPr>
              <w:tabs>
                <w:tab w:val="clear" w:pos="709"/>
                <w:tab w:val="left" w:pos="705"/>
              </w:tabs>
              <w:spacing w:after="0" w:line="240" w:lineRule="auto"/>
              <w:rPr>
                <w:b/>
              </w:rPr>
            </w:pPr>
            <w:r>
              <w:rPr>
                <w:b/>
              </w:rPr>
              <w:t>Data Mining, Risking and Science</w:t>
            </w:r>
          </w:p>
        </w:tc>
      </w:tr>
      <w:tr w:rsidR="000B64EB" w14:paraId="6EFD6262" w14:textId="77777777">
        <w:tc>
          <w:tcPr>
            <w:tcW w:w="78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5E" w14:textId="77777777" w:rsidR="000B64EB" w:rsidRDefault="00E13AB0">
            <w:pPr>
              <w:numPr>
                <w:ilvl w:val="0"/>
                <w:numId w:val="15"/>
              </w:numPr>
              <w:pBdr>
                <w:top w:val="nil"/>
                <w:left w:val="nil"/>
                <w:bottom w:val="nil"/>
                <w:right w:val="nil"/>
                <w:between w:val="nil"/>
              </w:pBdr>
              <w:spacing w:after="0" w:line="240" w:lineRule="auto"/>
            </w:pPr>
            <w:r>
              <w:t>Technology used for extracting and discovering patterns in large data sets involving methods at the intersection of machine learning, statistics, and database systems.</w:t>
            </w:r>
          </w:p>
          <w:p w14:paraId="6EFD625F" w14:textId="77777777" w:rsidR="000B64EB" w:rsidRDefault="00E13AB0">
            <w:pPr>
              <w:numPr>
                <w:ilvl w:val="0"/>
                <w:numId w:val="15"/>
              </w:numPr>
              <w:spacing w:after="0" w:line="240" w:lineRule="auto"/>
            </w:pPr>
            <w:r>
              <w:t>Anomaly detection, association rule learning, clustering, classification, regression, summarization</w:t>
            </w:r>
          </w:p>
          <w:p w14:paraId="6EFD6260" w14:textId="77777777" w:rsidR="000B64EB" w:rsidRDefault="00E13AB0">
            <w:pPr>
              <w:numPr>
                <w:ilvl w:val="0"/>
                <w:numId w:val="15"/>
              </w:numPr>
              <w:pBdr>
                <w:top w:val="nil"/>
                <w:left w:val="nil"/>
                <w:bottom w:val="nil"/>
                <w:right w:val="nil"/>
                <w:between w:val="nil"/>
              </w:pBdr>
              <w:spacing w:after="0" w:line="240" w:lineRule="auto"/>
            </w:pPr>
            <w:r>
              <w:t>Technology to enable risk and business rules to be defined and applied against data in transit and at rest</w:t>
            </w:r>
          </w:p>
          <w:p w14:paraId="6EFD6261" w14:textId="77777777" w:rsidR="000B64EB" w:rsidRDefault="00E13AB0">
            <w:pPr>
              <w:numPr>
                <w:ilvl w:val="0"/>
                <w:numId w:val="15"/>
              </w:numPr>
              <w:pBdr>
                <w:top w:val="nil"/>
                <w:left w:val="nil"/>
                <w:bottom w:val="nil"/>
                <w:right w:val="nil"/>
                <w:between w:val="nil"/>
              </w:pBdr>
              <w:spacing w:after="0" w:line="240" w:lineRule="auto"/>
            </w:pPr>
            <w:r>
              <w:t>Technology used to provide enabling and core functionality required to carry out data science.</w:t>
            </w:r>
          </w:p>
        </w:tc>
      </w:tr>
      <w:tr w:rsidR="000B64EB" w14:paraId="6EFD6264" w14:textId="77777777">
        <w:trPr>
          <w:trHeight w:val="134"/>
        </w:trPr>
        <w:tc>
          <w:tcPr>
            <w:tcW w:w="7879"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EFD6263" w14:textId="77777777" w:rsidR="000B64EB" w:rsidRDefault="00E13AB0">
            <w:pPr>
              <w:tabs>
                <w:tab w:val="clear" w:pos="709"/>
                <w:tab w:val="left" w:pos="705"/>
              </w:tabs>
              <w:spacing w:after="0" w:line="240" w:lineRule="auto"/>
              <w:rPr>
                <w:b/>
              </w:rPr>
            </w:pPr>
            <w:bookmarkStart w:id="3" w:name="_heading=h.1fob9te" w:colFirst="0" w:colLast="0"/>
            <w:bookmarkEnd w:id="3"/>
            <w:r>
              <w:rPr>
                <w:b/>
              </w:rPr>
              <w:t>Machine Learning &amp; Artificial Intelligence</w:t>
            </w:r>
          </w:p>
        </w:tc>
      </w:tr>
      <w:tr w:rsidR="000B64EB" w14:paraId="6EFD6268" w14:textId="77777777">
        <w:tc>
          <w:tcPr>
            <w:tcW w:w="78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65" w14:textId="77777777" w:rsidR="000B64EB" w:rsidRDefault="00E13AB0">
            <w:pPr>
              <w:numPr>
                <w:ilvl w:val="0"/>
                <w:numId w:val="15"/>
              </w:numPr>
              <w:pBdr>
                <w:top w:val="nil"/>
                <w:left w:val="nil"/>
                <w:bottom w:val="nil"/>
                <w:right w:val="nil"/>
                <w:between w:val="nil"/>
              </w:pBdr>
              <w:spacing w:after="0" w:line="240" w:lineRule="auto"/>
            </w:pPr>
            <w:r>
              <w:t xml:space="preserve">Model build, training, testing, deployment, monitoring.  </w:t>
            </w:r>
          </w:p>
          <w:p w14:paraId="6EFD6266" w14:textId="77777777" w:rsidR="000B64EB" w:rsidRDefault="00E13AB0">
            <w:pPr>
              <w:numPr>
                <w:ilvl w:val="0"/>
                <w:numId w:val="15"/>
              </w:numPr>
              <w:pBdr>
                <w:top w:val="nil"/>
                <w:left w:val="nil"/>
                <w:bottom w:val="nil"/>
                <w:right w:val="nil"/>
                <w:between w:val="nil"/>
              </w:pBdr>
              <w:spacing w:after="0" w:line="240" w:lineRule="auto"/>
            </w:pPr>
            <w:r>
              <w:lastRenderedPageBreak/>
              <w:t>Technology used to label/annotate raw data to add a more m</w:t>
            </w:r>
            <w:r>
              <w:t xml:space="preserve">eaningful label to aid ML  </w:t>
            </w:r>
          </w:p>
          <w:p w14:paraId="6EFD6267" w14:textId="77777777" w:rsidR="000B64EB" w:rsidRDefault="00E13AB0">
            <w:pPr>
              <w:numPr>
                <w:ilvl w:val="0"/>
                <w:numId w:val="15"/>
              </w:numPr>
              <w:pBdr>
                <w:top w:val="nil"/>
                <w:left w:val="nil"/>
                <w:bottom w:val="nil"/>
                <w:right w:val="nil"/>
                <w:between w:val="nil"/>
              </w:pBdr>
              <w:spacing w:after="0" w:line="240" w:lineRule="auto"/>
            </w:pPr>
            <w:r>
              <w:t>Applying AI within a big data environment to provide systems the ability to automatically learn and improve from experience without being explicitly programmed.</w:t>
            </w:r>
          </w:p>
        </w:tc>
      </w:tr>
      <w:tr w:rsidR="000B64EB" w14:paraId="6EFD626A" w14:textId="77777777">
        <w:tc>
          <w:tcPr>
            <w:tcW w:w="7879"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EFD6269" w14:textId="77777777" w:rsidR="000B64EB" w:rsidRDefault="00E13AB0">
            <w:pPr>
              <w:tabs>
                <w:tab w:val="clear" w:pos="709"/>
                <w:tab w:val="left" w:pos="705"/>
              </w:tabs>
              <w:spacing w:after="0" w:line="240" w:lineRule="auto"/>
              <w:rPr>
                <w:b/>
              </w:rPr>
            </w:pPr>
            <w:r>
              <w:rPr>
                <w:b/>
              </w:rPr>
              <w:lastRenderedPageBreak/>
              <w:t>Reporting &amp; Analytics</w:t>
            </w:r>
          </w:p>
        </w:tc>
      </w:tr>
      <w:tr w:rsidR="000B64EB" w14:paraId="6EFD626F" w14:textId="77777777">
        <w:tc>
          <w:tcPr>
            <w:tcW w:w="78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6B" w14:textId="77777777" w:rsidR="000B64EB" w:rsidRDefault="00E13AB0">
            <w:pPr>
              <w:numPr>
                <w:ilvl w:val="0"/>
                <w:numId w:val="15"/>
              </w:numPr>
              <w:pBdr>
                <w:top w:val="nil"/>
                <w:left w:val="nil"/>
                <w:bottom w:val="nil"/>
                <w:right w:val="nil"/>
                <w:between w:val="nil"/>
              </w:pBdr>
              <w:spacing w:after="0" w:line="240" w:lineRule="auto"/>
            </w:pPr>
            <w:r>
              <w:t xml:space="preserve">Technology used to translate data into information and transform data and information into insights, </w:t>
            </w:r>
          </w:p>
          <w:p w14:paraId="6EFD626C" w14:textId="77777777" w:rsidR="000B64EB" w:rsidRDefault="00E13AB0">
            <w:pPr>
              <w:numPr>
                <w:ilvl w:val="0"/>
                <w:numId w:val="15"/>
              </w:numPr>
              <w:spacing w:after="0" w:line="240" w:lineRule="auto"/>
            </w:pPr>
            <w:r>
              <w:t xml:space="preserve">Analysis of data or statistics, used for the discovery, interpretation, and communication of meaningful patterns in data. </w:t>
            </w:r>
          </w:p>
          <w:p w14:paraId="6EFD626D" w14:textId="77777777" w:rsidR="000B64EB" w:rsidRDefault="00E13AB0">
            <w:pPr>
              <w:numPr>
                <w:ilvl w:val="0"/>
                <w:numId w:val="15"/>
              </w:numPr>
              <w:spacing w:after="0" w:line="240" w:lineRule="auto"/>
            </w:pPr>
            <w:r>
              <w:t xml:space="preserve">Applying data patterns towards </w:t>
            </w:r>
            <w:r>
              <w:t>effective decision making.</w:t>
            </w:r>
          </w:p>
          <w:p w14:paraId="6EFD626E" w14:textId="77777777" w:rsidR="000B64EB" w:rsidRDefault="00E13AB0">
            <w:pPr>
              <w:numPr>
                <w:ilvl w:val="0"/>
                <w:numId w:val="15"/>
              </w:numPr>
              <w:spacing w:after="0" w:line="240" w:lineRule="auto"/>
            </w:pPr>
            <w:r>
              <w:t>Technology used to provide a range of visual representations of data sets.</w:t>
            </w:r>
          </w:p>
        </w:tc>
      </w:tr>
      <w:tr w:rsidR="000B64EB" w14:paraId="6EFD6271" w14:textId="77777777">
        <w:trPr>
          <w:trHeight w:val="359"/>
        </w:trPr>
        <w:tc>
          <w:tcPr>
            <w:tcW w:w="7879"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EFD6270" w14:textId="77777777" w:rsidR="000B64EB" w:rsidRDefault="00E13AB0">
            <w:pPr>
              <w:pBdr>
                <w:top w:val="nil"/>
                <w:left w:val="nil"/>
                <w:bottom w:val="nil"/>
                <w:right w:val="nil"/>
                <w:between w:val="nil"/>
              </w:pBdr>
              <w:tabs>
                <w:tab w:val="clear" w:pos="709"/>
                <w:tab w:val="left" w:pos="705"/>
              </w:tabs>
              <w:spacing w:after="0" w:line="240" w:lineRule="auto"/>
              <w:rPr>
                <w:b/>
              </w:rPr>
            </w:pPr>
            <w:r>
              <w:rPr>
                <w:b/>
              </w:rPr>
              <w:t>Search and Data Discovery</w:t>
            </w:r>
          </w:p>
        </w:tc>
      </w:tr>
      <w:tr w:rsidR="000B64EB" w14:paraId="6EFD6274" w14:textId="77777777">
        <w:tc>
          <w:tcPr>
            <w:tcW w:w="78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72" w14:textId="77777777" w:rsidR="000B64EB" w:rsidRDefault="00E13AB0">
            <w:pPr>
              <w:numPr>
                <w:ilvl w:val="0"/>
                <w:numId w:val="15"/>
              </w:numPr>
              <w:pBdr>
                <w:top w:val="nil"/>
                <w:left w:val="nil"/>
                <w:bottom w:val="nil"/>
                <w:right w:val="nil"/>
                <w:between w:val="nil"/>
              </w:pBdr>
              <w:spacing w:after="0" w:line="240" w:lineRule="auto"/>
            </w:pPr>
            <w:r>
              <w:t>Technology used to allow a search through high volumes of data - including documents - to retrieve the required terms and information, making data more accessible, such as extracting text from images.</w:t>
            </w:r>
          </w:p>
          <w:p w14:paraId="6EFD6273" w14:textId="77777777" w:rsidR="000B64EB" w:rsidRDefault="00E13AB0">
            <w:pPr>
              <w:numPr>
                <w:ilvl w:val="0"/>
                <w:numId w:val="15"/>
              </w:numPr>
              <w:spacing w:after="0" w:line="240" w:lineRule="auto"/>
            </w:pPr>
            <w:r>
              <w:t>Technology used to detect patterns and outliers by visu</w:t>
            </w:r>
            <w:r>
              <w:t>ally navigating data or applying guided advanced analytics.</w:t>
            </w:r>
          </w:p>
        </w:tc>
      </w:tr>
    </w:tbl>
    <w:p w14:paraId="6EFD6275" w14:textId="77777777" w:rsidR="000B64EB" w:rsidRDefault="00E13AB0">
      <w:r>
        <w:tab/>
      </w:r>
    </w:p>
    <w:p w14:paraId="6EFD6276" w14:textId="77777777" w:rsidR="000B64EB" w:rsidRDefault="00E13AB0">
      <w:pPr>
        <w:spacing w:after="0" w:line="240" w:lineRule="auto"/>
      </w:pPr>
      <w:r>
        <w:tab/>
        <w:t>2.2.2</w:t>
      </w:r>
      <w:r>
        <w:tab/>
        <w:t>This service provision includes:</w:t>
      </w:r>
    </w:p>
    <w:p w14:paraId="6EFD6277" w14:textId="77777777" w:rsidR="000B64EB" w:rsidRDefault="00E13AB0">
      <w:pPr>
        <w:spacing w:after="0" w:line="240" w:lineRule="auto"/>
        <w:ind w:left="709"/>
      </w:pPr>
      <w:r>
        <w:tab/>
      </w:r>
      <w:r>
        <w:tab/>
      </w:r>
      <w:r>
        <w:tab/>
        <w:t>2.2.2.1</w:t>
      </w:r>
      <w:r>
        <w:tab/>
        <w:t>Licenses for:</w:t>
      </w:r>
    </w:p>
    <w:p w14:paraId="6EFD6278" w14:textId="77777777" w:rsidR="000B64EB" w:rsidRDefault="00E13AB0">
      <w:pPr>
        <w:numPr>
          <w:ilvl w:val="2"/>
          <w:numId w:val="15"/>
        </w:numPr>
        <w:spacing w:after="0" w:line="240" w:lineRule="auto"/>
        <w:ind w:left="2869" w:firstLine="248"/>
      </w:pPr>
      <w:r>
        <w:t>individual software modules</w:t>
      </w:r>
    </w:p>
    <w:p w14:paraId="6EFD6279" w14:textId="77777777" w:rsidR="000B64EB" w:rsidRDefault="00E13AB0">
      <w:pPr>
        <w:numPr>
          <w:ilvl w:val="2"/>
          <w:numId w:val="15"/>
        </w:numPr>
        <w:spacing w:after="0" w:line="240" w:lineRule="auto"/>
        <w:ind w:left="2869" w:firstLine="248"/>
      </w:pPr>
      <w:r>
        <w:t xml:space="preserve">configurations of modules for whole systems </w:t>
      </w:r>
    </w:p>
    <w:p w14:paraId="6EFD627A" w14:textId="77777777" w:rsidR="000B64EB" w:rsidRDefault="00E13AB0">
      <w:pPr>
        <w:numPr>
          <w:ilvl w:val="2"/>
          <w:numId w:val="15"/>
        </w:numPr>
        <w:spacing w:after="0" w:line="240" w:lineRule="auto"/>
        <w:ind w:left="2869" w:firstLine="248"/>
      </w:pPr>
      <w:r>
        <w:t>anything as a Service, such as Software as a Service or</w:t>
      </w:r>
      <w:r>
        <w:t xml:space="preserve"> Platforms as a Service </w:t>
      </w:r>
    </w:p>
    <w:p w14:paraId="6EFD627B" w14:textId="77777777" w:rsidR="000B64EB" w:rsidRDefault="00E13AB0">
      <w:pPr>
        <w:numPr>
          <w:ilvl w:val="3"/>
          <w:numId w:val="20"/>
        </w:numPr>
        <w:pBdr>
          <w:top w:val="nil"/>
          <w:left w:val="nil"/>
          <w:bottom w:val="nil"/>
          <w:right w:val="nil"/>
          <w:between w:val="nil"/>
        </w:pBdr>
        <w:spacing w:after="0" w:line="240" w:lineRule="auto"/>
        <w:ind w:left="2869"/>
      </w:pPr>
      <w:r>
        <w:rPr>
          <w:color w:val="000000"/>
        </w:rPr>
        <w:t xml:space="preserve">Consultancy for installation, configuration, integration, application design, systems architecture, testing, data migration and software development of the above associated licenses. </w:t>
      </w:r>
    </w:p>
    <w:p w14:paraId="6EFD627C" w14:textId="77777777" w:rsidR="000B64EB" w:rsidRDefault="00E13AB0">
      <w:pPr>
        <w:numPr>
          <w:ilvl w:val="3"/>
          <w:numId w:val="20"/>
        </w:numPr>
        <w:pBdr>
          <w:top w:val="nil"/>
          <w:left w:val="nil"/>
          <w:bottom w:val="nil"/>
          <w:right w:val="nil"/>
          <w:between w:val="nil"/>
        </w:pBdr>
        <w:spacing w:after="0" w:line="240" w:lineRule="auto"/>
        <w:ind w:left="2869"/>
      </w:pPr>
      <w:r>
        <w:rPr>
          <w:color w:val="000000"/>
        </w:rPr>
        <w:t>Support and maintenance services for the above.</w:t>
      </w:r>
    </w:p>
    <w:p w14:paraId="6EFD627D" w14:textId="77777777" w:rsidR="000B64EB" w:rsidRDefault="000B64EB">
      <w:pPr>
        <w:pBdr>
          <w:top w:val="nil"/>
          <w:left w:val="nil"/>
          <w:bottom w:val="nil"/>
          <w:right w:val="nil"/>
          <w:between w:val="nil"/>
        </w:pBdr>
        <w:spacing w:after="0" w:line="240" w:lineRule="auto"/>
        <w:ind w:left="2160"/>
        <w:rPr>
          <w:color w:val="000000"/>
        </w:rPr>
      </w:pPr>
    </w:p>
    <w:p w14:paraId="6EFD627E" w14:textId="77777777" w:rsidR="000B64EB" w:rsidRDefault="00E13AB0">
      <w:pPr>
        <w:ind w:left="1438" w:hanging="730"/>
      </w:pPr>
      <w:r>
        <w:t>2.2.3</w:t>
      </w:r>
      <w:r>
        <w:tab/>
        <w:t>Suppliers awarded a place on this Framework Contract for this Service Provision must comply with the following mandatory requirements and deliverables:</w:t>
      </w:r>
    </w:p>
    <w:p w14:paraId="6EFD627F" w14:textId="77777777" w:rsidR="000B64EB" w:rsidRDefault="00E13AB0">
      <w:pPr>
        <w:pBdr>
          <w:top w:val="nil"/>
          <w:left w:val="nil"/>
          <w:bottom w:val="nil"/>
          <w:right w:val="nil"/>
          <w:between w:val="nil"/>
        </w:pBdr>
        <w:ind w:left="1440"/>
      </w:pPr>
      <w:r>
        <w:tab/>
        <w:t>2.2.2.1</w:t>
      </w:r>
      <w:r>
        <w:tab/>
        <w:t xml:space="preserve">The Supplier must be able to provide the installation, implementation </w:t>
      </w:r>
      <w:r>
        <w:tab/>
        <w:t>and configuratio</w:t>
      </w:r>
      <w:r>
        <w:t>n of software, where required by the Buyer.</w:t>
      </w:r>
    </w:p>
    <w:p w14:paraId="6EFD6280" w14:textId="77777777" w:rsidR="000B64EB" w:rsidRDefault="00E13AB0">
      <w:pPr>
        <w:pBdr>
          <w:top w:val="nil"/>
          <w:left w:val="nil"/>
          <w:bottom w:val="nil"/>
          <w:right w:val="nil"/>
          <w:between w:val="nil"/>
        </w:pBdr>
        <w:ind w:left="1440"/>
      </w:pPr>
      <w:r>
        <w:tab/>
        <w:t>2.2.2.2</w:t>
      </w:r>
      <w:r>
        <w:tab/>
        <w:t xml:space="preserve">The Supplier must be able to provide or make arrangements for the </w:t>
      </w:r>
      <w:r>
        <w:tab/>
        <w:t xml:space="preserve">software support and maintenance services for software products </w:t>
      </w:r>
      <w:r>
        <w:tab/>
      </w:r>
      <w:r>
        <w:tab/>
        <w:t>purchased via this Framework Contract.</w:t>
      </w:r>
    </w:p>
    <w:p w14:paraId="6EFD6281" w14:textId="77777777" w:rsidR="000B64EB" w:rsidRDefault="00E13AB0">
      <w:pPr>
        <w:pBdr>
          <w:top w:val="nil"/>
          <w:left w:val="nil"/>
          <w:bottom w:val="nil"/>
          <w:right w:val="nil"/>
          <w:between w:val="nil"/>
        </w:pBdr>
        <w:ind w:left="1440"/>
      </w:pPr>
      <w:r>
        <w:tab/>
        <w:t>2.2.2.3</w:t>
      </w:r>
      <w:r>
        <w:tab/>
        <w:t>The Supplier must be a</w:t>
      </w:r>
      <w:r>
        <w:t xml:space="preserve">ble to provide renewals and enhancements of </w:t>
      </w:r>
      <w:r>
        <w:tab/>
        <w:t xml:space="preserve">existing commoditised support and maintenance service agreements, where </w:t>
      </w:r>
      <w:r>
        <w:tab/>
        <w:t>required by the Buyer.</w:t>
      </w:r>
    </w:p>
    <w:p w14:paraId="6EFD6282" w14:textId="77777777" w:rsidR="000B64EB" w:rsidRDefault="00E13AB0">
      <w:pPr>
        <w:pBdr>
          <w:top w:val="nil"/>
          <w:left w:val="nil"/>
          <w:bottom w:val="nil"/>
          <w:right w:val="nil"/>
          <w:between w:val="nil"/>
        </w:pBdr>
        <w:ind w:left="1440"/>
        <w:rPr>
          <w:rFonts w:ascii="Quattrocento Sans" w:eastAsia="Quattrocento Sans" w:hAnsi="Quattrocento Sans" w:cs="Quattrocento Sans"/>
          <w:color w:val="333333"/>
          <w:sz w:val="18"/>
          <w:szCs w:val="18"/>
        </w:rPr>
      </w:pPr>
      <w:r>
        <w:tab/>
        <w:t>2.2.2.4 The Supplier, if required during a Call-Off Contract, m</w:t>
      </w:r>
      <w:r>
        <w:rPr>
          <w:color w:val="222222"/>
        </w:rPr>
        <w:t xml:space="preserve">ust be able to </w:t>
      </w:r>
      <w:r>
        <w:rPr>
          <w:color w:val="222222"/>
        </w:rPr>
        <w:tab/>
      </w:r>
      <w:r>
        <w:rPr>
          <w:color w:val="222222"/>
        </w:rPr>
        <w:t>accommodate changes to the Buyer’s requirements and usage.</w:t>
      </w:r>
    </w:p>
    <w:p w14:paraId="6EFD6283" w14:textId="77777777" w:rsidR="000B64EB" w:rsidRDefault="00E13AB0">
      <w:pPr>
        <w:pBdr>
          <w:top w:val="nil"/>
          <w:left w:val="nil"/>
          <w:bottom w:val="nil"/>
          <w:right w:val="nil"/>
          <w:between w:val="nil"/>
        </w:pBdr>
        <w:ind w:left="1440"/>
        <w:rPr>
          <w:color w:val="222222"/>
        </w:rPr>
      </w:pPr>
      <w:r>
        <w:rPr>
          <w:color w:val="222222"/>
        </w:rPr>
        <w:lastRenderedPageBreak/>
        <w:tab/>
        <w:t>2.2.2.5</w:t>
      </w:r>
      <w:r>
        <w:tab/>
      </w:r>
      <w:r>
        <w:rPr>
          <w:color w:val="222222"/>
        </w:rPr>
        <w:t xml:space="preserve">The Supplier must provide pre-sales support for specification </w:t>
      </w:r>
      <w:r>
        <w:rPr>
          <w:color w:val="222222"/>
        </w:rPr>
        <w:tab/>
      </w:r>
      <w:r>
        <w:rPr>
          <w:color w:val="222222"/>
        </w:rPr>
        <w:tab/>
        <w:t>clarification, where required by the Buyer.</w:t>
      </w:r>
    </w:p>
    <w:p w14:paraId="6EFD6284" w14:textId="77777777" w:rsidR="000B64EB" w:rsidRDefault="00E13AB0">
      <w:pPr>
        <w:pBdr>
          <w:top w:val="nil"/>
          <w:left w:val="nil"/>
          <w:bottom w:val="nil"/>
          <w:right w:val="nil"/>
          <w:between w:val="nil"/>
        </w:pBdr>
        <w:ind w:left="2160" w:hanging="720"/>
      </w:pPr>
      <w:r>
        <w:rPr>
          <w:color w:val="222222"/>
        </w:rPr>
        <w:tab/>
        <w:t>2.2.2.6</w:t>
      </w:r>
      <w:r>
        <w:tab/>
      </w:r>
      <w:r>
        <w:rPr>
          <w:color w:val="222222"/>
        </w:rPr>
        <w:t>The Supplier must provide advice to Buyers on opportunities to transfer software licences to other public bodies when those licences are no longer required by the Buyer. The Supplier must also provide advice on appropriate license types to meet usage needs</w:t>
      </w:r>
      <w:r>
        <w:rPr>
          <w:color w:val="222222"/>
        </w:rPr>
        <w:t>.</w:t>
      </w:r>
    </w:p>
    <w:p w14:paraId="6EFD6285" w14:textId="77777777" w:rsidR="000B64EB" w:rsidRDefault="00E13AB0">
      <w:pPr>
        <w:ind w:left="2160" w:hanging="2160"/>
      </w:pPr>
      <w:r>
        <w:tab/>
      </w:r>
      <w:r>
        <w:tab/>
        <w:t>2.2.2.7</w:t>
      </w:r>
      <w:r>
        <w:tab/>
        <w:t>The Supplier must provide Application Support and Maintenance. Ensuring the resolution of defects and maintaining the performance of applications in line with defined Service Levels.</w:t>
      </w:r>
    </w:p>
    <w:p w14:paraId="6EFD6286" w14:textId="77777777" w:rsidR="000B64EB" w:rsidRDefault="00E13AB0">
      <w:pPr>
        <w:ind w:left="2160" w:hanging="2160"/>
      </w:pPr>
      <w:r>
        <w:tab/>
      </w:r>
      <w:r>
        <w:tab/>
        <w:t>2.2.2.8</w:t>
      </w:r>
      <w:r>
        <w:tab/>
        <w:t>As part of any COTS software offering, the supplier</w:t>
      </w:r>
      <w:r>
        <w:t xml:space="preserve"> should have the following range associated to the extent appropriate for the offering:</w:t>
      </w:r>
    </w:p>
    <w:p w14:paraId="6EFD6287" w14:textId="77777777" w:rsidR="000B64EB" w:rsidRDefault="00E13AB0">
      <w:pPr>
        <w:numPr>
          <w:ilvl w:val="3"/>
          <w:numId w:val="22"/>
        </w:numPr>
        <w:pBdr>
          <w:top w:val="nil"/>
          <w:left w:val="nil"/>
          <w:bottom w:val="nil"/>
          <w:right w:val="nil"/>
          <w:between w:val="nil"/>
        </w:pBdr>
        <w:spacing w:after="0" w:line="240" w:lineRule="auto"/>
      </w:pPr>
      <w:r>
        <w:t>Data Management</w:t>
      </w:r>
    </w:p>
    <w:p w14:paraId="6EFD6288" w14:textId="77777777" w:rsidR="000B64EB" w:rsidRDefault="00E13AB0">
      <w:pPr>
        <w:numPr>
          <w:ilvl w:val="3"/>
          <w:numId w:val="22"/>
        </w:numPr>
        <w:pBdr>
          <w:top w:val="nil"/>
          <w:left w:val="nil"/>
          <w:bottom w:val="nil"/>
          <w:right w:val="nil"/>
          <w:between w:val="nil"/>
        </w:pBdr>
        <w:spacing w:after="0" w:line="240" w:lineRule="auto"/>
      </w:pPr>
      <w:r>
        <w:t>Identity and Access Management (IAM)</w:t>
      </w:r>
    </w:p>
    <w:p w14:paraId="6EFD6289" w14:textId="77777777" w:rsidR="000B64EB" w:rsidRDefault="00E13AB0">
      <w:pPr>
        <w:numPr>
          <w:ilvl w:val="3"/>
          <w:numId w:val="22"/>
        </w:numPr>
        <w:pBdr>
          <w:top w:val="nil"/>
          <w:left w:val="nil"/>
          <w:bottom w:val="nil"/>
          <w:right w:val="nil"/>
          <w:between w:val="nil"/>
        </w:pBdr>
        <w:spacing w:after="0" w:line="240" w:lineRule="auto"/>
      </w:pPr>
      <w:r>
        <w:t>User Authentication</w:t>
      </w:r>
    </w:p>
    <w:p w14:paraId="6EFD628A" w14:textId="77777777" w:rsidR="000B64EB" w:rsidRDefault="00E13AB0">
      <w:pPr>
        <w:numPr>
          <w:ilvl w:val="3"/>
          <w:numId w:val="22"/>
        </w:numPr>
        <w:pBdr>
          <w:top w:val="nil"/>
          <w:left w:val="nil"/>
          <w:bottom w:val="nil"/>
          <w:right w:val="nil"/>
          <w:between w:val="nil"/>
        </w:pBdr>
        <w:spacing w:after="0" w:line="240" w:lineRule="auto"/>
      </w:pPr>
      <w:r>
        <w:t>Monitoring</w:t>
      </w:r>
    </w:p>
    <w:p w14:paraId="6EFD628B" w14:textId="77777777" w:rsidR="000B64EB" w:rsidRDefault="00E13AB0">
      <w:pPr>
        <w:numPr>
          <w:ilvl w:val="3"/>
          <w:numId w:val="22"/>
        </w:numPr>
        <w:pBdr>
          <w:top w:val="nil"/>
          <w:left w:val="nil"/>
          <w:bottom w:val="nil"/>
          <w:right w:val="nil"/>
          <w:between w:val="nil"/>
        </w:pBdr>
        <w:spacing w:after="0" w:line="240" w:lineRule="auto"/>
      </w:pPr>
      <w:r>
        <w:t>Intrusion Detection</w:t>
      </w:r>
    </w:p>
    <w:p w14:paraId="6EFD628C" w14:textId="77777777" w:rsidR="000B64EB" w:rsidRDefault="00E13AB0">
      <w:pPr>
        <w:numPr>
          <w:ilvl w:val="3"/>
          <w:numId w:val="22"/>
        </w:numPr>
        <w:pBdr>
          <w:top w:val="nil"/>
          <w:left w:val="nil"/>
          <w:bottom w:val="nil"/>
          <w:right w:val="nil"/>
          <w:between w:val="nil"/>
        </w:pBdr>
        <w:spacing w:after="0" w:line="240" w:lineRule="auto"/>
      </w:pPr>
      <w:r>
        <w:t>Virus scanning</w:t>
      </w:r>
    </w:p>
    <w:p w14:paraId="6EFD628D" w14:textId="77777777" w:rsidR="000B64EB" w:rsidRDefault="00E13AB0">
      <w:pPr>
        <w:numPr>
          <w:ilvl w:val="3"/>
          <w:numId w:val="22"/>
        </w:numPr>
        <w:pBdr>
          <w:top w:val="nil"/>
          <w:left w:val="nil"/>
          <w:bottom w:val="nil"/>
          <w:right w:val="nil"/>
          <w:between w:val="nil"/>
        </w:pBdr>
        <w:spacing w:after="0" w:line="240" w:lineRule="auto"/>
      </w:pPr>
      <w:r>
        <w:t>Security Logs</w:t>
      </w:r>
    </w:p>
    <w:p w14:paraId="6EFD628E" w14:textId="77777777" w:rsidR="000B64EB" w:rsidRDefault="00E13AB0">
      <w:pPr>
        <w:numPr>
          <w:ilvl w:val="3"/>
          <w:numId w:val="22"/>
        </w:numPr>
        <w:pBdr>
          <w:top w:val="nil"/>
          <w:left w:val="nil"/>
          <w:bottom w:val="nil"/>
          <w:right w:val="nil"/>
          <w:between w:val="nil"/>
        </w:pBdr>
        <w:spacing w:after="0" w:line="240" w:lineRule="auto"/>
      </w:pPr>
      <w:r>
        <w:t>Encryption</w:t>
      </w:r>
    </w:p>
    <w:p w14:paraId="6EFD628F" w14:textId="77777777" w:rsidR="000B64EB" w:rsidRDefault="00E13AB0">
      <w:pPr>
        <w:numPr>
          <w:ilvl w:val="3"/>
          <w:numId w:val="22"/>
        </w:numPr>
        <w:pBdr>
          <w:top w:val="nil"/>
          <w:left w:val="nil"/>
          <w:bottom w:val="nil"/>
          <w:right w:val="nil"/>
          <w:between w:val="nil"/>
        </w:pBdr>
        <w:spacing w:after="0" w:line="240" w:lineRule="auto"/>
      </w:pPr>
      <w:r>
        <w:t>Incident Management</w:t>
      </w:r>
    </w:p>
    <w:p w14:paraId="6EFD6290" w14:textId="77777777" w:rsidR="000B64EB" w:rsidRDefault="00E13AB0">
      <w:pPr>
        <w:numPr>
          <w:ilvl w:val="3"/>
          <w:numId w:val="22"/>
        </w:numPr>
        <w:pBdr>
          <w:top w:val="nil"/>
          <w:left w:val="nil"/>
          <w:bottom w:val="nil"/>
          <w:right w:val="nil"/>
          <w:between w:val="nil"/>
        </w:pBdr>
        <w:spacing w:after="0" w:line="240" w:lineRule="auto"/>
      </w:pPr>
      <w:r>
        <w:t>Reli</w:t>
      </w:r>
      <w:r>
        <w:t>ability and Backup</w:t>
      </w:r>
    </w:p>
    <w:p w14:paraId="6EFD6291" w14:textId="77777777" w:rsidR="000B64EB" w:rsidRDefault="00E13AB0">
      <w:pPr>
        <w:numPr>
          <w:ilvl w:val="3"/>
          <w:numId w:val="22"/>
        </w:numPr>
        <w:pBdr>
          <w:top w:val="nil"/>
          <w:left w:val="nil"/>
          <w:bottom w:val="nil"/>
          <w:right w:val="nil"/>
          <w:between w:val="nil"/>
        </w:pBdr>
        <w:spacing w:after="0" w:line="240" w:lineRule="auto"/>
      </w:pPr>
      <w:r>
        <w:t>Disaster Recovery</w:t>
      </w:r>
    </w:p>
    <w:p w14:paraId="6EFD6292" w14:textId="77777777" w:rsidR="000B64EB" w:rsidRDefault="00E13AB0">
      <w:pPr>
        <w:numPr>
          <w:ilvl w:val="3"/>
          <w:numId w:val="22"/>
        </w:numPr>
        <w:pBdr>
          <w:top w:val="nil"/>
          <w:left w:val="nil"/>
          <w:bottom w:val="nil"/>
          <w:right w:val="nil"/>
          <w:between w:val="nil"/>
        </w:pBdr>
        <w:spacing w:after="0" w:line="240" w:lineRule="auto"/>
      </w:pPr>
      <w:r>
        <w:t>Physical Security</w:t>
      </w:r>
    </w:p>
    <w:p w14:paraId="6EFD6293" w14:textId="77777777" w:rsidR="000B64EB" w:rsidRDefault="00E13AB0">
      <w:pPr>
        <w:numPr>
          <w:ilvl w:val="3"/>
          <w:numId w:val="22"/>
        </w:numPr>
        <w:pBdr>
          <w:top w:val="nil"/>
          <w:left w:val="nil"/>
          <w:bottom w:val="nil"/>
          <w:right w:val="nil"/>
          <w:between w:val="nil"/>
        </w:pBdr>
        <w:spacing w:after="0" w:line="240" w:lineRule="auto"/>
      </w:pPr>
      <w:r>
        <w:t>Return of Customer Data</w:t>
      </w:r>
    </w:p>
    <w:p w14:paraId="6EFD6294" w14:textId="77777777" w:rsidR="000B64EB" w:rsidRDefault="00E13AB0">
      <w:pPr>
        <w:numPr>
          <w:ilvl w:val="3"/>
          <w:numId w:val="22"/>
        </w:numPr>
        <w:pBdr>
          <w:top w:val="nil"/>
          <w:left w:val="nil"/>
          <w:bottom w:val="nil"/>
          <w:right w:val="nil"/>
          <w:between w:val="nil"/>
        </w:pBdr>
        <w:spacing w:after="0" w:line="240" w:lineRule="auto"/>
      </w:pPr>
      <w:r>
        <w:t>Deletion of Customer Data</w:t>
      </w:r>
    </w:p>
    <w:p w14:paraId="6EFD6295" w14:textId="77777777" w:rsidR="000B64EB" w:rsidRDefault="000B64EB">
      <w:pPr>
        <w:pBdr>
          <w:top w:val="nil"/>
          <w:left w:val="nil"/>
          <w:bottom w:val="nil"/>
          <w:right w:val="nil"/>
          <w:between w:val="nil"/>
        </w:pBdr>
        <w:spacing w:after="0" w:line="240" w:lineRule="auto"/>
        <w:ind w:left="2880"/>
      </w:pPr>
    </w:p>
    <w:p w14:paraId="6EFD6296" w14:textId="77777777" w:rsidR="000B64EB" w:rsidRDefault="00E13AB0">
      <w:pPr>
        <w:ind w:left="2160" w:hanging="2160"/>
      </w:pPr>
      <w:r>
        <w:tab/>
      </w:r>
      <w:r>
        <w:tab/>
        <w:t>2.2.3.9</w:t>
      </w:r>
      <w:r>
        <w:tab/>
      </w:r>
      <w:r>
        <w:t>The Supplier must ensure that support and maintenance services are available for the version of  software licensed via Call Off Contracts for a minimum of twelve (12) months from the date of the original license sale, if required by the Buyer.</w:t>
      </w:r>
    </w:p>
    <w:p w14:paraId="6EFD6297" w14:textId="77777777" w:rsidR="000B64EB" w:rsidRDefault="00E13AB0">
      <w:r>
        <w:tab/>
        <w:t xml:space="preserve">2.2.4 </w:t>
      </w:r>
      <w:r>
        <w:tab/>
      </w:r>
      <w:r>
        <w:rPr>
          <w:color w:val="222222"/>
        </w:rPr>
        <w:t xml:space="preserve">The </w:t>
      </w:r>
      <w:r>
        <w:rPr>
          <w:color w:val="222222"/>
        </w:rPr>
        <w:t xml:space="preserve">Buyer may run a Further Competition Procedure or EOI followed by Further </w:t>
      </w:r>
      <w:r>
        <w:rPr>
          <w:color w:val="222222"/>
        </w:rPr>
        <w:tab/>
      </w:r>
      <w:r>
        <w:rPr>
          <w:color w:val="222222"/>
        </w:rPr>
        <w:tab/>
      </w:r>
      <w:r>
        <w:rPr>
          <w:color w:val="222222"/>
        </w:rPr>
        <w:tab/>
      </w:r>
      <w:r>
        <w:rPr>
          <w:color w:val="222222"/>
        </w:rPr>
        <w:tab/>
        <w:t xml:space="preserve">Competition. In both instances, the Buyer will issue a Statement of Requirements. </w:t>
      </w:r>
    </w:p>
    <w:p w14:paraId="6EFD6298" w14:textId="77777777" w:rsidR="000B64EB" w:rsidRDefault="00E13AB0">
      <w:pPr>
        <w:ind w:left="1440" w:hanging="1440"/>
      </w:pPr>
      <w:bookmarkStart w:id="4" w:name="_heading=h.2et92p0" w:colFirst="0" w:colLast="0"/>
      <w:bookmarkEnd w:id="4"/>
      <w:r>
        <w:tab/>
        <w:t>2.2.5</w:t>
      </w:r>
      <w:r>
        <w:tab/>
        <w:t>The Buyer may also Direct Award using the Supplier’s online catalogue listings (as descri</w:t>
      </w:r>
      <w:r>
        <w:t xml:space="preserve">bed in section 3) or via price on request. </w:t>
      </w:r>
    </w:p>
    <w:p w14:paraId="6EFD6299" w14:textId="77777777" w:rsidR="000B64EB" w:rsidRDefault="000B64EB">
      <w:pPr>
        <w:shd w:val="clear" w:color="auto" w:fill="FFFFFF"/>
        <w:rPr>
          <w:b/>
          <w:color w:val="222222"/>
        </w:rPr>
      </w:pPr>
    </w:p>
    <w:p w14:paraId="6EFD629A" w14:textId="77777777" w:rsidR="000B64EB" w:rsidRDefault="00E13AB0">
      <w:pPr>
        <w:shd w:val="clear" w:color="auto" w:fill="FFFFFF"/>
        <w:rPr>
          <w:b/>
          <w:color w:val="222222"/>
          <w:sz w:val="28"/>
          <w:szCs w:val="28"/>
        </w:rPr>
      </w:pPr>
      <w:r>
        <w:rPr>
          <w:b/>
          <w:color w:val="222222"/>
          <w:sz w:val="28"/>
          <w:szCs w:val="28"/>
        </w:rPr>
        <w:t>3. Catalogue</w:t>
      </w:r>
    </w:p>
    <w:p w14:paraId="6EFD629B" w14:textId="77777777" w:rsidR="000B64EB" w:rsidRDefault="00E13AB0">
      <w:pPr>
        <w:ind w:left="709" w:hanging="709"/>
      </w:pPr>
      <w:r>
        <w:t>3.1</w:t>
      </w:r>
      <w:r>
        <w:tab/>
        <w:t xml:space="preserve">Direct Awards may be used by the Buyer to purchase the deliverables at 2.1.1 and 2.2.1 above. </w:t>
      </w:r>
      <w:r>
        <w:tab/>
        <w:t xml:space="preserve">This may be done using CCS’s online Catalogue and the pricing provided by the Supplier within that </w:t>
      </w:r>
      <w:r>
        <w:t xml:space="preserve">or by approaching the Supplier directly via price on request.  </w:t>
      </w:r>
    </w:p>
    <w:p w14:paraId="6EFD629C" w14:textId="77777777" w:rsidR="000B64EB" w:rsidRDefault="00E13AB0">
      <w:pPr>
        <w:ind w:left="709" w:hanging="709"/>
      </w:pPr>
      <w:r>
        <w:t>3.2</w:t>
      </w:r>
      <w:r>
        <w:tab/>
        <w:t>The table below describes the Supplier’s obligations in relation to the digital catalogue.</w:t>
      </w:r>
    </w:p>
    <w:tbl>
      <w:tblPr>
        <w:tblStyle w:val="af7"/>
        <w:tblW w:w="8061" w:type="dxa"/>
        <w:tblInd w:w="699" w:type="dxa"/>
        <w:tblLayout w:type="fixed"/>
        <w:tblLook w:val="0000" w:firstRow="0" w:lastRow="0" w:firstColumn="0" w:lastColumn="0" w:noHBand="0" w:noVBand="0"/>
      </w:tblPr>
      <w:tblGrid>
        <w:gridCol w:w="8061"/>
      </w:tblGrid>
      <w:tr w:rsidR="000B64EB" w14:paraId="6EFD629E" w14:textId="77777777">
        <w:trPr>
          <w:trHeight w:val="94"/>
        </w:trPr>
        <w:tc>
          <w:tcPr>
            <w:tcW w:w="8061"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EFD629D" w14:textId="77777777" w:rsidR="000B64EB" w:rsidRDefault="00E13AB0">
            <w:pPr>
              <w:tabs>
                <w:tab w:val="left" w:pos="284"/>
              </w:tabs>
              <w:rPr>
                <w:b/>
              </w:rPr>
            </w:pPr>
            <w:r>
              <w:rPr>
                <w:b/>
              </w:rPr>
              <w:lastRenderedPageBreak/>
              <w:t>Catalogue content</w:t>
            </w:r>
          </w:p>
        </w:tc>
      </w:tr>
      <w:tr w:rsidR="000B64EB" w14:paraId="6EFD62A4" w14:textId="77777777">
        <w:trPr>
          <w:trHeight w:val="2027"/>
        </w:trPr>
        <w:tc>
          <w:tcPr>
            <w:tcW w:w="806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D629F" w14:textId="77777777" w:rsidR="000B64EB" w:rsidRDefault="00E13AB0">
            <w:pPr>
              <w:shd w:val="clear" w:color="auto" w:fill="FFFFFF"/>
              <w:spacing w:before="120" w:after="120"/>
              <w:ind w:left="708" w:hanging="708"/>
              <w:rPr>
                <w:color w:val="222222"/>
              </w:rPr>
            </w:pPr>
            <w:r>
              <w:rPr>
                <w:color w:val="222222"/>
              </w:rPr>
              <w:t>The Supplier will manage the catalogue as follows;</w:t>
            </w:r>
          </w:p>
          <w:p w14:paraId="6EFD62A0" w14:textId="77777777" w:rsidR="000B64EB" w:rsidRDefault="00E13AB0">
            <w:pPr>
              <w:numPr>
                <w:ilvl w:val="0"/>
                <w:numId w:val="18"/>
              </w:numPr>
              <w:shd w:val="clear" w:color="auto" w:fill="FFFFFF"/>
              <w:spacing w:before="120"/>
              <w:rPr>
                <w:color w:val="222222"/>
              </w:rPr>
            </w:pPr>
            <w:r>
              <w:rPr>
                <w:color w:val="222222"/>
              </w:rPr>
              <w:t>For Lot 1, maximum day rates provided will be fixed for the duration of the framework, so will not change from that provided within</w:t>
            </w:r>
            <w:r>
              <w:rPr>
                <w:color w:val="3C4043"/>
                <w:highlight w:val="white"/>
              </w:rPr>
              <w:t xml:space="preserve"> the Supplier’s Framework Tender at Framework Schedule 2</w:t>
            </w:r>
            <w:r>
              <w:rPr>
                <w:color w:val="222222"/>
              </w:rPr>
              <w:t xml:space="preserve">.  </w:t>
            </w:r>
          </w:p>
          <w:p w14:paraId="6EFD62A1" w14:textId="77777777" w:rsidR="000B64EB" w:rsidRDefault="00E13AB0">
            <w:pPr>
              <w:numPr>
                <w:ilvl w:val="0"/>
                <w:numId w:val="21"/>
              </w:numPr>
              <w:shd w:val="clear" w:color="auto" w:fill="FFFFFF"/>
              <w:spacing w:before="120"/>
            </w:pPr>
            <w:r>
              <w:rPr>
                <w:color w:val="222222"/>
              </w:rPr>
              <w:t>For Lot 2, a live Catalogue remains in place throughout the term of the Framework Contract.</w:t>
            </w:r>
          </w:p>
          <w:p w14:paraId="6EFD62A2" w14:textId="77777777" w:rsidR="000B64EB" w:rsidRDefault="00E13AB0">
            <w:pPr>
              <w:numPr>
                <w:ilvl w:val="0"/>
                <w:numId w:val="21"/>
              </w:numPr>
              <w:shd w:val="clear" w:color="auto" w:fill="FFFFFF"/>
              <w:rPr>
                <w:color w:val="222222"/>
              </w:rPr>
            </w:pPr>
            <w:r>
              <w:rPr>
                <w:color w:val="222222"/>
              </w:rPr>
              <w:t>Ensure Catalogues are submitted to CCS in the correct format and with all required content. Please note, the information required from suppliers to populate catalog</w:t>
            </w:r>
            <w:r>
              <w:rPr>
                <w:color w:val="222222"/>
              </w:rPr>
              <w:t xml:space="preserve">ue content is subject to change. </w:t>
            </w:r>
          </w:p>
          <w:p w14:paraId="6EFD62A3" w14:textId="77777777" w:rsidR="000B64EB" w:rsidRDefault="00E13AB0">
            <w:pPr>
              <w:numPr>
                <w:ilvl w:val="0"/>
                <w:numId w:val="21"/>
              </w:numPr>
              <w:shd w:val="clear" w:color="auto" w:fill="FFFFFF"/>
              <w:spacing w:after="120"/>
              <w:rPr>
                <w:color w:val="222222"/>
              </w:rPr>
            </w:pPr>
            <w:r>
              <w:rPr>
                <w:color w:val="222222"/>
              </w:rPr>
              <w:t>Ensure that all sales related to catalogue purchases are recorded and reported appropriately to CCS via their monthly Management Information (MI) return.</w:t>
            </w:r>
          </w:p>
        </w:tc>
      </w:tr>
    </w:tbl>
    <w:p w14:paraId="6EFD62A5" w14:textId="77777777" w:rsidR="000B64EB" w:rsidRDefault="000B64EB"/>
    <w:p w14:paraId="6EFD62A6" w14:textId="77777777" w:rsidR="000B64EB" w:rsidRDefault="00E13AB0">
      <w:pPr>
        <w:rPr>
          <w:b/>
          <w:sz w:val="28"/>
          <w:szCs w:val="28"/>
        </w:rPr>
      </w:pPr>
      <w:r>
        <w:rPr>
          <w:b/>
          <w:sz w:val="28"/>
          <w:szCs w:val="28"/>
        </w:rPr>
        <w:t>4.</w:t>
      </w:r>
      <w:r>
        <w:rPr>
          <w:b/>
          <w:sz w:val="28"/>
          <w:szCs w:val="28"/>
        </w:rPr>
        <w:tab/>
        <w:t xml:space="preserve">Ways of Working </w:t>
      </w:r>
    </w:p>
    <w:p w14:paraId="6EFD62A7" w14:textId="77777777" w:rsidR="000B64EB" w:rsidRDefault="00E13AB0">
      <w:pPr>
        <w:rPr>
          <w:b/>
        </w:rPr>
      </w:pPr>
      <w:r>
        <w:rPr>
          <w:b/>
        </w:rPr>
        <w:t>4.1</w:t>
      </w:r>
      <w:r>
        <w:rPr>
          <w:b/>
        </w:rPr>
        <w:tab/>
        <w:t xml:space="preserve">General </w:t>
      </w:r>
    </w:p>
    <w:p w14:paraId="6EFD62A8" w14:textId="77777777" w:rsidR="000B64EB" w:rsidRDefault="00E13AB0">
      <w:r>
        <w:tab/>
        <w:t>4.1.1</w:t>
      </w:r>
      <w:r>
        <w:tab/>
      </w:r>
      <w:r>
        <w:t xml:space="preserve">The Supplier must participate in Framework Contract management activities, for </w:t>
      </w:r>
      <w:r>
        <w:tab/>
      </w:r>
      <w:r>
        <w:tab/>
      </w:r>
      <w:r>
        <w:tab/>
      </w:r>
      <w:r>
        <w:tab/>
        <w:t xml:space="preserve">example, management meetings with CCS and/or its procurement partners in relation </w:t>
      </w:r>
      <w:r>
        <w:tab/>
      </w:r>
      <w:r>
        <w:tab/>
      </w:r>
      <w:r>
        <w:tab/>
        <w:t xml:space="preserve">to this Framework Contract and their general public sector business. These would be at </w:t>
      </w:r>
      <w:r>
        <w:tab/>
      </w:r>
      <w:r>
        <w:tab/>
      </w:r>
      <w:r>
        <w:tab/>
        <w:t>mutually agreed intervals, and based on the agreed SRM approach.</w:t>
      </w:r>
    </w:p>
    <w:p w14:paraId="6EFD62A9" w14:textId="77777777" w:rsidR="000B64EB" w:rsidRDefault="00E13AB0">
      <w:r>
        <w:tab/>
        <w:t>4.1.2</w:t>
      </w:r>
      <w:r>
        <w:tab/>
        <w:t xml:space="preserve">The Supplier must provide and maintain records and reports to show service levels </w:t>
      </w:r>
      <w:r>
        <w:tab/>
      </w:r>
      <w:r>
        <w:tab/>
      </w:r>
      <w:r>
        <w:tab/>
        <w:t xml:space="preserve">achieved for the solution. (Frequency and content to be agreed with the Buyer.) This </w:t>
      </w:r>
      <w:r>
        <w:tab/>
      </w:r>
      <w:r>
        <w:tab/>
      </w:r>
      <w:r>
        <w:tab/>
        <w:t>will incl</w:t>
      </w:r>
      <w:r>
        <w:t xml:space="preserve">ude agreeing future requirements and developments, including innovation and </w:t>
      </w:r>
      <w:r>
        <w:tab/>
      </w:r>
      <w:r>
        <w:tab/>
      </w:r>
      <w:r>
        <w:tab/>
        <w:t xml:space="preserve">continuous improvement plans. </w:t>
      </w:r>
    </w:p>
    <w:p w14:paraId="6EFD62AA" w14:textId="77777777" w:rsidR="000B64EB" w:rsidRDefault="00E13AB0">
      <w:r>
        <w:tab/>
        <w:t>4.1.2</w:t>
      </w:r>
      <w:r>
        <w:tab/>
        <w:t xml:space="preserve">The Supplier must provide all quotations in a manner that clearly demonstrates to the </w:t>
      </w:r>
      <w:r>
        <w:tab/>
      </w:r>
      <w:r>
        <w:tab/>
      </w:r>
      <w:r>
        <w:tab/>
        <w:t>Buyers the different costs associated with their p</w:t>
      </w:r>
      <w:r>
        <w:t xml:space="preserve">rocurement, software, services, </w:t>
      </w:r>
      <w:r>
        <w:tab/>
      </w:r>
      <w:r>
        <w:tab/>
      </w:r>
      <w:r>
        <w:tab/>
      </w:r>
      <w:r>
        <w:tab/>
        <w:t xml:space="preserve">on-going support and maintenance and any other costs and any limitations or </w:t>
      </w:r>
      <w:r>
        <w:tab/>
      </w:r>
      <w:r>
        <w:tab/>
      </w:r>
      <w:r>
        <w:tab/>
      </w:r>
      <w:r>
        <w:tab/>
        <w:t xml:space="preserve">assumptions that have been made in arriving at the proposed pricing. </w:t>
      </w:r>
    </w:p>
    <w:p w14:paraId="6EFD62AB" w14:textId="77777777" w:rsidR="000B64EB" w:rsidRDefault="00E13AB0">
      <w:pPr>
        <w:tabs>
          <w:tab w:val="clear" w:pos="709"/>
          <w:tab w:val="left" w:pos="705"/>
        </w:tabs>
        <w:ind w:left="708" w:hanging="705"/>
      </w:pPr>
      <w:r>
        <w:tab/>
      </w:r>
      <w:r>
        <w:tab/>
        <w:t>4.1.3</w:t>
      </w:r>
      <w:r>
        <w:tab/>
        <w:t>The Supplier must ensure software support and maintenance char</w:t>
      </w:r>
      <w:r>
        <w:t xml:space="preserve">ges include all </w:t>
      </w:r>
      <w:r>
        <w:tab/>
      </w:r>
      <w:r>
        <w:tab/>
      </w:r>
      <w:r>
        <w:tab/>
        <w:t xml:space="preserve">updates for changes to the taxation regime applied by HMRC, changes to law by </w:t>
      </w:r>
      <w:r>
        <w:tab/>
      </w:r>
      <w:r>
        <w:tab/>
      </w:r>
      <w:r>
        <w:tab/>
        <w:t xml:space="preserve">legislators and changes in regulation by regulatory bodies. If the Supplier believes that </w:t>
      </w:r>
      <w:r>
        <w:tab/>
      </w:r>
      <w:r>
        <w:tab/>
        <w:t>an extraordinary charge is required to cover the cost for any ch</w:t>
      </w:r>
      <w:r>
        <w:t xml:space="preserve">anges, this may only be </w:t>
      </w:r>
      <w:r>
        <w:tab/>
      </w:r>
      <w:r>
        <w:tab/>
        <w:t>issued to Buyers with the Approval of CCS.</w:t>
      </w:r>
    </w:p>
    <w:p w14:paraId="6EFD62AC" w14:textId="77777777" w:rsidR="000B64EB" w:rsidRDefault="00E13AB0">
      <w:r>
        <w:tab/>
      </w:r>
      <w:r>
        <w:tab/>
        <w:t>4.1.4</w:t>
      </w:r>
      <w:r>
        <w:tab/>
        <w:t xml:space="preserve">The Supplier must provide advice and assistance to Buyers seeking to reduce their </w:t>
      </w:r>
      <w:r>
        <w:tab/>
      </w:r>
      <w:r>
        <w:tab/>
      </w:r>
      <w:r>
        <w:tab/>
        <w:t>costs through shared services, aggregated procurements or asset management.</w:t>
      </w:r>
    </w:p>
    <w:p w14:paraId="6EFD62AD" w14:textId="77777777" w:rsidR="000B64EB" w:rsidRDefault="00E13AB0">
      <w:r>
        <w:tab/>
        <w:t>4.1.5</w:t>
      </w:r>
      <w:r>
        <w:tab/>
        <w:t>The Supplie</w:t>
      </w:r>
      <w:r>
        <w:t xml:space="preserve">r must work with CCS to market and promote the Framework Contract to </w:t>
      </w:r>
      <w:r>
        <w:tab/>
      </w:r>
      <w:r>
        <w:tab/>
      </w:r>
      <w:r>
        <w:tab/>
        <w:t xml:space="preserve">CCS’s customers. This may include and not be limited to, case studies from contracts </w:t>
      </w:r>
      <w:r>
        <w:lastRenderedPageBreak/>
        <w:tab/>
      </w:r>
      <w:r>
        <w:tab/>
      </w:r>
      <w:r>
        <w:tab/>
        <w:t xml:space="preserve">awarded via the Framework Contract, marketing material, website pages and webinars.  </w:t>
      </w:r>
      <w:r>
        <w:tab/>
      </w:r>
      <w:r>
        <w:tab/>
      </w:r>
      <w:r>
        <w:tab/>
        <w:t>At frequ</w:t>
      </w:r>
      <w:r>
        <w:t xml:space="preserve">encies mutually agreed between CCS and the Supplier. </w:t>
      </w:r>
    </w:p>
    <w:p w14:paraId="6EFD62AE" w14:textId="77777777" w:rsidR="000B64EB" w:rsidRDefault="00E13AB0">
      <w:r>
        <w:tab/>
        <w:t>4.1.7</w:t>
      </w:r>
      <w:r>
        <w:tab/>
        <w:t xml:space="preserve">It is a clear expectation that the Suppliers shall invest in the establishment and </w:t>
      </w:r>
      <w:r>
        <w:tab/>
      </w:r>
      <w:r>
        <w:tab/>
      </w:r>
      <w:r>
        <w:tab/>
      </w:r>
      <w:r>
        <w:tab/>
        <w:t>maintenance of an ongoing relationship with the Buyer.</w:t>
      </w:r>
    </w:p>
    <w:p w14:paraId="6EFD62AF" w14:textId="77777777" w:rsidR="000B64EB" w:rsidRDefault="00E13AB0">
      <w:r>
        <w:tab/>
        <w:t>4.1.8</w:t>
      </w:r>
      <w:r>
        <w:tab/>
        <w:t>Suppliers shall meet the Buyer’s SLAs for time</w:t>
      </w:r>
      <w:r>
        <w:t xml:space="preserve">scales in providing impact responses, for </w:t>
      </w:r>
      <w:r>
        <w:tab/>
      </w:r>
      <w:r>
        <w:tab/>
      </w:r>
      <w:r>
        <w:tab/>
        <w:t xml:space="preserve">signing </w:t>
      </w:r>
      <w:r>
        <w:tab/>
        <w:t xml:space="preserve">Statements of Requirement and in the provision of resources following a signed </w:t>
      </w:r>
      <w:r>
        <w:tab/>
      </w:r>
      <w:r>
        <w:tab/>
      </w:r>
      <w:r>
        <w:tab/>
        <w:t>Statement of Requirement.</w:t>
      </w:r>
    </w:p>
    <w:p w14:paraId="6EFD62B0" w14:textId="77777777" w:rsidR="000B64EB" w:rsidRDefault="00E13AB0">
      <w:r>
        <w:tab/>
        <w:t>4.1.9</w:t>
      </w:r>
      <w:r>
        <w:tab/>
        <w:t xml:space="preserve">The Supplier will provide a thorough knowledge transfer following the completion of </w:t>
      </w:r>
      <w:r>
        <w:tab/>
      </w:r>
      <w:r>
        <w:tab/>
      </w:r>
      <w:r>
        <w:tab/>
      </w:r>
      <w:r>
        <w:t xml:space="preserve">work. Where appropriate, the Supplier will also support the reduction of skills gaps to </w:t>
      </w:r>
      <w:r>
        <w:tab/>
      </w:r>
      <w:r>
        <w:tab/>
      </w:r>
      <w:r>
        <w:tab/>
        <w:t>assist with the generation of intelligent in-house capabilities.</w:t>
      </w:r>
    </w:p>
    <w:sdt>
      <w:sdtPr>
        <w:tag w:val="goog_rdk_0"/>
        <w:id w:val="-1355573943"/>
      </w:sdtPr>
      <w:sdtEndPr/>
      <w:sdtContent>
        <w:p w14:paraId="6EFD62B1" w14:textId="77777777" w:rsidR="000B64EB" w:rsidRDefault="00E13AB0">
          <w:pPr>
            <w:ind w:left="1440" w:hanging="720"/>
          </w:pPr>
          <w:r>
            <w:t>4.1.10</w:t>
          </w:r>
          <w:r>
            <w:tab/>
            <w:t xml:space="preserve">Any Intellectual Property arising directly from work under </w:t>
          </w:r>
          <w:r>
            <w:rPr>
              <w:highlight w:val="white"/>
            </w:rPr>
            <w:t>a Call-Off Contract placed via the</w:t>
          </w:r>
          <w:r>
            <w:rPr>
              <w:highlight w:val="white"/>
            </w:rPr>
            <w:t xml:space="preserve"> </w:t>
          </w:r>
          <w:r>
            <w:t>Framework Contract will be owned by and will remain with the relevant Buyer, as per our Core Terms.</w:t>
          </w:r>
        </w:p>
      </w:sdtContent>
    </w:sdt>
    <w:p w14:paraId="6EFD62B2" w14:textId="77777777" w:rsidR="000B64EB" w:rsidRDefault="00E13AB0">
      <w:pPr>
        <w:shd w:val="clear" w:color="auto" w:fill="FFFFFF"/>
        <w:spacing w:before="120" w:after="120"/>
        <w:ind w:left="709" w:hanging="709"/>
      </w:pPr>
      <w:r>
        <w:rPr>
          <w:b/>
        </w:rPr>
        <w:t xml:space="preserve">4.2 </w:t>
      </w:r>
      <w:r>
        <w:rPr>
          <w:b/>
        </w:rPr>
        <w:tab/>
        <w:t>Methodologies</w:t>
      </w:r>
      <w:r>
        <w:rPr>
          <w:b/>
          <w:i/>
        </w:rPr>
        <w:tab/>
      </w:r>
    </w:p>
    <w:p w14:paraId="6EFD62B3" w14:textId="77777777" w:rsidR="000B64EB" w:rsidRDefault="00E13AB0">
      <w:pPr>
        <w:shd w:val="clear" w:color="auto" w:fill="FFFFFF"/>
        <w:spacing w:before="120" w:after="120"/>
        <w:ind w:left="1417" w:hanging="708"/>
        <w:rPr>
          <w:color w:val="222222"/>
        </w:rPr>
      </w:pPr>
      <w:r>
        <w:rPr>
          <w:color w:val="222222"/>
        </w:rPr>
        <w:t>4.2.1</w:t>
      </w:r>
      <w:r>
        <w:tab/>
        <w:t xml:space="preserve">Where appropriate, </w:t>
      </w:r>
      <w:r>
        <w:rPr>
          <w:color w:val="222222"/>
        </w:rPr>
        <w:t xml:space="preserve">the Supplier will typically be expected to adopt an agile development process, (using methodologies including Scrum and Kanban) starting with user needs. The methodology will be outlined in the relevant Statement of Requirement. </w:t>
      </w:r>
    </w:p>
    <w:p w14:paraId="6EFD62B4" w14:textId="77777777" w:rsidR="000B64EB" w:rsidRDefault="00E13AB0">
      <w:pPr>
        <w:shd w:val="clear" w:color="auto" w:fill="FFFFFF"/>
        <w:spacing w:before="120" w:after="120"/>
        <w:ind w:left="1429" w:hanging="709"/>
        <w:rPr>
          <w:color w:val="222222"/>
        </w:rPr>
      </w:pPr>
      <w:r>
        <w:rPr>
          <w:color w:val="222222"/>
        </w:rPr>
        <w:t xml:space="preserve">4.2.2 </w:t>
      </w:r>
      <w:r>
        <w:rPr>
          <w:color w:val="222222"/>
        </w:rPr>
        <w:tab/>
        <w:t>Waterfall developme</w:t>
      </w:r>
      <w:r>
        <w:rPr>
          <w:color w:val="222222"/>
        </w:rPr>
        <w:t xml:space="preserve">nt methodology will only be used in exceptional circumstances, where it can be shown to better meet user needs and should be agreed in advance with the Buyer under a Statement of Requirement. </w:t>
      </w:r>
    </w:p>
    <w:p w14:paraId="6EFD62B5" w14:textId="77777777" w:rsidR="000B64EB" w:rsidRDefault="00E13AB0">
      <w:pPr>
        <w:shd w:val="clear" w:color="auto" w:fill="FFFFFF"/>
        <w:spacing w:before="120" w:after="120"/>
        <w:ind w:left="1429" w:hanging="709"/>
        <w:rPr>
          <w:color w:val="222222"/>
        </w:rPr>
      </w:pPr>
      <w:r>
        <w:rPr>
          <w:color w:val="222222"/>
        </w:rPr>
        <w:t xml:space="preserve">4.2.3 </w:t>
      </w:r>
      <w:r>
        <w:rPr>
          <w:color w:val="222222"/>
        </w:rPr>
        <w:tab/>
        <w:t>In some circumstances both waterfall and agile methodolo</w:t>
      </w:r>
      <w:r>
        <w:rPr>
          <w:color w:val="222222"/>
        </w:rPr>
        <w:t xml:space="preserve">gies may need to be used, and this shall be agreed between the Supplier and Buyer under the Statement(s) of Requirement (SoR). </w:t>
      </w:r>
    </w:p>
    <w:p w14:paraId="6EFD62B6" w14:textId="77777777" w:rsidR="000B64EB" w:rsidRDefault="00E13AB0">
      <w:pPr>
        <w:keepNext/>
        <w:shd w:val="clear" w:color="auto" w:fill="FFFFFF"/>
        <w:spacing w:before="120" w:after="120"/>
        <w:ind w:left="1429" w:hanging="709"/>
      </w:pPr>
      <w:r>
        <w:rPr>
          <w:color w:val="222222"/>
        </w:rPr>
        <w:t xml:space="preserve">4.2.4 </w:t>
      </w:r>
      <w:r>
        <w:rPr>
          <w:color w:val="222222"/>
        </w:rPr>
        <w:tab/>
        <w:t xml:space="preserve">At Statement of Requirement (SoR) level, Suppliers will be required to work under any of the following </w:t>
      </w:r>
      <w:r>
        <w:rPr>
          <w:b/>
          <w:color w:val="222222"/>
        </w:rPr>
        <w:t>Accountability Mod</w:t>
      </w:r>
      <w:r>
        <w:rPr>
          <w:b/>
          <w:color w:val="222222"/>
        </w:rPr>
        <w:t>els</w:t>
      </w:r>
      <w:r>
        <w:rPr>
          <w:color w:val="222222"/>
        </w:rPr>
        <w:t>:</w:t>
      </w:r>
    </w:p>
    <w:p w14:paraId="6EFD62B7" w14:textId="77777777" w:rsidR="000B64EB" w:rsidRDefault="00E13AB0">
      <w:pPr>
        <w:numPr>
          <w:ilvl w:val="0"/>
          <w:numId w:val="2"/>
        </w:numPr>
        <w:shd w:val="clear" w:color="auto" w:fill="FFFFFF"/>
        <w:tabs>
          <w:tab w:val="left" w:pos="-1451"/>
          <w:tab w:val="left" w:pos="-1026"/>
        </w:tabs>
        <w:spacing w:before="280" w:after="0" w:line="240" w:lineRule="auto"/>
        <w:ind w:left="1789"/>
        <w:rPr>
          <w:color w:val="242424"/>
        </w:rPr>
      </w:pPr>
      <w:r>
        <w:rPr>
          <w:b/>
          <w:color w:val="222222"/>
        </w:rPr>
        <w:t>Sole Responsibility:</w:t>
      </w:r>
      <w:r>
        <w:rPr>
          <w:color w:val="222222"/>
        </w:rPr>
        <w:t xml:space="preserve"> where the Supplier takes on board full responsibility to deliver the discrete Milestones identified. This is most closely aligned with the “outcomes” model under other frameworks. The Supplier will be required to accept the full r</w:t>
      </w:r>
      <w:r>
        <w:rPr>
          <w:color w:val="222222"/>
        </w:rPr>
        <w:t>isk of delivery;</w:t>
      </w:r>
    </w:p>
    <w:p w14:paraId="6EFD62B8" w14:textId="77777777" w:rsidR="000B64EB" w:rsidRDefault="00E13AB0">
      <w:pPr>
        <w:numPr>
          <w:ilvl w:val="0"/>
          <w:numId w:val="2"/>
        </w:numPr>
        <w:shd w:val="clear" w:color="auto" w:fill="FFFFFF"/>
        <w:tabs>
          <w:tab w:val="left" w:pos="-1451"/>
          <w:tab w:val="left" w:pos="-1026"/>
        </w:tabs>
        <w:spacing w:after="0" w:line="240" w:lineRule="auto"/>
        <w:ind w:left="1789"/>
        <w:rPr>
          <w:color w:val="242424"/>
        </w:rPr>
      </w:pPr>
      <w:r>
        <w:rPr>
          <w:b/>
          <w:color w:val="000000"/>
          <w:highlight w:val="white"/>
        </w:rPr>
        <w:t>Lead Supplier Responsibility:</w:t>
      </w:r>
      <w:r>
        <w:rPr>
          <w:color w:val="000000"/>
          <w:highlight w:val="white"/>
        </w:rPr>
        <w:t> The Lead Supplier requirement exists on Projects or Programmes of work which will be delivered through statements of work covering products delivered by more than one supplier and/or under more than one capabi</w:t>
      </w:r>
      <w:r>
        <w:rPr>
          <w:color w:val="000000"/>
          <w:highlight w:val="white"/>
        </w:rPr>
        <w:t>lity.  One Statement of work will include the additional scope for taking the Lead Supplier role. The Lead Supplier responsibilities are the following:</w:t>
      </w:r>
    </w:p>
    <w:p w14:paraId="6EFD62B9" w14:textId="77777777" w:rsidR="000B64EB" w:rsidRDefault="00E13AB0">
      <w:pPr>
        <w:numPr>
          <w:ilvl w:val="3"/>
          <w:numId w:val="2"/>
        </w:numPr>
        <w:shd w:val="clear" w:color="auto" w:fill="FFFFFF"/>
        <w:tabs>
          <w:tab w:val="left" w:pos="-1451"/>
          <w:tab w:val="left" w:pos="-1026"/>
        </w:tabs>
        <w:spacing w:after="0" w:line="240" w:lineRule="auto"/>
        <w:ind w:left="3139"/>
        <w:rPr>
          <w:color w:val="222222"/>
        </w:rPr>
      </w:pPr>
      <w:r>
        <w:rPr>
          <w:color w:val="222222"/>
        </w:rPr>
        <w:t>Creation and co-ordination of an overall delivery plan including dependencies between capabilities;</w:t>
      </w:r>
    </w:p>
    <w:p w14:paraId="6EFD62BA" w14:textId="77777777" w:rsidR="000B64EB" w:rsidRDefault="00E13AB0">
      <w:pPr>
        <w:numPr>
          <w:ilvl w:val="3"/>
          <w:numId w:val="2"/>
        </w:numPr>
        <w:shd w:val="clear" w:color="auto" w:fill="FFFFFF"/>
        <w:tabs>
          <w:tab w:val="left" w:pos="-1451"/>
          <w:tab w:val="left" w:pos="-1026"/>
        </w:tabs>
        <w:spacing w:after="0" w:line="240" w:lineRule="auto"/>
        <w:ind w:left="3139"/>
        <w:rPr>
          <w:color w:val="222222"/>
        </w:rPr>
      </w:pPr>
      <w:r>
        <w:rPr>
          <w:color w:val="222222"/>
        </w:rPr>
        <w:t>Overall knowledge transition and knowledge capture plan;</w:t>
      </w:r>
    </w:p>
    <w:p w14:paraId="6EFD62BB" w14:textId="77777777" w:rsidR="000B64EB" w:rsidRDefault="00E13AB0">
      <w:pPr>
        <w:numPr>
          <w:ilvl w:val="3"/>
          <w:numId w:val="2"/>
        </w:numPr>
        <w:shd w:val="clear" w:color="auto" w:fill="FFFFFF"/>
        <w:tabs>
          <w:tab w:val="left" w:pos="-1451"/>
          <w:tab w:val="left" w:pos="-1026"/>
        </w:tabs>
        <w:spacing w:after="0" w:line="240" w:lineRule="auto"/>
        <w:ind w:left="3139"/>
        <w:rPr>
          <w:color w:val="222222"/>
        </w:rPr>
      </w:pPr>
      <w:r>
        <w:rPr>
          <w:color w:val="222222"/>
        </w:rPr>
        <w:t>Production and issue of weekly summary status report;</w:t>
      </w:r>
    </w:p>
    <w:p w14:paraId="6EFD62BC" w14:textId="77777777" w:rsidR="000B64EB" w:rsidRDefault="00E13AB0">
      <w:pPr>
        <w:numPr>
          <w:ilvl w:val="3"/>
          <w:numId w:val="2"/>
        </w:numPr>
        <w:shd w:val="clear" w:color="auto" w:fill="FFFFFF"/>
        <w:tabs>
          <w:tab w:val="left" w:pos="-1451"/>
          <w:tab w:val="left" w:pos="-1026"/>
        </w:tabs>
        <w:spacing w:after="0" w:line="240" w:lineRule="auto"/>
        <w:ind w:left="3139"/>
        <w:rPr>
          <w:color w:val="222222"/>
        </w:rPr>
      </w:pPr>
      <w:r>
        <w:rPr>
          <w:color w:val="222222"/>
        </w:rPr>
        <w:t>Attendance at Change Approval Boards (CAB);</w:t>
      </w:r>
    </w:p>
    <w:p w14:paraId="6EFD62BD" w14:textId="77777777" w:rsidR="000B64EB" w:rsidRDefault="00E13AB0">
      <w:pPr>
        <w:numPr>
          <w:ilvl w:val="3"/>
          <w:numId w:val="2"/>
        </w:numPr>
        <w:shd w:val="clear" w:color="auto" w:fill="FFFFFF"/>
        <w:tabs>
          <w:tab w:val="left" w:pos="-1451"/>
          <w:tab w:val="left" w:pos="-1026"/>
        </w:tabs>
        <w:spacing w:after="0" w:line="240" w:lineRule="auto"/>
        <w:ind w:left="3139"/>
        <w:rPr>
          <w:color w:val="222222"/>
        </w:rPr>
      </w:pPr>
      <w:r>
        <w:rPr>
          <w:color w:val="222222"/>
        </w:rPr>
        <w:t>Co-ordination of the Security approvals process; </w:t>
      </w:r>
    </w:p>
    <w:p w14:paraId="6EFD62BE" w14:textId="77777777" w:rsidR="000B64EB" w:rsidRDefault="00E13AB0">
      <w:pPr>
        <w:numPr>
          <w:ilvl w:val="3"/>
          <w:numId w:val="2"/>
        </w:numPr>
        <w:shd w:val="clear" w:color="auto" w:fill="FFFFFF"/>
        <w:tabs>
          <w:tab w:val="left" w:pos="-1451"/>
          <w:tab w:val="left" w:pos="-1026"/>
        </w:tabs>
        <w:spacing w:after="0" w:line="240" w:lineRule="auto"/>
        <w:ind w:left="3139"/>
        <w:rPr>
          <w:color w:val="222222"/>
        </w:rPr>
      </w:pPr>
      <w:r>
        <w:rPr>
          <w:color w:val="222222"/>
        </w:rPr>
        <w:t>Co-ordination of Live Service acceptance.</w:t>
      </w:r>
    </w:p>
    <w:p w14:paraId="6EFD62BF" w14:textId="77777777" w:rsidR="000B64EB" w:rsidRDefault="00E13AB0">
      <w:pPr>
        <w:numPr>
          <w:ilvl w:val="1"/>
          <w:numId w:val="2"/>
        </w:numPr>
        <w:shd w:val="clear" w:color="auto" w:fill="FFFFFF"/>
        <w:tabs>
          <w:tab w:val="left" w:pos="-1451"/>
          <w:tab w:val="left" w:pos="-1026"/>
        </w:tabs>
        <w:spacing w:after="0" w:line="240" w:lineRule="auto"/>
        <w:ind w:left="1699"/>
        <w:rPr>
          <w:color w:val="222222"/>
        </w:rPr>
      </w:pPr>
      <w:r>
        <w:rPr>
          <w:b/>
          <w:color w:val="222222"/>
        </w:rPr>
        <w:t>Self-Directed Teams:</w:t>
      </w:r>
      <w:r>
        <w:rPr>
          <w:color w:val="222222"/>
        </w:rPr>
        <w:t xml:space="preserve"> where the Supplier provides discreet delivery teams to produce Deliverable Increments as commissioned by the Buyer. This model lends itself to Buyer-led agile development where the specific Deliverable Increment is </w:t>
      </w:r>
      <w:r>
        <w:rPr>
          <w:color w:val="222222"/>
        </w:rPr>
        <w:lastRenderedPageBreak/>
        <w:t>agreed closer to the</w:t>
      </w:r>
      <w:r>
        <w:rPr>
          <w:color w:val="222222"/>
        </w:rPr>
        <w:t xml:space="preserve"> point of delivery but where some risk is carried by the Supplier; or</w:t>
      </w:r>
    </w:p>
    <w:p w14:paraId="6EFD62C0" w14:textId="77777777" w:rsidR="000B64EB" w:rsidRDefault="00E13AB0">
      <w:pPr>
        <w:numPr>
          <w:ilvl w:val="1"/>
          <w:numId w:val="2"/>
        </w:numPr>
        <w:shd w:val="clear" w:color="auto" w:fill="FFFFFF"/>
        <w:tabs>
          <w:tab w:val="left" w:pos="-1451"/>
          <w:tab w:val="left" w:pos="-1026"/>
        </w:tabs>
        <w:spacing w:after="280" w:line="240" w:lineRule="auto"/>
        <w:ind w:left="1699"/>
        <w:rPr>
          <w:color w:val="222222"/>
        </w:rPr>
      </w:pPr>
      <w:r>
        <w:rPr>
          <w:b/>
          <w:color w:val="222222"/>
        </w:rPr>
        <w:t>Rainbow Teams:</w:t>
      </w:r>
      <w:r>
        <w:rPr>
          <w:color w:val="222222"/>
        </w:rPr>
        <w:t xml:space="preserve"> where the Supplier (or possibly more than one Supplier) provides a squad of individuals to work alongside Buyer staff. In this model individuals, whilst managed at a high </w:t>
      </w:r>
      <w:r>
        <w:rPr>
          <w:color w:val="222222"/>
        </w:rPr>
        <w:t>level by the Supplier, may well be directed at an operational level by someone from another organisation.</w:t>
      </w:r>
    </w:p>
    <w:p w14:paraId="6EFD62C1" w14:textId="77777777" w:rsidR="000B64EB" w:rsidRDefault="00E13AB0">
      <w:pPr>
        <w:shd w:val="clear" w:color="auto" w:fill="FFFFFF"/>
        <w:spacing w:before="120" w:after="120"/>
      </w:pPr>
      <w:r>
        <w:rPr>
          <w:b/>
          <w:color w:val="222222"/>
        </w:rPr>
        <w:t xml:space="preserve">4.3 </w:t>
      </w:r>
      <w:r>
        <w:rPr>
          <w:b/>
          <w:color w:val="222222"/>
        </w:rPr>
        <w:tab/>
        <w:t>Pricing models</w:t>
      </w:r>
    </w:p>
    <w:p w14:paraId="6EFD62C2" w14:textId="77777777" w:rsidR="000B64EB" w:rsidRDefault="00E13AB0">
      <w:pPr>
        <w:shd w:val="clear" w:color="auto" w:fill="FFFFFF"/>
        <w:spacing w:before="120" w:after="120"/>
        <w:ind w:left="1429" w:hanging="709"/>
        <w:rPr>
          <w:color w:val="222222"/>
        </w:rPr>
      </w:pPr>
      <w:r>
        <w:rPr>
          <w:color w:val="222222"/>
        </w:rPr>
        <w:t>4.3.1</w:t>
      </w:r>
      <w:r>
        <w:rPr>
          <w:color w:val="222222"/>
        </w:rPr>
        <w:tab/>
        <w:t xml:space="preserve">To some extent aligned with the above Accountability Models (but not exclusively so), Suppliers will be expected to operate </w:t>
      </w:r>
      <w:r>
        <w:rPr>
          <w:color w:val="222222"/>
        </w:rPr>
        <w:t>under one of three pricing models at Statement of Requirement level:</w:t>
      </w:r>
    </w:p>
    <w:p w14:paraId="6EFD62C3" w14:textId="77777777" w:rsidR="000B64EB" w:rsidRDefault="00E13AB0">
      <w:pPr>
        <w:numPr>
          <w:ilvl w:val="0"/>
          <w:numId w:val="3"/>
        </w:numPr>
        <w:shd w:val="clear" w:color="auto" w:fill="FFFFFF"/>
        <w:tabs>
          <w:tab w:val="left" w:pos="1134"/>
        </w:tabs>
        <w:spacing w:after="0"/>
        <w:ind w:left="2160"/>
      </w:pPr>
      <w:r>
        <w:rPr>
          <w:b/>
          <w:color w:val="222222"/>
        </w:rPr>
        <w:t xml:space="preserve">Time and Materials </w:t>
      </w:r>
      <w:r>
        <w:rPr>
          <w:color w:val="222222"/>
        </w:rPr>
        <w:t>(using maximum day rates);</w:t>
      </w:r>
    </w:p>
    <w:p w14:paraId="6EFD62C4" w14:textId="77777777" w:rsidR="000B64EB" w:rsidRDefault="00E13AB0">
      <w:pPr>
        <w:numPr>
          <w:ilvl w:val="0"/>
          <w:numId w:val="3"/>
        </w:numPr>
        <w:shd w:val="clear" w:color="auto" w:fill="FFFFFF"/>
        <w:tabs>
          <w:tab w:val="left" w:pos="1134"/>
        </w:tabs>
        <w:spacing w:after="0"/>
        <w:ind w:left="2160"/>
      </w:pPr>
      <w:r>
        <w:rPr>
          <w:b/>
          <w:color w:val="222222"/>
        </w:rPr>
        <w:t xml:space="preserve">Fixed Price </w:t>
      </w:r>
      <w:r>
        <w:rPr>
          <w:color w:val="222222"/>
        </w:rPr>
        <w:t>(based on Statement of Requirement)</w:t>
      </w:r>
      <w:r>
        <w:rPr>
          <w:b/>
          <w:color w:val="222222"/>
        </w:rPr>
        <w:t>; or</w:t>
      </w:r>
    </w:p>
    <w:p w14:paraId="6EFD62C5" w14:textId="77777777" w:rsidR="000B64EB" w:rsidRDefault="00E13AB0">
      <w:pPr>
        <w:numPr>
          <w:ilvl w:val="0"/>
          <w:numId w:val="3"/>
        </w:numPr>
        <w:shd w:val="clear" w:color="auto" w:fill="FFFFFF"/>
        <w:tabs>
          <w:tab w:val="left" w:pos="1134"/>
        </w:tabs>
        <w:spacing w:after="0"/>
        <w:ind w:left="2160"/>
      </w:pPr>
      <w:r>
        <w:rPr>
          <w:b/>
          <w:color w:val="222222"/>
        </w:rPr>
        <w:t xml:space="preserve">Outcome-based pricing </w:t>
      </w:r>
    </w:p>
    <w:p w14:paraId="6EFD62C6" w14:textId="77777777" w:rsidR="000B64EB" w:rsidRDefault="000B64EB">
      <w:pPr>
        <w:shd w:val="clear" w:color="auto" w:fill="FFFFFF"/>
        <w:tabs>
          <w:tab w:val="left" w:pos="1134"/>
        </w:tabs>
        <w:spacing w:after="0"/>
        <w:ind w:left="1440"/>
      </w:pPr>
    </w:p>
    <w:p w14:paraId="6EFD62C7" w14:textId="77777777" w:rsidR="000B64EB" w:rsidRDefault="00E13AB0">
      <w:pPr>
        <w:shd w:val="clear" w:color="auto" w:fill="FFFFFF"/>
        <w:tabs>
          <w:tab w:val="clear" w:pos="709"/>
          <w:tab w:val="left" w:pos="720"/>
        </w:tabs>
        <w:ind w:left="1429" w:firstLine="10"/>
        <w:rPr>
          <w:color w:val="222222"/>
        </w:rPr>
      </w:pPr>
      <w:r>
        <w:rPr>
          <w:color w:val="222222"/>
        </w:rPr>
        <w:t>Provisions for a number of outcome-based options, for example whilst the Supplier may suggest the charging model, it is the Buyer who will decide and the applicable model will be incorporated into each Statement of Requirement.</w:t>
      </w:r>
    </w:p>
    <w:p w14:paraId="6EFD62C8" w14:textId="77777777" w:rsidR="000B64EB" w:rsidRDefault="00E13AB0">
      <w:pPr>
        <w:spacing w:before="120"/>
        <w:ind w:left="1429"/>
        <w:jc w:val="both"/>
      </w:pPr>
      <w:r>
        <w:t>The Supplier shall monitor t</w:t>
      </w:r>
      <w:r>
        <w:t>he provision of the Deliverables and notify the Buyer where it considers that the activity of the Buyer may impact the Suppliers’ (or its Subcontractors) IR35 assessment in relation to the contractors including where there is any change to the IR35 legisla</w:t>
      </w:r>
      <w:r>
        <w:t xml:space="preserve">tion or any associated national insurance legislation and regulations which may affect the Buyer. </w:t>
      </w:r>
    </w:p>
    <w:p w14:paraId="6EFD62C9" w14:textId="77777777" w:rsidR="000B64EB" w:rsidRDefault="000B64EB">
      <w:pPr>
        <w:shd w:val="clear" w:color="auto" w:fill="FFFFFF"/>
        <w:spacing w:before="120" w:after="120"/>
        <w:ind w:left="709" w:hanging="709"/>
        <w:rPr>
          <w:color w:val="222222"/>
        </w:rPr>
      </w:pPr>
    </w:p>
    <w:p w14:paraId="6EFD62CA" w14:textId="77777777" w:rsidR="000B64EB" w:rsidRDefault="00E13AB0">
      <w:pPr>
        <w:keepNext/>
        <w:shd w:val="clear" w:color="auto" w:fill="FFFFFF"/>
      </w:pPr>
      <w:r>
        <w:rPr>
          <w:b/>
          <w:color w:val="222222"/>
          <w:sz w:val="28"/>
          <w:szCs w:val="28"/>
        </w:rPr>
        <w:t>5.</w:t>
      </w:r>
      <w:r>
        <w:rPr>
          <w:b/>
          <w:color w:val="222222"/>
          <w:sz w:val="28"/>
          <w:szCs w:val="28"/>
        </w:rPr>
        <w:tab/>
        <w:t xml:space="preserve">Skills and Capabilities </w:t>
      </w:r>
    </w:p>
    <w:p w14:paraId="6EFD62CB" w14:textId="77777777" w:rsidR="000B64EB" w:rsidRDefault="00E13AB0">
      <w:pPr>
        <w:shd w:val="clear" w:color="auto" w:fill="FFFFFF"/>
        <w:spacing w:before="120" w:after="120"/>
        <w:ind w:left="709" w:hanging="709"/>
      </w:pPr>
      <w:r>
        <w:rPr>
          <w:color w:val="222222"/>
        </w:rPr>
        <w:t>5.1</w:t>
      </w:r>
      <w:r>
        <w:tab/>
      </w:r>
      <w:r>
        <w:rPr>
          <w:color w:val="222222"/>
        </w:rPr>
        <w:t>Under individual Statements of Requirement, Suppliers will be required to provide one or more teams of individuals consistin</w:t>
      </w:r>
      <w:r>
        <w:rPr>
          <w:color w:val="222222"/>
        </w:rPr>
        <w:t>g of capabilities listed under the GDS Digital, Data and Technology (“</w:t>
      </w:r>
      <w:r>
        <w:rPr>
          <w:b/>
          <w:color w:val="222222"/>
        </w:rPr>
        <w:t>DDaT</w:t>
      </w:r>
      <w:r>
        <w:rPr>
          <w:color w:val="222222"/>
        </w:rPr>
        <w:t>”) Profession Capability Framework supplemented as required by CCS under Annex 1.</w:t>
      </w:r>
    </w:p>
    <w:p w14:paraId="6EFD62CC" w14:textId="77777777" w:rsidR="000B64EB" w:rsidRDefault="00E13AB0">
      <w:pPr>
        <w:shd w:val="clear" w:color="auto" w:fill="FFFFFF"/>
        <w:spacing w:before="120" w:after="120"/>
        <w:ind w:left="709" w:hanging="709"/>
        <w:rPr>
          <w:color w:val="222222"/>
        </w:rPr>
      </w:pPr>
      <w:r>
        <w:rPr>
          <w:color w:val="222222"/>
        </w:rPr>
        <w:t>5.2</w:t>
      </w:r>
      <w:r>
        <w:rPr>
          <w:color w:val="222222"/>
        </w:rPr>
        <w:tab/>
        <w:t>The Buyer, under a specific Call-Off Contract or Statement of Requirement, may request additiona</w:t>
      </w:r>
      <w:r>
        <w:rPr>
          <w:color w:val="222222"/>
        </w:rPr>
        <w:t>l capabilities (not included under DDaT) but wherever possible these should align with the wider SFIA Skills Framework.</w:t>
      </w:r>
    </w:p>
    <w:p w14:paraId="6EFD62CD" w14:textId="77777777" w:rsidR="000B64EB" w:rsidRDefault="00E13AB0">
      <w:pPr>
        <w:shd w:val="clear" w:color="auto" w:fill="FFFFFF"/>
        <w:spacing w:before="120" w:after="120"/>
        <w:ind w:left="709" w:hanging="709"/>
        <w:rPr>
          <w:color w:val="222222"/>
        </w:rPr>
      </w:pPr>
      <w:r>
        <w:rPr>
          <w:color w:val="222222"/>
        </w:rPr>
        <w:t>5.3</w:t>
      </w:r>
      <w:r>
        <w:rPr>
          <w:color w:val="222222"/>
        </w:rPr>
        <w:tab/>
        <w:t>The Supplier is required to evidence any stated capability profile (for validation purposes) if requested, at any time (with reasona</w:t>
      </w:r>
      <w:r>
        <w:rPr>
          <w:color w:val="222222"/>
        </w:rPr>
        <w:t>ble notice), by CCS and/or the Buyer.</w:t>
      </w:r>
    </w:p>
    <w:p w14:paraId="6EFD62CE" w14:textId="77777777" w:rsidR="000B64EB" w:rsidRDefault="00E13AB0">
      <w:pPr>
        <w:shd w:val="clear" w:color="auto" w:fill="FFFFFF"/>
        <w:spacing w:before="120" w:after="120"/>
        <w:ind w:left="709" w:hanging="709"/>
        <w:rPr>
          <w:color w:val="222222"/>
        </w:rPr>
      </w:pPr>
      <w:r>
        <w:rPr>
          <w:color w:val="222222"/>
        </w:rPr>
        <w:t xml:space="preserve">5.4 </w:t>
      </w:r>
      <w:r>
        <w:tab/>
      </w:r>
      <w:r>
        <w:rPr>
          <w:color w:val="222222"/>
        </w:rPr>
        <w:t>The Supplier shall ensure all roles support the Service Manual description of what you need to build a successful service.</w:t>
      </w:r>
    </w:p>
    <w:p w14:paraId="6EFD62CF" w14:textId="77777777" w:rsidR="000B64EB" w:rsidRDefault="00E13AB0">
      <w:pPr>
        <w:shd w:val="clear" w:color="auto" w:fill="FFFFFF"/>
        <w:spacing w:before="120" w:after="120"/>
        <w:ind w:left="709" w:hanging="709"/>
        <w:rPr>
          <w:color w:val="222222"/>
        </w:rPr>
      </w:pPr>
      <w:r>
        <w:rPr>
          <w:color w:val="222222"/>
        </w:rPr>
        <w:t>5.5</w:t>
      </w:r>
      <w:r>
        <w:tab/>
      </w:r>
      <w:r>
        <w:rPr>
          <w:color w:val="222222"/>
        </w:rPr>
        <w:t>The Supplier shall provide capacity and capability covering the technologies specified</w:t>
      </w:r>
      <w:r>
        <w:rPr>
          <w:color w:val="222222"/>
        </w:rPr>
        <w:t xml:space="preserve"> by the Buyer. These technologies are listed in Annex 3.</w:t>
      </w:r>
    </w:p>
    <w:p w14:paraId="6EFD62D0" w14:textId="77777777" w:rsidR="000B64EB" w:rsidRDefault="000B64EB">
      <w:pPr>
        <w:shd w:val="clear" w:color="auto" w:fill="FFFFFF"/>
        <w:spacing w:before="120" w:after="120"/>
        <w:ind w:left="709" w:hanging="709"/>
        <w:rPr>
          <w:color w:val="222222"/>
        </w:rPr>
      </w:pPr>
    </w:p>
    <w:p w14:paraId="6EFD62D1" w14:textId="77777777" w:rsidR="000B64EB" w:rsidRDefault="000B64EB">
      <w:pPr>
        <w:shd w:val="clear" w:color="auto" w:fill="FFFFFF"/>
        <w:spacing w:before="120" w:after="120"/>
        <w:ind w:left="709" w:hanging="709"/>
        <w:rPr>
          <w:color w:val="222222"/>
        </w:rPr>
      </w:pPr>
    </w:p>
    <w:p w14:paraId="6EFD62D2" w14:textId="77777777" w:rsidR="000B64EB" w:rsidRDefault="00E13AB0">
      <w:pPr>
        <w:keepNext/>
        <w:shd w:val="clear" w:color="auto" w:fill="FFFFFF"/>
      </w:pPr>
      <w:r>
        <w:rPr>
          <w:b/>
          <w:color w:val="222222"/>
          <w:sz w:val="28"/>
          <w:szCs w:val="28"/>
        </w:rPr>
        <w:lastRenderedPageBreak/>
        <w:t>6.</w:t>
      </w:r>
      <w:r>
        <w:rPr>
          <w:b/>
          <w:color w:val="222222"/>
          <w:sz w:val="28"/>
          <w:szCs w:val="28"/>
        </w:rPr>
        <w:tab/>
        <w:t>Standards</w:t>
      </w:r>
    </w:p>
    <w:p w14:paraId="6EFD62D3" w14:textId="77777777" w:rsidR="000B64EB" w:rsidRDefault="00E13AB0">
      <w:pPr>
        <w:pBdr>
          <w:top w:val="nil"/>
          <w:left w:val="nil"/>
          <w:bottom w:val="nil"/>
          <w:right w:val="nil"/>
          <w:between w:val="nil"/>
        </w:pBdr>
        <w:shd w:val="clear" w:color="auto" w:fill="FFFFFF"/>
        <w:spacing w:before="120" w:after="120"/>
        <w:ind w:left="709" w:hanging="709"/>
        <w:rPr>
          <w:color w:val="222222"/>
        </w:rPr>
      </w:pPr>
      <w:r>
        <w:rPr>
          <w:color w:val="222222"/>
        </w:rPr>
        <w:t xml:space="preserve">6.1 </w:t>
      </w:r>
      <w:r>
        <w:rPr>
          <w:color w:val="222222"/>
        </w:rPr>
        <w:tab/>
        <w:t xml:space="preserve">The Supplier must: </w:t>
      </w:r>
    </w:p>
    <w:p w14:paraId="6EFD62D4" w14:textId="77777777" w:rsidR="000B64EB" w:rsidRDefault="00E13AB0">
      <w:pPr>
        <w:numPr>
          <w:ilvl w:val="0"/>
          <w:numId w:val="7"/>
        </w:numPr>
        <w:pBdr>
          <w:top w:val="nil"/>
          <w:left w:val="nil"/>
          <w:bottom w:val="nil"/>
          <w:right w:val="nil"/>
          <w:between w:val="nil"/>
        </w:pBdr>
        <w:spacing w:after="0"/>
      </w:pPr>
      <w:bookmarkStart w:id="5" w:name="_heading=h.9wmsyioo0rxt" w:colFirst="0" w:colLast="0"/>
      <w:bookmarkEnd w:id="5"/>
      <w:r>
        <w:t xml:space="preserve">work according to the Technology Code of Practice; </w:t>
      </w:r>
    </w:p>
    <w:p w14:paraId="6EFD62D5" w14:textId="77777777" w:rsidR="000B64EB" w:rsidRDefault="00E13AB0">
      <w:pPr>
        <w:numPr>
          <w:ilvl w:val="0"/>
          <w:numId w:val="7"/>
        </w:numPr>
        <w:pBdr>
          <w:top w:val="nil"/>
          <w:left w:val="nil"/>
          <w:bottom w:val="nil"/>
          <w:right w:val="nil"/>
          <w:between w:val="nil"/>
        </w:pBdr>
        <w:spacing w:after="0"/>
      </w:pPr>
      <w:bookmarkStart w:id="6" w:name="_heading=h.pesbxvnxna6p" w:colFirst="0" w:colLast="0"/>
      <w:bookmarkEnd w:id="6"/>
      <w:r>
        <w:t>work according to the GDS Service Manual and understand what it means to work on one of the Discovery, Alpha, Beta, Live or Retirement phases described in this Specification.</w:t>
      </w:r>
    </w:p>
    <w:p w14:paraId="6EFD62D6" w14:textId="77777777" w:rsidR="000B64EB" w:rsidRDefault="00E13AB0">
      <w:pPr>
        <w:numPr>
          <w:ilvl w:val="0"/>
          <w:numId w:val="7"/>
        </w:numPr>
        <w:pBdr>
          <w:top w:val="nil"/>
          <w:left w:val="nil"/>
          <w:bottom w:val="nil"/>
          <w:right w:val="nil"/>
          <w:between w:val="nil"/>
        </w:pBdr>
        <w:spacing w:after="0"/>
      </w:pPr>
      <w:bookmarkStart w:id="7" w:name="_heading=h.xdlb6h67ax6z" w:colFirst="0" w:colLast="0"/>
      <w:bookmarkEnd w:id="7"/>
      <w:r>
        <w:t>ensure all activity adheres to the DPS Delivery Methodology, including status rep</w:t>
      </w:r>
      <w:r>
        <w:t xml:space="preserve">orting, tracking Risks and Issues and communicating key decisions </w:t>
      </w:r>
    </w:p>
    <w:p w14:paraId="6EFD62D7" w14:textId="77777777" w:rsidR="000B64EB" w:rsidRDefault="00E13AB0">
      <w:pPr>
        <w:numPr>
          <w:ilvl w:val="0"/>
          <w:numId w:val="7"/>
        </w:numPr>
        <w:pBdr>
          <w:top w:val="nil"/>
          <w:left w:val="nil"/>
          <w:bottom w:val="nil"/>
          <w:right w:val="nil"/>
          <w:between w:val="nil"/>
        </w:pBdr>
        <w:spacing w:after="0"/>
      </w:pPr>
      <w:bookmarkStart w:id="8" w:name="_heading=h.mg8wgfw8qk66" w:colFirst="0" w:colLast="0"/>
      <w:bookmarkEnd w:id="8"/>
      <w:r>
        <w:t xml:space="preserve">ensure all services meet the Buyer’s service acceptance criteria </w:t>
      </w:r>
    </w:p>
    <w:p w14:paraId="6EFD62D8" w14:textId="77777777" w:rsidR="000B64EB" w:rsidRDefault="00E13AB0">
      <w:pPr>
        <w:numPr>
          <w:ilvl w:val="0"/>
          <w:numId w:val="7"/>
        </w:numPr>
        <w:pBdr>
          <w:top w:val="nil"/>
          <w:left w:val="nil"/>
          <w:bottom w:val="nil"/>
          <w:right w:val="nil"/>
          <w:between w:val="nil"/>
        </w:pBdr>
        <w:spacing w:after="0"/>
      </w:pPr>
      <w:bookmarkStart w:id="9" w:name="_heading=h.rmty5q6ctdbc" w:colFirst="0" w:colLast="0"/>
      <w:bookmarkEnd w:id="9"/>
      <w:r>
        <w:t>ensure compliance with NCSC standards</w:t>
      </w:r>
    </w:p>
    <w:p w14:paraId="6EFD62D9" w14:textId="77777777" w:rsidR="000B64EB" w:rsidRDefault="00E13AB0">
      <w:pPr>
        <w:numPr>
          <w:ilvl w:val="0"/>
          <w:numId w:val="7"/>
        </w:numPr>
        <w:pBdr>
          <w:top w:val="nil"/>
          <w:left w:val="nil"/>
          <w:bottom w:val="nil"/>
          <w:right w:val="nil"/>
          <w:between w:val="nil"/>
        </w:pBdr>
        <w:spacing w:after="0"/>
      </w:pPr>
      <w:bookmarkStart w:id="10" w:name="_heading=h.9iatz3bv9qf6" w:colFirst="0" w:colLast="0"/>
      <w:bookmarkEnd w:id="10"/>
      <w:r>
        <w:t>work collaboratively and share information with other Suppliers and the Buyer</w:t>
      </w:r>
    </w:p>
    <w:p w14:paraId="6EFD62DA" w14:textId="77777777" w:rsidR="000B64EB" w:rsidRDefault="00E13AB0">
      <w:pPr>
        <w:numPr>
          <w:ilvl w:val="0"/>
          <w:numId w:val="7"/>
        </w:numPr>
        <w:pBdr>
          <w:top w:val="nil"/>
          <w:left w:val="nil"/>
          <w:bottom w:val="nil"/>
          <w:right w:val="nil"/>
          <w:between w:val="nil"/>
        </w:pBdr>
        <w:spacing w:after="0"/>
      </w:pPr>
      <w:bookmarkStart w:id="11" w:name="_heading=h.mahawza2rfi9" w:colFirst="0" w:colLast="0"/>
      <w:bookmarkEnd w:id="11"/>
      <w:r>
        <w:t xml:space="preserve">adhere </w:t>
      </w:r>
      <w:r>
        <w:t xml:space="preserve">to the agreed set of testing processes, producing test artefacts and assets described in these standards </w:t>
      </w:r>
    </w:p>
    <w:p w14:paraId="6EFD62DB" w14:textId="77777777" w:rsidR="000B64EB" w:rsidRDefault="00E13AB0">
      <w:pPr>
        <w:numPr>
          <w:ilvl w:val="0"/>
          <w:numId w:val="7"/>
        </w:numPr>
        <w:pBdr>
          <w:top w:val="nil"/>
          <w:left w:val="nil"/>
          <w:bottom w:val="nil"/>
          <w:right w:val="nil"/>
          <w:between w:val="nil"/>
        </w:pBdr>
        <w:spacing w:after="0"/>
      </w:pPr>
      <w:bookmarkStart w:id="12" w:name="_heading=h.ur0t8numqylx" w:colFirst="0" w:colLast="0"/>
      <w:bookmarkEnd w:id="12"/>
      <w:r>
        <w:t>abide by all relevant policies, including specific security policies</w:t>
      </w:r>
    </w:p>
    <w:p w14:paraId="6EFD62DC" w14:textId="77777777" w:rsidR="000B64EB" w:rsidRDefault="000B64EB">
      <w:pPr>
        <w:shd w:val="clear" w:color="auto" w:fill="FFFFFF"/>
      </w:pPr>
    </w:p>
    <w:p w14:paraId="6EFD62DD" w14:textId="77777777" w:rsidR="000B64EB" w:rsidRDefault="00E13AB0">
      <w:pPr>
        <w:shd w:val="clear" w:color="auto" w:fill="FFFFFF"/>
        <w:spacing w:before="120" w:after="120"/>
        <w:rPr>
          <w:color w:val="222222"/>
        </w:rPr>
      </w:pPr>
      <w:r>
        <w:rPr>
          <w:color w:val="222222"/>
        </w:rPr>
        <w:t>6.2</w:t>
      </w:r>
      <w:r>
        <w:rPr>
          <w:color w:val="222222"/>
        </w:rPr>
        <w:tab/>
        <w:t>The Supplier must support the Buyer:</w:t>
      </w:r>
    </w:p>
    <w:p w14:paraId="6EFD62DE" w14:textId="77777777" w:rsidR="000B64EB" w:rsidRDefault="00E13AB0">
      <w:pPr>
        <w:numPr>
          <w:ilvl w:val="0"/>
          <w:numId w:val="7"/>
        </w:numPr>
        <w:pBdr>
          <w:top w:val="nil"/>
          <w:left w:val="nil"/>
          <w:bottom w:val="nil"/>
          <w:right w:val="nil"/>
          <w:between w:val="nil"/>
        </w:pBdr>
        <w:spacing w:after="0"/>
      </w:pPr>
      <w:bookmarkStart w:id="13" w:name="_heading=h.hybl2tlzq3ej" w:colFirst="0" w:colLast="0"/>
      <w:bookmarkEnd w:id="13"/>
      <w:r>
        <w:t>in complying with the GDS Service Manua</w:t>
      </w:r>
      <w:r>
        <w:t>l;</w:t>
      </w:r>
    </w:p>
    <w:p w14:paraId="6EFD62DF" w14:textId="77777777" w:rsidR="000B64EB" w:rsidRDefault="00E13AB0">
      <w:pPr>
        <w:numPr>
          <w:ilvl w:val="0"/>
          <w:numId w:val="7"/>
        </w:numPr>
        <w:spacing w:after="0"/>
      </w:pPr>
      <w:bookmarkStart w:id="14" w:name="_heading=h.30j0zll" w:colFirst="0" w:colLast="0"/>
      <w:bookmarkEnd w:id="14"/>
      <w:r>
        <w:t>through successful Service Standard assessments;</w:t>
      </w:r>
    </w:p>
    <w:p w14:paraId="6EFD62E0" w14:textId="77777777" w:rsidR="000B64EB" w:rsidRDefault="00E13AB0">
      <w:pPr>
        <w:numPr>
          <w:ilvl w:val="0"/>
          <w:numId w:val="7"/>
        </w:numPr>
        <w:spacing w:after="0"/>
      </w:pPr>
      <w:r>
        <w:t>to develop Services based on Open Standards Principles and accessible data protocols, to ensure they are interoperable;</w:t>
      </w:r>
    </w:p>
    <w:p w14:paraId="6EFD62E1" w14:textId="77777777" w:rsidR="000B64EB" w:rsidRDefault="00E13AB0">
      <w:pPr>
        <w:numPr>
          <w:ilvl w:val="0"/>
          <w:numId w:val="7"/>
        </w:numPr>
      </w:pPr>
      <w:r>
        <w:rPr>
          <w:color w:val="000000"/>
          <w:highlight w:val="white"/>
        </w:rPr>
        <w:t>to comply with any adopted open standards that are compulsory in government as described at the following link</w:t>
      </w:r>
      <w:r>
        <w:rPr>
          <w:color w:val="000000"/>
        </w:rPr>
        <w:t xml:space="preserve">: </w:t>
      </w:r>
      <w:r>
        <w:rPr>
          <w:color w:val="222222"/>
        </w:rPr>
        <w:t xml:space="preserve"> </w:t>
      </w:r>
      <w:hyperlink r:id="rId15">
        <w:r>
          <w:rPr>
            <w:color w:val="0000FF"/>
            <w:u w:val="single"/>
          </w:rPr>
          <w:t>http://standards.data.gov.uk/challenges/adopted</w:t>
        </w:r>
      </w:hyperlink>
      <w:r>
        <w:rPr>
          <w:color w:val="000000"/>
        </w:rPr>
        <w:t>;</w:t>
      </w:r>
      <w:r>
        <w:rPr>
          <w:color w:val="222222"/>
        </w:rPr>
        <w:t xml:space="preserve"> </w:t>
      </w:r>
      <w:r>
        <w:rPr>
          <w:color w:val="222222"/>
        </w:rPr>
        <w:tab/>
      </w:r>
    </w:p>
    <w:p w14:paraId="6EFD62E2" w14:textId="77777777" w:rsidR="000B64EB" w:rsidRDefault="00E13AB0">
      <w:pPr>
        <w:shd w:val="clear" w:color="auto" w:fill="FFFFFF"/>
        <w:spacing w:before="120" w:after="120"/>
        <w:ind w:left="709" w:hanging="709"/>
        <w:rPr>
          <w:color w:val="222222"/>
        </w:rPr>
      </w:pPr>
      <w:r>
        <w:rPr>
          <w:color w:val="222222"/>
        </w:rPr>
        <w:t>6.3</w:t>
      </w:r>
      <w:r>
        <w:rPr>
          <w:color w:val="222222"/>
        </w:rPr>
        <w:tab/>
        <w:t>The Supplier must com</w:t>
      </w:r>
      <w:r>
        <w:rPr>
          <w:color w:val="222222"/>
        </w:rPr>
        <w:t>ply with the Standards set out in Annex 3 where relevant (to the level requested by the Buyer) and with any specific Standards incorporated into the relevant Call-Off Contract and each Statement of Requirement.</w:t>
      </w:r>
    </w:p>
    <w:p w14:paraId="6EFD62E3" w14:textId="77777777" w:rsidR="000B64EB" w:rsidRDefault="000B64EB"/>
    <w:p w14:paraId="6EFD62E4" w14:textId="77777777" w:rsidR="000B64EB" w:rsidRDefault="00E13AB0">
      <w:pPr>
        <w:rPr>
          <w:b/>
          <w:sz w:val="28"/>
          <w:szCs w:val="28"/>
        </w:rPr>
      </w:pPr>
      <w:r>
        <w:rPr>
          <w:b/>
          <w:sz w:val="28"/>
          <w:szCs w:val="28"/>
        </w:rPr>
        <w:t>7.</w:t>
      </w:r>
      <w:r>
        <w:rPr>
          <w:b/>
          <w:sz w:val="28"/>
          <w:szCs w:val="28"/>
        </w:rPr>
        <w:tab/>
        <w:t>Code of conduct</w:t>
      </w:r>
    </w:p>
    <w:p w14:paraId="6EFD62E5" w14:textId="77777777" w:rsidR="000B64EB" w:rsidRDefault="00E13AB0">
      <w:pPr>
        <w:tabs>
          <w:tab w:val="left" w:pos="1134"/>
        </w:tabs>
      </w:pPr>
      <w:r>
        <w:t xml:space="preserve">7.1 </w:t>
      </w:r>
      <w:r>
        <w:tab/>
      </w:r>
      <w:r>
        <w:t xml:space="preserve">The Supplier must support the Buyer according to the Civil Service conduct and guidance, </w:t>
      </w:r>
      <w:r>
        <w:tab/>
        <w:t xml:space="preserve">accessible at the following link: </w:t>
      </w:r>
      <w:r>
        <w:tab/>
      </w:r>
      <w:r>
        <w:tab/>
      </w:r>
      <w:r>
        <w:tab/>
      </w:r>
      <w:r>
        <w:tab/>
      </w:r>
    </w:p>
    <w:p w14:paraId="6EFD62E6" w14:textId="77777777" w:rsidR="000B64EB" w:rsidRDefault="00E13AB0">
      <w:pPr>
        <w:tabs>
          <w:tab w:val="left" w:pos="1134"/>
        </w:tabs>
      </w:pPr>
      <w:r>
        <w:tab/>
      </w:r>
      <w:hyperlink r:id="rId16">
        <w:r>
          <w:rPr>
            <w:color w:val="1155CC"/>
            <w:u w:val="single"/>
          </w:rPr>
          <w:t>https://www.gov.uk/government/</w:t>
        </w:r>
        <w:r>
          <w:rPr>
            <w:color w:val="1155CC"/>
            <w:u w:val="single"/>
          </w:rPr>
          <w:t>collections/civil-service-conduct-and-guidance</w:t>
        </w:r>
      </w:hyperlink>
      <w:r>
        <w:t xml:space="preserve">  </w:t>
      </w:r>
    </w:p>
    <w:p w14:paraId="6EFD62E7" w14:textId="77777777" w:rsidR="000B64EB" w:rsidRDefault="000B64EB">
      <w:pPr>
        <w:shd w:val="clear" w:color="auto" w:fill="FFFFFF"/>
        <w:tabs>
          <w:tab w:val="clear" w:pos="709"/>
          <w:tab w:val="left" w:pos="705"/>
        </w:tabs>
        <w:rPr>
          <w:b/>
          <w:color w:val="222222"/>
          <w:sz w:val="28"/>
          <w:szCs w:val="28"/>
        </w:rPr>
      </w:pPr>
    </w:p>
    <w:p w14:paraId="6EFD62E8" w14:textId="77777777" w:rsidR="000B64EB" w:rsidRDefault="00E13AB0">
      <w:pPr>
        <w:shd w:val="clear" w:color="auto" w:fill="FFFFFF"/>
        <w:tabs>
          <w:tab w:val="clear" w:pos="709"/>
          <w:tab w:val="left" w:pos="705"/>
        </w:tabs>
      </w:pPr>
      <w:r>
        <w:rPr>
          <w:b/>
          <w:color w:val="222222"/>
          <w:sz w:val="28"/>
          <w:szCs w:val="28"/>
        </w:rPr>
        <w:t xml:space="preserve">8. </w:t>
      </w:r>
      <w:r>
        <w:rPr>
          <w:b/>
          <w:color w:val="222222"/>
          <w:sz w:val="28"/>
          <w:szCs w:val="28"/>
        </w:rPr>
        <w:tab/>
        <w:t>Collaboration Requirements</w:t>
      </w:r>
    </w:p>
    <w:p w14:paraId="6EFD62E9" w14:textId="77777777" w:rsidR="000B64EB" w:rsidRDefault="00E13AB0">
      <w:pPr>
        <w:shd w:val="clear" w:color="auto" w:fill="FFFFFF"/>
        <w:tabs>
          <w:tab w:val="left" w:pos="1134"/>
        </w:tabs>
        <w:ind w:left="720" w:hanging="720"/>
        <w:rPr>
          <w:color w:val="222222"/>
        </w:rPr>
      </w:pPr>
      <w:r>
        <w:rPr>
          <w:color w:val="222222"/>
        </w:rPr>
        <w:t>8.1</w:t>
      </w:r>
      <w:r>
        <w:rPr>
          <w:color w:val="222222"/>
        </w:rPr>
        <w:tab/>
        <w:t>The Deliverables supplied under the Call-Off Contract and each Statement of Requirement may require the Supplier to work in collaboration with other suppliers of the Buyer</w:t>
      </w:r>
      <w:r>
        <w:rPr>
          <w:color w:val="222222"/>
        </w:rPr>
        <w:t>.  In the event that the Deliverables do require such collaboration, the Supplier shall comply with the following:</w:t>
      </w:r>
    </w:p>
    <w:p w14:paraId="6EFD62EA" w14:textId="77777777" w:rsidR="000B64EB" w:rsidRDefault="00E13AB0">
      <w:pPr>
        <w:shd w:val="clear" w:color="auto" w:fill="FFFFFF"/>
        <w:tabs>
          <w:tab w:val="left" w:pos="1134"/>
        </w:tabs>
        <w:ind w:left="1418" w:hanging="720"/>
        <w:rPr>
          <w:color w:val="222222"/>
        </w:rPr>
      </w:pPr>
      <w:r>
        <w:rPr>
          <w:color w:val="222222"/>
        </w:rPr>
        <w:t>8.1.1</w:t>
      </w:r>
      <w:r>
        <w:rPr>
          <w:color w:val="222222"/>
        </w:rPr>
        <w:tab/>
        <w:t>The Supplier shall:</w:t>
      </w:r>
    </w:p>
    <w:p w14:paraId="6EFD62EB" w14:textId="77777777" w:rsidR="000B64EB" w:rsidRDefault="00E13AB0">
      <w:pPr>
        <w:numPr>
          <w:ilvl w:val="0"/>
          <w:numId w:val="7"/>
        </w:numPr>
        <w:spacing w:after="0"/>
      </w:pPr>
      <w:r>
        <w:lastRenderedPageBreak/>
        <w:t>work pro-actively with (a) the Buyer, (b) the incumbent providers, and (c) each of the other suppliers and contract</w:t>
      </w:r>
      <w:r>
        <w:t xml:space="preserve">ors of the Buyer, in a spirit of trust and mutual confidence; </w:t>
      </w:r>
    </w:p>
    <w:p w14:paraId="6EFD62EC" w14:textId="77777777" w:rsidR="000B64EB" w:rsidRDefault="00E13AB0">
      <w:pPr>
        <w:numPr>
          <w:ilvl w:val="0"/>
          <w:numId w:val="7"/>
        </w:numPr>
        <w:spacing w:after="0"/>
      </w:pPr>
      <w:r>
        <w:t xml:space="preserve">cooperate with the Buyer’s other suppliers and contractors of other goods and/or services to enable and ensure efficient delivery; </w:t>
      </w:r>
    </w:p>
    <w:p w14:paraId="6EFD62ED" w14:textId="77777777" w:rsidR="000B64EB" w:rsidRDefault="00E13AB0">
      <w:pPr>
        <w:numPr>
          <w:ilvl w:val="0"/>
          <w:numId w:val="7"/>
        </w:numPr>
        <w:spacing w:after="0"/>
      </w:pPr>
      <w:r>
        <w:t>assist in sharing information with the Buyer’s other supplier</w:t>
      </w:r>
      <w:r>
        <w:t>s and contractors for the purposes of facilitating provision of the deliverables;</w:t>
      </w:r>
    </w:p>
    <w:p w14:paraId="6EFD62EE" w14:textId="77777777" w:rsidR="000B64EB" w:rsidRDefault="00E13AB0">
      <w:pPr>
        <w:numPr>
          <w:ilvl w:val="0"/>
          <w:numId w:val="7"/>
        </w:numPr>
        <w:spacing w:after="0"/>
      </w:pPr>
      <w:r>
        <w:t>provide all additional cooperation and assistance as is reasonably required by the Buyer to ensure the continuous delivery of the deliverables and other services under the Ca</w:t>
      </w:r>
      <w:r>
        <w:t>ll-Off Contract; and</w:t>
      </w:r>
    </w:p>
    <w:p w14:paraId="6EFD62EF" w14:textId="77777777" w:rsidR="000B64EB" w:rsidRDefault="00E13AB0">
      <w:pPr>
        <w:numPr>
          <w:ilvl w:val="0"/>
          <w:numId w:val="7"/>
        </w:numPr>
      </w:pPr>
      <w:r>
        <w:t>procure that the Supplier’s Subcontractors provide all cooperation and assistance as required by the Buyer pursuant to the Call-Off Contract.</w:t>
      </w:r>
    </w:p>
    <w:p w14:paraId="6EFD62F0" w14:textId="77777777" w:rsidR="000B64EB" w:rsidRDefault="000B64EB">
      <w:pPr>
        <w:shd w:val="clear" w:color="auto" w:fill="FFFFFF"/>
        <w:tabs>
          <w:tab w:val="left" w:pos="1134"/>
        </w:tabs>
        <w:ind w:left="720" w:hanging="720"/>
        <w:rPr>
          <w:color w:val="222222"/>
        </w:rPr>
      </w:pPr>
    </w:p>
    <w:p w14:paraId="6EFD62F1" w14:textId="77777777" w:rsidR="000B64EB" w:rsidRDefault="00E13AB0">
      <w:pPr>
        <w:shd w:val="clear" w:color="auto" w:fill="FFFFFF"/>
        <w:spacing w:after="0" w:line="240" w:lineRule="auto"/>
        <w:ind w:left="850" w:hanging="850"/>
        <w:rPr>
          <w:rFonts w:ascii="Times New Roman" w:eastAsia="Times New Roman" w:hAnsi="Times New Roman" w:cs="Times New Roman"/>
          <w:sz w:val="24"/>
          <w:szCs w:val="24"/>
        </w:rPr>
      </w:pPr>
      <w:r>
        <w:rPr>
          <w:b/>
          <w:color w:val="222222"/>
          <w:sz w:val="28"/>
          <w:szCs w:val="28"/>
        </w:rPr>
        <w:t xml:space="preserve">9. </w:t>
      </w:r>
      <w:r>
        <w:rPr>
          <w:b/>
          <w:color w:val="222222"/>
          <w:sz w:val="28"/>
          <w:szCs w:val="28"/>
        </w:rPr>
        <w:tab/>
        <w:t>Our social value priorities</w:t>
      </w:r>
    </w:p>
    <w:p w14:paraId="6EFD62F2" w14:textId="77777777" w:rsidR="000B64EB" w:rsidRDefault="000B64EB">
      <w:pPr>
        <w:shd w:val="clear" w:color="auto" w:fill="FFFFFF"/>
        <w:spacing w:after="0" w:line="240" w:lineRule="auto"/>
        <w:ind w:left="850" w:hanging="850"/>
        <w:rPr>
          <w:rFonts w:ascii="Times New Roman" w:eastAsia="Times New Roman" w:hAnsi="Times New Roman" w:cs="Times New Roman"/>
          <w:sz w:val="24"/>
          <w:szCs w:val="24"/>
        </w:rPr>
      </w:pPr>
    </w:p>
    <w:p w14:paraId="6EFD62F3" w14:textId="77777777" w:rsidR="000B64EB" w:rsidRDefault="00E13AB0">
      <w:pPr>
        <w:pBdr>
          <w:top w:val="nil"/>
          <w:left w:val="nil"/>
          <w:bottom w:val="nil"/>
          <w:right w:val="nil"/>
          <w:between w:val="nil"/>
        </w:pBdr>
        <w:shd w:val="clear" w:color="auto" w:fill="FFFFFF"/>
        <w:tabs>
          <w:tab w:val="left" w:pos="1134"/>
        </w:tabs>
        <w:ind w:left="720" w:hanging="720"/>
        <w:rPr>
          <w:color w:val="222222"/>
        </w:rPr>
      </w:pPr>
      <w:r>
        <w:rPr>
          <w:color w:val="222222"/>
        </w:rPr>
        <w:t>9.1</w:t>
      </w:r>
      <w:r>
        <w:rPr>
          <w:color w:val="222222"/>
        </w:rPr>
        <w:tab/>
      </w:r>
      <w:r>
        <w:rPr>
          <w:color w:val="222222"/>
        </w:rPr>
        <w:t>Social Value legislation places a legal requirement on all public bodies to consider the additional social, economic and environmental benefits that can be realised for individuals and communities through commissioning and procurement activity, and, in Sco</w:t>
      </w:r>
      <w:r>
        <w:rPr>
          <w:color w:val="222222"/>
        </w:rPr>
        <w:t>tland, to deliver them. These benefits are over and above the core deliverables of Contracts. General information on The Social Value Act can be found at: </w:t>
      </w:r>
    </w:p>
    <w:p w14:paraId="6EFD62F4" w14:textId="77777777" w:rsidR="000B64EB" w:rsidRDefault="00E13AB0">
      <w:pPr>
        <w:numPr>
          <w:ilvl w:val="0"/>
          <w:numId w:val="7"/>
        </w:numPr>
        <w:pBdr>
          <w:top w:val="nil"/>
          <w:left w:val="nil"/>
          <w:bottom w:val="nil"/>
          <w:right w:val="nil"/>
          <w:between w:val="nil"/>
        </w:pBdr>
        <w:spacing w:after="0"/>
      </w:pPr>
      <w:r>
        <w:t xml:space="preserve">Social Value Act Introduction:  </w:t>
      </w:r>
      <w:hyperlink r:id="rId17">
        <w:r>
          <w:rPr>
            <w:color w:val="0000FF"/>
            <w:u w:val="single"/>
          </w:rPr>
          <w:t>https://www.gov.uk/government/publications/social-value-act-introductory-guide</w:t>
        </w:r>
      </w:hyperlink>
      <w:r>
        <w:t> </w:t>
      </w:r>
    </w:p>
    <w:p w14:paraId="6EFD62F5" w14:textId="77777777" w:rsidR="000B64EB" w:rsidRDefault="00E13AB0">
      <w:pPr>
        <w:numPr>
          <w:ilvl w:val="0"/>
          <w:numId w:val="7"/>
        </w:numPr>
        <w:pBdr>
          <w:top w:val="nil"/>
          <w:left w:val="nil"/>
          <w:bottom w:val="nil"/>
          <w:right w:val="nil"/>
          <w:between w:val="nil"/>
        </w:pBdr>
        <w:spacing w:after="0"/>
      </w:pPr>
      <w:r>
        <w:t xml:space="preserve">Updated Social Value Procurement Policy Note: </w:t>
      </w:r>
      <w:hyperlink r:id="rId18">
        <w:r>
          <w:rPr>
            <w:color w:val="0000FF"/>
            <w:u w:val="single"/>
          </w:rPr>
          <w:t>https://www.gov.uk/government/publications/procurement-policy-note-0620-taking-account-of-s</w:t>
        </w:r>
        <w:r>
          <w:rPr>
            <w:color w:val="0000FF"/>
            <w:u w:val="single"/>
          </w:rPr>
          <w:t>ocial-value-in-the-award-of-central-government-contracts</w:t>
        </w:r>
      </w:hyperlink>
      <w:r>
        <w:t> </w:t>
      </w:r>
    </w:p>
    <w:p w14:paraId="6EFD62F6" w14:textId="77777777" w:rsidR="000B64EB" w:rsidRDefault="000B64EB">
      <w:pPr>
        <w:pBdr>
          <w:top w:val="nil"/>
          <w:left w:val="nil"/>
          <w:bottom w:val="nil"/>
          <w:right w:val="nil"/>
          <w:between w:val="nil"/>
        </w:pBdr>
        <w:spacing w:after="0"/>
        <w:ind w:left="1440"/>
      </w:pPr>
    </w:p>
    <w:p w14:paraId="6EFD62F7" w14:textId="77777777" w:rsidR="000B64EB" w:rsidRDefault="00E13AB0">
      <w:pPr>
        <w:spacing w:line="240" w:lineRule="auto"/>
        <w:rPr>
          <w:rFonts w:ascii="Times New Roman" w:eastAsia="Times New Roman" w:hAnsi="Times New Roman" w:cs="Times New Roman"/>
          <w:sz w:val="24"/>
          <w:szCs w:val="24"/>
        </w:rPr>
      </w:pPr>
      <w:r>
        <w:t>9.2</w:t>
      </w:r>
      <w:r>
        <w:rPr>
          <w:b/>
        </w:rPr>
        <w:t xml:space="preserve">  </w:t>
      </w:r>
      <w:r>
        <w:rPr>
          <w:b/>
        </w:rPr>
        <w:tab/>
      </w:r>
      <w:r>
        <w:t>These Social Value priorities are intrinsic to the Specification for this Framework Contract:</w:t>
      </w:r>
    </w:p>
    <w:p w14:paraId="6EFD62F8" w14:textId="77777777" w:rsidR="000B64EB" w:rsidRDefault="00E13AB0">
      <w:pPr>
        <w:numPr>
          <w:ilvl w:val="0"/>
          <w:numId w:val="12"/>
        </w:numPr>
        <w:shd w:val="clear" w:color="auto" w:fill="FFFFFF"/>
        <w:spacing w:after="0" w:line="240" w:lineRule="auto"/>
        <w:ind w:left="1440"/>
      </w:pPr>
      <w:r>
        <w:rPr>
          <w:b/>
          <w:highlight w:val="white"/>
        </w:rPr>
        <w:t xml:space="preserve">Tackling economic inequality </w:t>
      </w:r>
      <w:r>
        <w:t>– See Paragraph 9.2.1 below</w:t>
      </w:r>
    </w:p>
    <w:p w14:paraId="6EFD62F9" w14:textId="77777777" w:rsidR="000B64EB" w:rsidRDefault="00E13AB0">
      <w:pPr>
        <w:numPr>
          <w:ilvl w:val="1"/>
          <w:numId w:val="12"/>
        </w:numPr>
        <w:shd w:val="clear" w:color="auto" w:fill="FFFFFF"/>
        <w:spacing w:after="0" w:line="240" w:lineRule="auto"/>
        <w:ind w:left="2160"/>
      </w:pPr>
      <w:r>
        <w:t>Create new businesses, new jobs and new skills</w:t>
      </w:r>
      <w:r>
        <w:rPr>
          <w:highlight w:val="white"/>
        </w:rPr>
        <w:t xml:space="preserve"> </w:t>
      </w:r>
      <w:r>
        <w:t>– See Paragraph 9.2.1 (i) below</w:t>
      </w:r>
    </w:p>
    <w:p w14:paraId="6EFD62FA" w14:textId="77777777" w:rsidR="000B64EB" w:rsidRDefault="00E13AB0">
      <w:pPr>
        <w:numPr>
          <w:ilvl w:val="1"/>
          <w:numId w:val="12"/>
        </w:numPr>
        <w:shd w:val="clear" w:color="auto" w:fill="FFFFFF"/>
        <w:spacing w:after="0" w:line="240" w:lineRule="auto"/>
        <w:ind w:left="2160"/>
      </w:pPr>
      <w:r>
        <w:t>Increase supply chain resilience and capacity - See Paragraph 9.2.1</w:t>
      </w:r>
      <w:r>
        <w:rPr>
          <w:highlight w:val="white"/>
        </w:rPr>
        <w:t xml:space="preserve"> (ii)  below</w:t>
      </w:r>
    </w:p>
    <w:p w14:paraId="6EFD62FB" w14:textId="77777777" w:rsidR="000B64EB" w:rsidRDefault="00E13AB0">
      <w:pPr>
        <w:pStyle w:val="Heading2"/>
        <w:keepNext w:val="0"/>
        <w:keepLines w:val="0"/>
        <w:numPr>
          <w:ilvl w:val="1"/>
          <w:numId w:val="12"/>
        </w:numPr>
        <w:spacing w:before="0" w:line="240" w:lineRule="auto"/>
        <w:ind w:left="2160"/>
        <w:rPr>
          <w:rFonts w:ascii="Arial" w:eastAsia="Arial" w:hAnsi="Arial" w:cs="Arial"/>
        </w:rPr>
      </w:pPr>
      <w:r>
        <w:rPr>
          <w:rFonts w:ascii="Arial" w:eastAsia="Arial" w:hAnsi="Arial" w:cs="Arial"/>
          <w:color w:val="000000"/>
          <w:sz w:val="20"/>
          <w:szCs w:val="20"/>
        </w:rPr>
        <w:t>Manage cyber security risks – See Paragraph 9.2.1</w:t>
      </w:r>
      <w:r>
        <w:rPr>
          <w:rFonts w:ascii="Arial" w:eastAsia="Arial" w:hAnsi="Arial" w:cs="Arial"/>
          <w:color w:val="000000"/>
          <w:sz w:val="20"/>
          <w:szCs w:val="20"/>
          <w:highlight w:val="white"/>
        </w:rPr>
        <w:t xml:space="preserve"> (iii)  below</w:t>
      </w:r>
    </w:p>
    <w:p w14:paraId="6EFD62FC" w14:textId="77777777" w:rsidR="000B64EB" w:rsidRDefault="00E13AB0">
      <w:pPr>
        <w:numPr>
          <w:ilvl w:val="1"/>
          <w:numId w:val="4"/>
        </w:numPr>
        <w:spacing w:after="0" w:line="259" w:lineRule="auto"/>
      </w:pPr>
      <w:r>
        <w:rPr>
          <w:rFonts w:ascii="Calibri" w:eastAsia="Calibri" w:hAnsi="Calibri" w:cs="Calibri"/>
          <w:b/>
          <w:sz w:val="22"/>
          <w:szCs w:val="22"/>
        </w:rPr>
        <w:t>Fighting climate change</w:t>
      </w:r>
      <w:r>
        <w:rPr>
          <w:rFonts w:ascii="Calibri" w:eastAsia="Calibri" w:hAnsi="Calibri" w:cs="Calibri"/>
          <w:sz w:val="22"/>
          <w:szCs w:val="22"/>
        </w:rPr>
        <w:t xml:space="preserve"> - </w:t>
      </w:r>
      <w:r>
        <w:t>See Para</w:t>
      </w:r>
      <w:r>
        <w:t>graph 9.2.2 below</w:t>
      </w:r>
    </w:p>
    <w:p w14:paraId="6EFD62FD" w14:textId="77777777" w:rsidR="000B64EB" w:rsidRDefault="00E13AB0">
      <w:pPr>
        <w:numPr>
          <w:ilvl w:val="2"/>
          <w:numId w:val="4"/>
        </w:numPr>
        <w:spacing w:after="0" w:line="259" w:lineRule="auto"/>
      </w:pPr>
      <w:r>
        <w:t>Effective Stewardship of the environment - See Paragraph 9.2.2 (i)</w:t>
      </w:r>
    </w:p>
    <w:p w14:paraId="6EFD62FE" w14:textId="77777777" w:rsidR="000B64EB" w:rsidRDefault="00E13AB0">
      <w:pPr>
        <w:numPr>
          <w:ilvl w:val="1"/>
          <w:numId w:val="4"/>
        </w:numPr>
        <w:spacing w:after="0" w:line="259" w:lineRule="auto"/>
        <w:rPr>
          <w:b/>
        </w:rPr>
      </w:pPr>
      <w:r>
        <w:rPr>
          <w:b/>
        </w:rPr>
        <w:t xml:space="preserve">Equal opportunity - </w:t>
      </w:r>
      <w:r>
        <w:t xml:space="preserve">See Paragraph 9.2.3 </w:t>
      </w:r>
    </w:p>
    <w:p w14:paraId="6EFD62FF" w14:textId="77777777" w:rsidR="000B64EB" w:rsidRDefault="00E13AB0">
      <w:pPr>
        <w:numPr>
          <w:ilvl w:val="2"/>
          <w:numId w:val="4"/>
        </w:numPr>
        <w:spacing w:after="0" w:line="259" w:lineRule="auto"/>
      </w:pPr>
      <w:r>
        <w:t>Reduce the disability employment gap - See Paragraph 9.2.3 (i)</w:t>
      </w:r>
    </w:p>
    <w:p w14:paraId="6EFD6300" w14:textId="77777777" w:rsidR="000B64EB" w:rsidRDefault="00E13AB0">
      <w:pPr>
        <w:numPr>
          <w:ilvl w:val="2"/>
          <w:numId w:val="4"/>
        </w:numPr>
        <w:spacing w:after="160" w:line="259" w:lineRule="auto"/>
      </w:pPr>
      <w:r>
        <w:t>Tackle workforce inequality - See Paragraph 9.2.3 (ii)</w:t>
      </w:r>
    </w:p>
    <w:p w14:paraId="6EFD6301" w14:textId="77777777" w:rsidR="000B64EB" w:rsidRDefault="00E13AB0">
      <w:pPr>
        <w:shd w:val="clear" w:color="auto" w:fill="FFFFFF"/>
        <w:spacing w:after="0" w:line="240" w:lineRule="auto"/>
        <w:ind w:left="720"/>
        <w:rPr>
          <w:rFonts w:ascii="Times New Roman" w:eastAsia="Times New Roman" w:hAnsi="Times New Roman" w:cs="Times New Roman"/>
          <w:sz w:val="24"/>
          <w:szCs w:val="24"/>
        </w:rPr>
      </w:pPr>
      <w:r>
        <w:t>Buyers may i</w:t>
      </w:r>
      <w:r>
        <w:t>dentify further specific Social Value priorities based on the updated social value themes during a Call-Off Procedure. </w:t>
      </w:r>
    </w:p>
    <w:p w14:paraId="6EFD6302" w14:textId="77777777" w:rsidR="000B64EB" w:rsidRDefault="000B64EB">
      <w:pPr>
        <w:spacing w:after="160" w:line="259" w:lineRule="auto"/>
        <w:rPr>
          <w:rFonts w:ascii="Calibri" w:eastAsia="Calibri" w:hAnsi="Calibri" w:cs="Calibri"/>
          <w:sz w:val="22"/>
          <w:szCs w:val="22"/>
        </w:rPr>
      </w:pPr>
    </w:p>
    <w:p w14:paraId="6EFD6303" w14:textId="77777777" w:rsidR="000B64EB" w:rsidRDefault="00E13AB0">
      <w:pPr>
        <w:numPr>
          <w:ilvl w:val="2"/>
          <w:numId w:val="13"/>
        </w:numPr>
        <w:pBdr>
          <w:top w:val="nil"/>
          <w:left w:val="nil"/>
          <w:bottom w:val="nil"/>
          <w:right w:val="nil"/>
          <w:between w:val="nil"/>
        </w:pBdr>
        <w:spacing w:after="0" w:line="240" w:lineRule="auto"/>
        <w:rPr>
          <w:color w:val="000000"/>
          <w:sz w:val="22"/>
          <w:szCs w:val="22"/>
        </w:rPr>
      </w:pPr>
      <w:r>
        <w:rPr>
          <w:b/>
          <w:color w:val="000000"/>
          <w:sz w:val="22"/>
          <w:szCs w:val="22"/>
          <w:highlight w:val="white"/>
        </w:rPr>
        <w:t>Tackling economic equality</w:t>
      </w:r>
    </w:p>
    <w:p w14:paraId="6EFD6304" w14:textId="77777777" w:rsidR="000B64EB" w:rsidRDefault="00E13AB0">
      <w:pPr>
        <w:shd w:val="clear" w:color="auto" w:fill="FFFFFF"/>
        <w:spacing w:after="0" w:line="240" w:lineRule="auto"/>
        <w:ind w:left="720"/>
        <w:jc w:val="both"/>
        <w:rPr>
          <w:rFonts w:ascii="Times New Roman" w:eastAsia="Times New Roman" w:hAnsi="Times New Roman" w:cs="Times New Roman"/>
          <w:sz w:val="24"/>
          <w:szCs w:val="24"/>
        </w:rPr>
      </w:pPr>
      <w:r>
        <w:t> </w:t>
      </w:r>
    </w:p>
    <w:p w14:paraId="6EFD6305" w14:textId="77777777" w:rsidR="000B64EB" w:rsidRDefault="00E13AB0">
      <w:pPr>
        <w:tabs>
          <w:tab w:val="left" w:pos="567"/>
        </w:tabs>
        <w:ind w:left="1417" w:hanging="720"/>
      </w:pPr>
      <w:bookmarkStart w:id="15" w:name="_heading=h.fik0vi8nxbv3" w:colFirst="0" w:colLast="0"/>
      <w:bookmarkEnd w:id="15"/>
      <w:r>
        <w:tab/>
      </w:r>
      <w:r>
        <w:tab/>
      </w:r>
      <w:r>
        <w:tab/>
        <w:t>9.2.1 (i) Create new businesses, new jobs and new skills</w:t>
      </w:r>
    </w:p>
    <w:p w14:paraId="6EFD6306" w14:textId="77777777" w:rsidR="000B64EB" w:rsidRDefault="000B64EB">
      <w:pPr>
        <w:spacing w:after="0" w:line="240" w:lineRule="auto"/>
        <w:ind w:left="1440"/>
        <w:jc w:val="both"/>
      </w:pPr>
    </w:p>
    <w:p w14:paraId="6EFD6307" w14:textId="77777777" w:rsidR="000B64EB" w:rsidRDefault="00E13AB0">
      <w:pPr>
        <w:spacing w:after="0" w:line="240" w:lineRule="auto"/>
        <w:ind w:left="1440"/>
        <w:jc w:val="both"/>
      </w:pPr>
      <w:r>
        <w:t xml:space="preserve">CCS and Buyer(s) encourage suppliers to work with Small, Medium and Large organisations and Voluntary, Community and Social Enterprises to address the Big Data </w:t>
      </w:r>
      <w:r>
        <w:lastRenderedPageBreak/>
        <w:t>&amp; Analytics skills shortage across the public sector. Support and proactive measures for upskill</w:t>
      </w:r>
      <w:r>
        <w:t>ing the workforce and improving data literacy will be considered as high-quality delivery of public services. This is considered fundamental for cultivating a workforce that is inclusive, well-motivated, well-led and has appropriate opportunities for train</w:t>
      </w:r>
      <w:r>
        <w:t>ing and skills development. </w:t>
      </w:r>
    </w:p>
    <w:p w14:paraId="6EFD6308" w14:textId="77777777" w:rsidR="000B64EB" w:rsidRDefault="000B64EB">
      <w:pPr>
        <w:spacing w:after="0" w:line="240" w:lineRule="auto"/>
        <w:ind w:left="1440"/>
        <w:jc w:val="both"/>
        <w:rPr>
          <w:rFonts w:ascii="Times New Roman" w:eastAsia="Times New Roman" w:hAnsi="Times New Roman" w:cs="Times New Roman"/>
          <w:sz w:val="24"/>
          <w:szCs w:val="24"/>
        </w:rPr>
      </w:pPr>
    </w:p>
    <w:p w14:paraId="6EFD6309" w14:textId="77777777" w:rsidR="000B64EB" w:rsidRDefault="00E13AB0">
      <w:pPr>
        <w:spacing w:after="0" w:line="240" w:lineRule="auto"/>
        <w:ind w:left="1440"/>
        <w:jc w:val="both"/>
      </w:pPr>
      <w:r>
        <w:t>Additionally, all organisations with 250 or more employees must publish and report specific figures about their gender pay gap, and we expect Suppliers to progress towards equalising this.</w:t>
      </w:r>
    </w:p>
    <w:p w14:paraId="6EFD630A" w14:textId="77777777" w:rsidR="000B64EB" w:rsidRDefault="000B64EB">
      <w:pPr>
        <w:spacing w:after="0" w:line="240" w:lineRule="auto"/>
        <w:ind w:left="1440"/>
        <w:jc w:val="both"/>
      </w:pPr>
    </w:p>
    <w:p w14:paraId="6EFD630B" w14:textId="77777777" w:rsidR="000B64EB" w:rsidRDefault="00E13AB0">
      <w:pPr>
        <w:spacing w:after="0" w:line="240" w:lineRule="auto"/>
        <w:ind w:left="1440"/>
        <w:jc w:val="both"/>
        <w:rPr>
          <w:rFonts w:ascii="Times New Roman" w:eastAsia="Times New Roman" w:hAnsi="Times New Roman" w:cs="Times New Roman"/>
          <w:sz w:val="24"/>
          <w:szCs w:val="24"/>
        </w:rPr>
      </w:pPr>
      <w:r>
        <w:t>CCS expects our Suppliers and Suppli</w:t>
      </w:r>
      <w:r>
        <w:t>er Supply Chains to support and encourage employment and skills development opportunities for priority groups, including (but not limited to): </w:t>
      </w:r>
    </w:p>
    <w:p w14:paraId="6EFD630C" w14:textId="77777777" w:rsidR="000B64EB" w:rsidRDefault="00E13AB0">
      <w:pPr>
        <w:numPr>
          <w:ilvl w:val="0"/>
          <w:numId w:val="16"/>
        </w:numPr>
        <w:shd w:val="clear" w:color="auto" w:fill="FFFFFF"/>
        <w:spacing w:after="0" w:line="240" w:lineRule="auto"/>
        <w:ind w:left="2573"/>
        <w:jc w:val="both"/>
      </w:pPr>
      <w:r>
        <w:t>people with disabilities;</w:t>
      </w:r>
    </w:p>
    <w:p w14:paraId="6EFD630D" w14:textId="77777777" w:rsidR="000B64EB" w:rsidRDefault="00E13AB0">
      <w:pPr>
        <w:numPr>
          <w:ilvl w:val="0"/>
          <w:numId w:val="16"/>
        </w:numPr>
        <w:shd w:val="clear" w:color="auto" w:fill="FFFFFF"/>
        <w:spacing w:after="0" w:line="240" w:lineRule="auto"/>
        <w:ind w:left="2573"/>
        <w:jc w:val="both"/>
      </w:pPr>
      <w:r>
        <w:t>Ex-offenders;</w:t>
      </w:r>
    </w:p>
    <w:p w14:paraId="6EFD630E" w14:textId="77777777" w:rsidR="000B64EB" w:rsidRDefault="00E13AB0">
      <w:pPr>
        <w:numPr>
          <w:ilvl w:val="0"/>
          <w:numId w:val="16"/>
        </w:numPr>
        <w:shd w:val="clear" w:color="auto" w:fill="FFFFFF"/>
        <w:spacing w:after="0" w:line="240" w:lineRule="auto"/>
        <w:ind w:left="2573"/>
        <w:jc w:val="both"/>
      </w:pPr>
      <w:r>
        <w:t>BAME;</w:t>
      </w:r>
    </w:p>
    <w:p w14:paraId="6EFD630F" w14:textId="77777777" w:rsidR="000B64EB" w:rsidRDefault="00E13AB0">
      <w:pPr>
        <w:numPr>
          <w:ilvl w:val="0"/>
          <w:numId w:val="16"/>
        </w:numPr>
        <w:shd w:val="clear" w:color="auto" w:fill="FFFFFF"/>
        <w:spacing w:after="0" w:line="240" w:lineRule="auto"/>
        <w:ind w:left="2573"/>
        <w:jc w:val="both"/>
      </w:pPr>
      <w:r>
        <w:t>long-term unemployed.</w:t>
      </w:r>
    </w:p>
    <w:p w14:paraId="6EFD6310" w14:textId="77777777" w:rsidR="000B64EB" w:rsidRDefault="00E13AB0">
      <w:pPr>
        <w:shd w:val="clear" w:color="auto" w:fill="FFFFFF"/>
        <w:spacing w:after="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EFD6311" w14:textId="77777777" w:rsidR="000B64EB" w:rsidRDefault="00E13AB0">
      <w:pPr>
        <w:spacing w:after="0" w:line="240" w:lineRule="auto"/>
        <w:ind w:left="1440"/>
        <w:jc w:val="both"/>
        <w:rPr>
          <w:rFonts w:ascii="Times New Roman" w:eastAsia="Times New Roman" w:hAnsi="Times New Roman" w:cs="Times New Roman"/>
          <w:sz w:val="24"/>
          <w:szCs w:val="24"/>
        </w:rPr>
      </w:pPr>
      <w:r>
        <w:t>Support for upskilling may be through vari</w:t>
      </w:r>
      <w:r>
        <w:t>ous activities. For example:</w:t>
      </w:r>
    </w:p>
    <w:p w14:paraId="6EFD6312" w14:textId="77777777" w:rsidR="000B64EB" w:rsidRDefault="00E13AB0">
      <w:pPr>
        <w:numPr>
          <w:ilvl w:val="0"/>
          <w:numId w:val="23"/>
        </w:numPr>
        <w:shd w:val="clear" w:color="auto" w:fill="FFFFFF"/>
        <w:spacing w:after="0" w:line="240" w:lineRule="auto"/>
        <w:ind w:left="2573"/>
        <w:jc w:val="both"/>
      </w:pPr>
      <w:r>
        <w:t>Apprenticeship and work experience placements;</w:t>
      </w:r>
    </w:p>
    <w:p w14:paraId="6EFD6313" w14:textId="77777777" w:rsidR="000B64EB" w:rsidRDefault="00E13AB0">
      <w:pPr>
        <w:numPr>
          <w:ilvl w:val="0"/>
          <w:numId w:val="23"/>
        </w:numPr>
        <w:shd w:val="clear" w:color="auto" w:fill="FFFFFF"/>
        <w:spacing w:after="0" w:line="240" w:lineRule="auto"/>
        <w:ind w:left="2573"/>
        <w:jc w:val="both"/>
      </w:pPr>
      <w:r>
        <w:t>Co-creation and/or co-design of services;</w:t>
      </w:r>
    </w:p>
    <w:p w14:paraId="6EFD6314" w14:textId="77777777" w:rsidR="000B64EB" w:rsidRDefault="00E13AB0">
      <w:pPr>
        <w:numPr>
          <w:ilvl w:val="0"/>
          <w:numId w:val="23"/>
        </w:numPr>
        <w:shd w:val="clear" w:color="auto" w:fill="FFFFFF"/>
        <w:spacing w:after="0" w:line="240" w:lineRule="auto"/>
        <w:ind w:left="2573"/>
        <w:jc w:val="both"/>
      </w:pPr>
      <w:r>
        <w:t>Part-time and full-time employment and flexible working opportunities;</w:t>
      </w:r>
    </w:p>
    <w:p w14:paraId="6EFD6315" w14:textId="77777777" w:rsidR="000B64EB" w:rsidRDefault="00E13AB0">
      <w:pPr>
        <w:numPr>
          <w:ilvl w:val="0"/>
          <w:numId w:val="23"/>
        </w:numPr>
        <w:shd w:val="clear" w:color="auto" w:fill="FFFFFF"/>
        <w:spacing w:after="0" w:line="240" w:lineRule="auto"/>
        <w:ind w:left="2573"/>
        <w:jc w:val="both"/>
      </w:pPr>
      <w:r>
        <w:t>Supporting individuals to fulfil their potential with further education, employment or training e.g. coaching, mentoring, CV and interview skills;</w:t>
      </w:r>
    </w:p>
    <w:p w14:paraId="6EFD6316" w14:textId="77777777" w:rsidR="000B64EB" w:rsidRDefault="00E13AB0">
      <w:pPr>
        <w:numPr>
          <w:ilvl w:val="0"/>
          <w:numId w:val="23"/>
        </w:numPr>
        <w:shd w:val="clear" w:color="auto" w:fill="FFFFFF"/>
        <w:spacing w:after="0" w:line="240" w:lineRule="auto"/>
        <w:ind w:left="2573"/>
        <w:jc w:val="both"/>
      </w:pPr>
      <w:r>
        <w:t>Providing funded training and professional development opportunities for existing employees;</w:t>
      </w:r>
    </w:p>
    <w:p w14:paraId="6EFD6317" w14:textId="77777777" w:rsidR="000B64EB" w:rsidRDefault="00E13AB0">
      <w:pPr>
        <w:numPr>
          <w:ilvl w:val="0"/>
          <w:numId w:val="23"/>
        </w:numPr>
        <w:shd w:val="clear" w:color="auto" w:fill="FFFFFF"/>
        <w:spacing w:after="0" w:line="240" w:lineRule="auto"/>
        <w:ind w:left="2573"/>
        <w:jc w:val="both"/>
      </w:pPr>
      <w:r>
        <w:t>Providing funded</w:t>
      </w:r>
      <w:r>
        <w:t xml:space="preserve"> training opportunities (for individuals not employed by Supplier);</w:t>
      </w:r>
    </w:p>
    <w:p w14:paraId="6EFD6318" w14:textId="77777777" w:rsidR="000B64EB" w:rsidRDefault="00E13AB0">
      <w:pPr>
        <w:numPr>
          <w:ilvl w:val="0"/>
          <w:numId w:val="23"/>
        </w:numPr>
        <w:shd w:val="clear" w:color="auto" w:fill="FFFFFF"/>
        <w:spacing w:after="0" w:line="240" w:lineRule="auto"/>
        <w:ind w:left="2573"/>
        <w:jc w:val="both"/>
      </w:pPr>
      <w:r>
        <w:t>Actively identify opportunities to grow supplier diversity;</w:t>
      </w:r>
    </w:p>
    <w:p w14:paraId="6EFD6319" w14:textId="77777777" w:rsidR="000B64EB" w:rsidRDefault="00E13AB0">
      <w:pPr>
        <w:numPr>
          <w:ilvl w:val="0"/>
          <w:numId w:val="23"/>
        </w:numPr>
        <w:shd w:val="clear" w:color="auto" w:fill="FFFFFF"/>
        <w:spacing w:after="0" w:line="240" w:lineRule="auto"/>
        <w:ind w:left="2573"/>
        <w:jc w:val="both"/>
      </w:pPr>
      <w:r>
        <w:t>Fair and equal pay policy;</w:t>
      </w:r>
    </w:p>
    <w:p w14:paraId="6EFD631A" w14:textId="77777777" w:rsidR="000B64EB" w:rsidRDefault="00E13AB0">
      <w:pPr>
        <w:numPr>
          <w:ilvl w:val="0"/>
          <w:numId w:val="23"/>
        </w:numPr>
        <w:shd w:val="clear" w:color="auto" w:fill="FFFFFF"/>
        <w:spacing w:after="0" w:line="240" w:lineRule="auto"/>
        <w:ind w:left="2573"/>
        <w:jc w:val="both"/>
      </w:pPr>
      <w:r>
        <w:t>Offering a range of employee assistance schemes;</w:t>
      </w:r>
    </w:p>
    <w:p w14:paraId="6EFD631B" w14:textId="77777777" w:rsidR="000B64EB" w:rsidRDefault="000B64EB">
      <w:pPr>
        <w:shd w:val="clear" w:color="auto" w:fill="FFFFFF"/>
        <w:spacing w:after="0" w:line="240" w:lineRule="auto"/>
        <w:ind w:left="1440"/>
        <w:jc w:val="both"/>
      </w:pPr>
    </w:p>
    <w:p w14:paraId="6EFD631C" w14:textId="77777777" w:rsidR="000B64EB" w:rsidRDefault="00E13AB0">
      <w:pPr>
        <w:shd w:val="clear" w:color="auto" w:fill="FFFFFF"/>
        <w:spacing w:after="0" w:line="240" w:lineRule="auto"/>
        <w:ind w:left="1440"/>
        <w:jc w:val="both"/>
        <w:rPr>
          <w:rFonts w:ascii="Times New Roman" w:eastAsia="Times New Roman" w:hAnsi="Times New Roman" w:cs="Times New Roman"/>
          <w:sz w:val="24"/>
          <w:szCs w:val="24"/>
        </w:rPr>
      </w:pPr>
      <w:r>
        <w:t>We encourage Suppliers to diversify their supply ch</w:t>
      </w:r>
      <w:r>
        <w:t xml:space="preserve">ain in line with our goal to increase supply chain resilience, see section 9.2.1(iii). Buyers may test Suppliers’ proposed methods for delivering skills development and monitor performance as relevant to their specific requirements as part of the Call-Off </w:t>
      </w:r>
      <w:r>
        <w:t>Procedure.</w:t>
      </w:r>
    </w:p>
    <w:p w14:paraId="6EFD631D" w14:textId="0E5F1449" w:rsidR="000B64EB" w:rsidRDefault="000B64EB" w:rsidP="003C396E">
      <w:pPr>
        <w:pStyle w:val="Heading5"/>
        <w:keepNext/>
        <w:keepLines/>
        <w:numPr>
          <w:ilvl w:val="0"/>
          <w:numId w:val="0"/>
        </w:numPr>
        <w:spacing w:after="0"/>
        <w:ind w:left="1417"/>
        <w:jc w:val="left"/>
        <w:rPr>
          <w:b/>
          <w:highlight w:val="white"/>
        </w:rPr>
      </w:pPr>
      <w:bookmarkStart w:id="16" w:name="_heading=h.whmyq7cvuo9d" w:colFirst="0" w:colLast="0"/>
      <w:bookmarkEnd w:id="16"/>
    </w:p>
    <w:p w14:paraId="6EFD631E" w14:textId="181D4A17" w:rsidR="000B64EB" w:rsidRDefault="00E13AB0" w:rsidP="003C396E">
      <w:pPr>
        <w:pStyle w:val="Heading5"/>
        <w:keepNext/>
        <w:keepLines/>
        <w:numPr>
          <w:ilvl w:val="0"/>
          <w:numId w:val="0"/>
        </w:numPr>
        <w:spacing w:after="0"/>
        <w:ind w:left="1417"/>
        <w:jc w:val="left"/>
        <w:rPr>
          <w:b/>
        </w:rPr>
      </w:pPr>
      <w:r>
        <w:rPr>
          <w:b/>
          <w:highlight w:val="white"/>
        </w:rPr>
        <w:t xml:space="preserve">9.2.1 (ii)  </w:t>
      </w:r>
      <w:r>
        <w:rPr>
          <w:b/>
        </w:rPr>
        <w:t>Increase supply chain resilience and capacity</w:t>
      </w:r>
    </w:p>
    <w:p w14:paraId="6EFD631F" w14:textId="77777777" w:rsidR="000B64EB" w:rsidRDefault="000B64EB">
      <w:pPr>
        <w:spacing w:after="0" w:line="240" w:lineRule="auto"/>
        <w:ind w:left="1440"/>
      </w:pPr>
    </w:p>
    <w:p w14:paraId="6EFD6320" w14:textId="77777777" w:rsidR="000B64EB" w:rsidRDefault="00E13AB0">
      <w:pPr>
        <w:shd w:val="clear" w:color="auto" w:fill="FFFFFF"/>
        <w:spacing w:after="0" w:line="240" w:lineRule="auto"/>
        <w:ind w:left="1440"/>
        <w:jc w:val="both"/>
        <w:rPr>
          <w:highlight w:val="white"/>
        </w:rPr>
      </w:pPr>
      <w:r>
        <w:rPr>
          <w:highlight w:val="white"/>
        </w:rPr>
        <w:t xml:space="preserve">CCS and Buyer(s) want to ensure a diverse base of Suppliers and resilient supply chains; this is a key focus at a framework level. CCS and Buyer(s) expect that Suppliers collaborate with SMEs to ensure the service and products provided remain relevant and </w:t>
      </w:r>
      <w:r>
        <w:rPr>
          <w:highlight w:val="white"/>
        </w:rPr>
        <w:t xml:space="preserve">of high quality. </w:t>
      </w:r>
    </w:p>
    <w:p w14:paraId="6EFD6321" w14:textId="77777777" w:rsidR="000B64EB" w:rsidRDefault="000B64EB">
      <w:pPr>
        <w:shd w:val="clear" w:color="auto" w:fill="FFFFFF"/>
        <w:spacing w:after="0" w:line="240" w:lineRule="auto"/>
        <w:ind w:left="1440"/>
        <w:jc w:val="both"/>
        <w:rPr>
          <w:highlight w:val="white"/>
        </w:rPr>
      </w:pPr>
    </w:p>
    <w:p w14:paraId="6EFD6322" w14:textId="77777777" w:rsidR="000B64EB" w:rsidRDefault="00E13AB0">
      <w:pPr>
        <w:shd w:val="clear" w:color="auto" w:fill="FFFFFF"/>
        <w:spacing w:after="0" w:line="240" w:lineRule="auto"/>
        <w:ind w:left="1440"/>
        <w:jc w:val="both"/>
      </w:pPr>
      <w:r>
        <w:rPr>
          <w:highlight w:val="white"/>
        </w:rPr>
        <w:t>We expect our Suppliers to support and build supply chain diversity through:</w:t>
      </w:r>
    </w:p>
    <w:p w14:paraId="6EFD6323" w14:textId="77777777" w:rsidR="000B64EB" w:rsidRDefault="00E13AB0">
      <w:pPr>
        <w:numPr>
          <w:ilvl w:val="0"/>
          <w:numId w:val="25"/>
        </w:numPr>
        <w:shd w:val="clear" w:color="auto" w:fill="FFFFFF"/>
        <w:spacing w:after="0" w:line="240" w:lineRule="auto"/>
        <w:ind w:left="2880"/>
        <w:jc w:val="both"/>
      </w:pPr>
      <w:r>
        <w:t>Subcontracting opportunities to Small to Medium Sized Enterprises (SMEs) and Social Enterprises (SEs), including the advertisement of all subcontracting opportu</w:t>
      </w:r>
      <w:r>
        <w:t>nities over £10,000 on Contracts Finder as per Joint Schedule 12, Supply Chain Visibility</w:t>
      </w:r>
    </w:p>
    <w:p w14:paraId="6EFD6324" w14:textId="77777777" w:rsidR="000B64EB" w:rsidRDefault="00E13AB0">
      <w:pPr>
        <w:numPr>
          <w:ilvl w:val="0"/>
          <w:numId w:val="25"/>
        </w:numPr>
        <w:shd w:val="clear" w:color="auto" w:fill="FFFFFF"/>
        <w:spacing w:after="0" w:line="240" w:lineRule="auto"/>
        <w:ind w:left="2880"/>
        <w:jc w:val="both"/>
      </w:pPr>
      <w:r>
        <w:t>Enabling</w:t>
      </w:r>
      <w:r>
        <w:rPr>
          <w:highlight w:val="white"/>
        </w:rPr>
        <w:t xml:space="preserve"> Accessibility through promotion of supply chain opportunities with SMEs &amp; Social Enterprises.</w:t>
      </w:r>
    </w:p>
    <w:p w14:paraId="6EFD6325" w14:textId="77777777" w:rsidR="000B64EB" w:rsidRDefault="00E13AB0">
      <w:pPr>
        <w:numPr>
          <w:ilvl w:val="0"/>
          <w:numId w:val="25"/>
        </w:numPr>
        <w:shd w:val="clear" w:color="auto" w:fill="FFFFFF"/>
        <w:spacing w:after="0" w:line="240" w:lineRule="auto"/>
        <w:ind w:left="2880"/>
        <w:jc w:val="both"/>
      </w:pPr>
      <w:r>
        <w:rPr>
          <w:highlight w:val="white"/>
        </w:rPr>
        <w:t>Supply chain processes that enable the participation of Micro, Small to Medium Sized Enterprises (SMEs) and Social Enterprises (SEs)</w:t>
      </w:r>
    </w:p>
    <w:p w14:paraId="6EFD6326" w14:textId="77777777" w:rsidR="000B64EB" w:rsidRDefault="00E13AB0">
      <w:pPr>
        <w:numPr>
          <w:ilvl w:val="0"/>
          <w:numId w:val="25"/>
        </w:numPr>
        <w:shd w:val="clear" w:color="auto" w:fill="FFFFFF"/>
        <w:spacing w:after="0" w:line="240" w:lineRule="auto"/>
        <w:ind w:left="2880"/>
        <w:jc w:val="both"/>
      </w:pPr>
      <w:r>
        <w:rPr>
          <w:highlight w:val="white"/>
        </w:rPr>
        <w:t>Cascading prompt payment throughout Supplier supply chains as per Paragraph 4: Pricing and Payments of the Core Terms</w:t>
      </w:r>
    </w:p>
    <w:p w14:paraId="6EFD6327" w14:textId="77777777" w:rsidR="000B64EB" w:rsidRDefault="00E13AB0">
      <w:pPr>
        <w:numPr>
          <w:ilvl w:val="0"/>
          <w:numId w:val="25"/>
        </w:numPr>
        <w:shd w:val="clear" w:color="auto" w:fill="FFFFFF"/>
        <w:spacing w:after="0" w:line="240" w:lineRule="auto"/>
        <w:ind w:left="2880"/>
        <w:jc w:val="both"/>
      </w:pPr>
      <w:r>
        <w:lastRenderedPageBreak/>
        <w:t>Growt</w:t>
      </w:r>
      <w:r>
        <w:t>h</w:t>
      </w:r>
      <w:r>
        <w:rPr>
          <w:highlight w:val="white"/>
        </w:rPr>
        <w:t xml:space="preserve"> &amp; Development through provision of advice and support to SMEs &amp; SEs to develop resilient local supply chains.</w:t>
      </w:r>
    </w:p>
    <w:p w14:paraId="6EFD6328" w14:textId="77777777" w:rsidR="000B64EB" w:rsidRDefault="00E13AB0">
      <w:pPr>
        <w:numPr>
          <w:ilvl w:val="0"/>
          <w:numId w:val="25"/>
        </w:numPr>
        <w:shd w:val="clear" w:color="auto" w:fill="FFFFFF"/>
        <w:spacing w:after="0" w:line="240" w:lineRule="auto"/>
        <w:ind w:left="2880"/>
        <w:jc w:val="both"/>
        <w:rPr>
          <w:highlight w:val="white"/>
        </w:rPr>
      </w:pPr>
      <w:r>
        <w:rPr>
          <w:highlight w:val="white"/>
        </w:rPr>
        <w:t>Learning &amp; Development opportunities to improve data literacy in the supply chain and public sector.</w:t>
      </w:r>
    </w:p>
    <w:p w14:paraId="6EFD6329" w14:textId="77777777" w:rsidR="000B64EB" w:rsidRDefault="000B64EB">
      <w:pPr>
        <w:shd w:val="clear" w:color="auto" w:fill="FFFFFF"/>
        <w:spacing w:after="0" w:line="240" w:lineRule="auto"/>
        <w:ind w:left="720"/>
        <w:jc w:val="both"/>
        <w:rPr>
          <w:highlight w:val="white"/>
        </w:rPr>
      </w:pPr>
    </w:p>
    <w:p w14:paraId="6EFD632A" w14:textId="77777777" w:rsidR="000B64EB" w:rsidRDefault="00E13AB0">
      <w:pPr>
        <w:shd w:val="clear" w:color="auto" w:fill="FFFFFF"/>
        <w:spacing w:after="0" w:line="240" w:lineRule="auto"/>
        <w:ind w:left="1440"/>
        <w:jc w:val="both"/>
        <w:rPr>
          <w:shd w:val="clear" w:color="auto" w:fill="D9D9D9"/>
        </w:rPr>
      </w:pPr>
      <w:r>
        <w:t>Buyers may test Suppliers’ methods for div</w:t>
      </w:r>
      <w:r>
        <w:t xml:space="preserve">ersifying their supply chain and provision of services under specific requirements as part of the Call-Off Procedure. Appropriate cyber security measures must be in line with section 9.2.1 (iii) Managing cyber security risks. </w:t>
      </w:r>
    </w:p>
    <w:p w14:paraId="6EFD632B" w14:textId="77777777" w:rsidR="000B64EB" w:rsidRDefault="000B64EB">
      <w:pPr>
        <w:shd w:val="clear" w:color="auto" w:fill="FFFFFF"/>
        <w:spacing w:after="0" w:line="240" w:lineRule="auto"/>
        <w:ind w:left="1440"/>
        <w:jc w:val="both"/>
        <w:rPr>
          <w:shd w:val="clear" w:color="auto" w:fill="D9D9D9"/>
        </w:rPr>
      </w:pPr>
    </w:p>
    <w:p w14:paraId="6EFD632C" w14:textId="77777777" w:rsidR="000B64EB" w:rsidRDefault="00E13AB0">
      <w:pPr>
        <w:shd w:val="clear" w:color="auto" w:fill="FFFFFF"/>
        <w:spacing w:after="0" w:line="240" w:lineRule="auto"/>
        <w:ind w:left="1440"/>
        <w:jc w:val="both"/>
        <w:rPr>
          <w:rFonts w:ascii="Times New Roman" w:eastAsia="Times New Roman" w:hAnsi="Times New Roman" w:cs="Times New Roman"/>
          <w:sz w:val="24"/>
          <w:szCs w:val="24"/>
        </w:rPr>
      </w:pPr>
      <w:bookmarkStart w:id="17" w:name="_heading=h.q70bd1702nxv" w:colFirst="0" w:colLast="0"/>
      <w:bookmarkEnd w:id="17"/>
      <w:r>
        <w:rPr>
          <w:b/>
        </w:rPr>
        <w:t>9.2.1 (iii) Managing cyber s</w:t>
      </w:r>
      <w:r>
        <w:rPr>
          <w:b/>
        </w:rPr>
        <w:t>ecurity risks</w:t>
      </w:r>
    </w:p>
    <w:p w14:paraId="6EFD632D" w14:textId="77777777" w:rsidR="000B64EB" w:rsidRDefault="000B64EB">
      <w:pPr>
        <w:spacing w:after="0" w:line="240" w:lineRule="auto"/>
        <w:ind w:left="1440"/>
      </w:pPr>
    </w:p>
    <w:p w14:paraId="6EFD632E" w14:textId="77777777" w:rsidR="000B64EB" w:rsidRDefault="00E13AB0">
      <w:pPr>
        <w:spacing w:after="0" w:line="240" w:lineRule="auto"/>
        <w:ind w:left="1440"/>
        <w:rPr>
          <w:rFonts w:ascii="Times New Roman" w:eastAsia="Times New Roman" w:hAnsi="Times New Roman" w:cs="Times New Roman"/>
          <w:sz w:val="24"/>
          <w:szCs w:val="24"/>
        </w:rPr>
      </w:pPr>
      <w:r>
        <w:t>Suppliers and subcontractors will be expected to have effective measures to mitigate, detect and manage cyber security risks relating to the contract and subsequent services. The supply chain is particularly vulnerable to attacks and CCS exp</w:t>
      </w:r>
      <w:r>
        <w:t>ects Suppliers to demonstrate vigilance with their tier 2 suppliers. Demonstrating an understanding of the CCS requires Suppliers and (where appropriate) Key Subcontractors to hold current Cyber Essentials certification for the duration of the framework te</w:t>
      </w:r>
      <w:r>
        <w:t>rm. Buyers may require Suppliers to hold current certification for a longer period depending on the term of Call Off Contracts.</w:t>
      </w:r>
    </w:p>
    <w:p w14:paraId="6EFD632F" w14:textId="77777777" w:rsidR="000B64EB" w:rsidRDefault="000B64EB">
      <w:pPr>
        <w:spacing w:after="0" w:line="240" w:lineRule="auto"/>
        <w:ind w:left="1440"/>
        <w:rPr>
          <w:rFonts w:ascii="Times New Roman" w:eastAsia="Times New Roman" w:hAnsi="Times New Roman" w:cs="Times New Roman"/>
          <w:sz w:val="24"/>
          <w:szCs w:val="24"/>
        </w:rPr>
      </w:pPr>
    </w:p>
    <w:p w14:paraId="6EFD6330" w14:textId="77777777" w:rsidR="000B64EB" w:rsidRDefault="00E13AB0">
      <w:pPr>
        <w:spacing w:after="0" w:line="240" w:lineRule="auto"/>
        <w:ind w:left="1440"/>
        <w:rPr>
          <w:rFonts w:ascii="Times New Roman" w:eastAsia="Times New Roman" w:hAnsi="Times New Roman" w:cs="Times New Roman"/>
          <w:sz w:val="24"/>
          <w:szCs w:val="24"/>
        </w:rPr>
      </w:pPr>
      <w:r>
        <w:t>Suppliers and key sub contractors will be required to undertake CHECK compliant Penetration Testing, with an NCSC approved prov</w:t>
      </w:r>
      <w:r>
        <w:t>ider, prior to ‘Go Live’ and annually thereafter. Further information can be found at:</w:t>
      </w:r>
    </w:p>
    <w:p w14:paraId="6EFD6331" w14:textId="77777777" w:rsidR="000B64EB" w:rsidRDefault="00E13AB0">
      <w:pPr>
        <w:numPr>
          <w:ilvl w:val="2"/>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9">
        <w:r>
          <w:rPr>
            <w:color w:val="1155CC"/>
            <w:u w:val="single"/>
          </w:rPr>
          <w:t>NCSC_Using a CHECK Provider </w:t>
        </w:r>
      </w:hyperlink>
    </w:p>
    <w:p w14:paraId="6EFD6332" w14:textId="77777777" w:rsidR="000B64EB" w:rsidRDefault="00E13AB0">
      <w:pPr>
        <w:numPr>
          <w:ilvl w:val="2"/>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20">
        <w:r>
          <w:rPr>
            <w:color w:val="1155CC"/>
            <w:u w:val="single"/>
          </w:rPr>
          <w:t>NCSC_Penetration Testing</w:t>
        </w:r>
      </w:hyperlink>
    </w:p>
    <w:p w14:paraId="6EFD6333" w14:textId="77777777" w:rsidR="000B64EB" w:rsidRDefault="000B64EB">
      <w:pPr>
        <w:spacing w:after="0" w:line="240" w:lineRule="auto"/>
        <w:ind w:left="1440"/>
        <w:rPr>
          <w:rFonts w:ascii="Times New Roman" w:eastAsia="Times New Roman" w:hAnsi="Times New Roman" w:cs="Times New Roman"/>
          <w:sz w:val="24"/>
          <w:szCs w:val="24"/>
        </w:rPr>
      </w:pPr>
    </w:p>
    <w:p w14:paraId="6EFD6334" w14:textId="77777777" w:rsidR="000B64EB" w:rsidRDefault="00E13AB0">
      <w:pPr>
        <w:spacing w:after="160" w:line="259" w:lineRule="auto"/>
        <w:ind w:left="1440"/>
        <w:rPr>
          <w:rFonts w:ascii="Times New Roman" w:eastAsia="Times New Roman" w:hAnsi="Times New Roman" w:cs="Times New Roman"/>
          <w:sz w:val="24"/>
          <w:szCs w:val="24"/>
        </w:rPr>
      </w:pPr>
      <w:r>
        <w:t>Buyers are at liberty to use additional Security Questionnaires that are proportionate to the risk and sensitivity of data processed and scope of the project as</w:t>
      </w:r>
      <w:r>
        <w:t xml:space="preserve"> part of the Call-Off Procedure</w:t>
      </w:r>
    </w:p>
    <w:p w14:paraId="6EFD6335" w14:textId="77777777" w:rsidR="000B64EB" w:rsidRDefault="000B64EB">
      <w:pPr>
        <w:shd w:val="clear" w:color="auto" w:fill="FFFFFF"/>
        <w:spacing w:after="0" w:line="240" w:lineRule="auto"/>
        <w:ind w:left="720" w:firstLine="720"/>
        <w:jc w:val="both"/>
        <w:rPr>
          <w:b/>
        </w:rPr>
      </w:pPr>
    </w:p>
    <w:p w14:paraId="6EFD6336" w14:textId="77777777" w:rsidR="000B64EB" w:rsidRDefault="00E13AB0">
      <w:pPr>
        <w:pStyle w:val="Heading4"/>
        <w:shd w:val="clear" w:color="auto" w:fill="FFFFFF"/>
        <w:spacing w:before="0" w:after="0" w:line="240" w:lineRule="auto"/>
        <w:rPr>
          <w:sz w:val="20"/>
          <w:szCs w:val="20"/>
        </w:rPr>
      </w:pPr>
      <w:bookmarkStart w:id="18" w:name="_heading=h.vtlp3elykoe1" w:colFirst="0" w:colLast="0"/>
      <w:bookmarkEnd w:id="18"/>
      <w:r>
        <w:rPr>
          <w:sz w:val="20"/>
          <w:szCs w:val="20"/>
        </w:rPr>
        <w:tab/>
      </w:r>
      <w:r>
        <w:rPr>
          <w:sz w:val="20"/>
          <w:szCs w:val="20"/>
        </w:rPr>
        <w:tab/>
        <w:t>9.2.2 Fighting climate change</w:t>
      </w:r>
      <w:r>
        <w:rPr>
          <w:sz w:val="20"/>
          <w:szCs w:val="20"/>
        </w:rPr>
        <w:br/>
      </w:r>
    </w:p>
    <w:p w14:paraId="6EFD6337" w14:textId="77777777" w:rsidR="000B64EB" w:rsidRDefault="00E13AB0">
      <w:pPr>
        <w:spacing w:after="160" w:line="240" w:lineRule="auto"/>
        <w:ind w:left="1440"/>
      </w:pPr>
      <w:r>
        <w:rPr>
          <w:b/>
        </w:rPr>
        <w:t>9.2.2 (i) Effective Stewardship of the Environment</w:t>
      </w:r>
    </w:p>
    <w:p w14:paraId="6EFD6338" w14:textId="77777777" w:rsidR="000B64EB" w:rsidRDefault="00E13AB0">
      <w:pPr>
        <w:shd w:val="clear" w:color="auto" w:fill="FFFFFF"/>
        <w:spacing w:after="0" w:line="240" w:lineRule="auto"/>
        <w:ind w:left="1440"/>
      </w:pPr>
      <w:r>
        <w:t xml:space="preserve">The 25 Year Environment Plan sets out what the Government intends to do to improve the environment: </w:t>
      </w:r>
      <w:hyperlink r:id="rId21">
        <w:r>
          <w:rPr>
            <w:color w:val="0000FF"/>
            <w:u w:val="single"/>
          </w:rPr>
          <w:t>https://www.gov.uk/government/publications/25-year-environment-plan</w:t>
        </w:r>
      </w:hyperlink>
      <w:r>
        <w:t>.</w:t>
      </w:r>
    </w:p>
    <w:p w14:paraId="6EFD6339" w14:textId="77777777" w:rsidR="000B64EB" w:rsidRDefault="00E13AB0">
      <w:pPr>
        <w:spacing w:after="160" w:line="240" w:lineRule="auto"/>
        <w:ind w:left="1440"/>
      </w:pPr>
      <w:r>
        <w:br/>
        <w:t xml:space="preserve">A priority for CCS and Buyer(s) is for Suppliers to support Government targets through best endeavours to reduce harm to the environment. </w:t>
      </w:r>
      <w:r>
        <w:rPr>
          <w:color w:val="0B0C0C"/>
          <w:highlight w:val="white"/>
        </w:rPr>
        <w:t xml:space="preserve">The UK government set the ambitious climate change </w:t>
      </w:r>
      <w:hyperlink r:id="rId22">
        <w:r>
          <w:rPr>
            <w:color w:val="1155CC"/>
            <w:highlight w:val="white"/>
            <w:u w:val="single"/>
          </w:rPr>
          <w:t>target to reduce emissions by 78% by 2035  into law</w:t>
        </w:r>
      </w:hyperlink>
      <w:r>
        <w:t>. Suppliers should demonstrate under</w:t>
      </w:r>
      <w:r>
        <w:t>standing of the negative impacts of their industry and how they are addressed, through action, supply chain collaboration and innovation. An example of this is the implementation of sustainable software engineering and decarbonising the supply chain.</w:t>
      </w:r>
    </w:p>
    <w:p w14:paraId="6EFD633A" w14:textId="77777777" w:rsidR="000B64EB" w:rsidRDefault="00E13AB0">
      <w:pPr>
        <w:spacing w:after="160" w:line="240" w:lineRule="auto"/>
        <w:ind w:left="1440"/>
      </w:pPr>
      <w:r>
        <w:rPr>
          <w:color w:val="222222"/>
        </w:rPr>
        <w:t>All G</w:t>
      </w:r>
      <w:r>
        <w:rPr>
          <w:color w:val="222222"/>
        </w:rPr>
        <w:t>overnment Departments are mandated to buy in line with the Government Buying Standards (GBS) which set minimum mandatory buying standards for certain goods and services, including ICT equipment. Suppliers will be expected to support the delivery of the Gov</w:t>
      </w:r>
      <w:r>
        <w:rPr>
          <w:color w:val="222222"/>
        </w:rPr>
        <w:t xml:space="preserve">ernment’s targets for </w:t>
      </w:r>
      <w:r>
        <w:t>eliminating the use of single use plastics, ensuring the safe disposal of waste, tackling climate change and cutting greenhouse gases.  </w:t>
      </w:r>
    </w:p>
    <w:p w14:paraId="6EFD633B" w14:textId="77777777" w:rsidR="000B64EB" w:rsidRDefault="00E13AB0">
      <w:pPr>
        <w:spacing w:after="0" w:line="240" w:lineRule="auto"/>
        <w:ind w:left="1440"/>
      </w:pPr>
      <w:r>
        <w:t xml:space="preserve">Buyers may test Suppliers’ approaches to supporting environmental sustainability, where relevant </w:t>
      </w:r>
      <w:r>
        <w:t>to their specific requirements as part of the Call-Off Procedure.</w:t>
      </w:r>
    </w:p>
    <w:p w14:paraId="6EFD633C" w14:textId="77777777" w:rsidR="000B64EB" w:rsidRDefault="000B64EB">
      <w:pPr>
        <w:shd w:val="clear" w:color="auto" w:fill="FFFFFF"/>
        <w:spacing w:after="0" w:line="240" w:lineRule="auto"/>
        <w:ind w:left="1440"/>
        <w:jc w:val="both"/>
        <w:rPr>
          <w:rFonts w:ascii="Times New Roman" w:eastAsia="Times New Roman" w:hAnsi="Times New Roman" w:cs="Times New Roman"/>
          <w:sz w:val="24"/>
          <w:szCs w:val="24"/>
        </w:rPr>
      </w:pPr>
    </w:p>
    <w:p w14:paraId="6EFD633D" w14:textId="77777777" w:rsidR="000B64EB" w:rsidRDefault="000B64EB">
      <w:pPr>
        <w:spacing w:after="0" w:line="240" w:lineRule="auto"/>
        <w:ind w:left="1440"/>
        <w:rPr>
          <w:b/>
        </w:rPr>
      </w:pPr>
    </w:p>
    <w:p w14:paraId="6EFD633E" w14:textId="77777777" w:rsidR="000B64EB" w:rsidRDefault="00E13AB0">
      <w:pPr>
        <w:spacing w:after="0" w:line="240" w:lineRule="auto"/>
        <w:rPr>
          <w:b/>
        </w:rPr>
      </w:pPr>
      <w:r>
        <w:rPr>
          <w:b/>
        </w:rPr>
        <w:tab/>
        <w:t>9.2.3 Equal opportunity</w:t>
      </w:r>
    </w:p>
    <w:p w14:paraId="6EFD633F" w14:textId="77777777" w:rsidR="000B64EB" w:rsidRDefault="000B64EB">
      <w:pPr>
        <w:spacing w:after="0" w:line="240" w:lineRule="auto"/>
        <w:ind w:left="1440"/>
        <w:rPr>
          <w:b/>
        </w:rPr>
      </w:pPr>
    </w:p>
    <w:p w14:paraId="6EFD6340" w14:textId="0B665487" w:rsidR="000B64EB" w:rsidRDefault="00E13AB0" w:rsidP="003C396E">
      <w:pPr>
        <w:pStyle w:val="Heading5"/>
        <w:keepNext/>
        <w:keepLines/>
        <w:numPr>
          <w:ilvl w:val="0"/>
          <w:numId w:val="0"/>
        </w:numPr>
        <w:spacing w:after="0"/>
        <w:ind w:left="1275"/>
        <w:jc w:val="left"/>
        <w:rPr>
          <w:b/>
        </w:rPr>
      </w:pPr>
      <w:bookmarkStart w:id="19" w:name="_heading=h.3glvuoumr392" w:colFirst="0" w:colLast="0"/>
      <w:bookmarkEnd w:id="19"/>
      <w:r>
        <w:rPr>
          <w:b/>
        </w:rPr>
        <w:t xml:space="preserve">9.2.3 (i) reduce the disability employment gap </w:t>
      </w:r>
    </w:p>
    <w:p w14:paraId="6EFD6341" w14:textId="77777777" w:rsidR="000B64EB" w:rsidRDefault="000B64EB">
      <w:pPr>
        <w:spacing w:after="0" w:line="240" w:lineRule="auto"/>
        <w:ind w:left="1440"/>
      </w:pPr>
    </w:p>
    <w:p w14:paraId="6EFD6342" w14:textId="77777777" w:rsidR="000B64EB" w:rsidRDefault="00E13AB0">
      <w:pPr>
        <w:spacing w:after="0" w:line="240" w:lineRule="auto"/>
        <w:ind w:left="1440"/>
      </w:pPr>
      <w:r>
        <w:t>CCS and Buyer(s) recognise the importance and benefit of a diverse workforce. Suppliers must ensure there are opportunities in the contract workforce to employ and develop more disabled people in new skills relevant to the contract, including through train</w:t>
      </w:r>
      <w:r>
        <w:t>ing schemes that result in recognised qualifications.</w:t>
      </w:r>
    </w:p>
    <w:p w14:paraId="6EFD6343" w14:textId="77777777" w:rsidR="000B64EB" w:rsidRDefault="000B64EB">
      <w:pPr>
        <w:spacing w:after="0" w:line="240" w:lineRule="auto"/>
        <w:ind w:left="1440"/>
      </w:pPr>
    </w:p>
    <w:p w14:paraId="6EFD6344" w14:textId="77777777" w:rsidR="000B64EB" w:rsidRDefault="00E13AB0">
      <w:pPr>
        <w:spacing w:after="0" w:line="240" w:lineRule="auto"/>
        <w:ind w:left="1440"/>
      </w:pPr>
      <w:r>
        <w:t>Examples of appropriate methods include, but are not limited to;</w:t>
      </w:r>
    </w:p>
    <w:p w14:paraId="6EFD6345" w14:textId="77777777" w:rsidR="000B64EB" w:rsidRDefault="00E13AB0">
      <w:pPr>
        <w:numPr>
          <w:ilvl w:val="0"/>
          <w:numId w:val="24"/>
        </w:numPr>
        <w:spacing w:after="0" w:line="240" w:lineRule="auto"/>
        <w:ind w:left="2160"/>
      </w:pPr>
      <w:r>
        <w:t>Inclusive and accessible recruitment practices, and retention-focussed activities, including those provided in the Guide for line manage</w:t>
      </w:r>
      <w:r>
        <w:t>rs on recruiting, managing and developing people with a disability or health condition.</w:t>
      </w:r>
    </w:p>
    <w:p w14:paraId="6EFD6346" w14:textId="77777777" w:rsidR="000B64EB" w:rsidRDefault="00E13AB0">
      <w:pPr>
        <w:numPr>
          <w:ilvl w:val="0"/>
          <w:numId w:val="24"/>
        </w:numPr>
        <w:spacing w:after="0" w:line="240" w:lineRule="auto"/>
        <w:ind w:left="2160"/>
      </w:pPr>
      <w:r>
        <w:t>Introducing transparency to pay and reward processes.</w:t>
      </w:r>
    </w:p>
    <w:p w14:paraId="6EFD6347" w14:textId="77777777" w:rsidR="000B64EB" w:rsidRDefault="00E13AB0">
      <w:pPr>
        <w:numPr>
          <w:ilvl w:val="0"/>
          <w:numId w:val="24"/>
        </w:numPr>
        <w:spacing w:after="0" w:line="240" w:lineRule="auto"/>
        <w:ind w:left="2160"/>
      </w:pPr>
      <w:r>
        <w:t>Offering a range of quality opportunities with routes of progression if appropriate, e.g. T Level industry placeme</w:t>
      </w:r>
      <w:r>
        <w:t>nts, students supported into higher level apprenticeships.</w:t>
      </w:r>
    </w:p>
    <w:p w14:paraId="6EFD6348" w14:textId="77777777" w:rsidR="000B64EB" w:rsidRDefault="00E13AB0">
      <w:pPr>
        <w:numPr>
          <w:ilvl w:val="0"/>
          <w:numId w:val="24"/>
        </w:numPr>
        <w:spacing w:after="0" w:line="240" w:lineRule="auto"/>
        <w:ind w:left="2160"/>
      </w:pPr>
      <w:r>
        <w:t>Working conditions which promote an inclusive working environment and promote retention and progression.</w:t>
      </w:r>
    </w:p>
    <w:p w14:paraId="6EFD6349" w14:textId="77777777" w:rsidR="000B64EB" w:rsidRDefault="00E13AB0">
      <w:pPr>
        <w:numPr>
          <w:ilvl w:val="0"/>
          <w:numId w:val="24"/>
        </w:numPr>
        <w:spacing w:after="0" w:line="240" w:lineRule="auto"/>
        <w:ind w:left="2160"/>
      </w:pPr>
      <w:r>
        <w:t>Other measures to provide equality of opportunity for disabled people into employment, inclu</w:t>
      </w:r>
      <w:r>
        <w:t>ding becoming a Disability Confident employer and inclusion of supported businesses in the contract supply chain</w:t>
      </w:r>
    </w:p>
    <w:p w14:paraId="6EFD634A" w14:textId="77777777" w:rsidR="000B64EB" w:rsidRDefault="000B64EB">
      <w:pPr>
        <w:spacing w:after="0" w:line="240" w:lineRule="auto"/>
        <w:ind w:left="1440"/>
      </w:pPr>
    </w:p>
    <w:p w14:paraId="6EFD634B" w14:textId="77777777" w:rsidR="000B64EB" w:rsidRDefault="00E13AB0">
      <w:pPr>
        <w:spacing w:after="0" w:line="240" w:lineRule="auto"/>
        <w:ind w:left="1440"/>
      </w:pPr>
      <w:r>
        <w:t>Buyers may test Suppliers’ approach and incentives that support a diverse workplace where relevant to their specific requirements as part of t</w:t>
      </w:r>
      <w:r>
        <w:t xml:space="preserve">he Call-Off Procedure. </w:t>
      </w:r>
    </w:p>
    <w:p w14:paraId="6EFD634C" w14:textId="77777777" w:rsidR="000B64EB" w:rsidRDefault="000B64EB">
      <w:pPr>
        <w:spacing w:after="0" w:line="240" w:lineRule="auto"/>
        <w:ind w:left="720"/>
      </w:pPr>
    </w:p>
    <w:p w14:paraId="6EFD634D" w14:textId="77777777" w:rsidR="000B64EB" w:rsidRDefault="000B64EB">
      <w:pPr>
        <w:spacing w:after="0" w:line="240" w:lineRule="auto"/>
        <w:ind w:left="1440"/>
        <w:rPr>
          <w:b/>
        </w:rPr>
      </w:pPr>
    </w:p>
    <w:p w14:paraId="6EFD634E" w14:textId="1A2449CF" w:rsidR="000B64EB" w:rsidRDefault="00E13AB0" w:rsidP="003C396E">
      <w:pPr>
        <w:pStyle w:val="Heading5"/>
        <w:keepNext/>
        <w:keepLines/>
        <w:numPr>
          <w:ilvl w:val="0"/>
          <w:numId w:val="0"/>
        </w:numPr>
        <w:spacing w:after="0"/>
        <w:ind w:left="1417"/>
        <w:jc w:val="left"/>
        <w:rPr>
          <w:b/>
        </w:rPr>
      </w:pPr>
      <w:bookmarkStart w:id="20" w:name="_heading=h.jlmuimqzsu3e" w:colFirst="0" w:colLast="0"/>
      <w:bookmarkEnd w:id="20"/>
      <w:r>
        <w:rPr>
          <w:b/>
        </w:rPr>
        <w:t xml:space="preserve">9.2.3 (ii)Tackling workforce inequality </w:t>
      </w:r>
    </w:p>
    <w:p w14:paraId="6EFD634F" w14:textId="77777777" w:rsidR="000B64EB" w:rsidRDefault="000B64EB">
      <w:pPr>
        <w:spacing w:after="160" w:line="240" w:lineRule="auto"/>
        <w:ind w:left="1440"/>
        <w:jc w:val="both"/>
      </w:pPr>
    </w:p>
    <w:p w14:paraId="6EFD6350" w14:textId="77777777" w:rsidR="000B64EB" w:rsidRDefault="00E13AB0">
      <w:pPr>
        <w:spacing w:after="160" w:line="240" w:lineRule="auto"/>
        <w:ind w:left="1440"/>
        <w:jc w:val="both"/>
      </w:pPr>
      <w:r>
        <w:t>CCS and Buyer(s) have an important role to ensure the Suppliers they work with understand their role reducing workforce inequality. Suppliers must understand the issues affecting inequality in employment, skills and pay in the market, industry or sector re</w:t>
      </w:r>
      <w:r>
        <w:t>levant to the contract, and in the tenderer’s own organisation and those of its key sub-contractors.</w:t>
      </w:r>
      <w:r>
        <w:tab/>
        <w:t>Illustrative examples of measures on place to address workforce inequality are:</w:t>
      </w:r>
    </w:p>
    <w:p w14:paraId="6EFD6351" w14:textId="77777777" w:rsidR="000B64EB" w:rsidRDefault="00E13AB0">
      <w:pPr>
        <w:numPr>
          <w:ilvl w:val="0"/>
          <w:numId w:val="5"/>
        </w:numPr>
        <w:spacing w:after="0" w:line="240" w:lineRule="auto"/>
        <w:ind w:left="2160"/>
        <w:jc w:val="both"/>
      </w:pPr>
      <w:r>
        <w:t>Inclusive and accessible recruitment practices, and retention-focussed acti</w:t>
      </w:r>
      <w:r>
        <w:t>vities.</w:t>
      </w:r>
    </w:p>
    <w:p w14:paraId="6EFD6352" w14:textId="77777777" w:rsidR="000B64EB" w:rsidRDefault="00E13AB0">
      <w:pPr>
        <w:numPr>
          <w:ilvl w:val="0"/>
          <w:numId w:val="5"/>
        </w:numPr>
        <w:spacing w:after="0" w:line="240" w:lineRule="auto"/>
        <w:ind w:left="2160"/>
        <w:jc w:val="both"/>
      </w:pPr>
      <w:r>
        <w:t>Offering a range of quality opportunities with routes of progression if appropriate, e.g. T Level industry placements, students supported into higher level apprenticeships.</w:t>
      </w:r>
    </w:p>
    <w:p w14:paraId="6EFD6353" w14:textId="77777777" w:rsidR="000B64EB" w:rsidRDefault="00E13AB0">
      <w:pPr>
        <w:numPr>
          <w:ilvl w:val="0"/>
          <w:numId w:val="5"/>
        </w:numPr>
        <w:spacing w:after="0" w:line="240" w:lineRule="auto"/>
        <w:ind w:left="2160"/>
        <w:jc w:val="both"/>
      </w:pPr>
      <w:r>
        <w:t>Working conditions which promote an inclusive working environment and promo</w:t>
      </w:r>
      <w:r>
        <w:t>te retention and progression.</w:t>
      </w:r>
    </w:p>
    <w:p w14:paraId="6EFD6354" w14:textId="77777777" w:rsidR="000B64EB" w:rsidRDefault="00E13AB0">
      <w:pPr>
        <w:numPr>
          <w:ilvl w:val="0"/>
          <w:numId w:val="5"/>
        </w:numPr>
        <w:spacing w:after="0" w:line="240" w:lineRule="auto"/>
        <w:ind w:left="2160"/>
        <w:jc w:val="both"/>
      </w:pPr>
      <w:r>
        <w:t>Demonstrating how working conditions promote an inclusive working environment and promote retention and progression.</w:t>
      </w:r>
    </w:p>
    <w:p w14:paraId="6EFD6355" w14:textId="77777777" w:rsidR="000B64EB" w:rsidRDefault="00E13AB0">
      <w:pPr>
        <w:numPr>
          <w:ilvl w:val="0"/>
          <w:numId w:val="5"/>
        </w:numPr>
        <w:spacing w:after="0" w:line="240" w:lineRule="auto"/>
        <w:ind w:left="2160"/>
        <w:jc w:val="both"/>
      </w:pPr>
      <w:r>
        <w:t>A time-bound action plan informed by monitoring to ensure employers have a workforce that proportionately ref</w:t>
      </w:r>
      <w:r>
        <w:t>lects the diversity of the communities in which they operate, at every level.</w:t>
      </w:r>
    </w:p>
    <w:p w14:paraId="6EFD6356" w14:textId="77777777" w:rsidR="000B64EB" w:rsidRDefault="00E13AB0">
      <w:pPr>
        <w:numPr>
          <w:ilvl w:val="0"/>
          <w:numId w:val="5"/>
        </w:numPr>
        <w:spacing w:after="0" w:line="240" w:lineRule="auto"/>
        <w:ind w:left="2160"/>
        <w:jc w:val="both"/>
      </w:pPr>
      <w:r>
        <w:t>Including multiple women, or others with protected characteristics, in shortlists for recruitment and promotions.</w:t>
      </w:r>
    </w:p>
    <w:p w14:paraId="6EFD6357" w14:textId="77777777" w:rsidR="000B64EB" w:rsidRDefault="00E13AB0">
      <w:pPr>
        <w:numPr>
          <w:ilvl w:val="0"/>
          <w:numId w:val="5"/>
        </w:numPr>
        <w:spacing w:after="0" w:line="240" w:lineRule="auto"/>
        <w:ind w:left="2160"/>
        <w:jc w:val="both"/>
      </w:pPr>
      <w:r>
        <w:t>Using skill-based assessment tasks in recruitment.</w:t>
      </w:r>
    </w:p>
    <w:p w14:paraId="6EFD6358" w14:textId="77777777" w:rsidR="000B64EB" w:rsidRDefault="00E13AB0">
      <w:pPr>
        <w:numPr>
          <w:ilvl w:val="0"/>
          <w:numId w:val="5"/>
        </w:numPr>
        <w:spacing w:after="0" w:line="240" w:lineRule="auto"/>
        <w:ind w:left="2160"/>
        <w:jc w:val="both"/>
      </w:pPr>
      <w:r>
        <w:t>Using structu</w:t>
      </w:r>
      <w:r>
        <w:t>red interviews for recruitment and promotions.</w:t>
      </w:r>
    </w:p>
    <w:p w14:paraId="6EFD6359" w14:textId="77777777" w:rsidR="000B64EB" w:rsidRDefault="00E13AB0">
      <w:pPr>
        <w:numPr>
          <w:ilvl w:val="0"/>
          <w:numId w:val="5"/>
        </w:numPr>
        <w:spacing w:after="0" w:line="240" w:lineRule="auto"/>
        <w:ind w:left="2160"/>
        <w:jc w:val="both"/>
      </w:pPr>
      <w:r>
        <w:t>Introducing transparency to promotion, pay and reward processes.</w:t>
      </w:r>
    </w:p>
    <w:p w14:paraId="6EFD635A" w14:textId="77777777" w:rsidR="000B64EB" w:rsidRDefault="00E13AB0">
      <w:pPr>
        <w:numPr>
          <w:ilvl w:val="0"/>
          <w:numId w:val="5"/>
        </w:numPr>
        <w:spacing w:after="0" w:line="240" w:lineRule="auto"/>
        <w:ind w:left="2160"/>
        <w:jc w:val="both"/>
      </w:pPr>
      <w:r>
        <w:lastRenderedPageBreak/>
        <w:t>Positive action schemes in place to address under-representation in certain pay grades.</w:t>
      </w:r>
    </w:p>
    <w:p w14:paraId="6EFD635B" w14:textId="77777777" w:rsidR="000B64EB" w:rsidRDefault="00E13AB0">
      <w:pPr>
        <w:numPr>
          <w:ilvl w:val="0"/>
          <w:numId w:val="5"/>
        </w:numPr>
        <w:spacing w:after="0" w:line="240" w:lineRule="auto"/>
        <w:ind w:left="2160"/>
        <w:jc w:val="both"/>
      </w:pPr>
      <w:r>
        <w:t>Jobs at all levels open to flexible working from day one</w:t>
      </w:r>
      <w:r>
        <w:t xml:space="preserve"> for all workers.</w:t>
      </w:r>
    </w:p>
    <w:p w14:paraId="6EFD635C" w14:textId="77777777" w:rsidR="000B64EB" w:rsidRDefault="00E13AB0">
      <w:pPr>
        <w:numPr>
          <w:ilvl w:val="0"/>
          <w:numId w:val="5"/>
        </w:numPr>
        <w:spacing w:after="0" w:line="240" w:lineRule="auto"/>
        <w:ind w:left="2160"/>
        <w:jc w:val="both"/>
      </w:pPr>
      <w:r>
        <w:t>Collection and publication of retention rates, e.g. for pregnant women and new mothers, or for others with protected characteristics.</w:t>
      </w:r>
    </w:p>
    <w:p w14:paraId="6EFD635D" w14:textId="77777777" w:rsidR="000B64EB" w:rsidRDefault="00E13AB0">
      <w:pPr>
        <w:numPr>
          <w:ilvl w:val="0"/>
          <w:numId w:val="5"/>
        </w:numPr>
        <w:spacing w:after="160" w:line="240" w:lineRule="auto"/>
        <w:ind w:left="2160"/>
        <w:jc w:val="both"/>
      </w:pPr>
      <w:r>
        <w:t>Regular equal pay audits conducted.</w:t>
      </w:r>
    </w:p>
    <w:p w14:paraId="6EFD635E" w14:textId="77777777" w:rsidR="000B64EB" w:rsidRDefault="00E13AB0">
      <w:pPr>
        <w:spacing w:after="160" w:line="240" w:lineRule="auto"/>
        <w:ind w:left="1440"/>
        <w:jc w:val="both"/>
        <w:rPr>
          <w:rFonts w:ascii="Times New Roman" w:eastAsia="Times New Roman" w:hAnsi="Times New Roman" w:cs="Times New Roman"/>
          <w:sz w:val="24"/>
          <w:szCs w:val="24"/>
        </w:rPr>
      </w:pPr>
      <w:r>
        <w:t>The buyers can access a supplier's planned or existing measures as p</w:t>
      </w:r>
      <w:r>
        <w:t xml:space="preserve">art of the Call-Off procedure. </w:t>
      </w:r>
    </w:p>
    <w:p w14:paraId="6EFD635F" w14:textId="77777777" w:rsidR="000B64EB" w:rsidRDefault="000B64EB">
      <w:pPr>
        <w:shd w:val="clear" w:color="auto" w:fill="FFFFFF"/>
        <w:spacing w:after="0" w:line="240" w:lineRule="auto"/>
        <w:ind w:left="720"/>
        <w:jc w:val="both"/>
        <w:rPr>
          <w:rFonts w:ascii="Times New Roman" w:eastAsia="Times New Roman" w:hAnsi="Times New Roman" w:cs="Times New Roman"/>
          <w:sz w:val="24"/>
          <w:szCs w:val="24"/>
        </w:rPr>
      </w:pPr>
    </w:p>
    <w:p w14:paraId="6EFD6360" w14:textId="77777777" w:rsidR="000B64EB" w:rsidRDefault="00E13AB0">
      <w:pPr>
        <w:pStyle w:val="Heading3"/>
        <w:shd w:val="clear" w:color="auto" w:fill="FFFFFF"/>
        <w:spacing w:before="0" w:after="0" w:line="240" w:lineRule="auto"/>
        <w:jc w:val="both"/>
        <w:rPr>
          <w:sz w:val="20"/>
          <w:szCs w:val="20"/>
        </w:rPr>
      </w:pPr>
      <w:bookmarkStart w:id="21" w:name="_heading=h.n6u9unrmutbt" w:colFirst="0" w:colLast="0"/>
      <w:bookmarkEnd w:id="21"/>
      <w:r>
        <w:rPr>
          <w:sz w:val="20"/>
          <w:szCs w:val="20"/>
        </w:rPr>
        <w:t>9.3</w:t>
      </w:r>
      <w:r>
        <w:rPr>
          <w:sz w:val="20"/>
          <w:szCs w:val="20"/>
        </w:rPr>
        <w:tab/>
        <w:t>Social Value reporting requirements</w:t>
      </w:r>
    </w:p>
    <w:p w14:paraId="6EFD6361" w14:textId="77777777" w:rsidR="000B64EB" w:rsidRDefault="000B64EB">
      <w:pPr>
        <w:shd w:val="clear" w:color="auto" w:fill="FFFFFF"/>
        <w:spacing w:after="0" w:line="240" w:lineRule="auto"/>
        <w:ind w:left="720"/>
        <w:jc w:val="both"/>
      </w:pPr>
    </w:p>
    <w:p w14:paraId="6EFD6362" w14:textId="77777777" w:rsidR="000B64EB" w:rsidRDefault="00E13AB0">
      <w:pPr>
        <w:shd w:val="clear" w:color="auto" w:fill="FFFFFF"/>
        <w:spacing w:after="0" w:line="240" w:lineRule="auto"/>
        <w:ind w:left="720"/>
        <w:jc w:val="both"/>
        <w:rPr>
          <w:rFonts w:ascii="Times New Roman" w:eastAsia="Times New Roman" w:hAnsi="Times New Roman" w:cs="Times New Roman"/>
          <w:sz w:val="24"/>
          <w:szCs w:val="24"/>
        </w:rPr>
      </w:pPr>
      <w:r>
        <w:t>CCS expects Suppliers to be prepared to:</w:t>
      </w:r>
    </w:p>
    <w:p w14:paraId="6EFD6363" w14:textId="77777777" w:rsidR="000B64EB" w:rsidRDefault="00E13AB0">
      <w:pPr>
        <w:shd w:val="clear" w:color="auto" w:fill="FFFFFF"/>
        <w:spacing w:after="0" w:line="240" w:lineRule="auto"/>
        <w:ind w:left="1440"/>
        <w:jc w:val="both"/>
        <w:rPr>
          <w:rFonts w:ascii="Times New Roman" w:eastAsia="Times New Roman" w:hAnsi="Times New Roman" w:cs="Times New Roman"/>
          <w:sz w:val="24"/>
          <w:szCs w:val="24"/>
        </w:rPr>
      </w:pPr>
      <w:r>
        <w:t> </w:t>
      </w:r>
    </w:p>
    <w:p w14:paraId="6EFD6364" w14:textId="77777777" w:rsidR="000B64EB" w:rsidRDefault="00E13AB0">
      <w:pPr>
        <w:numPr>
          <w:ilvl w:val="0"/>
          <w:numId w:val="8"/>
        </w:numPr>
        <w:pBdr>
          <w:top w:val="nil"/>
          <w:left w:val="nil"/>
          <w:bottom w:val="nil"/>
          <w:right w:val="nil"/>
          <w:between w:val="nil"/>
        </w:pBdr>
        <w:shd w:val="clear" w:color="auto" w:fill="FFFFFF"/>
        <w:spacing w:after="0" w:line="240" w:lineRule="auto"/>
        <w:ind w:left="1417"/>
        <w:jc w:val="both"/>
      </w:pPr>
      <w:r>
        <w:t>provide delivery plans and reporting of impacts and performance of social value to buyers (e.g. method statements and KPIs), as may be required at call-off.</w:t>
      </w:r>
    </w:p>
    <w:p w14:paraId="6EFD6365" w14:textId="77777777" w:rsidR="000B64EB" w:rsidRDefault="00E13AB0">
      <w:pPr>
        <w:numPr>
          <w:ilvl w:val="0"/>
          <w:numId w:val="8"/>
        </w:numPr>
        <w:pBdr>
          <w:top w:val="nil"/>
          <w:left w:val="nil"/>
          <w:bottom w:val="nil"/>
          <w:right w:val="nil"/>
          <w:between w:val="nil"/>
        </w:pBdr>
        <w:shd w:val="clear" w:color="auto" w:fill="FFFFFF"/>
        <w:spacing w:after="0" w:line="240" w:lineRule="auto"/>
        <w:ind w:left="1417"/>
        <w:jc w:val="both"/>
      </w:pPr>
      <w:r>
        <w:t>provide delivery plans and reporting of impacts and performance of social value to CCS covering one</w:t>
      </w:r>
      <w:r>
        <w:t xml:space="preserve"> or more call-off contracts throughout the life of this contract.</w:t>
      </w:r>
    </w:p>
    <w:p w14:paraId="6EFD6366" w14:textId="77777777" w:rsidR="000B64EB" w:rsidRDefault="00E13AB0">
      <w:pPr>
        <w:numPr>
          <w:ilvl w:val="0"/>
          <w:numId w:val="8"/>
        </w:numPr>
        <w:pBdr>
          <w:top w:val="nil"/>
          <w:left w:val="nil"/>
          <w:bottom w:val="nil"/>
          <w:right w:val="nil"/>
          <w:between w:val="nil"/>
        </w:pBdr>
        <w:shd w:val="clear" w:color="auto" w:fill="FFFFFF"/>
        <w:spacing w:after="0" w:line="240" w:lineRule="auto"/>
        <w:ind w:left="1417"/>
        <w:jc w:val="both"/>
      </w:pPr>
      <w:r>
        <w:t>measure and report (when requested) the number, value and % of total contract spend of opportunities awarded to: SMEs, VCSEs and Mutuals.</w:t>
      </w:r>
    </w:p>
    <w:p w14:paraId="6EFD6367" w14:textId="77777777" w:rsidR="000B64EB" w:rsidRDefault="00E13AB0">
      <w:pPr>
        <w:pBdr>
          <w:top w:val="nil"/>
          <w:left w:val="nil"/>
          <w:bottom w:val="nil"/>
          <w:right w:val="nil"/>
          <w:between w:val="nil"/>
        </w:pBdr>
        <w:shd w:val="clear" w:color="auto" w:fill="FFFFFF"/>
        <w:spacing w:after="0" w:line="240" w:lineRule="auto"/>
        <w:jc w:val="both"/>
      </w:pPr>
      <w:r>
        <w:br w:type="page"/>
      </w:r>
    </w:p>
    <w:p w14:paraId="6EFD6368" w14:textId="77777777" w:rsidR="000B64EB" w:rsidRDefault="00E13AB0">
      <w:pPr>
        <w:jc w:val="center"/>
        <w:rPr>
          <w:b/>
          <w:sz w:val="38"/>
          <w:szCs w:val="38"/>
        </w:rPr>
      </w:pPr>
      <w:r>
        <w:rPr>
          <w:b/>
          <w:sz w:val="38"/>
          <w:szCs w:val="38"/>
        </w:rPr>
        <w:lastRenderedPageBreak/>
        <w:t>ANNEX 1</w:t>
      </w:r>
    </w:p>
    <w:p w14:paraId="6EFD6369" w14:textId="77777777" w:rsidR="000B64EB" w:rsidRDefault="00E13AB0">
      <w:pPr>
        <w:tabs>
          <w:tab w:val="left" w:pos="1134"/>
        </w:tabs>
        <w:jc w:val="center"/>
        <w:rPr>
          <w:b/>
          <w:sz w:val="38"/>
          <w:szCs w:val="38"/>
        </w:rPr>
      </w:pPr>
      <w:r>
        <w:rPr>
          <w:b/>
          <w:sz w:val="38"/>
          <w:szCs w:val="38"/>
        </w:rPr>
        <w:t>Required Skillsets</w:t>
      </w:r>
    </w:p>
    <w:p w14:paraId="6EFD636A" w14:textId="77777777" w:rsidR="000B64EB" w:rsidRDefault="000B64EB">
      <w:pPr>
        <w:tabs>
          <w:tab w:val="left" w:pos="1134"/>
        </w:tabs>
      </w:pPr>
    </w:p>
    <w:tbl>
      <w:tblPr>
        <w:tblStyle w:val="af8"/>
        <w:tblW w:w="901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
        <w:gridCol w:w="3540"/>
        <w:gridCol w:w="4155"/>
      </w:tblGrid>
      <w:tr w:rsidR="000B64EB" w14:paraId="6EFD636E" w14:textId="77777777">
        <w:trPr>
          <w:trHeight w:val="450"/>
        </w:trPr>
        <w:tc>
          <w:tcPr>
            <w:tcW w:w="1320" w:type="dxa"/>
            <w:shd w:val="clear" w:color="auto" w:fill="0070C0"/>
            <w:tcMar>
              <w:top w:w="0" w:type="dxa"/>
              <w:left w:w="115" w:type="dxa"/>
              <w:bottom w:w="0" w:type="dxa"/>
              <w:right w:w="115" w:type="dxa"/>
            </w:tcMar>
            <w:vAlign w:val="center"/>
          </w:tcPr>
          <w:p w14:paraId="6EFD636B" w14:textId="77777777" w:rsidR="000B64EB" w:rsidRDefault="00E13AB0">
            <w:pPr>
              <w:spacing w:after="0" w:line="240" w:lineRule="auto"/>
              <w:rPr>
                <w:b/>
                <w:color w:val="FFFFFF"/>
              </w:rPr>
            </w:pPr>
            <w:r>
              <w:rPr>
                <w:b/>
                <w:color w:val="FFFFFF"/>
              </w:rPr>
              <w:t>Cluster</w:t>
            </w:r>
          </w:p>
        </w:tc>
        <w:tc>
          <w:tcPr>
            <w:tcW w:w="3540" w:type="dxa"/>
            <w:shd w:val="clear" w:color="auto" w:fill="0070C0"/>
            <w:tcMar>
              <w:top w:w="0" w:type="dxa"/>
              <w:left w:w="115" w:type="dxa"/>
              <w:bottom w:w="0" w:type="dxa"/>
              <w:right w:w="115" w:type="dxa"/>
            </w:tcMar>
            <w:vAlign w:val="center"/>
          </w:tcPr>
          <w:p w14:paraId="6EFD636C" w14:textId="77777777" w:rsidR="000B64EB" w:rsidRDefault="00E13AB0">
            <w:pPr>
              <w:spacing w:after="0" w:line="240" w:lineRule="auto"/>
            </w:pPr>
            <w:r>
              <w:rPr>
                <w:b/>
                <w:color w:val="FFFFFF"/>
              </w:rPr>
              <w:t>SFIA Role Family</w:t>
            </w:r>
          </w:p>
        </w:tc>
        <w:tc>
          <w:tcPr>
            <w:tcW w:w="4155" w:type="dxa"/>
            <w:shd w:val="clear" w:color="auto" w:fill="0070C0"/>
            <w:tcMar>
              <w:top w:w="0" w:type="dxa"/>
              <w:left w:w="115" w:type="dxa"/>
              <w:bottom w:w="0" w:type="dxa"/>
              <w:right w:w="115" w:type="dxa"/>
            </w:tcMar>
            <w:vAlign w:val="center"/>
          </w:tcPr>
          <w:p w14:paraId="6EFD636D" w14:textId="77777777" w:rsidR="000B64EB" w:rsidRDefault="00E13AB0">
            <w:pPr>
              <w:spacing w:after="0" w:line="240" w:lineRule="auto"/>
            </w:pPr>
            <w:r>
              <w:rPr>
                <w:b/>
                <w:color w:val="FFFFFF"/>
              </w:rPr>
              <w:t>DDaT Roles</w:t>
            </w:r>
          </w:p>
        </w:tc>
      </w:tr>
      <w:tr w:rsidR="000B64EB" w14:paraId="6EFD6373" w14:textId="77777777">
        <w:trPr>
          <w:trHeight w:val="345"/>
        </w:trPr>
        <w:tc>
          <w:tcPr>
            <w:tcW w:w="1320" w:type="dxa"/>
            <w:vMerge w:val="restart"/>
            <w:shd w:val="clear" w:color="auto" w:fill="CABAD4"/>
            <w:tcMar>
              <w:top w:w="56" w:type="dxa"/>
              <w:left w:w="56" w:type="dxa"/>
              <w:bottom w:w="56" w:type="dxa"/>
              <w:right w:w="56" w:type="dxa"/>
            </w:tcMar>
          </w:tcPr>
          <w:p w14:paraId="6EFD636F" w14:textId="77777777" w:rsidR="000B64EB" w:rsidRDefault="00E13AB0">
            <w:pPr>
              <w:spacing w:after="0" w:line="240" w:lineRule="auto"/>
              <w:rPr>
                <w:color w:val="000000"/>
                <w:sz w:val="18"/>
                <w:szCs w:val="18"/>
              </w:rPr>
            </w:pPr>
            <w:r>
              <w:rPr>
                <w:color w:val="000000"/>
                <w:sz w:val="18"/>
                <w:szCs w:val="18"/>
              </w:rPr>
              <w:t>Data</w:t>
            </w:r>
          </w:p>
          <w:p w14:paraId="6EFD6370" w14:textId="77777777" w:rsidR="000B64EB" w:rsidRDefault="000B64EB">
            <w:pPr>
              <w:spacing w:after="0" w:line="240" w:lineRule="auto"/>
              <w:rPr>
                <w:color w:val="000000"/>
                <w:sz w:val="18"/>
                <w:szCs w:val="18"/>
              </w:rPr>
            </w:pPr>
          </w:p>
        </w:tc>
        <w:tc>
          <w:tcPr>
            <w:tcW w:w="3540" w:type="dxa"/>
            <w:shd w:val="clear" w:color="auto" w:fill="auto"/>
            <w:tcMar>
              <w:top w:w="56" w:type="dxa"/>
              <w:left w:w="56" w:type="dxa"/>
              <w:bottom w:w="56" w:type="dxa"/>
              <w:right w:w="56" w:type="dxa"/>
            </w:tcMar>
          </w:tcPr>
          <w:p w14:paraId="6EFD6371" w14:textId="77777777" w:rsidR="000B64EB" w:rsidRDefault="00E13AB0">
            <w:pPr>
              <w:spacing w:after="0" w:line="240" w:lineRule="auto"/>
              <w:rPr>
                <w:color w:val="000000"/>
                <w:sz w:val="18"/>
                <w:szCs w:val="18"/>
              </w:rPr>
            </w:pPr>
            <w:r>
              <w:rPr>
                <w:color w:val="000000"/>
                <w:sz w:val="18"/>
                <w:szCs w:val="18"/>
              </w:rPr>
              <w:t>DataEngineer</w:t>
            </w:r>
          </w:p>
        </w:tc>
        <w:tc>
          <w:tcPr>
            <w:tcW w:w="4155" w:type="dxa"/>
            <w:shd w:val="clear" w:color="auto" w:fill="auto"/>
            <w:tcMar>
              <w:top w:w="56" w:type="dxa"/>
              <w:left w:w="56" w:type="dxa"/>
              <w:bottom w:w="56" w:type="dxa"/>
              <w:right w:w="56" w:type="dxa"/>
            </w:tcMar>
          </w:tcPr>
          <w:p w14:paraId="6EFD6372" w14:textId="77777777" w:rsidR="000B64EB" w:rsidRDefault="00E13AB0">
            <w:pPr>
              <w:spacing w:after="0" w:line="240" w:lineRule="auto"/>
              <w:rPr>
                <w:color w:val="000000"/>
                <w:sz w:val="18"/>
                <w:szCs w:val="18"/>
              </w:rPr>
            </w:pPr>
            <w:r>
              <w:rPr>
                <w:color w:val="000000"/>
                <w:sz w:val="18"/>
                <w:szCs w:val="18"/>
              </w:rPr>
              <w:t>Head of Data Engineering, Lead/Senior/]Data Engineer</w:t>
            </w:r>
          </w:p>
        </w:tc>
      </w:tr>
      <w:tr w:rsidR="000B64EB" w14:paraId="6EFD6377" w14:textId="77777777">
        <w:trPr>
          <w:trHeight w:val="300"/>
        </w:trPr>
        <w:tc>
          <w:tcPr>
            <w:tcW w:w="1320" w:type="dxa"/>
            <w:vMerge/>
            <w:shd w:val="clear" w:color="auto" w:fill="CABAD4"/>
            <w:tcMar>
              <w:top w:w="56" w:type="dxa"/>
              <w:left w:w="56" w:type="dxa"/>
              <w:bottom w:w="56" w:type="dxa"/>
              <w:right w:w="56" w:type="dxa"/>
            </w:tcMar>
          </w:tcPr>
          <w:p w14:paraId="6EFD6374"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75" w14:textId="77777777" w:rsidR="000B64EB" w:rsidRDefault="00E13AB0">
            <w:pPr>
              <w:spacing w:after="0" w:line="240" w:lineRule="auto"/>
              <w:rPr>
                <w:color w:val="000000"/>
                <w:sz w:val="18"/>
                <w:szCs w:val="18"/>
              </w:rPr>
            </w:pPr>
            <w:r>
              <w:rPr>
                <w:color w:val="000000"/>
                <w:sz w:val="18"/>
                <w:szCs w:val="18"/>
              </w:rPr>
              <w:t>DataScientist</w:t>
            </w:r>
          </w:p>
        </w:tc>
        <w:tc>
          <w:tcPr>
            <w:tcW w:w="4155" w:type="dxa"/>
            <w:shd w:val="clear" w:color="auto" w:fill="auto"/>
            <w:tcMar>
              <w:top w:w="56" w:type="dxa"/>
              <w:left w:w="56" w:type="dxa"/>
              <w:bottom w:w="56" w:type="dxa"/>
              <w:right w:w="56" w:type="dxa"/>
            </w:tcMar>
          </w:tcPr>
          <w:p w14:paraId="6EFD6376" w14:textId="77777777" w:rsidR="000B64EB" w:rsidRDefault="00E13AB0">
            <w:pPr>
              <w:spacing w:after="0" w:line="240" w:lineRule="auto"/>
              <w:rPr>
                <w:color w:val="000000"/>
                <w:sz w:val="18"/>
                <w:szCs w:val="18"/>
              </w:rPr>
            </w:pPr>
            <w:r>
              <w:rPr>
                <w:color w:val="000000"/>
                <w:sz w:val="18"/>
                <w:szCs w:val="18"/>
              </w:rPr>
              <w:t xml:space="preserve">Head of Data Science,  Lead/Principal/Associate/ Trainee Data Scientist </w:t>
            </w:r>
          </w:p>
        </w:tc>
      </w:tr>
      <w:tr w:rsidR="000B64EB" w14:paraId="6EFD637B" w14:textId="77777777">
        <w:trPr>
          <w:trHeight w:val="389"/>
        </w:trPr>
        <w:tc>
          <w:tcPr>
            <w:tcW w:w="1320" w:type="dxa"/>
            <w:vMerge/>
            <w:shd w:val="clear" w:color="auto" w:fill="CABAD4"/>
            <w:tcMar>
              <w:top w:w="56" w:type="dxa"/>
              <w:left w:w="56" w:type="dxa"/>
              <w:bottom w:w="56" w:type="dxa"/>
              <w:right w:w="56" w:type="dxa"/>
            </w:tcMar>
          </w:tcPr>
          <w:p w14:paraId="6EFD6378"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79" w14:textId="77777777" w:rsidR="000B64EB" w:rsidRDefault="00E13AB0">
            <w:pPr>
              <w:spacing w:after="0" w:line="240" w:lineRule="auto"/>
              <w:rPr>
                <w:color w:val="000000"/>
                <w:sz w:val="18"/>
                <w:szCs w:val="18"/>
              </w:rPr>
            </w:pPr>
            <w:r>
              <w:rPr>
                <w:color w:val="000000"/>
                <w:sz w:val="18"/>
                <w:szCs w:val="18"/>
              </w:rPr>
              <w:t>PerformanceAnalyst</w:t>
            </w:r>
          </w:p>
        </w:tc>
        <w:tc>
          <w:tcPr>
            <w:tcW w:w="4155" w:type="dxa"/>
            <w:shd w:val="clear" w:color="auto" w:fill="auto"/>
            <w:tcMar>
              <w:top w:w="56" w:type="dxa"/>
              <w:left w:w="56" w:type="dxa"/>
              <w:bottom w:w="56" w:type="dxa"/>
              <w:right w:w="56" w:type="dxa"/>
            </w:tcMar>
          </w:tcPr>
          <w:p w14:paraId="6EFD637A" w14:textId="77777777" w:rsidR="000B64EB" w:rsidRDefault="00E13AB0">
            <w:pPr>
              <w:spacing w:after="0" w:line="240" w:lineRule="auto"/>
              <w:rPr>
                <w:color w:val="000000"/>
                <w:sz w:val="18"/>
                <w:szCs w:val="18"/>
              </w:rPr>
            </w:pPr>
            <w:r>
              <w:rPr>
                <w:color w:val="000000"/>
                <w:sz w:val="18"/>
                <w:szCs w:val="18"/>
              </w:rPr>
              <w:t>Head of Performance Analysis, Lead/Senior/Associate/Performance Analyst</w:t>
            </w:r>
          </w:p>
        </w:tc>
      </w:tr>
      <w:tr w:rsidR="000B64EB" w14:paraId="6EFD637F" w14:textId="77777777">
        <w:trPr>
          <w:trHeight w:val="425"/>
        </w:trPr>
        <w:tc>
          <w:tcPr>
            <w:tcW w:w="1320" w:type="dxa"/>
            <w:vMerge/>
            <w:shd w:val="clear" w:color="auto" w:fill="CABAD4"/>
            <w:tcMar>
              <w:top w:w="56" w:type="dxa"/>
              <w:left w:w="56" w:type="dxa"/>
              <w:bottom w:w="56" w:type="dxa"/>
              <w:right w:w="56" w:type="dxa"/>
            </w:tcMar>
          </w:tcPr>
          <w:p w14:paraId="6EFD637C"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7D" w14:textId="77777777" w:rsidR="000B64EB" w:rsidRDefault="00E13AB0">
            <w:pPr>
              <w:spacing w:after="0" w:line="240" w:lineRule="auto"/>
              <w:rPr>
                <w:color w:val="000000"/>
                <w:sz w:val="18"/>
                <w:szCs w:val="18"/>
              </w:rPr>
            </w:pPr>
            <w:r>
              <w:rPr>
                <w:color w:val="000000"/>
                <w:sz w:val="18"/>
                <w:szCs w:val="18"/>
              </w:rPr>
              <w:t>Data Analyst</w:t>
            </w:r>
          </w:p>
        </w:tc>
        <w:tc>
          <w:tcPr>
            <w:tcW w:w="4155" w:type="dxa"/>
            <w:shd w:val="clear" w:color="auto" w:fill="auto"/>
            <w:tcMar>
              <w:top w:w="56" w:type="dxa"/>
              <w:left w:w="56" w:type="dxa"/>
              <w:bottom w:w="56" w:type="dxa"/>
              <w:right w:w="56" w:type="dxa"/>
            </w:tcMar>
          </w:tcPr>
          <w:p w14:paraId="6EFD637E" w14:textId="77777777" w:rsidR="000B64EB" w:rsidRDefault="00E13AB0">
            <w:pPr>
              <w:spacing w:after="0" w:line="240" w:lineRule="auto"/>
              <w:rPr>
                <w:color w:val="000000"/>
                <w:sz w:val="18"/>
                <w:szCs w:val="18"/>
              </w:rPr>
            </w:pPr>
            <w:r>
              <w:rPr>
                <w:sz w:val="18"/>
                <w:szCs w:val="18"/>
              </w:rPr>
              <w:t>Associate Data Analyst Senior Data Analyst Principal Data Analyst</w:t>
            </w:r>
          </w:p>
        </w:tc>
      </w:tr>
      <w:tr w:rsidR="000B64EB" w14:paraId="6EFD6384" w14:textId="77777777">
        <w:trPr>
          <w:trHeight w:val="300"/>
        </w:trPr>
        <w:tc>
          <w:tcPr>
            <w:tcW w:w="1320" w:type="dxa"/>
            <w:vMerge w:val="restart"/>
            <w:shd w:val="clear" w:color="auto" w:fill="E2EFDA"/>
            <w:tcMar>
              <w:top w:w="56" w:type="dxa"/>
              <w:left w:w="56" w:type="dxa"/>
              <w:bottom w:w="56" w:type="dxa"/>
              <w:right w:w="56" w:type="dxa"/>
            </w:tcMar>
          </w:tcPr>
          <w:p w14:paraId="6EFD6380" w14:textId="77777777" w:rsidR="000B64EB" w:rsidRDefault="00E13AB0">
            <w:pPr>
              <w:spacing w:after="0" w:line="240" w:lineRule="auto"/>
              <w:rPr>
                <w:color w:val="000000"/>
                <w:sz w:val="18"/>
                <w:szCs w:val="18"/>
              </w:rPr>
            </w:pPr>
            <w:r>
              <w:rPr>
                <w:color w:val="000000"/>
                <w:sz w:val="18"/>
                <w:szCs w:val="18"/>
              </w:rPr>
              <w:t>IT Ops</w:t>
            </w:r>
          </w:p>
          <w:p w14:paraId="6EFD6381" w14:textId="77777777" w:rsidR="000B64EB" w:rsidRDefault="000B64EB">
            <w:pPr>
              <w:spacing w:after="0" w:line="240" w:lineRule="auto"/>
              <w:rPr>
                <w:color w:val="000000"/>
                <w:sz w:val="18"/>
                <w:szCs w:val="18"/>
              </w:rPr>
            </w:pPr>
          </w:p>
        </w:tc>
        <w:tc>
          <w:tcPr>
            <w:tcW w:w="3540" w:type="dxa"/>
            <w:shd w:val="clear" w:color="auto" w:fill="auto"/>
            <w:tcMar>
              <w:top w:w="56" w:type="dxa"/>
              <w:left w:w="56" w:type="dxa"/>
              <w:bottom w:w="56" w:type="dxa"/>
              <w:right w:w="56" w:type="dxa"/>
            </w:tcMar>
          </w:tcPr>
          <w:p w14:paraId="6EFD6382" w14:textId="77777777" w:rsidR="000B64EB" w:rsidRDefault="00E13AB0">
            <w:pPr>
              <w:spacing w:after="0" w:line="240" w:lineRule="auto"/>
              <w:rPr>
                <w:color w:val="000000"/>
                <w:sz w:val="18"/>
                <w:szCs w:val="18"/>
              </w:rPr>
            </w:pPr>
            <w:r>
              <w:rPr>
                <w:color w:val="000000"/>
                <w:sz w:val="18"/>
                <w:szCs w:val="18"/>
              </w:rPr>
              <w:t>BusinessRelationshipManager</w:t>
            </w:r>
          </w:p>
        </w:tc>
        <w:tc>
          <w:tcPr>
            <w:tcW w:w="4155" w:type="dxa"/>
            <w:shd w:val="clear" w:color="auto" w:fill="auto"/>
            <w:tcMar>
              <w:top w:w="56" w:type="dxa"/>
              <w:left w:w="56" w:type="dxa"/>
              <w:bottom w:w="56" w:type="dxa"/>
              <w:right w:w="56" w:type="dxa"/>
            </w:tcMar>
          </w:tcPr>
          <w:p w14:paraId="6EFD6383" w14:textId="77777777" w:rsidR="000B64EB" w:rsidRDefault="00E13AB0">
            <w:pPr>
              <w:spacing w:after="0" w:line="240" w:lineRule="auto"/>
              <w:rPr>
                <w:color w:val="000000"/>
                <w:sz w:val="18"/>
                <w:szCs w:val="18"/>
              </w:rPr>
            </w:pPr>
            <w:r>
              <w:rPr>
                <w:color w:val="000000"/>
                <w:sz w:val="18"/>
                <w:szCs w:val="18"/>
              </w:rPr>
              <w:t>Lead/Senior/Business Relationship Manager</w:t>
            </w:r>
          </w:p>
        </w:tc>
      </w:tr>
      <w:tr w:rsidR="000B64EB" w14:paraId="6EFD6388" w14:textId="77777777">
        <w:trPr>
          <w:trHeight w:val="300"/>
        </w:trPr>
        <w:tc>
          <w:tcPr>
            <w:tcW w:w="1320" w:type="dxa"/>
            <w:vMerge/>
            <w:shd w:val="clear" w:color="auto" w:fill="E2EFDA"/>
            <w:tcMar>
              <w:top w:w="56" w:type="dxa"/>
              <w:left w:w="56" w:type="dxa"/>
              <w:bottom w:w="56" w:type="dxa"/>
              <w:right w:w="56" w:type="dxa"/>
            </w:tcMar>
          </w:tcPr>
          <w:p w14:paraId="6EFD6385"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86" w14:textId="77777777" w:rsidR="000B64EB" w:rsidRDefault="00E13AB0">
            <w:pPr>
              <w:spacing w:after="0" w:line="240" w:lineRule="auto"/>
              <w:rPr>
                <w:color w:val="000000"/>
                <w:sz w:val="18"/>
                <w:szCs w:val="18"/>
              </w:rPr>
            </w:pPr>
            <w:r>
              <w:rPr>
                <w:color w:val="000000"/>
                <w:sz w:val="18"/>
                <w:szCs w:val="18"/>
              </w:rPr>
              <w:t>ChangeandReleaseManager</w:t>
            </w:r>
          </w:p>
        </w:tc>
        <w:tc>
          <w:tcPr>
            <w:tcW w:w="4155" w:type="dxa"/>
            <w:shd w:val="clear" w:color="auto" w:fill="auto"/>
            <w:tcMar>
              <w:top w:w="56" w:type="dxa"/>
              <w:left w:w="56" w:type="dxa"/>
              <w:bottom w:w="56" w:type="dxa"/>
              <w:right w:w="56" w:type="dxa"/>
            </w:tcMar>
          </w:tcPr>
          <w:p w14:paraId="6EFD6387" w14:textId="77777777" w:rsidR="000B64EB" w:rsidRDefault="00E13AB0">
            <w:pPr>
              <w:spacing w:after="0" w:line="240" w:lineRule="auto"/>
              <w:rPr>
                <w:color w:val="000000"/>
                <w:sz w:val="18"/>
                <w:szCs w:val="18"/>
              </w:rPr>
            </w:pPr>
            <w:r>
              <w:rPr>
                <w:color w:val="000000"/>
                <w:sz w:val="18"/>
                <w:szCs w:val="18"/>
              </w:rPr>
              <w:t>Change and Release Manager/Analyst, Configuration Analyst</w:t>
            </w:r>
          </w:p>
        </w:tc>
      </w:tr>
      <w:tr w:rsidR="000B64EB" w14:paraId="6EFD638C" w14:textId="77777777">
        <w:trPr>
          <w:trHeight w:val="623"/>
        </w:trPr>
        <w:tc>
          <w:tcPr>
            <w:tcW w:w="1320" w:type="dxa"/>
            <w:vMerge/>
            <w:shd w:val="clear" w:color="auto" w:fill="E2EFDA"/>
            <w:tcMar>
              <w:top w:w="56" w:type="dxa"/>
              <w:left w:w="56" w:type="dxa"/>
              <w:bottom w:w="56" w:type="dxa"/>
              <w:right w:w="56" w:type="dxa"/>
            </w:tcMar>
          </w:tcPr>
          <w:p w14:paraId="6EFD6389"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8A" w14:textId="77777777" w:rsidR="000B64EB" w:rsidRDefault="00E13AB0">
            <w:pPr>
              <w:spacing w:after="0" w:line="240" w:lineRule="auto"/>
              <w:rPr>
                <w:color w:val="000000"/>
                <w:sz w:val="18"/>
                <w:szCs w:val="18"/>
              </w:rPr>
            </w:pPr>
            <w:r>
              <w:rPr>
                <w:color w:val="000000"/>
                <w:sz w:val="18"/>
                <w:szCs w:val="18"/>
              </w:rPr>
              <w:t>CommandandControl</w:t>
            </w:r>
          </w:p>
        </w:tc>
        <w:tc>
          <w:tcPr>
            <w:tcW w:w="4155" w:type="dxa"/>
            <w:shd w:val="clear" w:color="auto" w:fill="auto"/>
            <w:tcMar>
              <w:top w:w="56" w:type="dxa"/>
              <w:left w:w="56" w:type="dxa"/>
              <w:bottom w:w="56" w:type="dxa"/>
              <w:right w:w="56" w:type="dxa"/>
            </w:tcMar>
          </w:tcPr>
          <w:p w14:paraId="6EFD638B" w14:textId="77777777" w:rsidR="000B64EB" w:rsidRDefault="00E13AB0">
            <w:pPr>
              <w:spacing w:after="0" w:line="240" w:lineRule="auto"/>
              <w:rPr>
                <w:color w:val="000000"/>
                <w:sz w:val="18"/>
                <w:szCs w:val="18"/>
              </w:rPr>
            </w:pPr>
            <w:r>
              <w:rPr>
                <w:color w:val="000000"/>
                <w:sz w:val="18"/>
                <w:szCs w:val="18"/>
              </w:rPr>
              <w:t>Head of Command and Control, Operational Control Manager, Senior Ops/Ops Analyst C&amp;C</w:t>
            </w:r>
          </w:p>
        </w:tc>
      </w:tr>
      <w:tr w:rsidR="000B64EB" w14:paraId="6EFD6391" w14:textId="77777777">
        <w:trPr>
          <w:trHeight w:val="600"/>
        </w:trPr>
        <w:tc>
          <w:tcPr>
            <w:tcW w:w="1320" w:type="dxa"/>
            <w:vMerge/>
            <w:shd w:val="clear" w:color="auto" w:fill="E2EFDA"/>
            <w:tcMar>
              <w:top w:w="56" w:type="dxa"/>
              <w:left w:w="56" w:type="dxa"/>
              <w:bottom w:w="56" w:type="dxa"/>
              <w:right w:w="56" w:type="dxa"/>
            </w:tcMar>
          </w:tcPr>
          <w:p w14:paraId="6EFD638D"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8E" w14:textId="77777777" w:rsidR="000B64EB" w:rsidRDefault="00E13AB0">
            <w:pPr>
              <w:spacing w:after="0" w:line="240" w:lineRule="auto"/>
              <w:rPr>
                <w:color w:val="000000"/>
                <w:sz w:val="18"/>
                <w:szCs w:val="18"/>
              </w:rPr>
            </w:pPr>
            <w:r>
              <w:rPr>
                <w:color w:val="000000"/>
                <w:sz w:val="18"/>
                <w:szCs w:val="18"/>
              </w:rPr>
              <w:t>ApplicationsOperations</w:t>
            </w:r>
          </w:p>
        </w:tc>
        <w:tc>
          <w:tcPr>
            <w:tcW w:w="4155" w:type="dxa"/>
            <w:shd w:val="clear" w:color="auto" w:fill="auto"/>
            <w:tcMar>
              <w:top w:w="56" w:type="dxa"/>
              <w:left w:w="56" w:type="dxa"/>
              <w:bottom w:w="56" w:type="dxa"/>
              <w:right w:w="56" w:type="dxa"/>
            </w:tcMar>
          </w:tcPr>
          <w:p w14:paraId="6EFD638F" w14:textId="77777777" w:rsidR="000B64EB" w:rsidRDefault="00E13AB0">
            <w:pPr>
              <w:spacing w:after="0" w:line="240" w:lineRule="auto"/>
              <w:rPr>
                <w:color w:val="000000"/>
                <w:sz w:val="18"/>
                <w:szCs w:val="18"/>
              </w:rPr>
            </w:pPr>
            <w:r>
              <w:rPr>
                <w:color w:val="000000"/>
                <w:sz w:val="18"/>
                <w:szCs w:val="18"/>
              </w:rPr>
              <w:t>Principal/Lead/Senior/Associate/</w:t>
            </w:r>
          </w:p>
          <w:p w14:paraId="6EFD6390" w14:textId="77777777" w:rsidR="000B64EB" w:rsidRDefault="00E13AB0">
            <w:pPr>
              <w:spacing w:after="0" w:line="240" w:lineRule="auto"/>
              <w:rPr>
                <w:color w:val="000000"/>
                <w:sz w:val="18"/>
                <w:szCs w:val="18"/>
              </w:rPr>
            </w:pPr>
            <w:r>
              <w:rPr>
                <w:color w:val="000000"/>
                <w:sz w:val="18"/>
                <w:szCs w:val="18"/>
              </w:rPr>
              <w:t>Engineer - Application Operations</w:t>
            </w:r>
          </w:p>
        </w:tc>
      </w:tr>
      <w:tr w:rsidR="000B64EB" w14:paraId="6EFD6396" w14:textId="77777777">
        <w:trPr>
          <w:trHeight w:val="600"/>
        </w:trPr>
        <w:tc>
          <w:tcPr>
            <w:tcW w:w="1320" w:type="dxa"/>
            <w:vMerge/>
            <w:shd w:val="clear" w:color="auto" w:fill="E2EFDA"/>
            <w:tcMar>
              <w:top w:w="56" w:type="dxa"/>
              <w:left w:w="56" w:type="dxa"/>
              <w:bottom w:w="56" w:type="dxa"/>
              <w:right w:w="56" w:type="dxa"/>
            </w:tcMar>
          </w:tcPr>
          <w:p w14:paraId="6EFD6392"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93" w14:textId="77777777" w:rsidR="000B64EB" w:rsidRDefault="00E13AB0">
            <w:pPr>
              <w:spacing w:after="0" w:line="240" w:lineRule="auto"/>
              <w:rPr>
                <w:color w:val="000000"/>
                <w:sz w:val="18"/>
                <w:szCs w:val="18"/>
              </w:rPr>
            </w:pPr>
            <w:r>
              <w:rPr>
                <w:color w:val="000000"/>
                <w:sz w:val="18"/>
                <w:szCs w:val="18"/>
              </w:rPr>
              <w:t>EngineerEndUser</w:t>
            </w:r>
          </w:p>
        </w:tc>
        <w:tc>
          <w:tcPr>
            <w:tcW w:w="4155" w:type="dxa"/>
            <w:shd w:val="clear" w:color="auto" w:fill="auto"/>
            <w:tcMar>
              <w:top w:w="56" w:type="dxa"/>
              <w:left w:w="56" w:type="dxa"/>
              <w:bottom w:w="56" w:type="dxa"/>
              <w:right w:w="56" w:type="dxa"/>
            </w:tcMar>
          </w:tcPr>
          <w:p w14:paraId="6EFD6394" w14:textId="77777777" w:rsidR="000B64EB" w:rsidRDefault="00E13AB0">
            <w:pPr>
              <w:spacing w:after="0" w:line="240" w:lineRule="auto"/>
              <w:rPr>
                <w:color w:val="000000"/>
                <w:sz w:val="18"/>
                <w:szCs w:val="18"/>
              </w:rPr>
            </w:pPr>
            <w:r>
              <w:rPr>
                <w:color w:val="000000"/>
                <w:sz w:val="18"/>
                <w:szCs w:val="18"/>
              </w:rPr>
              <w:t>Principal/Lead/Senior/Associate/</w:t>
            </w:r>
          </w:p>
          <w:p w14:paraId="6EFD6395" w14:textId="77777777" w:rsidR="000B64EB" w:rsidRDefault="00E13AB0">
            <w:pPr>
              <w:spacing w:after="0" w:line="240" w:lineRule="auto"/>
              <w:rPr>
                <w:color w:val="000000"/>
                <w:sz w:val="18"/>
                <w:szCs w:val="18"/>
              </w:rPr>
            </w:pPr>
            <w:r>
              <w:rPr>
                <w:color w:val="000000"/>
                <w:sz w:val="18"/>
                <w:szCs w:val="18"/>
              </w:rPr>
              <w:t>Engineer - End User Computing</w:t>
            </w:r>
          </w:p>
        </w:tc>
      </w:tr>
      <w:tr w:rsidR="000B64EB" w14:paraId="6EFD639B" w14:textId="77777777">
        <w:trPr>
          <w:trHeight w:val="300"/>
        </w:trPr>
        <w:tc>
          <w:tcPr>
            <w:tcW w:w="1320" w:type="dxa"/>
            <w:vMerge/>
            <w:shd w:val="clear" w:color="auto" w:fill="E2EFDA"/>
            <w:tcMar>
              <w:top w:w="56" w:type="dxa"/>
              <w:left w:w="56" w:type="dxa"/>
              <w:bottom w:w="56" w:type="dxa"/>
              <w:right w:w="56" w:type="dxa"/>
            </w:tcMar>
          </w:tcPr>
          <w:p w14:paraId="6EFD6397"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98" w14:textId="77777777" w:rsidR="000B64EB" w:rsidRDefault="00E13AB0">
            <w:pPr>
              <w:spacing w:after="0" w:line="240" w:lineRule="auto"/>
              <w:rPr>
                <w:color w:val="000000"/>
                <w:sz w:val="18"/>
                <w:szCs w:val="18"/>
              </w:rPr>
            </w:pPr>
            <w:r>
              <w:rPr>
                <w:color w:val="000000"/>
                <w:sz w:val="18"/>
                <w:szCs w:val="18"/>
              </w:rPr>
              <w:t>EngineerInfrastructure</w:t>
            </w:r>
          </w:p>
        </w:tc>
        <w:tc>
          <w:tcPr>
            <w:tcW w:w="4155" w:type="dxa"/>
            <w:shd w:val="clear" w:color="auto" w:fill="auto"/>
            <w:tcMar>
              <w:top w:w="56" w:type="dxa"/>
              <w:left w:w="56" w:type="dxa"/>
              <w:bottom w:w="56" w:type="dxa"/>
              <w:right w:w="56" w:type="dxa"/>
            </w:tcMar>
          </w:tcPr>
          <w:p w14:paraId="6EFD6399" w14:textId="77777777" w:rsidR="000B64EB" w:rsidRDefault="00E13AB0">
            <w:pPr>
              <w:spacing w:after="0" w:line="240" w:lineRule="auto"/>
              <w:rPr>
                <w:color w:val="000000"/>
                <w:sz w:val="18"/>
                <w:szCs w:val="18"/>
              </w:rPr>
            </w:pPr>
            <w:r>
              <w:rPr>
                <w:color w:val="000000"/>
                <w:sz w:val="18"/>
                <w:szCs w:val="18"/>
              </w:rPr>
              <w:t>Principal/Lead/Senior/Associate/</w:t>
            </w:r>
          </w:p>
          <w:p w14:paraId="6EFD639A" w14:textId="77777777" w:rsidR="000B64EB" w:rsidRDefault="00E13AB0">
            <w:pPr>
              <w:spacing w:after="0" w:line="240" w:lineRule="auto"/>
              <w:rPr>
                <w:color w:val="000000"/>
                <w:sz w:val="18"/>
                <w:szCs w:val="18"/>
              </w:rPr>
            </w:pPr>
            <w:r>
              <w:rPr>
                <w:color w:val="000000"/>
                <w:sz w:val="18"/>
                <w:szCs w:val="18"/>
              </w:rPr>
              <w:t>Engineer - Infrastructure Ops</w:t>
            </w:r>
          </w:p>
        </w:tc>
      </w:tr>
      <w:tr w:rsidR="000B64EB" w14:paraId="6EFD639F" w14:textId="77777777">
        <w:trPr>
          <w:trHeight w:val="600"/>
        </w:trPr>
        <w:tc>
          <w:tcPr>
            <w:tcW w:w="1320" w:type="dxa"/>
            <w:vMerge/>
            <w:shd w:val="clear" w:color="auto" w:fill="E2EFDA"/>
            <w:tcMar>
              <w:top w:w="56" w:type="dxa"/>
              <w:left w:w="56" w:type="dxa"/>
              <w:bottom w:w="56" w:type="dxa"/>
              <w:right w:w="56" w:type="dxa"/>
            </w:tcMar>
          </w:tcPr>
          <w:p w14:paraId="6EFD639C"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9D" w14:textId="77777777" w:rsidR="000B64EB" w:rsidRDefault="00E13AB0">
            <w:pPr>
              <w:spacing w:after="0" w:line="240" w:lineRule="auto"/>
              <w:rPr>
                <w:color w:val="000000"/>
                <w:sz w:val="18"/>
                <w:szCs w:val="18"/>
              </w:rPr>
            </w:pPr>
            <w:r>
              <w:rPr>
                <w:color w:val="000000"/>
                <w:sz w:val="18"/>
                <w:szCs w:val="18"/>
              </w:rPr>
              <w:t>ITServiceManager</w:t>
            </w:r>
          </w:p>
        </w:tc>
        <w:tc>
          <w:tcPr>
            <w:tcW w:w="4155" w:type="dxa"/>
            <w:shd w:val="clear" w:color="auto" w:fill="auto"/>
            <w:tcMar>
              <w:top w:w="56" w:type="dxa"/>
              <w:left w:w="56" w:type="dxa"/>
              <w:bottom w:w="56" w:type="dxa"/>
              <w:right w:w="56" w:type="dxa"/>
            </w:tcMar>
          </w:tcPr>
          <w:p w14:paraId="6EFD639E" w14:textId="77777777" w:rsidR="000B64EB" w:rsidRDefault="00E13AB0">
            <w:pPr>
              <w:spacing w:after="0" w:line="240" w:lineRule="auto"/>
              <w:rPr>
                <w:color w:val="000000"/>
                <w:sz w:val="18"/>
                <w:szCs w:val="18"/>
              </w:rPr>
            </w:pPr>
            <w:r>
              <w:rPr>
                <w:color w:val="000000"/>
                <w:sz w:val="18"/>
                <w:szCs w:val="18"/>
              </w:rPr>
              <w:t>Head of IT Service Management, Senior/IT Service Manager, IT Service Analyst</w:t>
            </w:r>
          </w:p>
        </w:tc>
      </w:tr>
      <w:tr w:rsidR="000B64EB" w14:paraId="6EFD63A3" w14:textId="77777777">
        <w:trPr>
          <w:trHeight w:val="311"/>
        </w:trPr>
        <w:tc>
          <w:tcPr>
            <w:tcW w:w="1320" w:type="dxa"/>
            <w:vMerge/>
            <w:shd w:val="clear" w:color="auto" w:fill="E2EFDA"/>
            <w:tcMar>
              <w:top w:w="56" w:type="dxa"/>
              <w:left w:w="56" w:type="dxa"/>
              <w:bottom w:w="56" w:type="dxa"/>
              <w:right w:w="56" w:type="dxa"/>
            </w:tcMar>
          </w:tcPr>
          <w:p w14:paraId="6EFD63A0"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A1" w14:textId="77777777" w:rsidR="000B64EB" w:rsidRDefault="00E13AB0">
            <w:pPr>
              <w:spacing w:after="0" w:line="240" w:lineRule="auto"/>
              <w:rPr>
                <w:color w:val="000000"/>
                <w:sz w:val="18"/>
                <w:szCs w:val="18"/>
              </w:rPr>
            </w:pPr>
            <w:r>
              <w:rPr>
                <w:color w:val="000000"/>
                <w:sz w:val="18"/>
                <w:szCs w:val="18"/>
              </w:rPr>
              <w:t>ProblemManager</w:t>
            </w:r>
          </w:p>
        </w:tc>
        <w:tc>
          <w:tcPr>
            <w:tcW w:w="4155" w:type="dxa"/>
            <w:shd w:val="clear" w:color="auto" w:fill="auto"/>
            <w:tcMar>
              <w:top w:w="56" w:type="dxa"/>
              <w:left w:w="56" w:type="dxa"/>
              <w:bottom w:w="56" w:type="dxa"/>
              <w:right w:w="56" w:type="dxa"/>
            </w:tcMar>
          </w:tcPr>
          <w:p w14:paraId="6EFD63A2" w14:textId="77777777" w:rsidR="000B64EB" w:rsidRDefault="00E13AB0">
            <w:pPr>
              <w:spacing w:after="0" w:line="240" w:lineRule="auto"/>
              <w:rPr>
                <w:color w:val="000000"/>
                <w:sz w:val="18"/>
                <w:szCs w:val="18"/>
              </w:rPr>
            </w:pPr>
            <w:r>
              <w:rPr>
                <w:color w:val="000000"/>
                <w:sz w:val="18"/>
                <w:szCs w:val="18"/>
              </w:rPr>
              <w:t>Problem Manager, Problem Analysis</w:t>
            </w:r>
          </w:p>
        </w:tc>
      </w:tr>
      <w:tr w:rsidR="000B64EB" w14:paraId="6EFD63A7" w14:textId="77777777">
        <w:trPr>
          <w:trHeight w:val="600"/>
        </w:trPr>
        <w:tc>
          <w:tcPr>
            <w:tcW w:w="1320" w:type="dxa"/>
            <w:vMerge/>
            <w:shd w:val="clear" w:color="auto" w:fill="E2EFDA"/>
            <w:tcMar>
              <w:top w:w="56" w:type="dxa"/>
              <w:left w:w="56" w:type="dxa"/>
              <w:bottom w:w="56" w:type="dxa"/>
              <w:right w:w="56" w:type="dxa"/>
            </w:tcMar>
          </w:tcPr>
          <w:p w14:paraId="6EFD63A4"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A5" w14:textId="77777777" w:rsidR="000B64EB" w:rsidRDefault="00E13AB0">
            <w:pPr>
              <w:spacing w:after="0" w:line="240" w:lineRule="auto"/>
              <w:rPr>
                <w:color w:val="000000"/>
                <w:sz w:val="18"/>
                <w:szCs w:val="18"/>
              </w:rPr>
            </w:pPr>
            <w:r>
              <w:rPr>
                <w:color w:val="000000"/>
                <w:sz w:val="18"/>
                <w:szCs w:val="18"/>
              </w:rPr>
              <w:t>ServiceDeskManager</w:t>
            </w:r>
          </w:p>
        </w:tc>
        <w:tc>
          <w:tcPr>
            <w:tcW w:w="4155" w:type="dxa"/>
            <w:shd w:val="clear" w:color="auto" w:fill="auto"/>
            <w:tcMar>
              <w:top w:w="56" w:type="dxa"/>
              <w:left w:w="56" w:type="dxa"/>
              <w:bottom w:w="56" w:type="dxa"/>
              <w:right w:w="56" w:type="dxa"/>
            </w:tcMar>
          </w:tcPr>
          <w:p w14:paraId="6EFD63A6" w14:textId="77777777" w:rsidR="000B64EB" w:rsidRDefault="00E13AB0">
            <w:pPr>
              <w:spacing w:after="0" w:line="240" w:lineRule="auto"/>
              <w:rPr>
                <w:color w:val="000000"/>
                <w:sz w:val="18"/>
                <w:szCs w:val="18"/>
              </w:rPr>
            </w:pPr>
            <w:r>
              <w:rPr>
                <w:color w:val="000000"/>
                <w:sz w:val="18"/>
                <w:szCs w:val="18"/>
              </w:rPr>
              <w:t>Head of Service Desk, Service Desk Manager, Senior/Service Desk Analyst</w:t>
            </w:r>
          </w:p>
        </w:tc>
      </w:tr>
      <w:tr w:rsidR="000B64EB" w14:paraId="6EFD63AB" w14:textId="77777777">
        <w:trPr>
          <w:trHeight w:val="600"/>
        </w:trPr>
        <w:tc>
          <w:tcPr>
            <w:tcW w:w="1320" w:type="dxa"/>
            <w:vMerge/>
            <w:shd w:val="clear" w:color="auto" w:fill="E2EFDA"/>
            <w:tcMar>
              <w:top w:w="56" w:type="dxa"/>
              <w:left w:w="56" w:type="dxa"/>
              <w:bottom w:w="56" w:type="dxa"/>
              <w:right w:w="56" w:type="dxa"/>
            </w:tcMar>
          </w:tcPr>
          <w:p w14:paraId="6EFD63A8"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A9" w14:textId="77777777" w:rsidR="000B64EB" w:rsidRDefault="00E13AB0">
            <w:pPr>
              <w:spacing w:after="0" w:line="240" w:lineRule="auto"/>
              <w:rPr>
                <w:color w:val="000000"/>
                <w:sz w:val="18"/>
                <w:szCs w:val="18"/>
              </w:rPr>
            </w:pPr>
            <w:r>
              <w:rPr>
                <w:color w:val="000000"/>
                <w:sz w:val="18"/>
                <w:szCs w:val="18"/>
              </w:rPr>
              <w:t>ServiceTransitionManager</w:t>
            </w:r>
          </w:p>
        </w:tc>
        <w:tc>
          <w:tcPr>
            <w:tcW w:w="4155" w:type="dxa"/>
            <w:shd w:val="clear" w:color="auto" w:fill="auto"/>
            <w:tcMar>
              <w:top w:w="56" w:type="dxa"/>
              <w:left w:w="56" w:type="dxa"/>
              <w:bottom w:w="56" w:type="dxa"/>
              <w:right w:w="56" w:type="dxa"/>
            </w:tcMar>
          </w:tcPr>
          <w:p w14:paraId="6EFD63AA" w14:textId="77777777" w:rsidR="000B64EB" w:rsidRDefault="00E13AB0">
            <w:pPr>
              <w:spacing w:after="0" w:line="240" w:lineRule="auto"/>
              <w:rPr>
                <w:color w:val="000000"/>
                <w:sz w:val="18"/>
                <w:szCs w:val="18"/>
              </w:rPr>
            </w:pPr>
            <w:r>
              <w:rPr>
                <w:color w:val="000000"/>
                <w:sz w:val="18"/>
                <w:szCs w:val="18"/>
              </w:rPr>
              <w:t>Lead Service/Service Transition Manager, Service Readiness/Acceptance Analyst</w:t>
            </w:r>
          </w:p>
        </w:tc>
      </w:tr>
      <w:tr w:rsidR="000B64EB" w14:paraId="6EFD63B0" w14:textId="77777777">
        <w:trPr>
          <w:trHeight w:val="300"/>
        </w:trPr>
        <w:tc>
          <w:tcPr>
            <w:tcW w:w="1320" w:type="dxa"/>
            <w:vMerge w:val="restart"/>
            <w:shd w:val="clear" w:color="auto" w:fill="EBDCBC"/>
            <w:tcMar>
              <w:top w:w="56" w:type="dxa"/>
              <w:left w:w="56" w:type="dxa"/>
              <w:bottom w:w="56" w:type="dxa"/>
              <w:right w:w="56" w:type="dxa"/>
            </w:tcMar>
          </w:tcPr>
          <w:p w14:paraId="6EFD63AC" w14:textId="77777777" w:rsidR="000B64EB" w:rsidRDefault="00E13AB0">
            <w:pPr>
              <w:spacing w:after="0" w:line="240" w:lineRule="auto"/>
              <w:rPr>
                <w:color w:val="000000"/>
                <w:sz w:val="18"/>
                <w:szCs w:val="18"/>
              </w:rPr>
            </w:pPr>
            <w:r>
              <w:rPr>
                <w:color w:val="000000"/>
                <w:sz w:val="18"/>
                <w:szCs w:val="18"/>
              </w:rPr>
              <w:t>Product Delivery</w:t>
            </w:r>
          </w:p>
          <w:p w14:paraId="6EFD63AD" w14:textId="77777777" w:rsidR="000B64EB" w:rsidRDefault="000B64EB">
            <w:pPr>
              <w:spacing w:after="0" w:line="240" w:lineRule="auto"/>
              <w:rPr>
                <w:color w:val="000000"/>
                <w:sz w:val="18"/>
                <w:szCs w:val="18"/>
              </w:rPr>
            </w:pPr>
          </w:p>
        </w:tc>
        <w:tc>
          <w:tcPr>
            <w:tcW w:w="3540" w:type="dxa"/>
            <w:shd w:val="clear" w:color="auto" w:fill="auto"/>
            <w:tcMar>
              <w:top w:w="56" w:type="dxa"/>
              <w:left w:w="56" w:type="dxa"/>
              <w:bottom w:w="56" w:type="dxa"/>
              <w:right w:w="56" w:type="dxa"/>
            </w:tcMar>
          </w:tcPr>
          <w:p w14:paraId="6EFD63AE" w14:textId="77777777" w:rsidR="000B64EB" w:rsidRDefault="00E13AB0">
            <w:pPr>
              <w:spacing w:after="0" w:line="240" w:lineRule="auto"/>
              <w:rPr>
                <w:color w:val="000000"/>
                <w:sz w:val="18"/>
                <w:szCs w:val="18"/>
              </w:rPr>
            </w:pPr>
            <w:r>
              <w:rPr>
                <w:color w:val="000000"/>
                <w:sz w:val="18"/>
                <w:szCs w:val="18"/>
              </w:rPr>
              <w:t>BusinessAnalysis</w:t>
            </w:r>
          </w:p>
        </w:tc>
        <w:tc>
          <w:tcPr>
            <w:tcW w:w="4155" w:type="dxa"/>
            <w:shd w:val="clear" w:color="auto" w:fill="auto"/>
            <w:tcMar>
              <w:top w:w="56" w:type="dxa"/>
              <w:left w:w="56" w:type="dxa"/>
              <w:bottom w:w="56" w:type="dxa"/>
              <w:right w:w="56" w:type="dxa"/>
            </w:tcMar>
          </w:tcPr>
          <w:p w14:paraId="6EFD63AF" w14:textId="77777777" w:rsidR="000B64EB" w:rsidRDefault="00E13AB0">
            <w:pPr>
              <w:spacing w:after="0" w:line="240" w:lineRule="auto"/>
              <w:rPr>
                <w:color w:val="000000"/>
                <w:sz w:val="18"/>
                <w:szCs w:val="18"/>
              </w:rPr>
            </w:pPr>
            <w:r>
              <w:rPr>
                <w:color w:val="000000"/>
                <w:sz w:val="18"/>
                <w:szCs w:val="18"/>
              </w:rPr>
              <w:t>Principal/Senior/Junior/Business Analyst</w:t>
            </w:r>
          </w:p>
        </w:tc>
      </w:tr>
      <w:tr w:rsidR="000B64EB" w14:paraId="6EFD63B4" w14:textId="77777777">
        <w:trPr>
          <w:trHeight w:val="600"/>
        </w:trPr>
        <w:tc>
          <w:tcPr>
            <w:tcW w:w="1320" w:type="dxa"/>
            <w:vMerge/>
            <w:shd w:val="clear" w:color="auto" w:fill="EBDCBC"/>
            <w:tcMar>
              <w:top w:w="56" w:type="dxa"/>
              <w:left w:w="56" w:type="dxa"/>
              <w:bottom w:w="56" w:type="dxa"/>
              <w:right w:w="56" w:type="dxa"/>
            </w:tcMar>
          </w:tcPr>
          <w:p w14:paraId="6EFD63B1"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B2" w14:textId="77777777" w:rsidR="000B64EB" w:rsidRDefault="00E13AB0">
            <w:pPr>
              <w:spacing w:after="0" w:line="240" w:lineRule="auto"/>
              <w:rPr>
                <w:color w:val="000000"/>
                <w:sz w:val="18"/>
                <w:szCs w:val="18"/>
              </w:rPr>
            </w:pPr>
            <w:r>
              <w:rPr>
                <w:color w:val="000000"/>
                <w:sz w:val="18"/>
                <w:szCs w:val="18"/>
              </w:rPr>
              <w:t>Delivery</w:t>
            </w:r>
          </w:p>
        </w:tc>
        <w:tc>
          <w:tcPr>
            <w:tcW w:w="4155" w:type="dxa"/>
            <w:shd w:val="clear" w:color="auto" w:fill="auto"/>
            <w:tcMar>
              <w:top w:w="56" w:type="dxa"/>
              <w:left w:w="56" w:type="dxa"/>
              <w:bottom w:w="56" w:type="dxa"/>
              <w:right w:w="56" w:type="dxa"/>
            </w:tcMar>
          </w:tcPr>
          <w:p w14:paraId="6EFD63B3" w14:textId="77777777" w:rsidR="000B64EB" w:rsidRDefault="00E13AB0">
            <w:pPr>
              <w:spacing w:after="0" w:line="240" w:lineRule="auto"/>
              <w:rPr>
                <w:color w:val="000000"/>
                <w:sz w:val="18"/>
                <w:szCs w:val="18"/>
              </w:rPr>
            </w:pPr>
            <w:r>
              <w:rPr>
                <w:color w:val="000000"/>
                <w:sz w:val="18"/>
                <w:szCs w:val="18"/>
              </w:rPr>
              <w:t>Head of Delivery Management, Service Owner, Programme/Senior/Associate/ Delivery Manager</w:t>
            </w:r>
          </w:p>
        </w:tc>
      </w:tr>
      <w:tr w:rsidR="000B64EB" w14:paraId="6EFD63BA" w14:textId="77777777">
        <w:trPr>
          <w:trHeight w:val="300"/>
        </w:trPr>
        <w:tc>
          <w:tcPr>
            <w:tcW w:w="1320" w:type="dxa"/>
            <w:vMerge/>
            <w:shd w:val="clear" w:color="auto" w:fill="EBDCBC"/>
            <w:tcMar>
              <w:top w:w="56" w:type="dxa"/>
              <w:left w:w="56" w:type="dxa"/>
              <w:bottom w:w="56" w:type="dxa"/>
              <w:right w:w="56" w:type="dxa"/>
            </w:tcMar>
          </w:tcPr>
          <w:p w14:paraId="6EFD63B5"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B6" w14:textId="77777777" w:rsidR="000B64EB" w:rsidRDefault="00E13AB0">
            <w:pPr>
              <w:spacing w:after="0" w:line="240" w:lineRule="auto"/>
              <w:rPr>
                <w:color w:val="000000"/>
                <w:sz w:val="18"/>
                <w:szCs w:val="18"/>
              </w:rPr>
            </w:pPr>
            <w:r>
              <w:rPr>
                <w:color w:val="000000"/>
                <w:sz w:val="18"/>
                <w:szCs w:val="18"/>
              </w:rPr>
              <w:t>ProductManager</w:t>
            </w:r>
          </w:p>
          <w:p w14:paraId="6EFD63B7" w14:textId="77777777" w:rsidR="000B64EB" w:rsidRDefault="000B64EB">
            <w:pPr>
              <w:spacing w:after="0" w:line="240" w:lineRule="auto"/>
              <w:rPr>
                <w:color w:val="000000"/>
                <w:sz w:val="18"/>
                <w:szCs w:val="18"/>
              </w:rPr>
            </w:pPr>
          </w:p>
          <w:p w14:paraId="6EFD63B8" w14:textId="77777777" w:rsidR="000B64EB" w:rsidRDefault="000B64EB">
            <w:pPr>
              <w:spacing w:after="0" w:line="240" w:lineRule="auto"/>
              <w:rPr>
                <w:color w:val="000000"/>
                <w:sz w:val="18"/>
                <w:szCs w:val="18"/>
              </w:rPr>
            </w:pPr>
          </w:p>
        </w:tc>
        <w:tc>
          <w:tcPr>
            <w:tcW w:w="4155" w:type="dxa"/>
            <w:shd w:val="clear" w:color="auto" w:fill="auto"/>
            <w:tcMar>
              <w:top w:w="56" w:type="dxa"/>
              <w:left w:w="56" w:type="dxa"/>
              <w:bottom w:w="56" w:type="dxa"/>
              <w:right w:w="56" w:type="dxa"/>
            </w:tcMar>
          </w:tcPr>
          <w:p w14:paraId="6EFD63B9" w14:textId="77777777" w:rsidR="000B64EB" w:rsidRDefault="00E13AB0">
            <w:pPr>
              <w:spacing w:after="0" w:line="240" w:lineRule="auto"/>
              <w:rPr>
                <w:color w:val="000000"/>
                <w:sz w:val="18"/>
                <w:szCs w:val="18"/>
              </w:rPr>
            </w:pPr>
            <w:r>
              <w:rPr>
                <w:color w:val="000000"/>
                <w:sz w:val="18"/>
                <w:szCs w:val="18"/>
              </w:rPr>
              <w:t>Head/Lead/Senior/Associate/Product Manager</w:t>
            </w:r>
          </w:p>
        </w:tc>
      </w:tr>
      <w:tr w:rsidR="000B64EB" w14:paraId="6EFD63BE" w14:textId="77777777">
        <w:trPr>
          <w:trHeight w:val="495"/>
        </w:trPr>
        <w:tc>
          <w:tcPr>
            <w:tcW w:w="1320" w:type="dxa"/>
            <w:shd w:val="clear" w:color="auto" w:fill="0070C0"/>
            <w:tcMar>
              <w:top w:w="56" w:type="dxa"/>
              <w:left w:w="56" w:type="dxa"/>
              <w:bottom w:w="56" w:type="dxa"/>
              <w:right w:w="56" w:type="dxa"/>
            </w:tcMar>
            <w:vAlign w:val="center"/>
          </w:tcPr>
          <w:p w14:paraId="6EFD63BB" w14:textId="77777777" w:rsidR="000B64EB" w:rsidRDefault="00E13AB0">
            <w:pPr>
              <w:spacing w:after="0" w:line="240" w:lineRule="auto"/>
              <w:rPr>
                <w:b/>
                <w:color w:val="FFFFFF"/>
                <w:sz w:val="18"/>
                <w:szCs w:val="18"/>
              </w:rPr>
            </w:pPr>
            <w:r>
              <w:rPr>
                <w:b/>
                <w:color w:val="FFFFFF"/>
                <w:sz w:val="18"/>
                <w:szCs w:val="18"/>
              </w:rPr>
              <w:lastRenderedPageBreak/>
              <w:t>Cluster</w:t>
            </w:r>
          </w:p>
        </w:tc>
        <w:tc>
          <w:tcPr>
            <w:tcW w:w="3540" w:type="dxa"/>
            <w:shd w:val="clear" w:color="auto" w:fill="0070C0"/>
            <w:tcMar>
              <w:top w:w="56" w:type="dxa"/>
              <w:left w:w="56" w:type="dxa"/>
              <w:bottom w:w="56" w:type="dxa"/>
              <w:right w:w="56" w:type="dxa"/>
            </w:tcMar>
            <w:vAlign w:val="center"/>
          </w:tcPr>
          <w:p w14:paraId="6EFD63BC" w14:textId="77777777" w:rsidR="000B64EB" w:rsidRDefault="00E13AB0">
            <w:pPr>
              <w:spacing w:after="0" w:line="240" w:lineRule="auto"/>
              <w:rPr>
                <w:b/>
                <w:color w:val="FFFFFF"/>
                <w:sz w:val="18"/>
                <w:szCs w:val="18"/>
              </w:rPr>
            </w:pPr>
            <w:r>
              <w:rPr>
                <w:b/>
                <w:color w:val="FFFFFF"/>
                <w:sz w:val="18"/>
                <w:szCs w:val="18"/>
              </w:rPr>
              <w:t>SFIA Role Family</w:t>
            </w:r>
          </w:p>
        </w:tc>
        <w:tc>
          <w:tcPr>
            <w:tcW w:w="4155" w:type="dxa"/>
            <w:shd w:val="clear" w:color="auto" w:fill="0070C0"/>
            <w:tcMar>
              <w:top w:w="56" w:type="dxa"/>
              <w:left w:w="56" w:type="dxa"/>
              <w:bottom w:w="56" w:type="dxa"/>
              <w:right w:w="56" w:type="dxa"/>
            </w:tcMar>
            <w:vAlign w:val="center"/>
          </w:tcPr>
          <w:p w14:paraId="6EFD63BD" w14:textId="77777777" w:rsidR="000B64EB" w:rsidRDefault="00E13AB0">
            <w:pPr>
              <w:spacing w:after="0" w:line="240" w:lineRule="auto"/>
              <w:rPr>
                <w:b/>
                <w:color w:val="FFFFFF"/>
                <w:sz w:val="18"/>
                <w:szCs w:val="18"/>
              </w:rPr>
            </w:pPr>
            <w:r>
              <w:rPr>
                <w:b/>
                <w:color w:val="FFFFFF"/>
                <w:sz w:val="18"/>
                <w:szCs w:val="18"/>
              </w:rPr>
              <w:t>DDaT Roles</w:t>
            </w:r>
          </w:p>
        </w:tc>
      </w:tr>
      <w:tr w:rsidR="000B64EB" w14:paraId="6EFD63C2" w14:textId="77777777">
        <w:trPr>
          <w:trHeight w:val="300"/>
        </w:trPr>
        <w:tc>
          <w:tcPr>
            <w:tcW w:w="1320" w:type="dxa"/>
            <w:vMerge w:val="restart"/>
            <w:shd w:val="clear" w:color="auto" w:fill="8EA1E8"/>
            <w:tcMar>
              <w:top w:w="56" w:type="dxa"/>
              <w:left w:w="56" w:type="dxa"/>
              <w:bottom w:w="56" w:type="dxa"/>
              <w:right w:w="56" w:type="dxa"/>
            </w:tcMar>
          </w:tcPr>
          <w:p w14:paraId="6EFD63BF" w14:textId="77777777" w:rsidR="000B64EB" w:rsidRDefault="00E13AB0">
            <w:pPr>
              <w:spacing w:after="0" w:line="240" w:lineRule="auto"/>
              <w:rPr>
                <w:color w:val="000000"/>
                <w:sz w:val="18"/>
                <w:szCs w:val="18"/>
              </w:rPr>
            </w:pPr>
            <w:r>
              <w:rPr>
                <w:color w:val="000000"/>
                <w:sz w:val="18"/>
                <w:szCs w:val="18"/>
              </w:rPr>
              <w:t>Quality Assurance and Testing</w:t>
            </w:r>
          </w:p>
        </w:tc>
        <w:tc>
          <w:tcPr>
            <w:tcW w:w="3540" w:type="dxa"/>
            <w:shd w:val="clear" w:color="auto" w:fill="auto"/>
            <w:tcMar>
              <w:top w:w="56" w:type="dxa"/>
              <w:left w:w="56" w:type="dxa"/>
              <w:bottom w:w="56" w:type="dxa"/>
              <w:right w:w="56" w:type="dxa"/>
            </w:tcMar>
          </w:tcPr>
          <w:p w14:paraId="6EFD63C0" w14:textId="77777777" w:rsidR="000B64EB" w:rsidRDefault="00E13AB0">
            <w:pPr>
              <w:spacing w:after="0" w:line="240" w:lineRule="auto"/>
              <w:rPr>
                <w:color w:val="000000"/>
                <w:sz w:val="18"/>
                <w:szCs w:val="18"/>
              </w:rPr>
            </w:pPr>
            <w:r>
              <w:rPr>
                <w:color w:val="000000"/>
                <w:sz w:val="18"/>
                <w:szCs w:val="18"/>
              </w:rPr>
              <w:t>QATAnalyst</w:t>
            </w:r>
          </w:p>
        </w:tc>
        <w:tc>
          <w:tcPr>
            <w:tcW w:w="4155" w:type="dxa"/>
            <w:shd w:val="clear" w:color="auto" w:fill="auto"/>
            <w:tcMar>
              <w:top w:w="56" w:type="dxa"/>
              <w:left w:w="56" w:type="dxa"/>
              <w:bottom w:w="56" w:type="dxa"/>
              <w:right w:w="56" w:type="dxa"/>
            </w:tcMar>
          </w:tcPr>
          <w:p w14:paraId="6EFD63C1" w14:textId="77777777" w:rsidR="000B64EB" w:rsidRDefault="00E13AB0">
            <w:pPr>
              <w:spacing w:after="0" w:line="240" w:lineRule="auto"/>
              <w:rPr>
                <w:color w:val="000000"/>
                <w:sz w:val="18"/>
                <w:szCs w:val="18"/>
              </w:rPr>
            </w:pPr>
            <w:r>
              <w:rPr>
                <w:color w:val="000000"/>
                <w:sz w:val="18"/>
                <w:szCs w:val="18"/>
              </w:rPr>
              <w:t>Lead QAT Tester, QAT Analyst, Lead/Data Engineer</w:t>
            </w:r>
          </w:p>
        </w:tc>
      </w:tr>
      <w:tr w:rsidR="000B64EB" w14:paraId="6EFD63C6" w14:textId="77777777">
        <w:trPr>
          <w:trHeight w:val="300"/>
        </w:trPr>
        <w:tc>
          <w:tcPr>
            <w:tcW w:w="1320" w:type="dxa"/>
            <w:vMerge/>
            <w:shd w:val="clear" w:color="auto" w:fill="8EA1E8"/>
            <w:tcMar>
              <w:top w:w="56" w:type="dxa"/>
              <w:left w:w="56" w:type="dxa"/>
              <w:bottom w:w="56" w:type="dxa"/>
              <w:right w:w="56" w:type="dxa"/>
            </w:tcMar>
          </w:tcPr>
          <w:p w14:paraId="6EFD63C3"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C4" w14:textId="77777777" w:rsidR="000B64EB" w:rsidRDefault="00E13AB0">
            <w:pPr>
              <w:spacing w:after="0" w:line="240" w:lineRule="auto"/>
              <w:rPr>
                <w:color w:val="000000"/>
                <w:sz w:val="18"/>
                <w:szCs w:val="18"/>
              </w:rPr>
            </w:pPr>
            <w:r>
              <w:rPr>
                <w:color w:val="000000"/>
                <w:sz w:val="18"/>
                <w:szCs w:val="18"/>
              </w:rPr>
              <w:t>TestEngineer</w:t>
            </w:r>
          </w:p>
        </w:tc>
        <w:tc>
          <w:tcPr>
            <w:tcW w:w="4155" w:type="dxa"/>
            <w:shd w:val="clear" w:color="auto" w:fill="auto"/>
            <w:tcMar>
              <w:top w:w="56" w:type="dxa"/>
              <w:left w:w="56" w:type="dxa"/>
              <w:bottom w:w="56" w:type="dxa"/>
              <w:right w:w="56" w:type="dxa"/>
            </w:tcMar>
          </w:tcPr>
          <w:p w14:paraId="6EFD63C5" w14:textId="77777777" w:rsidR="000B64EB" w:rsidRDefault="00E13AB0">
            <w:pPr>
              <w:spacing w:after="0" w:line="240" w:lineRule="auto"/>
              <w:rPr>
                <w:color w:val="000000"/>
                <w:sz w:val="18"/>
                <w:szCs w:val="18"/>
              </w:rPr>
            </w:pPr>
            <w:r>
              <w:rPr>
                <w:color w:val="000000"/>
                <w:sz w:val="18"/>
                <w:szCs w:val="18"/>
              </w:rPr>
              <w:t>Lead/Test Engineer, Lead Data Engineer, Tester</w:t>
            </w:r>
          </w:p>
        </w:tc>
      </w:tr>
      <w:tr w:rsidR="000B64EB" w14:paraId="6EFD63CA" w14:textId="77777777">
        <w:trPr>
          <w:trHeight w:val="300"/>
        </w:trPr>
        <w:tc>
          <w:tcPr>
            <w:tcW w:w="1320" w:type="dxa"/>
            <w:vMerge/>
            <w:shd w:val="clear" w:color="auto" w:fill="8EA1E8"/>
            <w:tcMar>
              <w:top w:w="56" w:type="dxa"/>
              <w:left w:w="56" w:type="dxa"/>
              <w:bottom w:w="56" w:type="dxa"/>
              <w:right w:w="56" w:type="dxa"/>
            </w:tcMar>
          </w:tcPr>
          <w:p w14:paraId="6EFD63C7"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C8" w14:textId="77777777" w:rsidR="000B64EB" w:rsidRDefault="00E13AB0">
            <w:pPr>
              <w:spacing w:after="0" w:line="240" w:lineRule="auto"/>
              <w:rPr>
                <w:color w:val="000000"/>
                <w:sz w:val="18"/>
                <w:szCs w:val="18"/>
              </w:rPr>
            </w:pPr>
            <w:r>
              <w:rPr>
                <w:color w:val="000000"/>
                <w:sz w:val="18"/>
                <w:szCs w:val="18"/>
              </w:rPr>
              <w:t>TestManager</w:t>
            </w:r>
          </w:p>
        </w:tc>
        <w:tc>
          <w:tcPr>
            <w:tcW w:w="4155" w:type="dxa"/>
            <w:shd w:val="clear" w:color="auto" w:fill="auto"/>
            <w:tcMar>
              <w:top w:w="56" w:type="dxa"/>
              <w:left w:w="56" w:type="dxa"/>
              <w:bottom w:w="56" w:type="dxa"/>
              <w:right w:w="56" w:type="dxa"/>
            </w:tcMar>
          </w:tcPr>
          <w:p w14:paraId="6EFD63C9" w14:textId="77777777" w:rsidR="000B64EB" w:rsidRDefault="00E13AB0">
            <w:pPr>
              <w:spacing w:after="0" w:line="240" w:lineRule="auto"/>
              <w:rPr>
                <w:color w:val="000000"/>
                <w:sz w:val="18"/>
                <w:szCs w:val="18"/>
              </w:rPr>
            </w:pPr>
            <w:r>
              <w:rPr>
                <w:color w:val="000000"/>
                <w:sz w:val="18"/>
                <w:szCs w:val="18"/>
              </w:rPr>
              <w:t>Test Manager</w:t>
            </w:r>
          </w:p>
        </w:tc>
      </w:tr>
      <w:tr w:rsidR="000B64EB" w14:paraId="6EFD63D4" w14:textId="77777777">
        <w:trPr>
          <w:trHeight w:val="300"/>
        </w:trPr>
        <w:tc>
          <w:tcPr>
            <w:tcW w:w="1320" w:type="dxa"/>
            <w:vMerge w:val="restart"/>
            <w:shd w:val="clear" w:color="auto" w:fill="B6CBDC"/>
            <w:tcMar>
              <w:top w:w="56" w:type="dxa"/>
              <w:left w:w="56" w:type="dxa"/>
              <w:bottom w:w="56" w:type="dxa"/>
              <w:right w:w="56" w:type="dxa"/>
            </w:tcMar>
          </w:tcPr>
          <w:p w14:paraId="6EFD63CB" w14:textId="77777777" w:rsidR="000B64EB" w:rsidRDefault="00E13AB0">
            <w:pPr>
              <w:spacing w:after="0" w:line="240" w:lineRule="auto"/>
              <w:rPr>
                <w:color w:val="000000"/>
                <w:sz w:val="18"/>
                <w:szCs w:val="18"/>
              </w:rPr>
            </w:pPr>
            <w:r>
              <w:rPr>
                <w:color w:val="000000"/>
                <w:sz w:val="18"/>
                <w:szCs w:val="18"/>
              </w:rPr>
              <w:t>Technical</w:t>
            </w:r>
          </w:p>
          <w:p w14:paraId="6EFD63CC" w14:textId="77777777" w:rsidR="000B64EB" w:rsidRDefault="000B64EB">
            <w:pPr>
              <w:spacing w:after="0" w:line="240" w:lineRule="auto"/>
              <w:rPr>
                <w:color w:val="000000"/>
                <w:sz w:val="18"/>
                <w:szCs w:val="18"/>
              </w:rPr>
            </w:pPr>
          </w:p>
          <w:p w14:paraId="6EFD63CD" w14:textId="77777777" w:rsidR="000B64EB" w:rsidRDefault="000B64EB">
            <w:pPr>
              <w:spacing w:after="0" w:line="240" w:lineRule="auto"/>
              <w:rPr>
                <w:color w:val="000000"/>
                <w:sz w:val="18"/>
                <w:szCs w:val="18"/>
              </w:rPr>
            </w:pPr>
          </w:p>
          <w:p w14:paraId="6EFD63CE" w14:textId="77777777" w:rsidR="000B64EB" w:rsidRDefault="000B64EB">
            <w:pPr>
              <w:spacing w:after="0" w:line="240" w:lineRule="auto"/>
              <w:rPr>
                <w:color w:val="000000"/>
                <w:sz w:val="18"/>
                <w:szCs w:val="18"/>
              </w:rPr>
            </w:pPr>
          </w:p>
          <w:p w14:paraId="6EFD63CF" w14:textId="77777777" w:rsidR="000B64EB" w:rsidRDefault="000B64EB">
            <w:pPr>
              <w:spacing w:after="0" w:line="240" w:lineRule="auto"/>
              <w:rPr>
                <w:color w:val="000000"/>
                <w:sz w:val="18"/>
                <w:szCs w:val="18"/>
              </w:rPr>
            </w:pPr>
          </w:p>
          <w:p w14:paraId="6EFD63D0" w14:textId="77777777" w:rsidR="000B64EB" w:rsidRDefault="000B64EB">
            <w:pPr>
              <w:spacing w:after="0" w:line="240" w:lineRule="auto"/>
              <w:rPr>
                <w:color w:val="000000"/>
                <w:sz w:val="18"/>
                <w:szCs w:val="18"/>
              </w:rPr>
            </w:pPr>
          </w:p>
          <w:p w14:paraId="6EFD63D1" w14:textId="77777777" w:rsidR="000B64EB" w:rsidRDefault="000B64EB">
            <w:pPr>
              <w:spacing w:after="0" w:line="240" w:lineRule="auto"/>
              <w:rPr>
                <w:color w:val="000000"/>
                <w:sz w:val="18"/>
                <w:szCs w:val="18"/>
              </w:rPr>
            </w:pPr>
          </w:p>
        </w:tc>
        <w:tc>
          <w:tcPr>
            <w:tcW w:w="3540" w:type="dxa"/>
            <w:shd w:val="clear" w:color="auto" w:fill="auto"/>
            <w:tcMar>
              <w:top w:w="56" w:type="dxa"/>
              <w:left w:w="56" w:type="dxa"/>
              <w:bottom w:w="56" w:type="dxa"/>
              <w:right w:w="56" w:type="dxa"/>
            </w:tcMar>
          </w:tcPr>
          <w:p w14:paraId="6EFD63D2" w14:textId="77777777" w:rsidR="000B64EB" w:rsidRDefault="00E13AB0">
            <w:pPr>
              <w:spacing w:after="0" w:line="240" w:lineRule="auto"/>
              <w:rPr>
                <w:color w:val="000000"/>
                <w:sz w:val="18"/>
                <w:szCs w:val="18"/>
              </w:rPr>
            </w:pPr>
            <w:r>
              <w:rPr>
                <w:color w:val="000000"/>
                <w:sz w:val="18"/>
                <w:szCs w:val="18"/>
              </w:rPr>
              <w:t>DataArchitect</w:t>
            </w:r>
          </w:p>
        </w:tc>
        <w:tc>
          <w:tcPr>
            <w:tcW w:w="4155" w:type="dxa"/>
            <w:shd w:val="clear" w:color="auto" w:fill="auto"/>
            <w:tcMar>
              <w:top w:w="56" w:type="dxa"/>
              <w:left w:w="56" w:type="dxa"/>
              <w:bottom w:w="56" w:type="dxa"/>
              <w:right w:w="56" w:type="dxa"/>
            </w:tcMar>
          </w:tcPr>
          <w:p w14:paraId="6EFD63D3" w14:textId="77777777" w:rsidR="000B64EB" w:rsidRDefault="00E13AB0">
            <w:pPr>
              <w:spacing w:after="0" w:line="240" w:lineRule="auto"/>
              <w:rPr>
                <w:color w:val="000000"/>
                <w:sz w:val="18"/>
                <w:szCs w:val="18"/>
              </w:rPr>
            </w:pPr>
            <w:r>
              <w:rPr>
                <w:color w:val="000000"/>
                <w:sz w:val="18"/>
                <w:szCs w:val="18"/>
              </w:rPr>
              <w:t>Chief/Senior/Data Architect</w:t>
            </w:r>
          </w:p>
        </w:tc>
      </w:tr>
      <w:tr w:rsidR="000B64EB" w14:paraId="6EFD63D9" w14:textId="77777777">
        <w:trPr>
          <w:trHeight w:val="300"/>
        </w:trPr>
        <w:tc>
          <w:tcPr>
            <w:tcW w:w="1320" w:type="dxa"/>
            <w:vMerge/>
            <w:shd w:val="clear" w:color="auto" w:fill="B6CBDC"/>
            <w:tcMar>
              <w:top w:w="56" w:type="dxa"/>
              <w:left w:w="56" w:type="dxa"/>
              <w:bottom w:w="56" w:type="dxa"/>
              <w:right w:w="56" w:type="dxa"/>
            </w:tcMar>
          </w:tcPr>
          <w:p w14:paraId="6EFD63D5"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D6" w14:textId="77777777" w:rsidR="000B64EB" w:rsidRDefault="00E13AB0">
            <w:pPr>
              <w:spacing w:after="0" w:line="240" w:lineRule="auto"/>
              <w:rPr>
                <w:color w:val="000000"/>
                <w:sz w:val="18"/>
                <w:szCs w:val="18"/>
              </w:rPr>
            </w:pPr>
            <w:r>
              <w:rPr>
                <w:color w:val="000000"/>
                <w:sz w:val="18"/>
                <w:szCs w:val="18"/>
              </w:rPr>
              <w:t>DevOps</w:t>
            </w:r>
          </w:p>
        </w:tc>
        <w:tc>
          <w:tcPr>
            <w:tcW w:w="4155" w:type="dxa"/>
            <w:shd w:val="clear" w:color="auto" w:fill="auto"/>
            <w:tcMar>
              <w:top w:w="56" w:type="dxa"/>
              <w:left w:w="56" w:type="dxa"/>
              <w:bottom w:w="56" w:type="dxa"/>
              <w:right w:w="56" w:type="dxa"/>
            </w:tcMar>
          </w:tcPr>
          <w:p w14:paraId="6EFD63D7" w14:textId="77777777" w:rsidR="000B64EB" w:rsidRDefault="00E13AB0">
            <w:pPr>
              <w:spacing w:after="0" w:line="240" w:lineRule="auto"/>
              <w:rPr>
                <w:color w:val="000000"/>
                <w:sz w:val="18"/>
                <w:szCs w:val="18"/>
              </w:rPr>
            </w:pPr>
            <w:r>
              <w:rPr>
                <w:color w:val="000000"/>
                <w:sz w:val="18"/>
                <w:szCs w:val="18"/>
              </w:rPr>
              <w:t>Principal/Lead/Senior/Junior/</w:t>
            </w:r>
          </w:p>
          <w:p w14:paraId="6EFD63D8" w14:textId="77777777" w:rsidR="000B64EB" w:rsidRDefault="00E13AB0">
            <w:pPr>
              <w:spacing w:after="0" w:line="240" w:lineRule="auto"/>
              <w:rPr>
                <w:color w:val="000000"/>
                <w:sz w:val="18"/>
                <w:szCs w:val="18"/>
              </w:rPr>
            </w:pPr>
            <w:r>
              <w:rPr>
                <w:color w:val="000000"/>
                <w:sz w:val="18"/>
                <w:szCs w:val="18"/>
              </w:rPr>
              <w:t>Apprentice/Dev Ops</w:t>
            </w:r>
          </w:p>
        </w:tc>
      </w:tr>
      <w:tr w:rsidR="000B64EB" w14:paraId="6EFD63DE" w14:textId="77777777">
        <w:trPr>
          <w:trHeight w:val="300"/>
        </w:trPr>
        <w:tc>
          <w:tcPr>
            <w:tcW w:w="1320" w:type="dxa"/>
            <w:vMerge/>
            <w:shd w:val="clear" w:color="auto" w:fill="B6CBDC"/>
            <w:tcMar>
              <w:top w:w="56" w:type="dxa"/>
              <w:left w:w="56" w:type="dxa"/>
              <w:bottom w:w="56" w:type="dxa"/>
              <w:right w:w="56" w:type="dxa"/>
            </w:tcMar>
          </w:tcPr>
          <w:p w14:paraId="6EFD63DA"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DB" w14:textId="77777777" w:rsidR="000B64EB" w:rsidRDefault="00E13AB0">
            <w:pPr>
              <w:spacing w:after="0" w:line="240" w:lineRule="auto"/>
              <w:rPr>
                <w:sz w:val="18"/>
                <w:szCs w:val="18"/>
              </w:rPr>
            </w:pPr>
            <w:r>
              <w:rPr>
                <w:color w:val="000000"/>
                <w:sz w:val="18"/>
                <w:szCs w:val="18"/>
              </w:rPr>
              <w:t>InfrastructureEngineer</w:t>
            </w:r>
          </w:p>
        </w:tc>
        <w:tc>
          <w:tcPr>
            <w:tcW w:w="4155" w:type="dxa"/>
            <w:shd w:val="clear" w:color="auto" w:fill="auto"/>
            <w:tcMar>
              <w:top w:w="56" w:type="dxa"/>
              <w:left w:w="56" w:type="dxa"/>
              <w:bottom w:w="56" w:type="dxa"/>
              <w:right w:w="56" w:type="dxa"/>
            </w:tcMar>
          </w:tcPr>
          <w:p w14:paraId="6EFD63DC" w14:textId="77777777" w:rsidR="000B64EB" w:rsidRDefault="00E13AB0">
            <w:pPr>
              <w:spacing w:after="0" w:line="240" w:lineRule="auto"/>
              <w:rPr>
                <w:color w:val="000000"/>
                <w:sz w:val="18"/>
                <w:szCs w:val="18"/>
              </w:rPr>
            </w:pPr>
            <w:r>
              <w:rPr>
                <w:color w:val="000000"/>
                <w:sz w:val="18"/>
                <w:szCs w:val="18"/>
              </w:rPr>
              <w:t>Principal/Lead/Senior/Associate/</w:t>
            </w:r>
          </w:p>
          <w:p w14:paraId="6EFD63DD" w14:textId="77777777" w:rsidR="000B64EB" w:rsidRDefault="00E13AB0">
            <w:pPr>
              <w:spacing w:after="0" w:line="240" w:lineRule="auto"/>
              <w:rPr>
                <w:color w:val="000000"/>
                <w:sz w:val="18"/>
                <w:szCs w:val="18"/>
              </w:rPr>
            </w:pPr>
            <w:r>
              <w:rPr>
                <w:color w:val="000000"/>
                <w:sz w:val="18"/>
                <w:szCs w:val="18"/>
              </w:rPr>
              <w:t>Infrastructure Engineer</w:t>
            </w:r>
          </w:p>
        </w:tc>
      </w:tr>
      <w:tr w:rsidR="000B64EB" w14:paraId="6EFD63E2" w14:textId="77777777">
        <w:trPr>
          <w:trHeight w:val="300"/>
        </w:trPr>
        <w:tc>
          <w:tcPr>
            <w:tcW w:w="1320" w:type="dxa"/>
            <w:vMerge/>
            <w:shd w:val="clear" w:color="auto" w:fill="B6CBDC"/>
            <w:tcMar>
              <w:top w:w="56" w:type="dxa"/>
              <w:left w:w="56" w:type="dxa"/>
              <w:bottom w:w="56" w:type="dxa"/>
              <w:right w:w="56" w:type="dxa"/>
            </w:tcMar>
          </w:tcPr>
          <w:p w14:paraId="6EFD63DF"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E0" w14:textId="77777777" w:rsidR="000B64EB" w:rsidRDefault="00E13AB0">
            <w:pPr>
              <w:spacing w:after="0" w:line="240" w:lineRule="auto"/>
              <w:rPr>
                <w:color w:val="000000"/>
                <w:sz w:val="18"/>
                <w:szCs w:val="18"/>
              </w:rPr>
            </w:pPr>
            <w:r>
              <w:rPr>
                <w:color w:val="000000"/>
                <w:sz w:val="18"/>
                <w:szCs w:val="18"/>
              </w:rPr>
              <w:t>NetworkArchitect</w:t>
            </w:r>
          </w:p>
        </w:tc>
        <w:tc>
          <w:tcPr>
            <w:tcW w:w="4155" w:type="dxa"/>
            <w:shd w:val="clear" w:color="auto" w:fill="auto"/>
            <w:tcMar>
              <w:top w:w="56" w:type="dxa"/>
              <w:left w:w="56" w:type="dxa"/>
              <w:bottom w:w="56" w:type="dxa"/>
              <w:right w:w="56" w:type="dxa"/>
            </w:tcMar>
          </w:tcPr>
          <w:p w14:paraId="6EFD63E1" w14:textId="77777777" w:rsidR="000B64EB" w:rsidRDefault="00E13AB0">
            <w:pPr>
              <w:spacing w:after="0" w:line="240" w:lineRule="auto"/>
              <w:rPr>
                <w:color w:val="000000"/>
                <w:sz w:val="18"/>
                <w:szCs w:val="18"/>
              </w:rPr>
            </w:pPr>
            <w:r>
              <w:rPr>
                <w:color w:val="000000"/>
                <w:sz w:val="18"/>
                <w:szCs w:val="18"/>
              </w:rPr>
              <w:t>Lead/Associate/Network Architect</w:t>
            </w:r>
          </w:p>
        </w:tc>
      </w:tr>
      <w:tr w:rsidR="000B64EB" w14:paraId="6EFD63E6" w14:textId="77777777">
        <w:trPr>
          <w:trHeight w:val="300"/>
        </w:trPr>
        <w:tc>
          <w:tcPr>
            <w:tcW w:w="1320" w:type="dxa"/>
            <w:vMerge/>
            <w:shd w:val="clear" w:color="auto" w:fill="B6CBDC"/>
            <w:tcMar>
              <w:top w:w="56" w:type="dxa"/>
              <w:left w:w="56" w:type="dxa"/>
              <w:bottom w:w="56" w:type="dxa"/>
              <w:right w:w="56" w:type="dxa"/>
            </w:tcMar>
          </w:tcPr>
          <w:p w14:paraId="6EFD63E3"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E4" w14:textId="77777777" w:rsidR="000B64EB" w:rsidRDefault="00E13AB0">
            <w:pPr>
              <w:spacing w:after="0" w:line="240" w:lineRule="auto"/>
              <w:rPr>
                <w:color w:val="000000"/>
                <w:sz w:val="18"/>
                <w:szCs w:val="18"/>
              </w:rPr>
            </w:pPr>
            <w:r>
              <w:rPr>
                <w:color w:val="000000"/>
                <w:sz w:val="18"/>
                <w:szCs w:val="18"/>
              </w:rPr>
              <w:t>SecurityArchitect</w:t>
            </w:r>
          </w:p>
        </w:tc>
        <w:tc>
          <w:tcPr>
            <w:tcW w:w="4155" w:type="dxa"/>
            <w:shd w:val="clear" w:color="auto" w:fill="auto"/>
            <w:tcMar>
              <w:top w:w="56" w:type="dxa"/>
              <w:left w:w="56" w:type="dxa"/>
              <w:bottom w:w="56" w:type="dxa"/>
              <w:right w:w="56" w:type="dxa"/>
            </w:tcMar>
          </w:tcPr>
          <w:p w14:paraId="6EFD63E5" w14:textId="77777777" w:rsidR="000B64EB" w:rsidRDefault="00E13AB0">
            <w:pPr>
              <w:spacing w:after="0" w:line="240" w:lineRule="auto"/>
              <w:rPr>
                <w:color w:val="000000"/>
                <w:sz w:val="18"/>
                <w:szCs w:val="18"/>
              </w:rPr>
            </w:pPr>
            <w:r>
              <w:rPr>
                <w:color w:val="000000"/>
                <w:sz w:val="18"/>
                <w:szCs w:val="18"/>
              </w:rPr>
              <w:t>Principal/Lead Security Architect, Senior Technical Architect</w:t>
            </w:r>
          </w:p>
        </w:tc>
      </w:tr>
      <w:tr w:rsidR="000B64EB" w14:paraId="6EFD63EA" w14:textId="77777777">
        <w:trPr>
          <w:trHeight w:val="300"/>
        </w:trPr>
        <w:tc>
          <w:tcPr>
            <w:tcW w:w="1320" w:type="dxa"/>
            <w:vMerge/>
            <w:shd w:val="clear" w:color="auto" w:fill="B6CBDC"/>
            <w:tcMar>
              <w:top w:w="56" w:type="dxa"/>
              <w:left w:w="56" w:type="dxa"/>
              <w:bottom w:w="56" w:type="dxa"/>
              <w:right w:w="56" w:type="dxa"/>
            </w:tcMar>
          </w:tcPr>
          <w:p w14:paraId="6EFD63E7"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E8" w14:textId="77777777" w:rsidR="000B64EB" w:rsidRDefault="00E13AB0">
            <w:pPr>
              <w:spacing w:after="0" w:line="240" w:lineRule="auto"/>
              <w:rPr>
                <w:color w:val="000000"/>
                <w:sz w:val="18"/>
                <w:szCs w:val="18"/>
              </w:rPr>
            </w:pPr>
            <w:r>
              <w:rPr>
                <w:sz w:val="18"/>
                <w:szCs w:val="18"/>
              </w:rPr>
              <w:t>Security Risk Assessor</w:t>
            </w:r>
          </w:p>
        </w:tc>
        <w:tc>
          <w:tcPr>
            <w:tcW w:w="4155" w:type="dxa"/>
            <w:shd w:val="clear" w:color="auto" w:fill="auto"/>
            <w:tcMar>
              <w:top w:w="56" w:type="dxa"/>
              <w:left w:w="56" w:type="dxa"/>
              <w:bottom w:w="56" w:type="dxa"/>
              <w:right w:w="56" w:type="dxa"/>
            </w:tcMar>
          </w:tcPr>
          <w:p w14:paraId="6EFD63E9" w14:textId="77777777" w:rsidR="000B64EB" w:rsidRDefault="00E13AB0">
            <w:pPr>
              <w:spacing w:after="0" w:line="240" w:lineRule="auto"/>
              <w:rPr>
                <w:sz w:val="18"/>
                <w:szCs w:val="18"/>
              </w:rPr>
            </w:pPr>
            <w:r>
              <w:rPr>
                <w:sz w:val="18"/>
                <w:szCs w:val="18"/>
              </w:rPr>
              <w:t>Principal/Lead/Senior/Associate/Risk Assessor</w:t>
            </w:r>
          </w:p>
        </w:tc>
      </w:tr>
      <w:tr w:rsidR="000B64EB" w14:paraId="6EFD63EF" w14:textId="77777777">
        <w:trPr>
          <w:trHeight w:val="300"/>
        </w:trPr>
        <w:tc>
          <w:tcPr>
            <w:tcW w:w="1320" w:type="dxa"/>
            <w:vMerge/>
            <w:shd w:val="clear" w:color="auto" w:fill="B6CBDC"/>
            <w:tcMar>
              <w:top w:w="56" w:type="dxa"/>
              <w:left w:w="56" w:type="dxa"/>
              <w:bottom w:w="56" w:type="dxa"/>
              <w:right w:w="56" w:type="dxa"/>
            </w:tcMar>
          </w:tcPr>
          <w:p w14:paraId="6EFD63EB" w14:textId="77777777" w:rsidR="000B64EB" w:rsidRDefault="000B64EB">
            <w:pPr>
              <w:widowControl w:val="0"/>
              <w:pBdr>
                <w:top w:val="nil"/>
                <w:left w:val="nil"/>
                <w:bottom w:val="nil"/>
                <w:right w:val="nil"/>
                <w:between w:val="nil"/>
              </w:pBdr>
              <w:spacing w:after="0"/>
              <w:rPr>
                <w:sz w:val="18"/>
                <w:szCs w:val="18"/>
              </w:rPr>
            </w:pPr>
          </w:p>
        </w:tc>
        <w:tc>
          <w:tcPr>
            <w:tcW w:w="3540" w:type="dxa"/>
            <w:shd w:val="clear" w:color="auto" w:fill="auto"/>
            <w:tcMar>
              <w:top w:w="56" w:type="dxa"/>
              <w:left w:w="56" w:type="dxa"/>
              <w:bottom w:w="56" w:type="dxa"/>
              <w:right w:w="56" w:type="dxa"/>
            </w:tcMar>
          </w:tcPr>
          <w:p w14:paraId="6EFD63EC" w14:textId="77777777" w:rsidR="000B64EB" w:rsidRDefault="00E13AB0">
            <w:pPr>
              <w:spacing w:after="0" w:line="240" w:lineRule="auto"/>
              <w:rPr>
                <w:color w:val="000000"/>
                <w:sz w:val="18"/>
                <w:szCs w:val="18"/>
              </w:rPr>
            </w:pPr>
            <w:r>
              <w:rPr>
                <w:color w:val="000000"/>
                <w:sz w:val="18"/>
                <w:szCs w:val="18"/>
              </w:rPr>
              <w:t>SoftwareDeveloper</w:t>
            </w:r>
          </w:p>
        </w:tc>
        <w:tc>
          <w:tcPr>
            <w:tcW w:w="4155" w:type="dxa"/>
            <w:shd w:val="clear" w:color="auto" w:fill="auto"/>
            <w:tcMar>
              <w:top w:w="56" w:type="dxa"/>
              <w:left w:w="56" w:type="dxa"/>
              <w:bottom w:w="56" w:type="dxa"/>
              <w:right w:w="56" w:type="dxa"/>
            </w:tcMar>
          </w:tcPr>
          <w:p w14:paraId="6EFD63ED" w14:textId="77777777" w:rsidR="000B64EB" w:rsidRDefault="00E13AB0">
            <w:pPr>
              <w:spacing w:after="0" w:line="240" w:lineRule="auto"/>
              <w:rPr>
                <w:color w:val="000000"/>
                <w:sz w:val="18"/>
                <w:szCs w:val="18"/>
              </w:rPr>
            </w:pPr>
            <w:r>
              <w:rPr>
                <w:color w:val="000000"/>
                <w:sz w:val="18"/>
                <w:szCs w:val="18"/>
              </w:rPr>
              <w:t>Principal/Lead/Senior/Associate/</w:t>
            </w:r>
          </w:p>
          <w:p w14:paraId="6EFD63EE" w14:textId="77777777" w:rsidR="000B64EB" w:rsidRDefault="00E13AB0">
            <w:pPr>
              <w:spacing w:after="0" w:line="240" w:lineRule="auto"/>
              <w:rPr>
                <w:color w:val="000000"/>
                <w:sz w:val="18"/>
                <w:szCs w:val="18"/>
              </w:rPr>
            </w:pPr>
            <w:r>
              <w:rPr>
                <w:color w:val="000000"/>
                <w:sz w:val="18"/>
                <w:szCs w:val="18"/>
              </w:rPr>
              <w:t>Software Developer</w:t>
            </w:r>
          </w:p>
        </w:tc>
      </w:tr>
      <w:tr w:rsidR="000B64EB" w14:paraId="6EFD63F4" w14:textId="77777777">
        <w:trPr>
          <w:trHeight w:val="300"/>
        </w:trPr>
        <w:tc>
          <w:tcPr>
            <w:tcW w:w="1320" w:type="dxa"/>
            <w:vMerge/>
            <w:shd w:val="clear" w:color="auto" w:fill="B6CBDC"/>
            <w:tcMar>
              <w:top w:w="56" w:type="dxa"/>
              <w:left w:w="56" w:type="dxa"/>
              <w:bottom w:w="56" w:type="dxa"/>
              <w:right w:w="56" w:type="dxa"/>
            </w:tcMar>
          </w:tcPr>
          <w:p w14:paraId="6EFD63F0"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F1" w14:textId="77777777" w:rsidR="000B64EB" w:rsidRDefault="00E13AB0">
            <w:pPr>
              <w:spacing w:after="0" w:line="240" w:lineRule="auto"/>
              <w:rPr>
                <w:color w:val="000000"/>
                <w:sz w:val="18"/>
                <w:szCs w:val="18"/>
              </w:rPr>
            </w:pPr>
            <w:r>
              <w:rPr>
                <w:color w:val="000000"/>
                <w:sz w:val="18"/>
                <w:szCs w:val="18"/>
              </w:rPr>
              <w:t>TechnicalArchitect</w:t>
            </w:r>
          </w:p>
        </w:tc>
        <w:tc>
          <w:tcPr>
            <w:tcW w:w="4155" w:type="dxa"/>
            <w:shd w:val="clear" w:color="auto" w:fill="auto"/>
            <w:tcMar>
              <w:top w:w="56" w:type="dxa"/>
              <w:left w:w="56" w:type="dxa"/>
              <w:bottom w:w="56" w:type="dxa"/>
              <w:right w:w="56" w:type="dxa"/>
            </w:tcMar>
          </w:tcPr>
          <w:p w14:paraId="6EFD63F2" w14:textId="77777777" w:rsidR="000B64EB" w:rsidRDefault="00E13AB0">
            <w:pPr>
              <w:spacing w:after="0" w:line="240" w:lineRule="auto"/>
              <w:rPr>
                <w:color w:val="000000"/>
                <w:sz w:val="18"/>
                <w:szCs w:val="18"/>
              </w:rPr>
            </w:pPr>
            <w:r>
              <w:rPr>
                <w:color w:val="000000"/>
                <w:sz w:val="18"/>
                <w:szCs w:val="18"/>
              </w:rPr>
              <w:t>Principal/Lead/Senior/Associate/</w:t>
            </w:r>
          </w:p>
          <w:p w14:paraId="6EFD63F3" w14:textId="77777777" w:rsidR="000B64EB" w:rsidRDefault="00E13AB0">
            <w:pPr>
              <w:spacing w:after="0" w:line="240" w:lineRule="auto"/>
              <w:rPr>
                <w:color w:val="000000"/>
                <w:sz w:val="18"/>
                <w:szCs w:val="18"/>
              </w:rPr>
            </w:pPr>
            <w:r>
              <w:rPr>
                <w:color w:val="000000"/>
                <w:sz w:val="18"/>
                <w:szCs w:val="18"/>
              </w:rPr>
              <w:t>Technical Architect</w:t>
            </w:r>
          </w:p>
        </w:tc>
      </w:tr>
      <w:tr w:rsidR="000B64EB" w14:paraId="6EFD63FC" w14:textId="77777777">
        <w:trPr>
          <w:trHeight w:val="600"/>
        </w:trPr>
        <w:tc>
          <w:tcPr>
            <w:tcW w:w="1320" w:type="dxa"/>
            <w:vMerge w:val="restart"/>
            <w:shd w:val="clear" w:color="auto" w:fill="F0BAB7"/>
            <w:tcMar>
              <w:top w:w="56" w:type="dxa"/>
              <w:left w:w="56" w:type="dxa"/>
              <w:bottom w:w="56" w:type="dxa"/>
              <w:right w:w="56" w:type="dxa"/>
            </w:tcMar>
          </w:tcPr>
          <w:p w14:paraId="6EFD63F5" w14:textId="77777777" w:rsidR="000B64EB" w:rsidRDefault="00E13AB0">
            <w:pPr>
              <w:spacing w:after="0" w:line="240" w:lineRule="auto"/>
              <w:rPr>
                <w:color w:val="000000"/>
                <w:sz w:val="18"/>
                <w:szCs w:val="18"/>
              </w:rPr>
            </w:pPr>
            <w:r>
              <w:rPr>
                <w:color w:val="000000"/>
                <w:sz w:val="18"/>
                <w:szCs w:val="18"/>
              </w:rPr>
              <w:t>User Centred Design</w:t>
            </w:r>
          </w:p>
          <w:p w14:paraId="6EFD63F6" w14:textId="77777777" w:rsidR="000B64EB" w:rsidRDefault="000B64EB">
            <w:pPr>
              <w:spacing w:after="0" w:line="240" w:lineRule="auto"/>
              <w:rPr>
                <w:color w:val="000000"/>
                <w:sz w:val="18"/>
                <w:szCs w:val="18"/>
              </w:rPr>
            </w:pPr>
          </w:p>
          <w:p w14:paraId="6EFD63F7" w14:textId="77777777" w:rsidR="000B64EB" w:rsidRDefault="000B64EB">
            <w:pPr>
              <w:spacing w:after="0" w:line="240" w:lineRule="auto"/>
              <w:rPr>
                <w:color w:val="000000"/>
                <w:sz w:val="18"/>
                <w:szCs w:val="18"/>
              </w:rPr>
            </w:pPr>
          </w:p>
          <w:p w14:paraId="6EFD63F8" w14:textId="77777777" w:rsidR="000B64EB" w:rsidRDefault="000B64EB">
            <w:pPr>
              <w:spacing w:after="0" w:line="240" w:lineRule="auto"/>
              <w:rPr>
                <w:color w:val="000000"/>
                <w:sz w:val="18"/>
                <w:szCs w:val="18"/>
              </w:rPr>
            </w:pPr>
          </w:p>
          <w:p w14:paraId="6EFD63F9" w14:textId="77777777" w:rsidR="000B64EB" w:rsidRDefault="000B64EB">
            <w:pPr>
              <w:spacing w:after="0" w:line="240" w:lineRule="auto"/>
              <w:rPr>
                <w:color w:val="000000"/>
                <w:sz w:val="18"/>
                <w:szCs w:val="18"/>
              </w:rPr>
            </w:pPr>
          </w:p>
        </w:tc>
        <w:tc>
          <w:tcPr>
            <w:tcW w:w="3540" w:type="dxa"/>
            <w:shd w:val="clear" w:color="auto" w:fill="auto"/>
            <w:tcMar>
              <w:top w:w="56" w:type="dxa"/>
              <w:left w:w="56" w:type="dxa"/>
              <w:bottom w:w="56" w:type="dxa"/>
              <w:right w:w="56" w:type="dxa"/>
            </w:tcMar>
          </w:tcPr>
          <w:p w14:paraId="6EFD63FA" w14:textId="77777777" w:rsidR="000B64EB" w:rsidRDefault="00E13AB0">
            <w:pPr>
              <w:spacing w:after="0" w:line="240" w:lineRule="auto"/>
              <w:rPr>
                <w:color w:val="000000"/>
                <w:sz w:val="18"/>
                <w:szCs w:val="18"/>
              </w:rPr>
            </w:pPr>
            <w:r>
              <w:rPr>
                <w:color w:val="000000"/>
                <w:sz w:val="18"/>
                <w:szCs w:val="18"/>
              </w:rPr>
              <w:t>ContentDesigner</w:t>
            </w:r>
          </w:p>
        </w:tc>
        <w:tc>
          <w:tcPr>
            <w:tcW w:w="4155" w:type="dxa"/>
            <w:shd w:val="clear" w:color="auto" w:fill="auto"/>
            <w:tcMar>
              <w:top w:w="56" w:type="dxa"/>
              <w:left w:w="56" w:type="dxa"/>
              <w:bottom w:w="56" w:type="dxa"/>
              <w:right w:w="56" w:type="dxa"/>
            </w:tcMar>
          </w:tcPr>
          <w:p w14:paraId="6EFD63FB" w14:textId="77777777" w:rsidR="000B64EB" w:rsidRDefault="00E13AB0">
            <w:pPr>
              <w:spacing w:after="0" w:line="240" w:lineRule="auto"/>
              <w:rPr>
                <w:color w:val="000000"/>
                <w:sz w:val="18"/>
                <w:szCs w:val="18"/>
              </w:rPr>
            </w:pPr>
            <w:r>
              <w:rPr>
                <w:color w:val="000000"/>
                <w:sz w:val="18"/>
                <w:szCs w:val="18"/>
              </w:rPr>
              <w:t>Head of Content Design, Lead/Senior/Associate/Junior/ Content Designer</w:t>
            </w:r>
          </w:p>
        </w:tc>
      </w:tr>
      <w:tr w:rsidR="000B64EB" w14:paraId="6EFD6400" w14:textId="77777777">
        <w:trPr>
          <w:trHeight w:val="600"/>
        </w:trPr>
        <w:tc>
          <w:tcPr>
            <w:tcW w:w="1320" w:type="dxa"/>
            <w:vMerge/>
            <w:shd w:val="clear" w:color="auto" w:fill="F0BAB7"/>
            <w:tcMar>
              <w:top w:w="56" w:type="dxa"/>
              <w:left w:w="56" w:type="dxa"/>
              <w:bottom w:w="56" w:type="dxa"/>
              <w:right w:w="56" w:type="dxa"/>
            </w:tcMar>
          </w:tcPr>
          <w:p w14:paraId="6EFD63FD" w14:textId="77777777" w:rsidR="000B64EB" w:rsidRDefault="000B64EB">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3FE" w14:textId="77777777" w:rsidR="000B64EB" w:rsidRDefault="00E13AB0">
            <w:pPr>
              <w:spacing w:after="0" w:line="240" w:lineRule="auto"/>
              <w:rPr>
                <w:color w:val="000000"/>
                <w:sz w:val="18"/>
                <w:szCs w:val="18"/>
              </w:rPr>
            </w:pPr>
            <w:r>
              <w:rPr>
                <w:color w:val="000000"/>
                <w:sz w:val="18"/>
                <w:szCs w:val="18"/>
              </w:rPr>
              <w:t>GraphicInteractionDesigner</w:t>
            </w:r>
          </w:p>
        </w:tc>
        <w:tc>
          <w:tcPr>
            <w:tcW w:w="4155" w:type="dxa"/>
            <w:shd w:val="clear" w:color="auto" w:fill="auto"/>
            <w:tcMar>
              <w:top w:w="56" w:type="dxa"/>
              <w:left w:w="56" w:type="dxa"/>
              <w:bottom w:w="56" w:type="dxa"/>
              <w:right w:w="56" w:type="dxa"/>
            </w:tcMar>
          </w:tcPr>
          <w:p w14:paraId="6EFD63FF" w14:textId="77777777" w:rsidR="000B64EB" w:rsidRDefault="00E13AB0">
            <w:pPr>
              <w:spacing w:after="0" w:line="240" w:lineRule="auto"/>
              <w:rPr>
                <w:color w:val="000000"/>
                <w:sz w:val="18"/>
                <w:szCs w:val="18"/>
              </w:rPr>
            </w:pPr>
            <w:r>
              <w:rPr>
                <w:color w:val="000000"/>
                <w:sz w:val="18"/>
                <w:szCs w:val="18"/>
              </w:rPr>
              <w:t>Head of Graphic/Interaction Design, Lead/Senior/Associate/Junior/ Graphic/Interaction Designer</w:t>
            </w:r>
          </w:p>
        </w:tc>
      </w:tr>
      <w:tr w:rsidR="006D32A5" w14:paraId="6EFD6404" w14:textId="77777777" w:rsidTr="006D32A5">
        <w:trPr>
          <w:trHeight w:val="465"/>
        </w:trPr>
        <w:tc>
          <w:tcPr>
            <w:tcW w:w="1320" w:type="dxa"/>
            <w:vMerge/>
            <w:shd w:val="clear" w:color="auto" w:fill="F0BAB7"/>
            <w:tcMar>
              <w:top w:w="56" w:type="dxa"/>
              <w:left w:w="56" w:type="dxa"/>
              <w:bottom w:w="56" w:type="dxa"/>
              <w:right w:w="56" w:type="dxa"/>
            </w:tcMar>
          </w:tcPr>
          <w:p w14:paraId="6EFD6401" w14:textId="77777777" w:rsidR="006D32A5" w:rsidRDefault="006D32A5">
            <w:pPr>
              <w:widowControl w:val="0"/>
              <w:pBdr>
                <w:top w:val="nil"/>
                <w:left w:val="nil"/>
                <w:bottom w:val="nil"/>
                <w:right w:val="nil"/>
                <w:between w:val="nil"/>
              </w:pBdr>
              <w:spacing w:after="0"/>
              <w:rPr>
                <w:color w:val="000000"/>
                <w:sz w:val="18"/>
                <w:szCs w:val="18"/>
              </w:rPr>
            </w:pPr>
          </w:p>
        </w:tc>
        <w:tc>
          <w:tcPr>
            <w:tcW w:w="3540" w:type="dxa"/>
            <w:shd w:val="clear" w:color="auto" w:fill="auto"/>
            <w:tcMar>
              <w:top w:w="56" w:type="dxa"/>
              <w:left w:w="56" w:type="dxa"/>
              <w:bottom w:w="56" w:type="dxa"/>
              <w:right w:w="56" w:type="dxa"/>
            </w:tcMar>
          </w:tcPr>
          <w:p w14:paraId="6EFD6402" w14:textId="77777777" w:rsidR="006D32A5" w:rsidRDefault="006D32A5">
            <w:pPr>
              <w:spacing w:after="0" w:line="240" w:lineRule="auto"/>
              <w:rPr>
                <w:color w:val="000000"/>
                <w:sz w:val="18"/>
                <w:szCs w:val="18"/>
              </w:rPr>
            </w:pPr>
            <w:r>
              <w:rPr>
                <w:color w:val="000000"/>
                <w:sz w:val="18"/>
                <w:szCs w:val="18"/>
              </w:rPr>
              <w:t>ServiceDesigner</w:t>
            </w:r>
          </w:p>
        </w:tc>
        <w:tc>
          <w:tcPr>
            <w:tcW w:w="4155" w:type="dxa"/>
            <w:shd w:val="clear" w:color="auto" w:fill="auto"/>
            <w:tcMar>
              <w:top w:w="56" w:type="dxa"/>
              <w:left w:w="56" w:type="dxa"/>
              <w:bottom w:w="56" w:type="dxa"/>
              <w:right w:w="56" w:type="dxa"/>
            </w:tcMar>
          </w:tcPr>
          <w:p w14:paraId="6EFD6403" w14:textId="77777777" w:rsidR="006D32A5" w:rsidRDefault="006D32A5">
            <w:pPr>
              <w:spacing w:after="0" w:line="240" w:lineRule="auto"/>
              <w:rPr>
                <w:color w:val="000000"/>
                <w:sz w:val="18"/>
                <w:szCs w:val="18"/>
              </w:rPr>
            </w:pPr>
            <w:r>
              <w:rPr>
                <w:color w:val="000000"/>
                <w:sz w:val="18"/>
                <w:szCs w:val="18"/>
              </w:rPr>
              <w:t>Head of Service Design, Lead/Senior/Associate/Junior/ Service Designer</w:t>
            </w:r>
          </w:p>
        </w:tc>
      </w:tr>
    </w:tbl>
    <w:p w14:paraId="6EFD640D" w14:textId="77777777" w:rsidR="000B64EB" w:rsidRDefault="000B64EB">
      <w:pPr>
        <w:spacing w:before="60" w:after="0" w:line="256" w:lineRule="auto"/>
        <w:rPr>
          <w:highlight w:val="yellow"/>
        </w:rPr>
      </w:pPr>
    </w:p>
    <w:p w14:paraId="6EFD640E" w14:textId="77777777" w:rsidR="000B64EB" w:rsidRDefault="00E13AB0">
      <w:r>
        <w:t>The above role titles may be different to those currently in use by your organisation. There are various online resources (e.g. sfia-online.org), which map commonly used specific roles into the above table structure.</w:t>
      </w:r>
    </w:p>
    <w:p w14:paraId="6EFD640F" w14:textId="77777777" w:rsidR="000B64EB" w:rsidRDefault="00E13AB0">
      <w:r>
        <w:t>The Role Cluster on Security is not yet</w:t>
      </w:r>
      <w:r>
        <w:t xml:space="preserve"> formally covered by SFIA. This is based on the team capabilities on Security whilst the Cyber Security Consultant is based on the digital specialists roles for such a title and both are being used in the Digital Outcomes and Specialists framework. </w:t>
      </w:r>
    </w:p>
    <w:p w14:paraId="6EFD6410" w14:textId="77777777" w:rsidR="000B64EB" w:rsidRDefault="00E13AB0">
      <w:r>
        <w:t>Maximu</w:t>
      </w:r>
      <w:r>
        <w:t>m day rates will not be requested for roles not listed above.</w:t>
      </w:r>
    </w:p>
    <w:p w14:paraId="6EFD6411" w14:textId="77777777" w:rsidR="000B64EB" w:rsidRDefault="00E13AB0">
      <w:pPr>
        <w:tabs>
          <w:tab w:val="left" w:pos="1134"/>
        </w:tabs>
        <w:jc w:val="center"/>
        <w:rPr>
          <w:b/>
          <w:sz w:val="32"/>
          <w:szCs w:val="32"/>
        </w:rPr>
      </w:pPr>
      <w:r>
        <w:br w:type="page"/>
      </w:r>
      <w:r>
        <w:rPr>
          <w:b/>
          <w:sz w:val="32"/>
          <w:szCs w:val="32"/>
        </w:rPr>
        <w:lastRenderedPageBreak/>
        <w:t>ANNEX 2</w:t>
      </w:r>
    </w:p>
    <w:p w14:paraId="6EFD6412" w14:textId="77777777" w:rsidR="000B64EB" w:rsidRDefault="00E13AB0">
      <w:pPr>
        <w:jc w:val="center"/>
      </w:pPr>
      <w:r>
        <w:rPr>
          <w:b/>
          <w:sz w:val="32"/>
          <w:szCs w:val="32"/>
        </w:rPr>
        <w:t>Standards</w:t>
      </w:r>
    </w:p>
    <w:p w14:paraId="6EFD6413" w14:textId="77777777" w:rsidR="000B64EB" w:rsidRDefault="00E13AB0">
      <w:r>
        <w:t>The Supplier shall be required to comply with the following Standards where relevant (Section 5 of this Schedule) and where a Standard is accessed via a URL, the version of th</w:t>
      </w:r>
      <w:r>
        <w:t>e Standard set out on that web page shall be the version of the Standard that shall apply to a Call-Off Contract or Statement of Requirement upon execution of the same:</w:t>
      </w:r>
    </w:p>
    <w:tbl>
      <w:tblPr>
        <w:tblStyle w:val="af9"/>
        <w:tblW w:w="8930" w:type="dxa"/>
        <w:tblInd w:w="68" w:type="dxa"/>
        <w:tblLayout w:type="fixed"/>
        <w:tblLook w:val="0000" w:firstRow="0" w:lastRow="0" w:firstColumn="0" w:lastColumn="0" w:noHBand="0" w:noVBand="0"/>
      </w:tblPr>
      <w:tblGrid>
        <w:gridCol w:w="653"/>
        <w:gridCol w:w="8277"/>
      </w:tblGrid>
      <w:tr w:rsidR="000B64EB" w14:paraId="6EFD6416" w14:textId="77777777">
        <w:tc>
          <w:tcPr>
            <w:tcW w:w="653" w:type="dxa"/>
            <w:tcBorders>
              <w:top w:val="single" w:sz="4" w:space="0" w:color="000000"/>
              <w:left w:val="single" w:sz="4" w:space="0" w:color="000000"/>
              <w:bottom w:val="single" w:sz="4" w:space="0" w:color="000000"/>
              <w:right w:val="single" w:sz="4" w:space="0" w:color="000000"/>
            </w:tcBorders>
            <w:shd w:val="clear" w:color="auto" w:fill="D9D9D9"/>
            <w:tcMar>
              <w:top w:w="11" w:type="dxa"/>
              <w:left w:w="11" w:type="dxa"/>
              <w:bottom w:w="11" w:type="dxa"/>
              <w:right w:w="11" w:type="dxa"/>
            </w:tcMar>
          </w:tcPr>
          <w:p w14:paraId="6EFD6414" w14:textId="77777777" w:rsidR="000B64EB" w:rsidRDefault="00E13AB0">
            <w:pPr>
              <w:widowControl w:val="0"/>
              <w:spacing w:after="240"/>
            </w:pPr>
            <w:r>
              <w:rPr>
                <w:b/>
                <w:sz w:val="18"/>
                <w:szCs w:val="18"/>
              </w:rPr>
              <w:t>1.</w:t>
            </w:r>
          </w:p>
        </w:tc>
        <w:tc>
          <w:tcPr>
            <w:tcW w:w="8277" w:type="dxa"/>
            <w:tcBorders>
              <w:top w:val="single" w:sz="4" w:space="0" w:color="000000"/>
              <w:left w:val="single" w:sz="4" w:space="0" w:color="000000"/>
              <w:bottom w:val="single" w:sz="4" w:space="0" w:color="000000"/>
              <w:right w:val="single" w:sz="4" w:space="0" w:color="000000"/>
            </w:tcBorders>
            <w:shd w:val="clear" w:color="auto" w:fill="D9D9D9"/>
            <w:tcMar>
              <w:top w:w="11" w:type="dxa"/>
              <w:left w:w="11" w:type="dxa"/>
              <w:bottom w:w="11" w:type="dxa"/>
              <w:right w:w="11" w:type="dxa"/>
            </w:tcMar>
          </w:tcPr>
          <w:p w14:paraId="6EFD6415" w14:textId="77777777" w:rsidR="000B64EB" w:rsidRDefault="00E13AB0">
            <w:pPr>
              <w:widowControl w:val="0"/>
              <w:rPr>
                <w:b/>
                <w:sz w:val="18"/>
                <w:szCs w:val="18"/>
              </w:rPr>
            </w:pPr>
            <w:r>
              <w:rPr>
                <w:b/>
                <w:sz w:val="18"/>
                <w:szCs w:val="18"/>
              </w:rPr>
              <w:t xml:space="preserve">General </w:t>
            </w:r>
          </w:p>
        </w:tc>
      </w:tr>
      <w:tr w:rsidR="000B64EB" w14:paraId="6EFD6419" w14:textId="77777777">
        <w:tc>
          <w:tcPr>
            <w:tcW w:w="65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17" w14:textId="77777777" w:rsidR="000B64EB" w:rsidRDefault="00E13AB0">
            <w:pPr>
              <w:widowControl w:val="0"/>
              <w:spacing w:after="240"/>
              <w:rPr>
                <w:b/>
                <w:sz w:val="18"/>
                <w:szCs w:val="18"/>
              </w:rPr>
            </w:pPr>
            <w:r>
              <w:rPr>
                <w:b/>
                <w:sz w:val="18"/>
                <w:szCs w:val="18"/>
              </w:rPr>
              <w:t>1.1</w:t>
            </w:r>
          </w:p>
        </w:tc>
        <w:tc>
          <w:tcPr>
            <w:tcW w:w="827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18" w14:textId="77777777" w:rsidR="000B64EB" w:rsidRDefault="00E13AB0">
            <w:pPr>
              <w:widowControl w:val="0"/>
              <w:rPr>
                <w:sz w:val="18"/>
                <w:szCs w:val="18"/>
              </w:rPr>
            </w:pPr>
            <w:r>
              <w:rPr>
                <w:sz w:val="18"/>
                <w:szCs w:val="18"/>
              </w:rPr>
              <w:t>ISO 9000; ISO 9001:2015 Quality Management</w:t>
            </w:r>
          </w:p>
        </w:tc>
      </w:tr>
      <w:tr w:rsidR="000B64EB" w14:paraId="6EFD641C" w14:textId="77777777">
        <w:tc>
          <w:tcPr>
            <w:tcW w:w="653" w:type="dxa"/>
            <w:tcBorders>
              <w:top w:val="single" w:sz="4" w:space="0" w:color="000000"/>
              <w:left w:val="single" w:sz="4" w:space="0" w:color="000000"/>
              <w:bottom w:val="single" w:sz="4" w:space="0" w:color="000000"/>
              <w:right w:val="single" w:sz="4" w:space="0" w:color="000000"/>
            </w:tcBorders>
            <w:shd w:val="clear" w:color="auto" w:fill="D9D9D9"/>
            <w:tcMar>
              <w:top w:w="11" w:type="dxa"/>
              <w:left w:w="11" w:type="dxa"/>
              <w:bottom w:w="11" w:type="dxa"/>
              <w:right w:w="11" w:type="dxa"/>
            </w:tcMar>
          </w:tcPr>
          <w:p w14:paraId="6EFD641A" w14:textId="77777777" w:rsidR="000B64EB" w:rsidRDefault="00E13AB0">
            <w:pPr>
              <w:widowControl w:val="0"/>
              <w:spacing w:after="240"/>
              <w:rPr>
                <w:b/>
                <w:sz w:val="18"/>
                <w:szCs w:val="18"/>
              </w:rPr>
            </w:pPr>
            <w:r>
              <w:rPr>
                <w:b/>
                <w:sz w:val="18"/>
                <w:szCs w:val="18"/>
              </w:rPr>
              <w:t>2.</w:t>
            </w:r>
          </w:p>
        </w:tc>
        <w:tc>
          <w:tcPr>
            <w:tcW w:w="8277" w:type="dxa"/>
            <w:tcBorders>
              <w:top w:val="single" w:sz="4" w:space="0" w:color="000000"/>
              <w:left w:val="single" w:sz="4" w:space="0" w:color="000000"/>
              <w:bottom w:val="single" w:sz="4" w:space="0" w:color="000000"/>
              <w:right w:val="single" w:sz="4" w:space="0" w:color="000000"/>
            </w:tcBorders>
            <w:shd w:val="clear" w:color="auto" w:fill="D9D9D9"/>
            <w:tcMar>
              <w:top w:w="11" w:type="dxa"/>
              <w:left w:w="11" w:type="dxa"/>
              <w:bottom w:w="11" w:type="dxa"/>
              <w:right w:w="11" w:type="dxa"/>
            </w:tcMar>
          </w:tcPr>
          <w:p w14:paraId="6EFD641B" w14:textId="77777777" w:rsidR="000B64EB" w:rsidRDefault="00E13AB0">
            <w:pPr>
              <w:widowControl w:val="0"/>
              <w:spacing w:after="240"/>
              <w:rPr>
                <w:b/>
                <w:sz w:val="18"/>
                <w:szCs w:val="18"/>
              </w:rPr>
            </w:pPr>
            <w:r>
              <w:rPr>
                <w:b/>
                <w:sz w:val="18"/>
                <w:szCs w:val="18"/>
              </w:rPr>
              <w:t xml:space="preserve">IG and Security </w:t>
            </w:r>
          </w:p>
        </w:tc>
      </w:tr>
      <w:tr w:rsidR="000B64EB" w14:paraId="6EFD641F" w14:textId="77777777">
        <w:tc>
          <w:tcPr>
            <w:tcW w:w="65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1D" w14:textId="77777777" w:rsidR="000B64EB" w:rsidRDefault="00E13AB0">
            <w:pPr>
              <w:widowControl w:val="0"/>
              <w:spacing w:after="240"/>
              <w:rPr>
                <w:b/>
                <w:sz w:val="18"/>
                <w:szCs w:val="18"/>
              </w:rPr>
            </w:pPr>
            <w:r>
              <w:rPr>
                <w:b/>
                <w:sz w:val="18"/>
                <w:szCs w:val="18"/>
              </w:rPr>
              <w:t>2.1</w:t>
            </w:r>
          </w:p>
        </w:tc>
        <w:tc>
          <w:tcPr>
            <w:tcW w:w="827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1E" w14:textId="77777777" w:rsidR="000B64EB" w:rsidRDefault="00E13AB0">
            <w:pPr>
              <w:rPr>
                <w:sz w:val="18"/>
                <w:szCs w:val="18"/>
              </w:rPr>
            </w:pPr>
            <w:r>
              <w:rPr>
                <w:sz w:val="18"/>
                <w:szCs w:val="18"/>
              </w:rPr>
              <w:t xml:space="preserve">10 Steps to Cyber Security’ guidance: </w:t>
            </w:r>
            <w:hyperlink r:id="rId23">
              <w:r>
                <w:rPr>
                  <w:color w:val="0000FF"/>
                  <w:sz w:val="18"/>
                  <w:szCs w:val="18"/>
                  <w:u w:val="single"/>
                </w:rPr>
                <w:t>https://www.ncsc.gov.uk/guidance/10-steps-cyber-security</w:t>
              </w:r>
            </w:hyperlink>
            <w:r>
              <w:rPr>
                <w:sz w:val="18"/>
                <w:szCs w:val="18"/>
              </w:rPr>
              <w:t> </w:t>
            </w:r>
          </w:p>
        </w:tc>
      </w:tr>
      <w:tr w:rsidR="000B64EB" w14:paraId="6EFD6422" w14:textId="77777777">
        <w:trPr>
          <w:trHeight w:val="636"/>
        </w:trPr>
        <w:tc>
          <w:tcPr>
            <w:tcW w:w="65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20" w14:textId="77777777" w:rsidR="000B64EB" w:rsidRDefault="00E13AB0">
            <w:pPr>
              <w:widowControl w:val="0"/>
              <w:spacing w:after="240"/>
              <w:rPr>
                <w:b/>
                <w:sz w:val="18"/>
                <w:szCs w:val="18"/>
              </w:rPr>
            </w:pPr>
            <w:r>
              <w:rPr>
                <w:b/>
                <w:sz w:val="18"/>
                <w:szCs w:val="18"/>
              </w:rPr>
              <w:t>2.2</w:t>
            </w:r>
          </w:p>
        </w:tc>
        <w:tc>
          <w:tcPr>
            <w:tcW w:w="827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21" w14:textId="77777777" w:rsidR="000B64EB" w:rsidRDefault="00E13AB0">
            <w:pPr>
              <w:widowControl w:val="0"/>
              <w:rPr>
                <w:sz w:val="18"/>
                <w:szCs w:val="18"/>
              </w:rPr>
            </w:pPr>
            <w:r>
              <w:rPr>
                <w:sz w:val="18"/>
                <w:szCs w:val="18"/>
              </w:rPr>
              <w:t xml:space="preserve">BS ISO 22301:2012 Societal security – Business Continuity management systems – </w:t>
            </w:r>
            <w:r>
              <w:rPr>
                <w:sz w:val="18"/>
                <w:szCs w:val="18"/>
              </w:rPr>
              <w:t>Requirements</w:t>
            </w:r>
          </w:p>
        </w:tc>
      </w:tr>
      <w:tr w:rsidR="000B64EB" w14:paraId="6EFD6425" w14:textId="77777777">
        <w:tc>
          <w:tcPr>
            <w:tcW w:w="65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23" w14:textId="77777777" w:rsidR="000B64EB" w:rsidRDefault="00E13AB0">
            <w:pPr>
              <w:widowControl w:val="0"/>
              <w:spacing w:after="240"/>
              <w:rPr>
                <w:b/>
                <w:sz w:val="18"/>
                <w:szCs w:val="18"/>
              </w:rPr>
            </w:pPr>
            <w:r>
              <w:rPr>
                <w:b/>
                <w:sz w:val="18"/>
                <w:szCs w:val="18"/>
              </w:rPr>
              <w:t>2.3</w:t>
            </w:r>
          </w:p>
        </w:tc>
        <w:tc>
          <w:tcPr>
            <w:tcW w:w="827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24" w14:textId="77777777" w:rsidR="000B64EB" w:rsidRDefault="00E13AB0">
            <w:pPr>
              <w:widowControl w:val="0"/>
              <w:rPr>
                <w:sz w:val="18"/>
                <w:szCs w:val="18"/>
              </w:rPr>
            </w:pPr>
            <w:r>
              <w:rPr>
                <w:sz w:val="18"/>
                <w:szCs w:val="18"/>
              </w:rPr>
              <w:t>BS ISO 27001:2013 Information and Data Security</w:t>
            </w:r>
          </w:p>
        </w:tc>
      </w:tr>
      <w:tr w:rsidR="000B64EB" w14:paraId="6EFD6428" w14:textId="77777777">
        <w:trPr>
          <w:trHeight w:val="476"/>
        </w:trPr>
        <w:tc>
          <w:tcPr>
            <w:tcW w:w="653"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26" w14:textId="77777777" w:rsidR="000B64EB" w:rsidRDefault="00E13AB0">
            <w:pPr>
              <w:widowControl w:val="0"/>
              <w:spacing w:after="240"/>
              <w:rPr>
                <w:b/>
                <w:sz w:val="18"/>
                <w:szCs w:val="18"/>
              </w:rPr>
            </w:pPr>
            <w:r>
              <w:rPr>
                <w:b/>
                <w:sz w:val="18"/>
                <w:szCs w:val="18"/>
              </w:rPr>
              <w:t>2.4</w:t>
            </w:r>
          </w:p>
        </w:tc>
        <w:tc>
          <w:tcPr>
            <w:tcW w:w="827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27" w14:textId="77777777" w:rsidR="000B64EB" w:rsidRDefault="00E13AB0">
            <w:pPr>
              <w:widowControl w:val="0"/>
              <w:spacing w:after="240"/>
              <w:rPr>
                <w:sz w:val="18"/>
                <w:szCs w:val="18"/>
              </w:rPr>
            </w:pPr>
            <w:r>
              <w:rPr>
                <w:sz w:val="18"/>
                <w:szCs w:val="18"/>
              </w:rPr>
              <w:t>BS ISO/IEC 27002:2013 Information technology — Security techniques — Code of practice for information security controls</w:t>
            </w:r>
          </w:p>
        </w:tc>
      </w:tr>
      <w:tr w:rsidR="000B64EB" w14:paraId="6EFD642B" w14:textId="77777777">
        <w:tc>
          <w:tcPr>
            <w:tcW w:w="653" w:type="dxa"/>
            <w:tcBorders>
              <w:top w:val="single" w:sz="4" w:space="0" w:color="000000"/>
              <w:left w:val="single" w:sz="4" w:space="0" w:color="000000"/>
              <w:bottom w:val="single" w:sz="4" w:space="0" w:color="000000"/>
              <w:right w:val="single" w:sz="4" w:space="0" w:color="000000"/>
            </w:tcBorders>
            <w:shd w:val="clear" w:color="auto" w:fill="D9D9D9"/>
            <w:tcMar>
              <w:top w:w="11" w:type="dxa"/>
              <w:left w:w="11" w:type="dxa"/>
              <w:bottom w:w="11" w:type="dxa"/>
              <w:right w:w="11" w:type="dxa"/>
            </w:tcMar>
          </w:tcPr>
          <w:p w14:paraId="6EFD6429" w14:textId="77777777" w:rsidR="000B64EB" w:rsidRDefault="00E13AB0">
            <w:pPr>
              <w:widowControl w:val="0"/>
              <w:spacing w:after="240"/>
              <w:rPr>
                <w:b/>
                <w:sz w:val="18"/>
                <w:szCs w:val="18"/>
              </w:rPr>
            </w:pPr>
            <w:r>
              <w:rPr>
                <w:b/>
                <w:sz w:val="18"/>
                <w:szCs w:val="18"/>
              </w:rPr>
              <w:t>3.</w:t>
            </w:r>
          </w:p>
        </w:tc>
        <w:tc>
          <w:tcPr>
            <w:tcW w:w="8277" w:type="dxa"/>
            <w:tcBorders>
              <w:top w:val="single" w:sz="4" w:space="0" w:color="000000"/>
              <w:left w:val="single" w:sz="4" w:space="0" w:color="000000"/>
              <w:bottom w:val="single" w:sz="4" w:space="0" w:color="000000"/>
              <w:right w:val="single" w:sz="4" w:space="0" w:color="000000"/>
            </w:tcBorders>
            <w:shd w:val="clear" w:color="auto" w:fill="D9D9D9"/>
            <w:tcMar>
              <w:top w:w="11" w:type="dxa"/>
              <w:left w:w="11" w:type="dxa"/>
              <w:bottom w:w="11" w:type="dxa"/>
              <w:right w:w="11" w:type="dxa"/>
            </w:tcMar>
          </w:tcPr>
          <w:p w14:paraId="6EFD642A" w14:textId="77777777" w:rsidR="000B64EB" w:rsidRDefault="00E13AB0">
            <w:pPr>
              <w:widowControl w:val="0"/>
              <w:spacing w:after="240"/>
              <w:rPr>
                <w:b/>
                <w:sz w:val="18"/>
                <w:szCs w:val="18"/>
              </w:rPr>
            </w:pPr>
            <w:r>
              <w:rPr>
                <w:b/>
                <w:sz w:val="18"/>
                <w:szCs w:val="18"/>
              </w:rPr>
              <w:t>Development and System Design Services</w:t>
            </w:r>
          </w:p>
        </w:tc>
      </w:tr>
      <w:tr w:rsidR="000B64EB" w14:paraId="6EFD642E" w14:textId="77777777">
        <w:trPr>
          <w:trHeight w:val="253"/>
        </w:trPr>
        <w:tc>
          <w:tcPr>
            <w:tcW w:w="653"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2C" w14:textId="77777777" w:rsidR="000B64EB" w:rsidRDefault="00E13AB0">
            <w:pPr>
              <w:widowControl w:val="0"/>
              <w:spacing w:after="240"/>
              <w:rPr>
                <w:b/>
                <w:sz w:val="18"/>
                <w:szCs w:val="18"/>
              </w:rPr>
            </w:pPr>
            <w:r>
              <w:rPr>
                <w:b/>
                <w:sz w:val="18"/>
                <w:szCs w:val="18"/>
              </w:rPr>
              <w:t>3.1</w:t>
            </w:r>
          </w:p>
        </w:tc>
        <w:tc>
          <w:tcPr>
            <w:tcW w:w="827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2D" w14:textId="77777777" w:rsidR="000B64EB" w:rsidRDefault="00E13AB0">
            <w:pPr>
              <w:widowControl w:val="0"/>
              <w:spacing w:after="240"/>
              <w:rPr>
                <w:sz w:val="18"/>
                <w:szCs w:val="18"/>
              </w:rPr>
            </w:pPr>
            <w:r>
              <w:rPr>
                <w:sz w:val="18"/>
                <w:szCs w:val="18"/>
              </w:rPr>
              <w:t xml:space="preserve">BS ISO/IEC 12207:2017 Systems and software engineering. </w:t>
            </w:r>
          </w:p>
        </w:tc>
      </w:tr>
      <w:tr w:rsidR="000B64EB" w14:paraId="6EFD6431" w14:textId="77777777">
        <w:trPr>
          <w:trHeight w:val="463"/>
        </w:trPr>
        <w:tc>
          <w:tcPr>
            <w:tcW w:w="653"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2F" w14:textId="77777777" w:rsidR="000B64EB" w:rsidRDefault="00E13AB0">
            <w:pPr>
              <w:widowControl w:val="0"/>
              <w:spacing w:after="240"/>
              <w:rPr>
                <w:b/>
                <w:sz w:val="18"/>
                <w:szCs w:val="18"/>
              </w:rPr>
            </w:pPr>
            <w:r>
              <w:rPr>
                <w:b/>
                <w:sz w:val="18"/>
                <w:szCs w:val="18"/>
              </w:rPr>
              <w:t>3.2</w:t>
            </w:r>
          </w:p>
        </w:tc>
        <w:tc>
          <w:tcPr>
            <w:tcW w:w="827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30" w14:textId="77777777" w:rsidR="000B64EB" w:rsidRDefault="00E13AB0">
            <w:pPr>
              <w:widowControl w:val="0"/>
              <w:spacing w:after="240"/>
              <w:rPr>
                <w:sz w:val="18"/>
                <w:szCs w:val="18"/>
              </w:rPr>
            </w:pPr>
            <w:r>
              <w:rPr>
                <w:sz w:val="18"/>
                <w:szCs w:val="18"/>
              </w:rPr>
              <w:t xml:space="preserve">BS 8878:2010 Web accessibility. Code of Practice. </w:t>
            </w:r>
          </w:p>
        </w:tc>
      </w:tr>
      <w:tr w:rsidR="000B64EB" w14:paraId="6EFD6434" w14:textId="77777777">
        <w:tc>
          <w:tcPr>
            <w:tcW w:w="653"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32" w14:textId="77777777" w:rsidR="000B64EB" w:rsidRDefault="00E13AB0">
            <w:pPr>
              <w:widowControl w:val="0"/>
              <w:spacing w:after="240"/>
              <w:rPr>
                <w:b/>
                <w:sz w:val="18"/>
                <w:szCs w:val="18"/>
              </w:rPr>
            </w:pPr>
            <w:r>
              <w:rPr>
                <w:b/>
                <w:sz w:val="18"/>
                <w:szCs w:val="18"/>
              </w:rPr>
              <w:t>3.3</w:t>
            </w:r>
          </w:p>
        </w:tc>
        <w:tc>
          <w:tcPr>
            <w:tcW w:w="827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33" w14:textId="77777777" w:rsidR="000B64EB" w:rsidRDefault="00E13AB0">
            <w:pPr>
              <w:widowControl w:val="0"/>
              <w:spacing w:after="240"/>
              <w:rPr>
                <w:sz w:val="18"/>
                <w:szCs w:val="18"/>
              </w:rPr>
            </w:pPr>
            <w:r>
              <w:rPr>
                <w:sz w:val="18"/>
                <w:szCs w:val="18"/>
              </w:rPr>
              <w:t xml:space="preserve">Open Standards: "Open Standards Principles 2018: For software interoperability, data and document formats in government IT specifications" (which can be found at </w:t>
            </w:r>
            <w:hyperlink r:id="rId24">
              <w:r>
                <w:rPr>
                  <w:color w:val="0000FF"/>
                  <w:sz w:val="18"/>
                  <w:szCs w:val="18"/>
                  <w:u w:val="single"/>
                </w:rPr>
                <w:t>https:</w:t>
              </w:r>
              <w:r>
                <w:rPr>
                  <w:color w:val="0000FF"/>
                  <w:sz w:val="18"/>
                  <w:szCs w:val="18"/>
                  <w:u w:val="single"/>
                </w:rPr>
                <w:t>//www.gov.uk/government/publications/open-standards-principles</w:t>
              </w:r>
            </w:hyperlink>
            <w:r>
              <w:rPr>
                <w:sz w:val="18"/>
                <w:szCs w:val="18"/>
              </w:rPr>
              <w:t xml:space="preserve"> ) and any supplementary or replacement government guidance.  </w:t>
            </w:r>
          </w:p>
        </w:tc>
      </w:tr>
      <w:tr w:rsidR="000B64EB" w14:paraId="6EFD6437" w14:textId="77777777">
        <w:tc>
          <w:tcPr>
            <w:tcW w:w="653"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35" w14:textId="77777777" w:rsidR="000B64EB" w:rsidRDefault="00E13AB0">
            <w:pPr>
              <w:widowControl w:val="0"/>
              <w:spacing w:after="240"/>
              <w:rPr>
                <w:b/>
                <w:sz w:val="18"/>
                <w:szCs w:val="18"/>
              </w:rPr>
            </w:pPr>
            <w:r>
              <w:rPr>
                <w:b/>
                <w:sz w:val="18"/>
                <w:szCs w:val="18"/>
              </w:rPr>
              <w:t>3.4</w:t>
            </w:r>
          </w:p>
        </w:tc>
        <w:tc>
          <w:tcPr>
            <w:tcW w:w="827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36" w14:textId="77777777" w:rsidR="000B64EB" w:rsidRDefault="00E13AB0">
            <w:pPr>
              <w:widowControl w:val="0"/>
              <w:spacing w:after="240"/>
              <w:rPr>
                <w:sz w:val="18"/>
                <w:szCs w:val="18"/>
              </w:rPr>
            </w:pPr>
            <w:r>
              <w:rPr>
                <w:sz w:val="18"/>
                <w:szCs w:val="18"/>
              </w:rPr>
              <w:t xml:space="preserve">Adopted Open Standards as detailed on the Standards Hub </w:t>
            </w:r>
            <w:hyperlink r:id="rId25">
              <w:r>
                <w:rPr>
                  <w:color w:val="0000FF"/>
                  <w:sz w:val="18"/>
                  <w:szCs w:val="18"/>
                  <w:u w:val="single"/>
                </w:rPr>
                <w:t>https://www.gov.uk/government/publications/open-standards-for-government</w:t>
              </w:r>
            </w:hyperlink>
          </w:p>
        </w:tc>
      </w:tr>
      <w:tr w:rsidR="000B64EB" w14:paraId="6EFD643A" w14:textId="77777777">
        <w:trPr>
          <w:trHeight w:val="549"/>
        </w:trPr>
        <w:tc>
          <w:tcPr>
            <w:tcW w:w="653"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38" w14:textId="77777777" w:rsidR="000B64EB" w:rsidRDefault="00E13AB0">
            <w:pPr>
              <w:widowControl w:val="0"/>
              <w:spacing w:after="240"/>
              <w:rPr>
                <w:b/>
                <w:sz w:val="18"/>
                <w:szCs w:val="18"/>
              </w:rPr>
            </w:pPr>
            <w:r>
              <w:rPr>
                <w:b/>
                <w:sz w:val="18"/>
                <w:szCs w:val="18"/>
              </w:rPr>
              <w:t>3.5</w:t>
            </w:r>
          </w:p>
        </w:tc>
        <w:tc>
          <w:tcPr>
            <w:tcW w:w="827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tcPr>
          <w:p w14:paraId="6EFD6439" w14:textId="77777777" w:rsidR="000B64EB" w:rsidRDefault="00E13AB0">
            <w:pPr>
              <w:widowControl w:val="0"/>
              <w:spacing w:after="240"/>
              <w:rPr>
                <w:sz w:val="18"/>
                <w:szCs w:val="18"/>
              </w:rPr>
            </w:pPr>
            <w:r>
              <w:rPr>
                <w:sz w:val="18"/>
                <w:szCs w:val="18"/>
              </w:rPr>
              <w:t>Web Content Accessibility Guidelines (WCAG) 2.0 to level AA; or WCAG 2.1, (as updated pursuant to the Public Sector Bodies (Websites and Mobile Applications</w:t>
            </w:r>
            <w:r>
              <w:rPr>
                <w:sz w:val="18"/>
                <w:szCs w:val="18"/>
              </w:rPr>
              <w:t>) Accessibility Regulations 2018), WCAG 2.2 (once in place)</w:t>
            </w:r>
          </w:p>
        </w:tc>
      </w:tr>
      <w:tr w:rsidR="000B64EB" w14:paraId="6EFD643D" w14:textId="77777777">
        <w:tc>
          <w:tcPr>
            <w:tcW w:w="653" w:type="dxa"/>
            <w:tcBorders>
              <w:top w:val="single" w:sz="4" w:space="0" w:color="000000"/>
              <w:left w:val="single" w:sz="4" w:space="0" w:color="000000"/>
              <w:bottom w:val="single" w:sz="4" w:space="0" w:color="000000"/>
              <w:right w:val="single" w:sz="4" w:space="0" w:color="000000"/>
            </w:tcBorders>
            <w:shd w:val="clear" w:color="auto" w:fill="D9D9D9"/>
            <w:tcMar>
              <w:top w:w="11" w:type="dxa"/>
              <w:left w:w="11" w:type="dxa"/>
              <w:bottom w:w="11" w:type="dxa"/>
              <w:right w:w="11" w:type="dxa"/>
            </w:tcMar>
          </w:tcPr>
          <w:p w14:paraId="6EFD643B" w14:textId="77777777" w:rsidR="000B64EB" w:rsidRDefault="00E13AB0">
            <w:pPr>
              <w:widowControl w:val="0"/>
              <w:spacing w:after="240"/>
              <w:rPr>
                <w:b/>
                <w:sz w:val="18"/>
                <w:szCs w:val="18"/>
              </w:rPr>
            </w:pPr>
            <w:r>
              <w:rPr>
                <w:b/>
                <w:sz w:val="18"/>
                <w:szCs w:val="18"/>
              </w:rPr>
              <w:t>4.</w:t>
            </w:r>
          </w:p>
        </w:tc>
        <w:tc>
          <w:tcPr>
            <w:tcW w:w="8277" w:type="dxa"/>
            <w:tcBorders>
              <w:top w:val="single" w:sz="4" w:space="0" w:color="000000"/>
              <w:left w:val="single" w:sz="4" w:space="0" w:color="000000"/>
              <w:bottom w:val="single" w:sz="4" w:space="0" w:color="000000"/>
              <w:right w:val="single" w:sz="4" w:space="0" w:color="000000"/>
            </w:tcBorders>
            <w:shd w:val="clear" w:color="auto" w:fill="D9D9D9"/>
            <w:tcMar>
              <w:top w:w="11" w:type="dxa"/>
              <w:left w:w="11" w:type="dxa"/>
              <w:bottom w:w="11" w:type="dxa"/>
              <w:right w:w="11" w:type="dxa"/>
            </w:tcMar>
          </w:tcPr>
          <w:p w14:paraId="6EFD643C" w14:textId="77777777" w:rsidR="000B64EB" w:rsidRDefault="00E13AB0">
            <w:pPr>
              <w:widowControl w:val="0"/>
              <w:rPr>
                <w:b/>
                <w:sz w:val="18"/>
                <w:szCs w:val="18"/>
              </w:rPr>
            </w:pPr>
            <w:r>
              <w:rPr>
                <w:b/>
                <w:sz w:val="18"/>
                <w:szCs w:val="18"/>
              </w:rPr>
              <w:t>Buyer Standards</w:t>
            </w:r>
          </w:p>
        </w:tc>
      </w:tr>
      <w:tr w:rsidR="000B64EB" w14:paraId="6EFD6440" w14:textId="77777777">
        <w:tc>
          <w:tcPr>
            <w:tcW w:w="65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3E" w14:textId="77777777" w:rsidR="000B64EB" w:rsidRDefault="00E13AB0">
            <w:pPr>
              <w:widowControl w:val="0"/>
              <w:spacing w:after="240"/>
              <w:rPr>
                <w:b/>
                <w:sz w:val="18"/>
                <w:szCs w:val="18"/>
              </w:rPr>
            </w:pPr>
            <w:r>
              <w:rPr>
                <w:b/>
                <w:sz w:val="18"/>
                <w:szCs w:val="18"/>
              </w:rPr>
              <w:t>4.1</w:t>
            </w:r>
          </w:p>
        </w:tc>
        <w:tc>
          <w:tcPr>
            <w:tcW w:w="8277"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11" w:type="dxa"/>
              <w:right w:w="11" w:type="dxa"/>
            </w:tcMar>
          </w:tcPr>
          <w:p w14:paraId="6EFD643F" w14:textId="77777777" w:rsidR="000B64EB" w:rsidRDefault="00E13AB0">
            <w:pPr>
              <w:widowControl w:val="0"/>
              <w:rPr>
                <w:sz w:val="18"/>
                <w:szCs w:val="18"/>
              </w:rPr>
            </w:pPr>
            <w:r>
              <w:rPr>
                <w:sz w:val="18"/>
                <w:szCs w:val="18"/>
              </w:rPr>
              <w:t>Such other standards and requirements as notified by the Buyer to the Supplier (including successor standards and requirements).</w:t>
            </w:r>
          </w:p>
        </w:tc>
      </w:tr>
    </w:tbl>
    <w:p w14:paraId="6EFD6441" w14:textId="77777777" w:rsidR="000B64EB" w:rsidRDefault="00E13AB0">
      <w:pPr>
        <w:tabs>
          <w:tab w:val="left" w:pos="1134"/>
        </w:tabs>
        <w:spacing w:before="120" w:after="120" w:line="240" w:lineRule="auto"/>
      </w:pPr>
      <w:r>
        <w:br w:type="page"/>
      </w:r>
    </w:p>
    <w:p w14:paraId="6EFD6442" w14:textId="77777777" w:rsidR="000B64EB" w:rsidRDefault="00E13AB0">
      <w:pPr>
        <w:tabs>
          <w:tab w:val="left" w:pos="1134"/>
        </w:tabs>
        <w:spacing w:before="120" w:after="120" w:line="240" w:lineRule="auto"/>
        <w:jc w:val="center"/>
        <w:rPr>
          <w:b/>
          <w:color w:val="000000"/>
          <w:sz w:val="28"/>
          <w:szCs w:val="28"/>
        </w:rPr>
      </w:pPr>
      <w:r>
        <w:rPr>
          <w:b/>
          <w:color w:val="000000"/>
          <w:sz w:val="28"/>
          <w:szCs w:val="28"/>
        </w:rPr>
        <w:lastRenderedPageBreak/>
        <w:t>ANNEX 3</w:t>
      </w:r>
    </w:p>
    <w:p w14:paraId="6EFD6443" w14:textId="77777777" w:rsidR="000B64EB" w:rsidRDefault="00E13AB0">
      <w:pPr>
        <w:spacing w:after="0"/>
        <w:jc w:val="center"/>
        <w:rPr>
          <w:b/>
          <w:sz w:val="28"/>
          <w:szCs w:val="28"/>
        </w:rPr>
      </w:pPr>
      <w:r>
        <w:rPr>
          <w:b/>
          <w:sz w:val="28"/>
          <w:szCs w:val="28"/>
        </w:rPr>
        <w:t>Technologies &amp; Products</w:t>
      </w:r>
    </w:p>
    <w:p w14:paraId="6EFD6444" w14:textId="77777777" w:rsidR="000B64EB" w:rsidRDefault="000B64EB"/>
    <w:p w14:paraId="6EFD6445" w14:textId="77777777" w:rsidR="000B64EB" w:rsidRDefault="00E13AB0">
      <w:r>
        <w:t>The following table details common/existing tools and products used by Buyers.</w:t>
      </w:r>
    </w:p>
    <w:tbl>
      <w:tblPr>
        <w:tblStyle w:val="afa"/>
        <w:tblW w:w="9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2"/>
        <w:gridCol w:w="1532"/>
        <w:gridCol w:w="1532"/>
        <w:gridCol w:w="1532"/>
        <w:gridCol w:w="1532"/>
        <w:gridCol w:w="1532"/>
      </w:tblGrid>
      <w:tr w:rsidR="000B64EB" w14:paraId="6EFD644D" w14:textId="77777777">
        <w:trPr>
          <w:trHeight w:val="645"/>
        </w:trPr>
        <w:tc>
          <w:tcPr>
            <w:tcW w:w="1532" w:type="dxa"/>
            <w:shd w:val="clear" w:color="auto" w:fill="D9D9D9"/>
            <w:tcMar>
              <w:top w:w="100" w:type="dxa"/>
              <w:left w:w="100" w:type="dxa"/>
              <w:bottom w:w="100" w:type="dxa"/>
              <w:right w:w="100" w:type="dxa"/>
            </w:tcMar>
          </w:tcPr>
          <w:p w14:paraId="6EFD6446" w14:textId="77777777" w:rsidR="000B64EB" w:rsidRDefault="00E13AB0">
            <w:pPr>
              <w:tabs>
                <w:tab w:val="left" w:pos="1134"/>
              </w:tabs>
              <w:spacing w:after="0" w:line="240" w:lineRule="auto"/>
              <w:rPr>
                <w:b/>
                <w:sz w:val="16"/>
                <w:szCs w:val="16"/>
              </w:rPr>
            </w:pPr>
            <w:r>
              <w:rPr>
                <w:b/>
                <w:sz w:val="16"/>
                <w:szCs w:val="16"/>
              </w:rPr>
              <w:t>Advanced Analytics and Cognitive</w:t>
            </w:r>
          </w:p>
        </w:tc>
        <w:tc>
          <w:tcPr>
            <w:tcW w:w="1532" w:type="dxa"/>
            <w:shd w:val="clear" w:color="auto" w:fill="D9D9D9"/>
            <w:tcMar>
              <w:top w:w="100" w:type="dxa"/>
              <w:left w:w="100" w:type="dxa"/>
              <w:bottom w:w="100" w:type="dxa"/>
              <w:right w:w="100" w:type="dxa"/>
            </w:tcMar>
          </w:tcPr>
          <w:p w14:paraId="6EFD6447" w14:textId="77777777" w:rsidR="000B64EB" w:rsidRDefault="00E13AB0">
            <w:pPr>
              <w:tabs>
                <w:tab w:val="left" w:pos="1134"/>
              </w:tabs>
              <w:spacing w:after="0" w:line="240" w:lineRule="auto"/>
              <w:rPr>
                <w:b/>
                <w:sz w:val="16"/>
                <w:szCs w:val="16"/>
              </w:rPr>
            </w:pPr>
            <w:r>
              <w:rPr>
                <w:b/>
                <w:sz w:val="16"/>
                <w:szCs w:val="16"/>
              </w:rPr>
              <w:t>Data Acquisition and Management</w:t>
            </w:r>
          </w:p>
        </w:tc>
        <w:tc>
          <w:tcPr>
            <w:tcW w:w="1532" w:type="dxa"/>
            <w:shd w:val="clear" w:color="auto" w:fill="D9D9D9"/>
            <w:tcMar>
              <w:top w:w="100" w:type="dxa"/>
              <w:left w:w="100" w:type="dxa"/>
              <w:bottom w:w="100" w:type="dxa"/>
              <w:right w:w="100" w:type="dxa"/>
            </w:tcMar>
          </w:tcPr>
          <w:p w14:paraId="6EFD6448" w14:textId="77777777" w:rsidR="000B64EB" w:rsidRDefault="00E13AB0">
            <w:pPr>
              <w:tabs>
                <w:tab w:val="left" w:pos="1134"/>
              </w:tabs>
              <w:spacing w:after="0" w:line="240" w:lineRule="auto"/>
              <w:rPr>
                <w:b/>
                <w:sz w:val="16"/>
                <w:szCs w:val="16"/>
              </w:rPr>
            </w:pPr>
            <w:r>
              <w:rPr>
                <w:b/>
                <w:sz w:val="16"/>
                <w:szCs w:val="16"/>
              </w:rPr>
              <w:t>Platforms</w:t>
            </w:r>
          </w:p>
        </w:tc>
        <w:tc>
          <w:tcPr>
            <w:tcW w:w="1532" w:type="dxa"/>
            <w:shd w:val="clear" w:color="auto" w:fill="D9D9D9"/>
            <w:tcMar>
              <w:top w:w="100" w:type="dxa"/>
              <w:left w:w="100" w:type="dxa"/>
              <w:bottom w:w="100" w:type="dxa"/>
              <w:right w:w="100" w:type="dxa"/>
            </w:tcMar>
          </w:tcPr>
          <w:p w14:paraId="6EFD6449" w14:textId="77777777" w:rsidR="000B64EB" w:rsidRDefault="00E13AB0">
            <w:pPr>
              <w:tabs>
                <w:tab w:val="left" w:pos="1134"/>
              </w:tabs>
              <w:spacing w:after="0" w:line="240" w:lineRule="auto"/>
              <w:rPr>
                <w:b/>
                <w:sz w:val="16"/>
                <w:szCs w:val="16"/>
              </w:rPr>
            </w:pPr>
            <w:r>
              <w:rPr>
                <w:b/>
                <w:sz w:val="16"/>
                <w:szCs w:val="16"/>
              </w:rPr>
              <w:t>Reporting and Dashboarding</w:t>
            </w:r>
          </w:p>
          <w:p w14:paraId="6EFD644A" w14:textId="77777777" w:rsidR="000B64EB" w:rsidRDefault="000B64EB">
            <w:pPr>
              <w:tabs>
                <w:tab w:val="left" w:pos="1134"/>
              </w:tabs>
              <w:spacing w:after="0" w:line="240" w:lineRule="auto"/>
              <w:rPr>
                <w:b/>
                <w:sz w:val="16"/>
                <w:szCs w:val="16"/>
              </w:rPr>
            </w:pPr>
          </w:p>
        </w:tc>
        <w:tc>
          <w:tcPr>
            <w:tcW w:w="1532" w:type="dxa"/>
            <w:shd w:val="clear" w:color="auto" w:fill="D9D9D9"/>
            <w:tcMar>
              <w:top w:w="100" w:type="dxa"/>
              <w:left w:w="100" w:type="dxa"/>
              <w:bottom w:w="100" w:type="dxa"/>
              <w:right w:w="100" w:type="dxa"/>
            </w:tcMar>
          </w:tcPr>
          <w:p w14:paraId="6EFD644B" w14:textId="77777777" w:rsidR="000B64EB" w:rsidRDefault="00E13AB0">
            <w:pPr>
              <w:tabs>
                <w:tab w:val="left" w:pos="1134"/>
              </w:tabs>
              <w:spacing w:after="0" w:line="240" w:lineRule="auto"/>
              <w:rPr>
                <w:b/>
                <w:sz w:val="16"/>
                <w:szCs w:val="16"/>
              </w:rPr>
            </w:pPr>
            <w:r>
              <w:rPr>
                <w:b/>
                <w:sz w:val="16"/>
                <w:szCs w:val="16"/>
              </w:rPr>
              <w:t>Risking</w:t>
            </w:r>
          </w:p>
        </w:tc>
        <w:tc>
          <w:tcPr>
            <w:tcW w:w="1532" w:type="dxa"/>
            <w:shd w:val="clear" w:color="auto" w:fill="D9D9D9"/>
            <w:tcMar>
              <w:top w:w="100" w:type="dxa"/>
              <w:left w:w="100" w:type="dxa"/>
              <w:bottom w:w="100" w:type="dxa"/>
              <w:right w:w="100" w:type="dxa"/>
            </w:tcMar>
          </w:tcPr>
          <w:p w14:paraId="6EFD644C" w14:textId="77777777" w:rsidR="000B64EB" w:rsidRDefault="00E13AB0">
            <w:pPr>
              <w:tabs>
                <w:tab w:val="left" w:pos="1134"/>
              </w:tabs>
              <w:spacing w:after="0" w:line="240" w:lineRule="auto"/>
              <w:rPr>
                <w:b/>
                <w:sz w:val="16"/>
                <w:szCs w:val="16"/>
              </w:rPr>
            </w:pPr>
            <w:r>
              <w:rPr>
                <w:b/>
                <w:sz w:val="16"/>
                <w:szCs w:val="16"/>
              </w:rPr>
              <w:t>Search and Discovery</w:t>
            </w:r>
          </w:p>
        </w:tc>
      </w:tr>
      <w:tr w:rsidR="000B64EB" w14:paraId="6EFD6499" w14:textId="77777777">
        <w:tc>
          <w:tcPr>
            <w:tcW w:w="1532" w:type="dxa"/>
            <w:shd w:val="clear" w:color="auto" w:fill="auto"/>
            <w:tcMar>
              <w:top w:w="100" w:type="dxa"/>
              <w:left w:w="100" w:type="dxa"/>
              <w:bottom w:w="100" w:type="dxa"/>
              <w:right w:w="100" w:type="dxa"/>
            </w:tcMar>
          </w:tcPr>
          <w:p w14:paraId="6EFD644E"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RStudio</w:t>
            </w:r>
          </w:p>
          <w:p w14:paraId="6EFD644F"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RStudio Connect</w:t>
            </w:r>
          </w:p>
          <w:p w14:paraId="6EFD6450"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RShiny</w:t>
            </w:r>
          </w:p>
          <w:p w14:paraId="6EFD6451"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SAS</w:t>
            </w:r>
          </w:p>
          <w:p w14:paraId="6EFD6452"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SAS Viya</w:t>
            </w:r>
          </w:p>
          <w:p w14:paraId="6EFD6453"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OpenStreetMaps</w:t>
            </w:r>
          </w:p>
          <w:p w14:paraId="6EFD6454"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Anaconda</w:t>
            </w:r>
          </w:p>
          <w:p w14:paraId="6EFD6455"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Python</w:t>
            </w:r>
          </w:p>
        </w:tc>
        <w:tc>
          <w:tcPr>
            <w:tcW w:w="1532" w:type="dxa"/>
            <w:shd w:val="clear" w:color="auto" w:fill="auto"/>
            <w:tcMar>
              <w:top w:w="100" w:type="dxa"/>
              <w:left w:w="100" w:type="dxa"/>
              <w:bottom w:w="100" w:type="dxa"/>
              <w:right w:w="100" w:type="dxa"/>
            </w:tcMar>
          </w:tcPr>
          <w:p w14:paraId="6EFD6456"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Pentaho PDI</w:t>
            </w:r>
          </w:p>
          <w:p w14:paraId="6EFD6457"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Talend</w:t>
            </w:r>
          </w:p>
          <w:p w14:paraId="6EFD6458"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Denodo</w:t>
            </w:r>
          </w:p>
          <w:p w14:paraId="6EFD6459"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Informatica Axon</w:t>
            </w:r>
          </w:p>
          <w:p w14:paraId="6EFD645A"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Informatica EC</w:t>
            </w:r>
          </w:p>
          <w:p w14:paraId="6EFD645B"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Informatica DPM</w:t>
            </w:r>
          </w:p>
          <w:p w14:paraId="6EFD645C"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Informatics PM</w:t>
            </w:r>
          </w:p>
          <w:p w14:paraId="6EFD645D"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RDS (MySQL)</w:t>
            </w:r>
          </w:p>
          <w:p w14:paraId="6EFD645E"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MySQL</w:t>
            </w:r>
          </w:p>
          <w:p w14:paraId="6EFD645F"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RDS (Oracle)</w:t>
            </w:r>
          </w:p>
          <w:p w14:paraId="6EFD6460"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Oracle</w:t>
            </w:r>
          </w:p>
          <w:p w14:paraId="6EFD6461"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Postgres</w:t>
            </w:r>
          </w:p>
          <w:p w14:paraId="6EFD6462"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Amazon Redshift</w:t>
            </w:r>
          </w:p>
          <w:p w14:paraId="6EFD6463"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Neo4J</w:t>
            </w:r>
          </w:p>
          <w:p w14:paraId="6EFD6464"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Cloudera CDH/CDP</w:t>
            </w:r>
          </w:p>
          <w:p w14:paraId="6EFD6465"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RabbitMQ</w:t>
            </w:r>
          </w:p>
          <w:p w14:paraId="6EFD6466"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Apache KAFKA</w:t>
            </w:r>
          </w:p>
          <w:p w14:paraId="6EFD6467"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Logstash</w:t>
            </w:r>
          </w:p>
          <w:p w14:paraId="6EFD6468"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SAP PowerDesigner</w:t>
            </w:r>
          </w:p>
          <w:p w14:paraId="6EFD6469"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S3</w:t>
            </w:r>
          </w:p>
          <w:p w14:paraId="6EFD646A"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Selenium Grid</w:t>
            </w:r>
          </w:p>
          <w:p w14:paraId="6EFD646B"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Flume</w:t>
            </w:r>
          </w:p>
          <w:p w14:paraId="6EFD646C" w14:textId="77777777" w:rsidR="000B64EB" w:rsidRDefault="00E13AB0">
            <w:pPr>
              <w:numPr>
                <w:ilvl w:val="0"/>
                <w:numId w:val="10"/>
              </w:numPr>
              <w:tabs>
                <w:tab w:val="left" w:pos="1134"/>
              </w:tabs>
              <w:spacing w:after="0" w:line="240" w:lineRule="auto"/>
              <w:ind w:left="283" w:hanging="283"/>
              <w:rPr>
                <w:sz w:val="18"/>
                <w:szCs w:val="18"/>
              </w:rPr>
            </w:pPr>
            <w:r>
              <w:rPr>
                <w:sz w:val="18"/>
                <w:szCs w:val="18"/>
              </w:rPr>
              <w:t>Scala</w:t>
            </w:r>
          </w:p>
        </w:tc>
        <w:tc>
          <w:tcPr>
            <w:tcW w:w="1532" w:type="dxa"/>
            <w:shd w:val="clear" w:color="auto" w:fill="auto"/>
            <w:tcMar>
              <w:top w:w="100" w:type="dxa"/>
              <w:left w:w="100" w:type="dxa"/>
              <w:bottom w:w="100" w:type="dxa"/>
              <w:right w:w="100" w:type="dxa"/>
            </w:tcMar>
          </w:tcPr>
          <w:p w14:paraId="6EFD646D" w14:textId="77777777" w:rsidR="000B64EB" w:rsidRDefault="00E13AB0">
            <w:pPr>
              <w:numPr>
                <w:ilvl w:val="0"/>
                <w:numId w:val="6"/>
              </w:numPr>
              <w:pBdr>
                <w:top w:val="nil"/>
                <w:left w:val="nil"/>
                <w:bottom w:val="nil"/>
                <w:right w:val="nil"/>
                <w:between w:val="nil"/>
              </w:pBdr>
              <w:tabs>
                <w:tab w:val="left" w:pos="1134"/>
              </w:tabs>
              <w:spacing w:after="0" w:line="240" w:lineRule="auto"/>
              <w:ind w:left="283" w:hanging="283"/>
              <w:rPr>
                <w:sz w:val="18"/>
                <w:szCs w:val="18"/>
              </w:rPr>
            </w:pPr>
            <w:r>
              <w:rPr>
                <w:sz w:val="18"/>
                <w:szCs w:val="18"/>
              </w:rPr>
              <w:t>SOS Berlin JobScheduler</w:t>
            </w:r>
          </w:p>
          <w:p w14:paraId="6EFD646E" w14:textId="77777777" w:rsidR="000B64EB" w:rsidRDefault="00E13AB0">
            <w:pPr>
              <w:numPr>
                <w:ilvl w:val="0"/>
                <w:numId w:val="6"/>
              </w:numPr>
              <w:pBdr>
                <w:top w:val="nil"/>
                <w:left w:val="nil"/>
                <w:bottom w:val="nil"/>
                <w:right w:val="nil"/>
                <w:between w:val="nil"/>
              </w:pBdr>
              <w:tabs>
                <w:tab w:val="left" w:pos="1134"/>
              </w:tabs>
              <w:spacing w:after="0" w:line="240" w:lineRule="auto"/>
              <w:ind w:left="283" w:hanging="283"/>
              <w:rPr>
                <w:sz w:val="18"/>
                <w:szCs w:val="18"/>
              </w:rPr>
            </w:pPr>
            <w:r>
              <w:rPr>
                <w:sz w:val="18"/>
                <w:szCs w:val="18"/>
              </w:rPr>
              <w:t>Telegraf</w:t>
            </w:r>
          </w:p>
          <w:p w14:paraId="6EFD646F" w14:textId="77777777" w:rsidR="000B64EB" w:rsidRDefault="00E13AB0">
            <w:pPr>
              <w:numPr>
                <w:ilvl w:val="0"/>
                <w:numId w:val="6"/>
              </w:numPr>
              <w:pBdr>
                <w:top w:val="nil"/>
                <w:left w:val="nil"/>
                <w:bottom w:val="nil"/>
                <w:right w:val="nil"/>
                <w:between w:val="nil"/>
              </w:pBdr>
              <w:tabs>
                <w:tab w:val="left" w:pos="1134"/>
              </w:tabs>
              <w:spacing w:after="0" w:line="240" w:lineRule="auto"/>
              <w:ind w:left="283" w:hanging="283"/>
              <w:rPr>
                <w:sz w:val="18"/>
                <w:szCs w:val="18"/>
              </w:rPr>
            </w:pPr>
            <w:r>
              <w:rPr>
                <w:sz w:val="18"/>
                <w:szCs w:val="18"/>
              </w:rPr>
              <w:t>Kibana</w:t>
            </w:r>
          </w:p>
          <w:p w14:paraId="6EFD6470" w14:textId="77777777" w:rsidR="000B64EB" w:rsidRDefault="00E13AB0">
            <w:pPr>
              <w:numPr>
                <w:ilvl w:val="0"/>
                <w:numId w:val="6"/>
              </w:numPr>
              <w:tabs>
                <w:tab w:val="left" w:pos="1134"/>
              </w:tabs>
              <w:spacing w:after="0" w:line="240" w:lineRule="auto"/>
              <w:ind w:left="283" w:hanging="283"/>
              <w:rPr>
                <w:sz w:val="18"/>
                <w:szCs w:val="18"/>
              </w:rPr>
            </w:pPr>
            <w:r>
              <w:rPr>
                <w:sz w:val="18"/>
                <w:szCs w:val="18"/>
              </w:rPr>
              <w:t>Filebeat</w:t>
            </w:r>
          </w:p>
          <w:p w14:paraId="6EFD6471" w14:textId="77777777" w:rsidR="000B64EB" w:rsidRDefault="00E13AB0">
            <w:pPr>
              <w:numPr>
                <w:ilvl w:val="0"/>
                <w:numId w:val="6"/>
              </w:numPr>
              <w:tabs>
                <w:tab w:val="left" w:pos="1134"/>
              </w:tabs>
              <w:spacing w:after="0" w:line="240" w:lineRule="auto"/>
              <w:ind w:left="283" w:hanging="283"/>
              <w:rPr>
                <w:sz w:val="18"/>
                <w:szCs w:val="18"/>
              </w:rPr>
            </w:pPr>
            <w:r>
              <w:rPr>
                <w:sz w:val="18"/>
                <w:szCs w:val="18"/>
              </w:rPr>
              <w:t>Journalbeat</w:t>
            </w:r>
          </w:p>
          <w:p w14:paraId="6EFD6472" w14:textId="77777777" w:rsidR="000B64EB" w:rsidRDefault="00E13AB0">
            <w:pPr>
              <w:numPr>
                <w:ilvl w:val="0"/>
                <w:numId w:val="6"/>
              </w:numPr>
              <w:tabs>
                <w:tab w:val="left" w:pos="1134"/>
              </w:tabs>
              <w:spacing w:after="0" w:line="240" w:lineRule="auto"/>
              <w:ind w:left="283" w:hanging="283"/>
              <w:rPr>
                <w:sz w:val="18"/>
                <w:szCs w:val="18"/>
              </w:rPr>
            </w:pPr>
            <w:r>
              <w:rPr>
                <w:sz w:val="18"/>
                <w:szCs w:val="18"/>
              </w:rPr>
              <w:t>Vault</w:t>
            </w:r>
          </w:p>
          <w:p w14:paraId="6EFD6473" w14:textId="77777777" w:rsidR="000B64EB" w:rsidRDefault="00E13AB0">
            <w:pPr>
              <w:numPr>
                <w:ilvl w:val="0"/>
                <w:numId w:val="6"/>
              </w:numPr>
              <w:tabs>
                <w:tab w:val="left" w:pos="1134"/>
              </w:tabs>
              <w:spacing w:after="0" w:line="240" w:lineRule="auto"/>
              <w:ind w:left="283" w:hanging="283"/>
              <w:rPr>
                <w:sz w:val="18"/>
                <w:szCs w:val="18"/>
              </w:rPr>
            </w:pPr>
            <w:r>
              <w:rPr>
                <w:sz w:val="18"/>
                <w:szCs w:val="18"/>
              </w:rPr>
              <w:t>Device42</w:t>
            </w:r>
          </w:p>
          <w:p w14:paraId="6EFD6474" w14:textId="77777777" w:rsidR="000B64EB" w:rsidRDefault="00E13AB0">
            <w:pPr>
              <w:numPr>
                <w:ilvl w:val="0"/>
                <w:numId w:val="6"/>
              </w:numPr>
              <w:tabs>
                <w:tab w:val="left" w:pos="1134"/>
              </w:tabs>
              <w:spacing w:after="0" w:line="240" w:lineRule="auto"/>
              <w:ind w:left="283" w:hanging="283"/>
              <w:rPr>
                <w:sz w:val="18"/>
                <w:szCs w:val="18"/>
              </w:rPr>
            </w:pPr>
            <w:r>
              <w:rPr>
                <w:sz w:val="18"/>
                <w:szCs w:val="18"/>
              </w:rPr>
              <w:t>OpenLDAP</w:t>
            </w:r>
          </w:p>
          <w:p w14:paraId="6EFD6475" w14:textId="77777777" w:rsidR="000B64EB" w:rsidRDefault="00E13AB0">
            <w:pPr>
              <w:numPr>
                <w:ilvl w:val="0"/>
                <w:numId w:val="6"/>
              </w:numPr>
              <w:tabs>
                <w:tab w:val="left" w:pos="1134"/>
              </w:tabs>
              <w:spacing w:after="0" w:line="240" w:lineRule="auto"/>
              <w:ind w:left="283" w:hanging="283"/>
              <w:rPr>
                <w:sz w:val="18"/>
                <w:szCs w:val="18"/>
              </w:rPr>
            </w:pPr>
            <w:r>
              <w:rPr>
                <w:sz w:val="18"/>
                <w:szCs w:val="18"/>
              </w:rPr>
              <w:t>Kerberos KDC</w:t>
            </w:r>
          </w:p>
          <w:p w14:paraId="6EFD6476" w14:textId="77777777" w:rsidR="000B64EB" w:rsidRDefault="00E13AB0">
            <w:pPr>
              <w:numPr>
                <w:ilvl w:val="0"/>
                <w:numId w:val="6"/>
              </w:numPr>
              <w:tabs>
                <w:tab w:val="left" w:pos="1134"/>
              </w:tabs>
              <w:spacing w:after="0" w:line="240" w:lineRule="auto"/>
              <w:ind w:left="283" w:hanging="283"/>
              <w:rPr>
                <w:sz w:val="18"/>
                <w:szCs w:val="18"/>
              </w:rPr>
            </w:pPr>
            <w:r>
              <w:rPr>
                <w:sz w:val="18"/>
                <w:szCs w:val="18"/>
              </w:rPr>
              <w:t>Cloudera Director</w:t>
            </w:r>
          </w:p>
          <w:p w14:paraId="6EFD6477" w14:textId="77777777" w:rsidR="000B64EB" w:rsidRDefault="00E13AB0">
            <w:pPr>
              <w:numPr>
                <w:ilvl w:val="0"/>
                <w:numId w:val="6"/>
              </w:numPr>
              <w:tabs>
                <w:tab w:val="left" w:pos="1134"/>
              </w:tabs>
              <w:spacing w:after="0" w:line="240" w:lineRule="auto"/>
              <w:ind w:left="283" w:hanging="283"/>
              <w:rPr>
                <w:sz w:val="18"/>
                <w:szCs w:val="18"/>
              </w:rPr>
            </w:pPr>
            <w:r>
              <w:rPr>
                <w:sz w:val="18"/>
                <w:szCs w:val="18"/>
              </w:rPr>
              <w:t>Jenkins</w:t>
            </w:r>
          </w:p>
          <w:p w14:paraId="6EFD6478" w14:textId="77777777" w:rsidR="000B64EB" w:rsidRDefault="00E13AB0">
            <w:pPr>
              <w:numPr>
                <w:ilvl w:val="0"/>
                <w:numId w:val="6"/>
              </w:numPr>
              <w:tabs>
                <w:tab w:val="left" w:pos="1134"/>
              </w:tabs>
              <w:spacing w:after="0" w:line="240" w:lineRule="auto"/>
              <w:ind w:left="283" w:hanging="283"/>
              <w:rPr>
                <w:sz w:val="18"/>
                <w:szCs w:val="18"/>
              </w:rPr>
            </w:pPr>
            <w:r>
              <w:rPr>
                <w:sz w:val="18"/>
                <w:szCs w:val="18"/>
              </w:rPr>
              <w:t>Bash</w:t>
            </w:r>
          </w:p>
          <w:p w14:paraId="6EFD6479" w14:textId="77777777" w:rsidR="000B64EB" w:rsidRDefault="00E13AB0">
            <w:pPr>
              <w:numPr>
                <w:ilvl w:val="0"/>
                <w:numId w:val="6"/>
              </w:numPr>
              <w:tabs>
                <w:tab w:val="left" w:pos="1134"/>
              </w:tabs>
              <w:spacing w:after="0" w:line="240" w:lineRule="auto"/>
              <w:ind w:left="283" w:hanging="283"/>
              <w:rPr>
                <w:sz w:val="18"/>
                <w:szCs w:val="18"/>
              </w:rPr>
            </w:pPr>
            <w:r>
              <w:rPr>
                <w:sz w:val="18"/>
                <w:szCs w:val="18"/>
              </w:rPr>
              <w:t>Abacus</w:t>
            </w:r>
          </w:p>
          <w:p w14:paraId="6EFD647A" w14:textId="77777777" w:rsidR="000B64EB" w:rsidRDefault="00E13AB0">
            <w:pPr>
              <w:numPr>
                <w:ilvl w:val="0"/>
                <w:numId w:val="6"/>
              </w:numPr>
              <w:tabs>
                <w:tab w:val="left" w:pos="1134"/>
              </w:tabs>
              <w:spacing w:after="0" w:line="240" w:lineRule="auto"/>
              <w:ind w:left="283" w:hanging="283"/>
              <w:rPr>
                <w:sz w:val="18"/>
                <w:szCs w:val="18"/>
              </w:rPr>
            </w:pPr>
            <w:r>
              <w:rPr>
                <w:sz w:val="18"/>
                <w:szCs w:val="18"/>
              </w:rPr>
              <w:t>Artifactory</w:t>
            </w:r>
          </w:p>
          <w:p w14:paraId="6EFD647B" w14:textId="77777777" w:rsidR="000B64EB" w:rsidRDefault="00E13AB0">
            <w:pPr>
              <w:numPr>
                <w:ilvl w:val="0"/>
                <w:numId w:val="6"/>
              </w:numPr>
              <w:tabs>
                <w:tab w:val="left" w:pos="1134"/>
              </w:tabs>
              <w:spacing w:after="0" w:line="240" w:lineRule="auto"/>
              <w:ind w:left="283" w:hanging="283"/>
              <w:rPr>
                <w:sz w:val="18"/>
                <w:szCs w:val="18"/>
              </w:rPr>
            </w:pPr>
            <w:r>
              <w:rPr>
                <w:sz w:val="18"/>
                <w:szCs w:val="18"/>
              </w:rPr>
              <w:t>Terraform</w:t>
            </w:r>
          </w:p>
          <w:p w14:paraId="6EFD647C" w14:textId="77777777" w:rsidR="000B64EB" w:rsidRDefault="00E13AB0">
            <w:pPr>
              <w:numPr>
                <w:ilvl w:val="0"/>
                <w:numId w:val="6"/>
              </w:numPr>
              <w:tabs>
                <w:tab w:val="left" w:pos="1134"/>
              </w:tabs>
              <w:spacing w:after="0" w:line="240" w:lineRule="auto"/>
              <w:ind w:left="283" w:hanging="283"/>
              <w:rPr>
                <w:sz w:val="18"/>
                <w:szCs w:val="18"/>
              </w:rPr>
            </w:pPr>
            <w:r>
              <w:rPr>
                <w:sz w:val="18"/>
                <w:szCs w:val="18"/>
              </w:rPr>
              <w:t>Attunity Connect</w:t>
            </w:r>
          </w:p>
          <w:p w14:paraId="6EFD647D" w14:textId="77777777" w:rsidR="000B64EB" w:rsidRDefault="00E13AB0">
            <w:pPr>
              <w:numPr>
                <w:ilvl w:val="0"/>
                <w:numId w:val="6"/>
              </w:numPr>
              <w:tabs>
                <w:tab w:val="left" w:pos="1134"/>
              </w:tabs>
              <w:spacing w:after="0" w:line="240" w:lineRule="auto"/>
              <w:ind w:left="283" w:hanging="283"/>
              <w:rPr>
                <w:sz w:val="18"/>
                <w:szCs w:val="18"/>
              </w:rPr>
            </w:pPr>
            <w:r>
              <w:rPr>
                <w:sz w:val="18"/>
                <w:szCs w:val="18"/>
              </w:rPr>
              <w:t>RedHat Enterprise Linux (RHEL)</w:t>
            </w:r>
          </w:p>
          <w:p w14:paraId="6EFD647E" w14:textId="77777777" w:rsidR="000B64EB" w:rsidRDefault="00E13AB0">
            <w:pPr>
              <w:numPr>
                <w:ilvl w:val="0"/>
                <w:numId w:val="6"/>
              </w:numPr>
              <w:tabs>
                <w:tab w:val="left" w:pos="1134"/>
              </w:tabs>
              <w:spacing w:after="0" w:line="240" w:lineRule="auto"/>
              <w:ind w:left="283" w:hanging="283"/>
              <w:rPr>
                <w:sz w:val="18"/>
                <w:szCs w:val="18"/>
              </w:rPr>
            </w:pPr>
            <w:r>
              <w:rPr>
                <w:sz w:val="18"/>
                <w:szCs w:val="18"/>
              </w:rPr>
              <w:t>OpsView</w:t>
            </w:r>
          </w:p>
          <w:p w14:paraId="6EFD647F" w14:textId="77777777" w:rsidR="000B64EB" w:rsidRDefault="00E13AB0">
            <w:pPr>
              <w:numPr>
                <w:ilvl w:val="0"/>
                <w:numId w:val="6"/>
              </w:numPr>
              <w:tabs>
                <w:tab w:val="left" w:pos="1134"/>
              </w:tabs>
              <w:spacing w:after="0" w:line="240" w:lineRule="auto"/>
              <w:ind w:left="283" w:hanging="283"/>
              <w:rPr>
                <w:sz w:val="18"/>
                <w:szCs w:val="18"/>
              </w:rPr>
            </w:pPr>
            <w:r>
              <w:rPr>
                <w:sz w:val="18"/>
                <w:szCs w:val="18"/>
              </w:rPr>
              <w:t>Jira</w:t>
            </w:r>
          </w:p>
          <w:p w14:paraId="6EFD6480" w14:textId="77777777" w:rsidR="000B64EB" w:rsidRDefault="00E13AB0">
            <w:pPr>
              <w:numPr>
                <w:ilvl w:val="0"/>
                <w:numId w:val="6"/>
              </w:numPr>
              <w:tabs>
                <w:tab w:val="left" w:pos="1134"/>
              </w:tabs>
              <w:spacing w:after="0" w:line="240" w:lineRule="auto"/>
              <w:ind w:left="283" w:hanging="283"/>
              <w:rPr>
                <w:sz w:val="18"/>
                <w:szCs w:val="18"/>
              </w:rPr>
            </w:pPr>
            <w:r>
              <w:rPr>
                <w:sz w:val="18"/>
                <w:szCs w:val="18"/>
              </w:rPr>
              <w:t>Confluence</w:t>
            </w:r>
          </w:p>
          <w:p w14:paraId="6EFD6481" w14:textId="77777777" w:rsidR="000B64EB" w:rsidRDefault="00E13AB0">
            <w:pPr>
              <w:numPr>
                <w:ilvl w:val="0"/>
                <w:numId w:val="6"/>
              </w:numPr>
              <w:tabs>
                <w:tab w:val="left" w:pos="1134"/>
              </w:tabs>
              <w:spacing w:after="0" w:line="240" w:lineRule="auto"/>
              <w:ind w:left="283" w:hanging="283"/>
              <w:rPr>
                <w:sz w:val="18"/>
                <w:szCs w:val="18"/>
              </w:rPr>
            </w:pPr>
            <w:r>
              <w:rPr>
                <w:sz w:val="18"/>
                <w:szCs w:val="18"/>
              </w:rPr>
              <w:t>Jira Service Desk</w:t>
            </w:r>
          </w:p>
          <w:p w14:paraId="6EFD6482" w14:textId="77777777" w:rsidR="000B64EB" w:rsidRDefault="00E13AB0">
            <w:pPr>
              <w:numPr>
                <w:ilvl w:val="0"/>
                <w:numId w:val="6"/>
              </w:numPr>
              <w:tabs>
                <w:tab w:val="left" w:pos="1134"/>
              </w:tabs>
              <w:spacing w:after="0" w:line="240" w:lineRule="auto"/>
              <w:ind w:left="283" w:hanging="283"/>
              <w:rPr>
                <w:sz w:val="18"/>
                <w:szCs w:val="18"/>
              </w:rPr>
            </w:pPr>
            <w:r>
              <w:rPr>
                <w:sz w:val="18"/>
                <w:szCs w:val="18"/>
              </w:rPr>
              <w:t>Graphana</w:t>
            </w:r>
          </w:p>
          <w:p w14:paraId="6EFD6483" w14:textId="77777777" w:rsidR="000B64EB" w:rsidRDefault="00E13AB0">
            <w:pPr>
              <w:numPr>
                <w:ilvl w:val="0"/>
                <w:numId w:val="6"/>
              </w:numPr>
              <w:tabs>
                <w:tab w:val="left" w:pos="1134"/>
              </w:tabs>
              <w:spacing w:after="0" w:line="240" w:lineRule="auto"/>
              <w:ind w:left="283" w:hanging="283"/>
              <w:rPr>
                <w:sz w:val="18"/>
                <w:szCs w:val="18"/>
              </w:rPr>
            </w:pPr>
            <w:r>
              <w:rPr>
                <w:sz w:val="18"/>
                <w:szCs w:val="18"/>
              </w:rPr>
              <w:t>Windows Server</w:t>
            </w:r>
          </w:p>
          <w:p w14:paraId="6EFD6484" w14:textId="77777777" w:rsidR="000B64EB" w:rsidRDefault="00E13AB0">
            <w:pPr>
              <w:numPr>
                <w:ilvl w:val="0"/>
                <w:numId w:val="6"/>
              </w:numPr>
              <w:tabs>
                <w:tab w:val="left" w:pos="1134"/>
              </w:tabs>
              <w:spacing w:after="0" w:line="240" w:lineRule="auto"/>
              <w:ind w:left="283" w:hanging="283"/>
              <w:rPr>
                <w:sz w:val="18"/>
                <w:szCs w:val="18"/>
              </w:rPr>
            </w:pPr>
            <w:r>
              <w:rPr>
                <w:sz w:val="18"/>
                <w:szCs w:val="18"/>
              </w:rPr>
              <w:t>Gitlab</w:t>
            </w:r>
          </w:p>
        </w:tc>
        <w:tc>
          <w:tcPr>
            <w:tcW w:w="1532" w:type="dxa"/>
            <w:shd w:val="clear" w:color="auto" w:fill="auto"/>
            <w:tcMar>
              <w:top w:w="100" w:type="dxa"/>
              <w:left w:w="100" w:type="dxa"/>
              <w:bottom w:w="100" w:type="dxa"/>
              <w:right w:w="100" w:type="dxa"/>
            </w:tcMar>
          </w:tcPr>
          <w:p w14:paraId="6EFD6485"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PowerBI Premium</w:t>
            </w:r>
          </w:p>
          <w:p w14:paraId="6EFD6486"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Pentaho BA</w:t>
            </w:r>
          </w:p>
          <w:p w14:paraId="6EFD6487"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Jira</w:t>
            </w:r>
          </w:p>
          <w:p w14:paraId="6EFD6488" w14:textId="77777777" w:rsidR="000B64EB" w:rsidRDefault="00E13AB0">
            <w:pPr>
              <w:numPr>
                <w:ilvl w:val="0"/>
                <w:numId w:val="17"/>
              </w:numPr>
              <w:tabs>
                <w:tab w:val="left" w:pos="1134"/>
              </w:tabs>
              <w:spacing w:after="0" w:line="240" w:lineRule="auto"/>
              <w:ind w:left="283" w:hanging="283"/>
              <w:rPr>
                <w:sz w:val="18"/>
                <w:szCs w:val="18"/>
              </w:rPr>
            </w:pPr>
            <w:r>
              <w:rPr>
                <w:sz w:val="18"/>
                <w:szCs w:val="18"/>
              </w:rPr>
              <w:t>Confluence</w:t>
            </w:r>
          </w:p>
        </w:tc>
        <w:tc>
          <w:tcPr>
            <w:tcW w:w="1532" w:type="dxa"/>
            <w:shd w:val="clear" w:color="auto" w:fill="auto"/>
            <w:tcMar>
              <w:top w:w="100" w:type="dxa"/>
              <w:left w:w="100" w:type="dxa"/>
              <w:bottom w:w="100" w:type="dxa"/>
              <w:right w:w="100" w:type="dxa"/>
            </w:tcMar>
          </w:tcPr>
          <w:p w14:paraId="6EFD6489" w14:textId="77777777" w:rsidR="000B64EB" w:rsidRDefault="00E13AB0">
            <w:pPr>
              <w:numPr>
                <w:ilvl w:val="0"/>
                <w:numId w:val="1"/>
              </w:numPr>
              <w:tabs>
                <w:tab w:val="left" w:pos="1134"/>
              </w:tabs>
              <w:spacing w:after="0" w:line="240" w:lineRule="auto"/>
              <w:ind w:left="283" w:hanging="283"/>
              <w:rPr>
                <w:sz w:val="18"/>
                <w:szCs w:val="18"/>
              </w:rPr>
            </w:pPr>
            <w:r>
              <w:rPr>
                <w:sz w:val="18"/>
                <w:szCs w:val="18"/>
              </w:rPr>
              <w:t>BRMS</w:t>
            </w:r>
          </w:p>
          <w:p w14:paraId="6EFD648A" w14:textId="77777777" w:rsidR="000B64EB" w:rsidRDefault="00E13AB0">
            <w:pPr>
              <w:numPr>
                <w:ilvl w:val="0"/>
                <w:numId w:val="1"/>
              </w:numPr>
              <w:tabs>
                <w:tab w:val="left" w:pos="1134"/>
              </w:tabs>
              <w:spacing w:after="0" w:line="240" w:lineRule="auto"/>
              <w:ind w:left="283" w:hanging="283"/>
              <w:rPr>
                <w:sz w:val="18"/>
                <w:szCs w:val="18"/>
              </w:rPr>
            </w:pPr>
            <w:r>
              <w:rPr>
                <w:sz w:val="18"/>
                <w:szCs w:val="18"/>
              </w:rPr>
              <w:t>Drools</w:t>
            </w:r>
          </w:p>
          <w:p w14:paraId="6EFD648B" w14:textId="77777777" w:rsidR="000B64EB" w:rsidRDefault="00E13AB0">
            <w:pPr>
              <w:numPr>
                <w:ilvl w:val="0"/>
                <w:numId w:val="1"/>
              </w:numPr>
              <w:tabs>
                <w:tab w:val="left" w:pos="1134"/>
              </w:tabs>
              <w:spacing w:after="0" w:line="240" w:lineRule="auto"/>
              <w:ind w:left="283" w:hanging="283"/>
              <w:rPr>
                <w:sz w:val="18"/>
                <w:szCs w:val="18"/>
              </w:rPr>
            </w:pPr>
            <w:r>
              <w:rPr>
                <w:sz w:val="18"/>
                <w:szCs w:val="18"/>
              </w:rPr>
              <w:t>Java</w:t>
            </w:r>
          </w:p>
          <w:p w14:paraId="6EFD648C" w14:textId="77777777" w:rsidR="000B64EB" w:rsidRDefault="00E13AB0">
            <w:pPr>
              <w:numPr>
                <w:ilvl w:val="0"/>
                <w:numId w:val="1"/>
              </w:numPr>
              <w:tabs>
                <w:tab w:val="left" w:pos="1134"/>
              </w:tabs>
              <w:spacing w:after="0" w:line="240" w:lineRule="auto"/>
              <w:ind w:left="283" w:hanging="283"/>
              <w:rPr>
                <w:sz w:val="18"/>
                <w:szCs w:val="18"/>
              </w:rPr>
            </w:pPr>
            <w:r>
              <w:rPr>
                <w:sz w:val="18"/>
                <w:szCs w:val="18"/>
              </w:rPr>
              <w:t>Spring</w:t>
            </w:r>
          </w:p>
          <w:p w14:paraId="6EFD648D" w14:textId="77777777" w:rsidR="000B64EB" w:rsidRDefault="00E13AB0">
            <w:pPr>
              <w:numPr>
                <w:ilvl w:val="0"/>
                <w:numId w:val="1"/>
              </w:numPr>
              <w:tabs>
                <w:tab w:val="left" w:pos="1134"/>
              </w:tabs>
              <w:spacing w:after="0" w:line="240" w:lineRule="auto"/>
              <w:ind w:left="283" w:hanging="283"/>
              <w:rPr>
                <w:sz w:val="18"/>
                <w:szCs w:val="18"/>
              </w:rPr>
            </w:pPr>
            <w:r>
              <w:rPr>
                <w:sz w:val="18"/>
                <w:szCs w:val="18"/>
              </w:rPr>
              <w:t>Angularjs</w:t>
            </w:r>
          </w:p>
          <w:p w14:paraId="6EFD648E" w14:textId="77777777" w:rsidR="000B64EB" w:rsidRDefault="00E13AB0">
            <w:pPr>
              <w:numPr>
                <w:ilvl w:val="0"/>
                <w:numId w:val="1"/>
              </w:numPr>
              <w:tabs>
                <w:tab w:val="left" w:pos="1134"/>
              </w:tabs>
              <w:spacing w:after="0" w:line="240" w:lineRule="auto"/>
              <w:ind w:left="283" w:hanging="283"/>
              <w:rPr>
                <w:sz w:val="18"/>
                <w:szCs w:val="18"/>
              </w:rPr>
            </w:pPr>
            <w:r>
              <w:rPr>
                <w:sz w:val="18"/>
                <w:szCs w:val="18"/>
              </w:rPr>
              <w:t>SAS Intelligent Decisioning</w:t>
            </w:r>
          </w:p>
          <w:p w14:paraId="6EFD648F" w14:textId="77777777" w:rsidR="000B64EB" w:rsidRDefault="00E13AB0">
            <w:pPr>
              <w:numPr>
                <w:ilvl w:val="0"/>
                <w:numId w:val="1"/>
              </w:numPr>
              <w:tabs>
                <w:tab w:val="left" w:pos="1134"/>
              </w:tabs>
              <w:spacing w:after="0" w:line="240" w:lineRule="auto"/>
              <w:ind w:left="283" w:hanging="283"/>
              <w:rPr>
                <w:sz w:val="18"/>
                <w:szCs w:val="18"/>
              </w:rPr>
            </w:pPr>
            <w:r>
              <w:rPr>
                <w:sz w:val="18"/>
                <w:szCs w:val="18"/>
              </w:rPr>
              <w:t>SAS Decision Manager</w:t>
            </w:r>
          </w:p>
          <w:p w14:paraId="6EFD6490" w14:textId="77777777" w:rsidR="000B64EB" w:rsidRDefault="000B64EB">
            <w:pPr>
              <w:tabs>
                <w:tab w:val="left" w:pos="1134"/>
              </w:tabs>
              <w:spacing w:after="0" w:line="240" w:lineRule="auto"/>
              <w:ind w:left="283" w:hanging="283"/>
              <w:rPr>
                <w:sz w:val="18"/>
                <w:szCs w:val="18"/>
              </w:rPr>
            </w:pPr>
          </w:p>
        </w:tc>
        <w:tc>
          <w:tcPr>
            <w:tcW w:w="1532" w:type="dxa"/>
            <w:shd w:val="clear" w:color="auto" w:fill="auto"/>
            <w:tcMar>
              <w:top w:w="100" w:type="dxa"/>
              <w:left w:w="100" w:type="dxa"/>
              <w:bottom w:w="100" w:type="dxa"/>
              <w:right w:w="100" w:type="dxa"/>
            </w:tcMar>
          </w:tcPr>
          <w:p w14:paraId="6EFD6491" w14:textId="77777777" w:rsidR="000B64EB" w:rsidRDefault="00E13AB0">
            <w:pPr>
              <w:numPr>
                <w:ilvl w:val="0"/>
                <w:numId w:val="14"/>
              </w:numPr>
              <w:pBdr>
                <w:top w:val="nil"/>
                <w:left w:val="nil"/>
                <w:bottom w:val="nil"/>
                <w:right w:val="nil"/>
                <w:between w:val="nil"/>
              </w:pBdr>
              <w:tabs>
                <w:tab w:val="left" w:pos="1134"/>
              </w:tabs>
              <w:spacing w:after="0" w:line="240" w:lineRule="auto"/>
              <w:ind w:left="283" w:hanging="283"/>
              <w:rPr>
                <w:sz w:val="18"/>
                <w:szCs w:val="18"/>
              </w:rPr>
            </w:pPr>
            <w:r>
              <w:rPr>
                <w:sz w:val="18"/>
                <w:szCs w:val="18"/>
              </w:rPr>
              <w:t>Java (Bespoke)</w:t>
            </w:r>
          </w:p>
          <w:p w14:paraId="6EFD6492" w14:textId="77777777" w:rsidR="000B64EB" w:rsidRDefault="00E13AB0">
            <w:pPr>
              <w:numPr>
                <w:ilvl w:val="0"/>
                <w:numId w:val="14"/>
              </w:numPr>
              <w:tabs>
                <w:tab w:val="left" w:pos="1134"/>
              </w:tabs>
              <w:spacing w:after="0" w:line="240" w:lineRule="auto"/>
              <w:ind w:left="283" w:hanging="283"/>
              <w:rPr>
                <w:sz w:val="18"/>
                <w:szCs w:val="18"/>
              </w:rPr>
            </w:pPr>
            <w:r>
              <w:rPr>
                <w:sz w:val="18"/>
                <w:szCs w:val="18"/>
              </w:rPr>
              <w:t>Guardium</w:t>
            </w:r>
          </w:p>
          <w:p w14:paraId="6EFD6493" w14:textId="77777777" w:rsidR="000B64EB" w:rsidRDefault="00E13AB0">
            <w:pPr>
              <w:numPr>
                <w:ilvl w:val="0"/>
                <w:numId w:val="14"/>
              </w:numPr>
              <w:tabs>
                <w:tab w:val="left" w:pos="1134"/>
              </w:tabs>
              <w:spacing w:after="0" w:line="240" w:lineRule="auto"/>
              <w:ind w:left="283" w:hanging="283"/>
              <w:rPr>
                <w:sz w:val="18"/>
                <w:szCs w:val="18"/>
              </w:rPr>
            </w:pPr>
            <w:r>
              <w:rPr>
                <w:sz w:val="18"/>
                <w:szCs w:val="18"/>
              </w:rPr>
              <w:t>CGI Strata</w:t>
            </w:r>
          </w:p>
          <w:p w14:paraId="6EFD6494" w14:textId="77777777" w:rsidR="000B64EB" w:rsidRDefault="00E13AB0">
            <w:pPr>
              <w:numPr>
                <w:ilvl w:val="0"/>
                <w:numId w:val="14"/>
              </w:numPr>
              <w:tabs>
                <w:tab w:val="left" w:pos="1134"/>
              </w:tabs>
              <w:spacing w:after="0" w:line="240" w:lineRule="auto"/>
              <w:ind w:left="283" w:hanging="283"/>
              <w:rPr>
                <w:sz w:val="18"/>
                <w:szCs w:val="18"/>
              </w:rPr>
            </w:pPr>
            <w:r>
              <w:rPr>
                <w:sz w:val="18"/>
                <w:szCs w:val="18"/>
              </w:rPr>
              <w:t>Solr</w:t>
            </w:r>
          </w:p>
          <w:p w14:paraId="6EFD6495" w14:textId="77777777" w:rsidR="000B64EB" w:rsidRDefault="00E13AB0">
            <w:pPr>
              <w:numPr>
                <w:ilvl w:val="0"/>
                <w:numId w:val="14"/>
              </w:numPr>
              <w:tabs>
                <w:tab w:val="left" w:pos="1134"/>
              </w:tabs>
              <w:spacing w:after="0" w:line="240" w:lineRule="auto"/>
              <w:ind w:left="283" w:hanging="283"/>
              <w:rPr>
                <w:sz w:val="18"/>
                <w:szCs w:val="18"/>
              </w:rPr>
            </w:pPr>
            <w:r>
              <w:rPr>
                <w:sz w:val="18"/>
                <w:szCs w:val="18"/>
              </w:rPr>
              <w:t>ElasticSearch</w:t>
            </w:r>
          </w:p>
          <w:p w14:paraId="6EFD6496" w14:textId="77777777" w:rsidR="000B64EB" w:rsidRDefault="00E13AB0">
            <w:pPr>
              <w:numPr>
                <w:ilvl w:val="0"/>
                <w:numId w:val="14"/>
              </w:numPr>
              <w:tabs>
                <w:tab w:val="left" w:pos="1134"/>
              </w:tabs>
              <w:spacing w:after="0" w:line="240" w:lineRule="auto"/>
              <w:ind w:left="283" w:hanging="283"/>
              <w:rPr>
                <w:sz w:val="18"/>
                <w:szCs w:val="18"/>
              </w:rPr>
            </w:pPr>
            <w:r>
              <w:rPr>
                <w:sz w:val="18"/>
                <w:szCs w:val="18"/>
              </w:rPr>
              <w:t>Spring</w:t>
            </w:r>
          </w:p>
          <w:p w14:paraId="6EFD6497" w14:textId="77777777" w:rsidR="000B64EB" w:rsidRDefault="00E13AB0">
            <w:pPr>
              <w:numPr>
                <w:ilvl w:val="0"/>
                <w:numId w:val="14"/>
              </w:numPr>
              <w:tabs>
                <w:tab w:val="left" w:pos="1134"/>
              </w:tabs>
              <w:spacing w:after="0" w:line="240" w:lineRule="auto"/>
              <w:ind w:left="283" w:hanging="283"/>
              <w:rPr>
                <w:sz w:val="18"/>
                <w:szCs w:val="18"/>
              </w:rPr>
            </w:pPr>
            <w:r>
              <w:rPr>
                <w:sz w:val="18"/>
                <w:szCs w:val="18"/>
              </w:rPr>
              <w:t>Angularjs</w:t>
            </w:r>
          </w:p>
          <w:p w14:paraId="6EFD6498" w14:textId="77777777" w:rsidR="000B64EB" w:rsidRDefault="00E13AB0">
            <w:pPr>
              <w:numPr>
                <w:ilvl w:val="0"/>
                <w:numId w:val="14"/>
              </w:numPr>
              <w:tabs>
                <w:tab w:val="left" w:pos="1134"/>
              </w:tabs>
              <w:spacing w:after="0" w:line="240" w:lineRule="auto"/>
              <w:ind w:left="283" w:hanging="283"/>
              <w:rPr>
                <w:sz w:val="18"/>
                <w:szCs w:val="18"/>
              </w:rPr>
            </w:pPr>
            <w:r>
              <w:rPr>
                <w:sz w:val="18"/>
                <w:szCs w:val="18"/>
              </w:rPr>
              <w:t>Python</w:t>
            </w:r>
          </w:p>
        </w:tc>
      </w:tr>
    </w:tbl>
    <w:p w14:paraId="6EFD649A" w14:textId="77777777" w:rsidR="000B64EB" w:rsidRDefault="000B64EB">
      <w:pPr>
        <w:pBdr>
          <w:top w:val="nil"/>
          <w:left w:val="nil"/>
          <w:bottom w:val="nil"/>
          <w:right w:val="nil"/>
          <w:between w:val="nil"/>
        </w:pBdr>
        <w:tabs>
          <w:tab w:val="left" w:pos="1134"/>
        </w:tabs>
        <w:spacing w:before="120" w:after="120" w:line="240" w:lineRule="auto"/>
        <w:jc w:val="both"/>
        <w:rPr>
          <w:color w:val="000000"/>
        </w:rPr>
      </w:pPr>
    </w:p>
    <w:sectPr w:rsidR="000B64EB">
      <w:headerReference w:type="even" r:id="rId26"/>
      <w:headerReference w:type="default" r:id="rId27"/>
      <w:footerReference w:type="even" r:id="rId28"/>
      <w:footerReference w:type="default" r:id="rId29"/>
      <w:headerReference w:type="first" r:id="rId30"/>
      <w:footerReference w:type="first" r:id="rId31"/>
      <w:pgSz w:w="11906" w:h="16838"/>
      <w:pgMar w:top="1440" w:right="1274"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D64AA" w14:textId="77777777" w:rsidR="00000000" w:rsidRDefault="00E13AB0">
      <w:pPr>
        <w:spacing w:after="0" w:line="240" w:lineRule="auto"/>
      </w:pPr>
      <w:r>
        <w:separator/>
      </w:r>
    </w:p>
  </w:endnote>
  <w:endnote w:type="continuationSeparator" w:id="0">
    <w:p w14:paraId="6EFD64AC" w14:textId="77777777" w:rsidR="00000000" w:rsidRDefault="00E1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64A1" w14:textId="77777777" w:rsidR="000B64EB" w:rsidRDefault="000B64E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64A2" w14:textId="77777777" w:rsidR="000B64EB" w:rsidRDefault="00E13AB0">
    <w:pPr>
      <w:tabs>
        <w:tab w:val="center" w:pos="4513"/>
        <w:tab w:val="right" w:pos="9026"/>
      </w:tabs>
      <w:spacing w:after="0"/>
      <w:jc w:val="both"/>
      <w:rPr>
        <w:color w:val="BFBFBF"/>
      </w:rPr>
    </w:pPr>
    <w:r>
      <w:rPr>
        <w:noProof/>
      </w:rPr>
      <mc:AlternateContent>
        <mc:Choice Requires="wpg">
          <w:drawing>
            <wp:anchor distT="0" distB="0" distL="114300" distR="114300" simplePos="0" relativeHeight="251658240" behindDoc="0" locked="0" layoutInCell="1" hidden="0" allowOverlap="1" wp14:anchorId="6EFD64A6" wp14:editId="6EFD64A7">
              <wp:simplePos x="0" y="0"/>
              <wp:positionH relativeFrom="column">
                <wp:posOffset>-914399</wp:posOffset>
              </wp:positionH>
              <wp:positionV relativeFrom="paragraph">
                <wp:posOffset>10210800</wp:posOffset>
              </wp:positionV>
              <wp:extent cx="7569835" cy="282575"/>
              <wp:effectExtent l="0" t="0" r="0" b="0"/>
              <wp:wrapNone/>
              <wp:docPr id="2" nam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EFD64A8" w14:textId="77777777" w:rsidR="000B64EB" w:rsidRDefault="00E13AB0">
                          <w:pPr>
                            <w:spacing w:after="0" w:line="275" w:lineRule="auto"/>
                            <w:jc w:val="center"/>
                            <w:textDirection w:val="btLr"/>
                          </w:pPr>
                          <w:r>
                            <w:rPr>
                              <w:rFonts w:ascii="Calibri" w:eastAsia="Calibri" w:hAnsi="Calibri" w:cs="Calibri"/>
                              <w:color w:val="000000"/>
                            </w:rPr>
                            <w:t>OFFICIAL</w:t>
                          </w:r>
                        </w:p>
                      </w:txbxContent>
                    </wps:txbx>
                    <wps:bodyPr spcFirstLastPara="1" wrap="square" lIns="91425" tIns="0" rIns="91425" bIns="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10210800</wp:posOffset>
              </wp:positionV>
              <wp:extent cx="7569835" cy="282575"/>
              <wp:effectExtent b="0" l="0" r="0" t="0"/>
              <wp:wrapNone/>
              <wp:docPr descr="{&quot;HashCode&quot;:-1264847310,&quot;Height&quot;:841.0,&quot;Width&quot;:595.0,&quot;Placement&quot;:&quot;Footer&quot;,&quot;Index&quot;:&quot;Primary&quot;,&quot;Section&quot;:1,&quot;Top&quot;:0.0,&quot;Left&quot;:0.0}" id="2" name="image1.png"/>
              <a:graphic>
                <a:graphicData uri="http://schemas.openxmlformats.org/drawingml/2006/picture">
                  <pic:pic>
                    <pic:nvPicPr>
                      <pic:cNvPr descr="{&quot;HashCode&quot;:-1264847310,&quot;Height&quot;:841.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p>
  <w:p w14:paraId="6EFD64A3" w14:textId="4987276A" w:rsidR="000B64EB" w:rsidRDefault="00E13AB0">
    <w:pPr>
      <w:tabs>
        <w:tab w:val="center" w:pos="4513"/>
        <w:tab w:val="right" w:pos="9210"/>
      </w:tabs>
    </w:pPr>
    <w:r>
      <w:t>Framework Ref: RM6195</w:t>
    </w:r>
    <w:r>
      <w:tab/>
      <w:t xml:space="preserve">                                       </w:t>
    </w:r>
    <w:r>
      <w:fldChar w:fldCharType="begin"/>
    </w:r>
    <w:r>
      <w:instrText>PAGE</w:instrText>
    </w:r>
    <w:r w:rsidR="006D32A5">
      <w:fldChar w:fldCharType="separate"/>
    </w:r>
    <w:r>
      <w:rPr>
        <w:noProof/>
      </w:rPr>
      <w:t>2</w:t>
    </w:r>
    <w:r>
      <w:fldChar w:fldCharType="end"/>
    </w:r>
    <w:r>
      <w:t xml:space="preserve">                                               Project Version: v2.0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64A5" w14:textId="77777777" w:rsidR="000B64EB" w:rsidRDefault="000B64E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D64A6" w14:textId="77777777" w:rsidR="00000000" w:rsidRDefault="00E13AB0">
      <w:pPr>
        <w:spacing w:after="0" w:line="240" w:lineRule="auto"/>
      </w:pPr>
      <w:r>
        <w:separator/>
      </w:r>
    </w:p>
  </w:footnote>
  <w:footnote w:type="continuationSeparator" w:id="0">
    <w:p w14:paraId="6EFD64A8" w14:textId="77777777" w:rsidR="00000000" w:rsidRDefault="00E13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649E" w14:textId="77777777" w:rsidR="000B64EB" w:rsidRDefault="000B64E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649F" w14:textId="77777777" w:rsidR="000B64EB" w:rsidRDefault="00E13AB0">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b/>
        <w:color w:val="000000"/>
      </w:rPr>
      <w:t>Framework Schedule 1 (Specification)</w:t>
    </w:r>
    <w:r>
      <w:rPr>
        <w:b/>
        <w:color w:val="000000"/>
      </w:rPr>
      <w:tab/>
    </w:r>
    <w:r>
      <w:rPr>
        <w:b/>
        <w:color w:val="000000"/>
      </w:rPr>
      <w:tab/>
    </w:r>
    <w:r>
      <w:rPr>
        <w:b/>
      </w:rPr>
      <w:t>RM6195</w:t>
    </w:r>
  </w:p>
  <w:p w14:paraId="6EFD64A0" w14:textId="77777777" w:rsidR="000B64EB" w:rsidRDefault="00E13AB0">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color w:val="000000"/>
      </w:rPr>
      <w:t>Crown Copyright 20</w:t>
    </w:r>
    <w:r>
      <w:t>21</w:t>
    </w:r>
    <w:r>
      <w:tab/>
    </w:r>
    <w:r>
      <w:tab/>
      <w:t>Big Data &amp; Analytics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64A4" w14:textId="77777777" w:rsidR="000B64EB" w:rsidRDefault="000B64E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CF4"/>
    <w:multiLevelType w:val="multilevel"/>
    <w:tmpl w:val="235268AA"/>
    <w:lvl w:ilvl="0">
      <w:start w:val="9"/>
      <w:numFmt w:val="decimal"/>
      <w:lvlText w:val="%1"/>
      <w:lvlJc w:val="left"/>
      <w:pPr>
        <w:ind w:left="450" w:hanging="450"/>
      </w:pPr>
      <w:rPr>
        <w:rFonts w:ascii="Arial" w:eastAsia="Arial" w:hAnsi="Arial" w:cs="Arial"/>
        <w:b/>
        <w:sz w:val="20"/>
        <w:szCs w:val="20"/>
      </w:rPr>
    </w:lvl>
    <w:lvl w:ilvl="1">
      <w:start w:val="2"/>
      <w:numFmt w:val="decimal"/>
      <w:lvlText w:val="%1.%2"/>
      <w:lvlJc w:val="left"/>
      <w:pPr>
        <w:ind w:left="810" w:hanging="450"/>
      </w:pPr>
      <w:rPr>
        <w:rFonts w:ascii="Arial" w:eastAsia="Arial" w:hAnsi="Arial" w:cs="Arial"/>
        <w:b/>
        <w:sz w:val="20"/>
        <w:szCs w:val="20"/>
      </w:rPr>
    </w:lvl>
    <w:lvl w:ilvl="2">
      <w:start w:val="1"/>
      <w:numFmt w:val="decimal"/>
      <w:lvlText w:val="%1.%2.%3"/>
      <w:lvlJc w:val="left"/>
      <w:pPr>
        <w:ind w:left="1440" w:hanging="720"/>
      </w:pPr>
      <w:rPr>
        <w:rFonts w:ascii="Arial" w:eastAsia="Arial" w:hAnsi="Arial" w:cs="Arial"/>
        <w:b/>
        <w:sz w:val="18"/>
        <w:szCs w:val="18"/>
        <w:u w:val="none"/>
      </w:rPr>
    </w:lvl>
    <w:lvl w:ilvl="3">
      <w:start w:val="1"/>
      <w:numFmt w:val="decimal"/>
      <w:lvlText w:val="%1.%2.%3.%4"/>
      <w:lvlJc w:val="left"/>
      <w:pPr>
        <w:ind w:left="1800" w:hanging="720"/>
      </w:pPr>
      <w:rPr>
        <w:rFonts w:ascii="Arial" w:eastAsia="Arial" w:hAnsi="Arial" w:cs="Arial"/>
        <w:b/>
        <w:sz w:val="20"/>
        <w:szCs w:val="20"/>
      </w:rPr>
    </w:lvl>
    <w:lvl w:ilvl="4">
      <w:start w:val="1"/>
      <w:numFmt w:val="decimal"/>
      <w:lvlText w:val="%1.%2.%3.%4.%5"/>
      <w:lvlJc w:val="left"/>
      <w:pPr>
        <w:ind w:left="2160" w:hanging="720"/>
      </w:pPr>
      <w:rPr>
        <w:rFonts w:ascii="Arial" w:eastAsia="Arial" w:hAnsi="Arial" w:cs="Arial"/>
        <w:b/>
        <w:sz w:val="20"/>
        <w:szCs w:val="20"/>
      </w:rPr>
    </w:lvl>
    <w:lvl w:ilvl="5">
      <w:start w:val="1"/>
      <w:numFmt w:val="decimal"/>
      <w:lvlText w:val="%1.%2.%3.%4.%5.%6"/>
      <w:lvlJc w:val="left"/>
      <w:pPr>
        <w:ind w:left="2880" w:hanging="1080"/>
      </w:pPr>
      <w:rPr>
        <w:rFonts w:ascii="Arial" w:eastAsia="Arial" w:hAnsi="Arial" w:cs="Arial"/>
        <w:b/>
        <w:sz w:val="20"/>
        <w:szCs w:val="20"/>
      </w:rPr>
    </w:lvl>
    <w:lvl w:ilvl="6">
      <w:start w:val="1"/>
      <w:numFmt w:val="decimal"/>
      <w:lvlText w:val="%1.%2.%3.%4.%5.%6.%7"/>
      <w:lvlJc w:val="left"/>
      <w:pPr>
        <w:ind w:left="3240" w:hanging="1080"/>
      </w:pPr>
      <w:rPr>
        <w:rFonts w:ascii="Arial" w:eastAsia="Arial" w:hAnsi="Arial" w:cs="Arial"/>
        <w:b/>
        <w:sz w:val="20"/>
        <w:szCs w:val="20"/>
      </w:rPr>
    </w:lvl>
    <w:lvl w:ilvl="7">
      <w:start w:val="1"/>
      <w:numFmt w:val="decimal"/>
      <w:lvlText w:val="%1.%2.%3.%4.%5.%6.%7.%8"/>
      <w:lvlJc w:val="left"/>
      <w:pPr>
        <w:ind w:left="3960" w:hanging="1440"/>
      </w:pPr>
      <w:rPr>
        <w:rFonts w:ascii="Arial" w:eastAsia="Arial" w:hAnsi="Arial" w:cs="Arial"/>
        <w:b/>
        <w:sz w:val="20"/>
        <w:szCs w:val="20"/>
      </w:rPr>
    </w:lvl>
    <w:lvl w:ilvl="8">
      <w:start w:val="1"/>
      <w:numFmt w:val="decimal"/>
      <w:lvlText w:val="%1.%2.%3.%4.%5.%6.%7.%8.%9"/>
      <w:lvlJc w:val="left"/>
      <w:pPr>
        <w:ind w:left="4320" w:hanging="1440"/>
      </w:pPr>
      <w:rPr>
        <w:rFonts w:ascii="Arial" w:eastAsia="Arial" w:hAnsi="Arial" w:cs="Arial"/>
        <w:b/>
        <w:sz w:val="20"/>
        <w:szCs w:val="20"/>
      </w:rPr>
    </w:lvl>
  </w:abstractNum>
  <w:abstractNum w:abstractNumId="1" w15:restartNumberingAfterBreak="0">
    <w:nsid w:val="09924CD6"/>
    <w:multiLevelType w:val="multilevel"/>
    <w:tmpl w:val="CA1C2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B17198"/>
    <w:multiLevelType w:val="multilevel"/>
    <w:tmpl w:val="3F9CC7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771AD3"/>
    <w:multiLevelType w:val="multilevel"/>
    <w:tmpl w:val="AE826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1400F3"/>
    <w:multiLevelType w:val="multilevel"/>
    <w:tmpl w:val="16CCF25E"/>
    <w:lvl w:ilvl="0">
      <w:start w:val="2"/>
      <w:numFmt w:val="decimal"/>
      <w:lvlText w:val="%1"/>
      <w:lvlJc w:val="left"/>
      <w:pPr>
        <w:ind w:left="620" w:hanging="620"/>
      </w:pPr>
    </w:lvl>
    <w:lvl w:ilvl="1">
      <w:start w:val="2"/>
      <w:numFmt w:val="decimal"/>
      <w:lvlText w:val="%1.%2"/>
      <w:lvlJc w:val="left"/>
      <w:pPr>
        <w:ind w:left="1100" w:hanging="620"/>
      </w:pPr>
    </w:lvl>
    <w:lvl w:ilvl="2">
      <w:start w:val="2"/>
      <w:numFmt w:val="decimal"/>
      <w:lvlText w:val="%1.%2.%3"/>
      <w:lvlJc w:val="left"/>
      <w:pPr>
        <w:ind w:left="1680" w:hanging="720"/>
      </w:pPr>
    </w:lvl>
    <w:lvl w:ilvl="3">
      <w:start w:val="2"/>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5" w15:restartNumberingAfterBreak="0">
    <w:nsid w:val="18367238"/>
    <w:multiLevelType w:val="multilevel"/>
    <w:tmpl w:val="3D6A7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FA2BA6"/>
    <w:multiLevelType w:val="multilevel"/>
    <w:tmpl w:val="695A10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D9E6CD5"/>
    <w:multiLevelType w:val="multilevel"/>
    <w:tmpl w:val="F6C2F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DC3824"/>
    <w:multiLevelType w:val="multilevel"/>
    <w:tmpl w:val="F738B3EE"/>
    <w:lvl w:ilvl="0">
      <w:start w:val="1"/>
      <w:numFmt w:val="bullet"/>
      <w:pStyle w:val="GPSL1SCHEDULEHeading"/>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8E7904"/>
    <w:multiLevelType w:val="multilevel"/>
    <w:tmpl w:val="BABEB5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BC7B2A"/>
    <w:multiLevelType w:val="multilevel"/>
    <w:tmpl w:val="B6069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332694"/>
    <w:multiLevelType w:val="multilevel"/>
    <w:tmpl w:val="702EF1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7224C1A"/>
    <w:multiLevelType w:val="multilevel"/>
    <w:tmpl w:val="ADB22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E6A390B"/>
    <w:multiLevelType w:val="multilevel"/>
    <w:tmpl w:val="35D48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CE77EE1"/>
    <w:multiLevelType w:val="multilevel"/>
    <w:tmpl w:val="95CEA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694CF6"/>
    <w:multiLevelType w:val="multilevel"/>
    <w:tmpl w:val="8990F0AE"/>
    <w:lvl w:ilvl="0">
      <w:start w:val="1"/>
      <w:numFmt w:val="bullet"/>
      <w:lvlText w:val="●"/>
      <w:lvlJc w:val="left"/>
      <w:pPr>
        <w:ind w:left="697" w:hanging="5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3A1DF1"/>
    <w:multiLevelType w:val="multilevel"/>
    <w:tmpl w:val="9AEE2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1AF5E35"/>
    <w:multiLevelType w:val="multilevel"/>
    <w:tmpl w:val="DC1226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5EC90774"/>
    <w:multiLevelType w:val="multilevel"/>
    <w:tmpl w:val="47608B8E"/>
    <w:lvl w:ilvl="0">
      <w:start w:val="1"/>
      <w:numFmt w:val="bullet"/>
      <w:lvlText w:val="●"/>
      <w:lvlJc w:val="left"/>
      <w:pPr>
        <w:ind w:left="2160" w:hanging="360"/>
      </w:pPr>
      <w:rPr>
        <w:rFonts w:ascii="Noto Sans Symbols" w:eastAsia="Noto Sans Symbols" w:hAnsi="Noto Sans Symbols" w:cs="Noto Sans Symbols"/>
        <w:sz w:val="20"/>
        <w:szCs w:val="20"/>
        <w:shd w:val="clear" w:color="auto" w:fill="auto"/>
      </w:rPr>
    </w:lvl>
    <w:lvl w:ilvl="1">
      <w:start w:val="1"/>
      <w:numFmt w:val="bullet"/>
      <w:lvlText w:val="o"/>
      <w:lvlJc w:val="left"/>
      <w:pPr>
        <w:ind w:left="2880" w:hanging="360"/>
      </w:pPr>
      <w:rPr>
        <w:rFonts w:ascii="Courier New" w:eastAsia="Courier New" w:hAnsi="Courier New" w:cs="Courier New"/>
        <w:sz w:val="20"/>
        <w:szCs w:val="20"/>
      </w:rPr>
    </w:lvl>
    <w:lvl w:ilvl="2">
      <w:start w:val="1"/>
      <w:numFmt w:val="bullet"/>
      <w:lvlText w:val="▪"/>
      <w:lvlJc w:val="left"/>
      <w:pPr>
        <w:ind w:left="3600" w:hanging="360"/>
      </w:pPr>
      <w:rPr>
        <w:rFonts w:ascii="Noto Sans Symbols" w:eastAsia="Noto Sans Symbols" w:hAnsi="Noto Sans Symbols" w:cs="Noto Sans Symbols"/>
        <w:sz w:val="20"/>
        <w:szCs w:val="20"/>
      </w:rPr>
    </w:lvl>
    <w:lvl w:ilvl="3">
      <w:start w:val="1"/>
      <w:numFmt w:val="bullet"/>
      <w:lvlText w:val="▪"/>
      <w:lvlJc w:val="left"/>
      <w:pPr>
        <w:ind w:left="4320" w:hanging="360"/>
      </w:pPr>
      <w:rPr>
        <w:rFonts w:ascii="Noto Sans Symbols" w:eastAsia="Noto Sans Symbols" w:hAnsi="Noto Sans Symbols" w:cs="Noto Sans Symbols"/>
        <w:sz w:val="20"/>
        <w:szCs w:val="20"/>
      </w:rPr>
    </w:lvl>
    <w:lvl w:ilvl="4">
      <w:start w:val="1"/>
      <w:numFmt w:val="bullet"/>
      <w:lvlText w:val="▪"/>
      <w:lvlJc w:val="left"/>
      <w:pPr>
        <w:ind w:left="5040" w:hanging="360"/>
      </w:pPr>
      <w:rPr>
        <w:rFonts w:ascii="Noto Sans Symbols" w:eastAsia="Noto Sans Symbols" w:hAnsi="Noto Sans Symbols" w:cs="Noto Sans Symbols"/>
        <w:sz w:val="20"/>
        <w:szCs w:val="20"/>
      </w:rPr>
    </w:lvl>
    <w:lvl w:ilvl="5">
      <w:start w:val="1"/>
      <w:numFmt w:val="bullet"/>
      <w:lvlText w:val="▪"/>
      <w:lvlJc w:val="left"/>
      <w:pPr>
        <w:ind w:left="5760" w:hanging="360"/>
      </w:pPr>
      <w:rPr>
        <w:rFonts w:ascii="Noto Sans Symbols" w:eastAsia="Noto Sans Symbols" w:hAnsi="Noto Sans Symbols" w:cs="Noto Sans Symbols"/>
        <w:sz w:val="20"/>
        <w:szCs w:val="20"/>
      </w:rPr>
    </w:lvl>
    <w:lvl w:ilvl="6">
      <w:start w:val="1"/>
      <w:numFmt w:val="bullet"/>
      <w:lvlText w:val="▪"/>
      <w:lvlJc w:val="left"/>
      <w:pPr>
        <w:ind w:left="6480" w:hanging="360"/>
      </w:pPr>
      <w:rPr>
        <w:rFonts w:ascii="Noto Sans Symbols" w:eastAsia="Noto Sans Symbols" w:hAnsi="Noto Sans Symbols" w:cs="Noto Sans Symbols"/>
        <w:sz w:val="20"/>
        <w:szCs w:val="20"/>
      </w:rPr>
    </w:lvl>
    <w:lvl w:ilvl="7">
      <w:start w:val="1"/>
      <w:numFmt w:val="bullet"/>
      <w:lvlText w:val="▪"/>
      <w:lvlJc w:val="left"/>
      <w:pPr>
        <w:ind w:left="7200" w:hanging="360"/>
      </w:pPr>
      <w:rPr>
        <w:rFonts w:ascii="Noto Sans Symbols" w:eastAsia="Noto Sans Symbols" w:hAnsi="Noto Sans Symbols" w:cs="Noto Sans Symbols"/>
        <w:sz w:val="20"/>
        <w:szCs w:val="20"/>
      </w:rPr>
    </w:lvl>
    <w:lvl w:ilvl="8">
      <w:start w:val="1"/>
      <w:numFmt w:val="bullet"/>
      <w:lvlText w:val="▪"/>
      <w:lvlJc w:val="left"/>
      <w:pPr>
        <w:ind w:left="7920" w:hanging="360"/>
      </w:pPr>
      <w:rPr>
        <w:rFonts w:ascii="Noto Sans Symbols" w:eastAsia="Noto Sans Symbols" w:hAnsi="Noto Sans Symbols" w:cs="Noto Sans Symbols"/>
        <w:sz w:val="20"/>
        <w:szCs w:val="20"/>
      </w:rPr>
    </w:lvl>
  </w:abstractNum>
  <w:abstractNum w:abstractNumId="19" w15:restartNumberingAfterBreak="0">
    <w:nsid w:val="6B091529"/>
    <w:multiLevelType w:val="multilevel"/>
    <w:tmpl w:val="F4E6B6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D85469E"/>
    <w:multiLevelType w:val="multilevel"/>
    <w:tmpl w:val="E32235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3F604E8"/>
    <w:multiLevelType w:val="multilevel"/>
    <w:tmpl w:val="D11A59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9046819"/>
    <w:multiLevelType w:val="multilevel"/>
    <w:tmpl w:val="C0E82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0D77CD"/>
    <w:multiLevelType w:val="multilevel"/>
    <w:tmpl w:val="740EC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C290B94"/>
    <w:multiLevelType w:val="multilevel"/>
    <w:tmpl w:val="AAC606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19"/>
  </w:num>
  <w:num w:numId="3">
    <w:abstractNumId w:val="21"/>
  </w:num>
  <w:num w:numId="4">
    <w:abstractNumId w:val="13"/>
  </w:num>
  <w:num w:numId="5">
    <w:abstractNumId w:val="11"/>
  </w:num>
  <w:num w:numId="6">
    <w:abstractNumId w:val="3"/>
  </w:num>
  <w:num w:numId="7">
    <w:abstractNumId w:val="24"/>
  </w:num>
  <w:num w:numId="8">
    <w:abstractNumId w:val="9"/>
  </w:num>
  <w:num w:numId="9">
    <w:abstractNumId w:val="22"/>
  </w:num>
  <w:num w:numId="10">
    <w:abstractNumId w:val="10"/>
  </w:num>
  <w:num w:numId="11">
    <w:abstractNumId w:val="17"/>
  </w:num>
  <w:num w:numId="12">
    <w:abstractNumId w:val="12"/>
  </w:num>
  <w:num w:numId="13">
    <w:abstractNumId w:val="0"/>
  </w:num>
  <w:num w:numId="14">
    <w:abstractNumId w:val="16"/>
  </w:num>
  <w:num w:numId="15">
    <w:abstractNumId w:val="15"/>
  </w:num>
  <w:num w:numId="16">
    <w:abstractNumId w:val="23"/>
  </w:num>
  <w:num w:numId="17">
    <w:abstractNumId w:val="5"/>
  </w:num>
  <w:num w:numId="18">
    <w:abstractNumId w:val="7"/>
  </w:num>
  <w:num w:numId="19">
    <w:abstractNumId w:val="2"/>
  </w:num>
  <w:num w:numId="20">
    <w:abstractNumId w:val="4"/>
  </w:num>
  <w:num w:numId="21">
    <w:abstractNumId w:val="14"/>
  </w:num>
  <w:num w:numId="22">
    <w:abstractNumId w:val="20"/>
  </w:num>
  <w:num w:numId="23">
    <w:abstractNumId w:val="8"/>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EB"/>
    <w:rsid w:val="000B64EB"/>
    <w:rsid w:val="003C396E"/>
    <w:rsid w:val="006D32A5"/>
    <w:rsid w:val="00E13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D6180"/>
  <w15:docId w15:val="{8D72567C-271C-4B97-874A-BBB2632A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tabs>
          <w:tab w:val="left" w:pos="709"/>
        </w:tabs>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N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link w:val="Heading5Char"/>
    <w:uiPriority w:val="9"/>
    <w:unhideWhenUsed/>
    <w:qFormat/>
    <w:pPr>
      <w:numPr>
        <w:ilvl w:val="4"/>
        <w:numId w:val="22"/>
      </w:numPr>
      <w:tabs>
        <w:tab w:val="left" w:pos="-10625"/>
        <w:tab w:val="left" w:pos="-4331"/>
      </w:tabs>
      <w:overflowPunct w:val="0"/>
      <w:autoSpaceDE w:val="0"/>
      <w:spacing w:after="120" w:line="240" w:lineRule="auto"/>
      <w:jc w:val="both"/>
      <w:outlineLvl w:val="4"/>
    </w:pPr>
    <w:rPr>
      <w:rFonts w:eastAsia="Times New Roman" w:cs="Times New Roman"/>
    </w:rPr>
  </w:style>
  <w:style w:type="paragraph" w:styleId="Heading6">
    <w:name w:val="heading 6"/>
    <w:basedOn w:val="Heading5"/>
    <w:link w:val="Heading6Char"/>
    <w:uiPriority w:val="9"/>
    <w:unhideWhenUsed/>
    <w:qFormat/>
    <w:pPr>
      <w:numPr>
        <w:ilvl w:val="5"/>
      </w:numPr>
      <w:tabs>
        <w:tab w:val="clear" w:pos="-10625"/>
        <w:tab w:val="clear" w:pos="-4331"/>
        <w:tab w:val="left" w:pos="-14747"/>
        <w:tab w:val="left" w:pos="-14180"/>
        <w:tab w:val="left" w:pos="-5051"/>
      </w:tabs>
      <w:outlineLvl w:val="5"/>
    </w:pPr>
  </w:style>
  <w:style w:type="paragraph" w:styleId="Heading7">
    <w:name w:val="heading 7"/>
    <w:basedOn w:val="Heading6"/>
    <w:link w:val="Heading7Char"/>
    <w:pPr>
      <w:numPr>
        <w:ilvl w:val="6"/>
      </w:numPr>
      <w:tabs>
        <w:tab w:val="clear" w:pos="-14747"/>
        <w:tab w:val="clear" w:pos="-14180"/>
        <w:tab w:val="clear" w:pos="-5051"/>
        <w:tab w:val="left" w:pos="-17168"/>
        <w:tab w:val="left" w:pos="-16034"/>
        <w:tab w:val="left" w:pos="-5771"/>
      </w:tabs>
      <w:outlineLvl w:val="6"/>
    </w:pPr>
  </w:style>
  <w:style w:type="paragraph" w:styleId="Heading8">
    <w:name w:val="heading 8"/>
    <w:basedOn w:val="Heading7"/>
    <w:link w:val="Heading8Char"/>
    <w:pPr>
      <w:numPr>
        <w:ilvl w:val="7"/>
      </w:numPr>
      <w:tabs>
        <w:tab w:val="clear" w:pos="-17168"/>
        <w:tab w:val="clear" w:pos="-16034"/>
        <w:tab w:val="clear" w:pos="-5771"/>
        <w:tab w:val="left" w:pos="-19560"/>
        <w:tab w:val="left" w:pos="-17888"/>
        <w:tab w:val="left" w:pos="-16583"/>
        <w:tab w:val="left" w:pos="-6491"/>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pPr>
      <w:tabs>
        <w:tab w:val="center" w:pos="4513"/>
        <w:tab w:val="right" w:pos="9026"/>
      </w:tabs>
      <w:spacing w:after="0" w:line="240" w:lineRule="auto"/>
    </w:pPr>
  </w:style>
  <w:style w:type="character" w:customStyle="1" w:styleId="FooterChar">
    <w:name w:val="Footer Char"/>
    <w:basedOn w:val="DefaultParagraphFont"/>
    <w:link w:val="Footer"/>
  </w:style>
  <w:style w:type="character" w:styleId="Emphasis">
    <w:name w:val="Emphasis"/>
    <w:basedOn w:val="DefaultParagraphFont"/>
    <w:rPr>
      <w:i/>
      <w:iCs/>
    </w:rPr>
  </w:style>
  <w:style w:type="paragraph" w:customStyle="1" w:styleId="GPSmacrorestart">
    <w:name w:val="GPS macro restart"/>
    <w:basedOn w:val="Normal"/>
    <w:pPr>
      <w:overflowPunct w:val="0"/>
      <w:autoSpaceDE w:val="0"/>
      <w:spacing w:after="0" w:line="240" w:lineRule="auto"/>
      <w:jc w:val="both"/>
    </w:pPr>
    <w:rPr>
      <w:rFonts w:eastAsia="Times New Roman"/>
      <w:color w:val="FFFFFF"/>
      <w:sz w:val="16"/>
      <w:szCs w:val="16"/>
    </w:rPr>
  </w:style>
  <w:style w:type="paragraph" w:customStyle="1" w:styleId="GPSL1CLAUSEHEADING">
    <w:name w:val="GPS L1 CLAUSE HEADING"/>
    <w:basedOn w:val="Normal"/>
    <w:next w:val="Normal"/>
    <w:pPr>
      <w:tabs>
        <w:tab w:val="left" w:pos="-2160"/>
        <w:tab w:val="left" w:pos="-1451"/>
      </w:tabs>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pPr>
      <w:tabs>
        <w:tab w:val="left" w:pos="1134"/>
      </w:tabs>
      <w:spacing w:before="120" w:after="120" w:line="240" w:lineRule="auto"/>
      <w:ind w:left="1134" w:hanging="567"/>
      <w:jc w:val="both"/>
    </w:pPr>
    <w:rPr>
      <w:rFonts w:eastAsia="Times New Roman"/>
      <w:lang w:eastAsia="zh-CN"/>
    </w:rPr>
  </w:style>
  <w:style w:type="paragraph" w:customStyle="1" w:styleId="GPSL3numberedclause">
    <w:name w:val="GPS L3 numbered clause"/>
    <w:basedOn w:val="GPSL2numberedclause"/>
    <w:link w:val="GPSL3numberedclauseChar"/>
    <w:p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pPr>
      <w:tabs>
        <w:tab w:val="clear" w:pos="2127"/>
        <w:tab w:val="left" w:pos="360"/>
      </w:tabs>
      <w:ind w:left="2835" w:hanging="708"/>
    </w:pPr>
  </w:style>
  <w:style w:type="character" w:customStyle="1" w:styleId="GPSL2numberedclauseChar1">
    <w:name w:val="GPS L2 numbered clause Char1"/>
    <w:link w:val="GPSL2numberedclause"/>
    <w:rPr>
      <w:rFonts w:eastAsia="Times New Roman"/>
      <w:lang w:eastAsia="zh-CN"/>
    </w:rPr>
  </w:style>
  <w:style w:type="character" w:customStyle="1" w:styleId="GPSL3numberedclauseChar">
    <w:name w:val="GPS L3 numbered clause Char"/>
    <w:link w:val="GPSL3numberedclause"/>
    <w:rPr>
      <w:rFonts w:eastAsia="Times New Roman"/>
      <w:lang w:eastAsia="zh-CN"/>
    </w:rPr>
  </w:style>
  <w:style w:type="paragraph" w:customStyle="1" w:styleId="GPSL5numberedclause">
    <w:name w:val="GPS L5 numbered clause"/>
    <w:basedOn w:val="GPSL4numberedclause"/>
    <w:link w:val="GPSL5numberedclauseChar"/>
    <w:pPr>
      <w:tabs>
        <w:tab w:val="left" w:pos="3402"/>
      </w:tabs>
      <w:ind w:left="3402" w:hanging="567"/>
    </w:pPr>
  </w:style>
  <w:style w:type="paragraph" w:customStyle="1" w:styleId="GPSL6numbered">
    <w:name w:val="GPS L6 numbered"/>
    <w:basedOn w:val="GPSL5numberedclause"/>
    <w:pPr>
      <w:tabs>
        <w:tab w:val="left" w:pos="4253"/>
      </w:tabs>
      <w:ind w:left="4253" w:hanging="709"/>
    </w:pPr>
  </w:style>
  <w:style w:type="paragraph" w:customStyle="1" w:styleId="GPSSchTitleandNumber">
    <w:name w:val="GPS Sch Title and Number"/>
    <w:basedOn w:val="Normal"/>
    <w:link w:val="GPSSchTitleandNumberChar"/>
    <w:pPr>
      <w:keepNext/>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pPr>
      <w:numPr>
        <w:numId w:val="23"/>
      </w:numPr>
      <w:tabs>
        <w:tab w:val="clear" w:pos="-2160"/>
        <w:tab w:val="clear" w:pos="-1451"/>
        <w:tab w:val="left" w:pos="567"/>
      </w:tabs>
      <w:spacing w:before="120"/>
    </w:pPr>
    <w:rPr>
      <w:rFonts w:ascii="Calibri" w:hAnsi="Calibri"/>
    </w:rPr>
  </w:style>
  <w:style w:type="character" w:customStyle="1" w:styleId="GPSL1SCHEDULEHeadingChar">
    <w:name w:val="GPS L1 SCHEDULE Heading Char"/>
    <w:link w:val="GPSL1SCHEDULEHeading"/>
    <w:rPr>
      <w:rFonts w:ascii="Calibri" w:eastAsia="STZhongsong" w:hAnsi="Calibri"/>
      <w:b/>
      <w:caps/>
      <w:lang w:eastAsia="zh-CN"/>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6Char">
    <w:name w:val="Heading 6 Char"/>
    <w:basedOn w:val="DefaultParagraphFont"/>
    <w:link w:val="Heading6"/>
    <w:uiPriority w:val="9"/>
    <w:rPr>
      <w:rFonts w:eastAsia="Times New Roman" w:cs="Times New Roman"/>
    </w:rPr>
  </w:style>
  <w:style w:type="character" w:customStyle="1" w:styleId="Heading7Char">
    <w:name w:val="Heading 7 Char"/>
    <w:basedOn w:val="DefaultParagraphFont"/>
    <w:link w:val="Heading7"/>
    <w:rPr>
      <w:rFonts w:eastAsia="Times New Roman" w:cs="Times New Roman"/>
    </w:rPr>
  </w:style>
  <w:style w:type="character" w:customStyle="1" w:styleId="Heading8Char">
    <w:name w:val="Heading 8 Char"/>
    <w:basedOn w:val="DefaultParagraphFont"/>
    <w:link w:val="Heading8"/>
    <w:rPr>
      <w:rFonts w:eastAsia="Times New Roman" w:cs="Times New Roman"/>
    </w:rPr>
  </w:style>
  <w:style w:type="numbering" w:customStyle="1" w:styleId="WWOutlineListStyle8">
    <w:name w:val="WW_OutlineListStyle_8"/>
    <w:basedOn w:val="NoList"/>
  </w:style>
  <w:style w:type="paragraph" w:styleId="ListParagraph">
    <w:name w:val="List Paragraph"/>
    <w:basedOn w:val="Normal"/>
    <w:pPr>
      <w:ind w:left="720"/>
    </w:pPr>
    <w:rPr>
      <w:rFonts w:cs="Times New Roman"/>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rFonts w:cs="Times New Roman"/>
    </w:rPr>
  </w:style>
  <w:style w:type="character" w:customStyle="1" w:styleId="CommentTextChar">
    <w:name w:val="Comment Text Char"/>
    <w:basedOn w:val="DefaultParagraphFont"/>
    <w:link w:val="CommentText"/>
    <w:rPr>
      <w:rFonts w:cs="Times New Roma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MarginText">
    <w:name w:val="Margin Text"/>
    <w:basedOn w:val="Normal"/>
    <w:link w:val="MarginTextChar"/>
    <w:pPr>
      <w:keepNext/>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eastAsia="STZhongsong" w:cs="Times New Roman"/>
      <w:szCs w:val="18"/>
      <w:lang w:eastAsia="zh-CN"/>
    </w:rPr>
  </w:style>
  <w:style w:type="paragraph" w:customStyle="1" w:styleId="GPSL2NumberedBoldHeading">
    <w:name w:val="GPS L2 Numbered Bold Heading"/>
    <w:basedOn w:val="Normal"/>
    <w:link w:val="GPSL2NumberedBoldHeadingChar"/>
    <w:pPr>
      <w:tabs>
        <w:tab w:val="left" w:pos="1134"/>
      </w:tabs>
      <w:spacing w:before="120" w:after="120" w:line="240" w:lineRule="auto"/>
      <w:ind w:left="644" w:hanging="218"/>
      <w:jc w:val="both"/>
    </w:pPr>
    <w:rPr>
      <w:rFonts w:eastAsia="Times New Roman"/>
      <w:b/>
      <w:lang w:eastAsia="zh-CN"/>
    </w:rPr>
  </w:style>
  <w:style w:type="paragraph" w:customStyle="1" w:styleId="GPSL2Guidance">
    <w:name w:val="GPS L2 Guidance"/>
    <w:basedOn w:val="Normal"/>
    <w:link w:val="GPSL2GuidanceChar"/>
    <w:pPr>
      <w:tabs>
        <w:tab w:val="left" w:pos="1134"/>
      </w:tabs>
      <w:spacing w:before="120" w:after="120" w:line="240" w:lineRule="auto"/>
      <w:ind w:left="1134"/>
      <w:jc w:val="both"/>
    </w:pPr>
    <w:rPr>
      <w:rFonts w:eastAsia="Times New Roman"/>
      <w:b/>
      <w:i/>
      <w:lang w:eastAsia="zh-CN"/>
    </w:rPr>
  </w:style>
  <w:style w:type="paragraph" w:customStyle="1" w:styleId="GPSSchPart">
    <w:name w:val="GPS Sch Part"/>
    <w:basedOn w:val="Normal"/>
    <w:link w:val="GPSSchPartChar"/>
    <w:pPr>
      <w:keepNext/>
      <w:spacing w:before="240" w:after="240" w:line="240" w:lineRule="auto"/>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pPr>
      <w:ind w:hanging="360"/>
    </w:pPr>
    <w:rPr>
      <w:b w:val="0"/>
    </w:rPr>
  </w:style>
  <w:style w:type="character" w:customStyle="1" w:styleId="GPSL2NumberedChar">
    <w:name w:val="GPS L2 Numbered Char"/>
    <w:link w:val="GPSL2Numbered"/>
    <w:locked/>
    <w:rPr>
      <w:rFonts w:eastAsia="Times New Roman"/>
      <w:lang w:eastAsia="zh-CN"/>
    </w:rPr>
  </w:style>
  <w:style w:type="character" w:customStyle="1" w:styleId="GPSL2GuidanceChar">
    <w:name w:val="GPS L2 Guidance Char"/>
    <w:link w:val="GPSL2Guidance"/>
    <w:rPr>
      <w:rFonts w:eastAsia="Times New Roman"/>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numberedclauseChar">
    <w:name w:val="GPS L4 numbered clause Char"/>
    <w:link w:val="GPSL4numberedclause"/>
    <w:locked/>
    <w:rPr>
      <w:rFonts w:eastAsia="Times New Roman"/>
      <w:lang w:eastAsia="zh-CN"/>
    </w:rPr>
  </w:style>
  <w:style w:type="character" w:customStyle="1" w:styleId="GPSL5numberedclauseChar">
    <w:name w:val="GPS L5 numbered clause Char"/>
    <w:link w:val="GPSL5numberedclause"/>
    <w:locked/>
    <w:rPr>
      <w:rFonts w:eastAsia="Times New Roman"/>
      <w:lang w:eastAsia="zh-CN"/>
    </w:rPr>
  </w:style>
  <w:style w:type="character" w:customStyle="1" w:styleId="GPSL2NumberedBoldHeadingChar">
    <w:name w:val="GPS L2 Numbered Bold Heading Char"/>
    <w:link w:val="GPSL2NumberedBoldHeading"/>
    <w:locked/>
    <w:rPr>
      <w:rFonts w:eastAsia="Times New Roman"/>
      <w:b/>
      <w:lang w:eastAsia="zh-CN"/>
    </w:rPr>
  </w:style>
  <w:style w:type="paragraph" w:customStyle="1" w:styleId="GPSL1Guidance">
    <w:name w:val="GPS L1 Guidance"/>
    <w:basedOn w:val="Normal"/>
    <w:link w:val="GPSL1GuidanceChar"/>
    <w:pPr>
      <w:overflowPunct w:val="0"/>
      <w:autoSpaceDE w:val="0"/>
      <w:spacing w:before="240" w:after="120" w:line="240" w:lineRule="auto"/>
      <w:ind w:left="426"/>
      <w:jc w:val="both"/>
    </w:pPr>
    <w:rPr>
      <w:rFonts w:eastAsia="Times New Roman"/>
      <w:b/>
      <w:i/>
    </w:rPr>
  </w:style>
  <w:style w:type="paragraph" w:customStyle="1" w:styleId="GPSL3Guidance">
    <w:name w:val="GPS L3 Guidance"/>
    <w:basedOn w:val="GPSL3numberedclause"/>
    <w:link w:val="GPSL3GuidanceChar"/>
    <w:pPr>
      <w:tabs>
        <w:tab w:val="clear" w:pos="2127"/>
      </w:tabs>
    </w:pPr>
    <w:rPr>
      <w:b/>
      <w:i/>
    </w:rPr>
  </w:style>
  <w:style w:type="paragraph" w:customStyle="1" w:styleId="GPSL4Guidance">
    <w:name w:val="GPS L4 Guidance"/>
    <w:basedOn w:val="GPSL3Guidance"/>
    <w:link w:val="GPSL4GuidanceChar"/>
  </w:style>
  <w:style w:type="character" w:customStyle="1" w:styleId="GPSL4GuidanceChar">
    <w:name w:val="GPS L4 Guidance Char"/>
    <w:link w:val="GPSL4Guidance"/>
    <w:locked/>
    <w:rPr>
      <w:rFonts w:eastAsia="Times New Roman"/>
      <w:b/>
      <w:i/>
      <w:lang w:eastAsia="zh-CN"/>
    </w:rPr>
  </w:style>
  <w:style w:type="character" w:customStyle="1" w:styleId="GPSL1GuidanceChar">
    <w:name w:val="GPS L1 Guidance Char"/>
    <w:link w:val="GPSL1Guidance"/>
    <w:locked/>
    <w:rPr>
      <w:rFonts w:eastAsia="Times New Roman"/>
      <w:b/>
      <w:i/>
    </w:rPr>
  </w:style>
  <w:style w:type="character" w:customStyle="1" w:styleId="GPSL3GuidanceChar">
    <w:name w:val="GPS L3 Guidance Char"/>
    <w:link w:val="GPSL3Guidance"/>
    <w:rPr>
      <w:rFonts w:eastAsia="Times New Roman"/>
      <w:b/>
      <w:i/>
      <w:lang w:eastAsia="zh-CN"/>
    </w:rPr>
  </w:style>
  <w:style w:type="paragraph" w:styleId="CommentSubject">
    <w:name w:val="annotation subject"/>
    <w:basedOn w:val="CommentText"/>
    <w:next w:val="CommentText"/>
    <w:link w:val="CommentSubjectChar"/>
    <w:pPr>
      <w:textAlignment w:val="auto"/>
    </w:pPr>
    <w:rPr>
      <w:rFonts w:ascii="Calibri" w:eastAsia="Calibri" w:hAnsi="Calibri"/>
      <w:b/>
      <w:bCs/>
    </w:rPr>
  </w:style>
  <w:style w:type="character" w:customStyle="1" w:styleId="CommentSubjectChar">
    <w:name w:val="Comment Subject Char"/>
    <w:basedOn w:val="CommentTextChar"/>
    <w:link w:val="CommentSubject"/>
    <w:rPr>
      <w:rFonts w:ascii="Calibri" w:eastAsia="Calibri" w:hAnsi="Calibri" w:cs="Times New Roman"/>
      <w:b/>
      <w:bCs/>
    </w:rPr>
  </w:style>
  <w:style w:type="paragraph" w:styleId="Revision">
    <w:name w:val="Revision"/>
    <w:pPr>
      <w:suppressAutoHyphens/>
      <w:autoSpaceDN w:val="0"/>
      <w:spacing w:after="0" w:line="240" w:lineRule="auto"/>
      <w:textAlignment w:val="baseline"/>
    </w:pPr>
  </w:style>
  <w:style w:type="paragraph" w:customStyle="1" w:styleId="Normal1">
    <w:name w:val="Normal1"/>
    <w:pPr>
      <w:widowControl w:val="0"/>
      <w:suppressAutoHyphens/>
      <w:autoSpaceDN w:val="0"/>
      <w:spacing w:after="80" w:line="240" w:lineRule="auto"/>
      <w:textAlignment w:val="baseline"/>
    </w:pPr>
    <w:rPr>
      <w:color w:val="000000"/>
    </w:rPr>
  </w:style>
  <w:style w:type="table" w:styleId="TableGrid">
    <w:name w:val="Table Grid"/>
    <w:basedOn w:val="TableNormal"/>
    <w:uiPriority w:val="59"/>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26A6"/>
    <w:rPr>
      <w:rFonts w:ascii="Cambria" w:eastAsia="Times New Roman" w:hAnsi="Cambria" w:cs="Times New Roman"/>
      <w:color w:val="365F91"/>
      <w:sz w:val="26"/>
      <w:szCs w:val="26"/>
    </w:rPr>
  </w:style>
  <w:style w:type="table" w:customStyle="1" w:styleId="4">
    <w:name w:val="4"/>
    <w:basedOn w:val="TableNormal"/>
    <w:rsid w:val="006126A6"/>
    <w:pPr>
      <w:pBdr>
        <w:top w:val="nil"/>
        <w:left w:val="nil"/>
        <w:bottom w:val="nil"/>
        <w:right w:val="nil"/>
        <w:between w:val="nil"/>
      </w:pBdr>
      <w:spacing w:after="0" w:line="240" w:lineRule="auto"/>
      <w:ind w:left="-30"/>
    </w:pPr>
    <w:rPr>
      <w:color w:val="000000"/>
      <w:sz w:val="24"/>
      <w:szCs w:val="24"/>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rPr>
      <w:color w:val="0000FF"/>
      <w:u w:val="single"/>
    </w:rPr>
  </w:style>
  <w:style w:type="paragraph" w:customStyle="1" w:styleId="BodyL1">
    <w:name w:val="Body L1"/>
    <w:basedOn w:val="Normal"/>
    <w:pPr>
      <w:spacing w:before="240" w:after="120" w:line="240" w:lineRule="auto"/>
      <w:ind w:left="454" w:hanging="454"/>
    </w:pPr>
    <w:rPr>
      <w:rFonts w:eastAsia="Times New Roman"/>
    </w:rPr>
  </w:style>
  <w:style w:type="paragraph" w:customStyle="1" w:styleId="paragraph">
    <w:name w:val="paragraph"/>
    <w:basedOn w:val="Normal"/>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B57CB1"/>
  </w:style>
  <w:style w:type="character" w:customStyle="1" w:styleId="eop">
    <w:name w:val="eop"/>
    <w:basedOn w:val="DefaultParagraphFont"/>
    <w:rsid w:val="00B57CB1"/>
  </w:style>
  <w:style w:type="table" w:customStyle="1" w:styleId="TableGrid3">
    <w:name w:val="Table Grid3"/>
    <w:basedOn w:val="TableNormal"/>
    <w:next w:val="TableGrid"/>
    <w:rsid w:val="00B57CB1"/>
    <w:pPr>
      <w:overflowPunct w:val="0"/>
      <w:autoSpaceDE w:val="0"/>
      <w:autoSpaceDN w:val="0"/>
      <w:adjustRightInd w:val="0"/>
      <w:spacing w:after="0" w:line="240" w:lineRule="auto"/>
      <w:jc w:val="both"/>
      <w:textAlignment w:val="baseline"/>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pBdr>
        <w:top w:val="nil"/>
        <w:left w:val="nil"/>
        <w:bottom w:val="nil"/>
        <w:right w:val="nil"/>
        <w:between w:val="nil"/>
      </w:pBdr>
      <w:spacing w:after="0" w:line="240" w:lineRule="auto"/>
      <w:ind w:left="-30"/>
      <w:jc w:val="both"/>
    </w:pPr>
    <w:rPr>
      <w:rFonts w:ascii="Times New Roman" w:eastAsia="Times New Roman" w:hAnsi="Times New Roman" w:cs="Times New Roman"/>
      <w:color w:val="000000"/>
    </w:rPr>
    <w:tblPr>
      <w:tblStyleRowBandSize w:val="1"/>
      <w:tblStyleColBandSize w:val="1"/>
      <w:tblCellMar>
        <w:top w:w="100" w:type="dxa"/>
        <w:left w:w="100" w:type="dxa"/>
        <w:bottom w:w="100" w:type="dxa"/>
        <w:right w:w="100" w:type="dxa"/>
      </w:tblCellMar>
    </w:tblPr>
  </w:style>
  <w:style w:type="character" w:customStyle="1" w:styleId="UnresolvedMention2">
    <w:name w:val="Unresolved Mention2"/>
    <w:basedOn w:val="DefaultParagraphFont"/>
    <w:rPr>
      <w:color w:val="605E5C"/>
      <w:shd w:val="clear" w:color="auto" w:fill="E1DFDD"/>
    </w:rPr>
  </w:style>
  <w:style w:type="paragraph" w:customStyle="1" w:styleId="definitions">
    <w:name w:val="definitions"/>
    <w:basedOn w:val="Normal"/>
    <w:link w:val="definitionsChar"/>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40" w:lineRule="auto"/>
      <w:jc w:val="both"/>
    </w:pPr>
    <w:rPr>
      <w:color w:val="000000"/>
      <w:sz w:val="24"/>
      <w:szCs w:val="24"/>
    </w:rPr>
  </w:style>
  <w:style w:type="character" w:customStyle="1" w:styleId="definitionsChar">
    <w:name w:val="definitions Char"/>
    <w:basedOn w:val="DefaultParagraphFont"/>
    <w:link w:val="definitions"/>
    <w:rsid w:val="009B469B"/>
    <w:rPr>
      <w:color w:val="000000"/>
      <w:sz w:val="24"/>
      <w:szCs w:val="24"/>
    </w:rPr>
  </w:style>
  <w:style w:type="character" w:customStyle="1" w:styleId="UnresolvedMention3">
    <w:name w:val="Unresolved Mention3"/>
    <w:basedOn w:val="DefaultParagraphFont"/>
    <w:rPr>
      <w:color w:val="605E5C"/>
      <w:shd w:val="clear" w:color="auto" w:fill="E1DFDD"/>
    </w:rPr>
  </w:style>
  <w:style w:type="paragraph" w:customStyle="1" w:styleId="Normal0">
    <w:name w:val="Normal0"/>
    <w:pPr>
      <w:suppressAutoHyphens/>
      <w:autoSpaceDN w:val="0"/>
      <w:spacing w:after="0" w:line="240" w:lineRule="auto"/>
      <w:jc w:val="both"/>
      <w:textAlignment w:val="baseline"/>
    </w:p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pBdr>
        <w:top w:val="nil"/>
        <w:left w:val="nil"/>
        <w:bottom w:val="nil"/>
        <w:right w:val="nil"/>
        <w:between w:val="nil"/>
      </w:pBdr>
      <w:spacing w:after="0" w:line="240" w:lineRule="auto"/>
      <w:ind w:left="-30"/>
      <w:jc w:val="both"/>
    </w:pPr>
    <w:rPr>
      <w:rFonts w:ascii="Times New Roman" w:eastAsia="Times New Roman" w:hAnsi="Times New Roman" w:cs="Times New Roman"/>
      <w:color w:val="000000"/>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jc w:val="both"/>
    </w:pPr>
    <w:rPr>
      <w:rFonts w:ascii="Times New Roman" w:eastAsia="Times New Roman" w:hAnsi="Times New Roman" w:cs="Times New Roman"/>
      <w:color w:val="000000"/>
    </w:rPr>
    <w:tblPr>
      <w:tblStyleRowBandSize w:val="1"/>
      <w:tblStyleColBandSize w:val="1"/>
      <w:tblCellMar>
        <w:top w:w="100" w:type="dxa"/>
        <w:left w:w="100" w:type="dxa"/>
        <w:bottom w:w="100" w:type="dxa"/>
        <w:right w:w="100" w:type="dxa"/>
      </w:tblCellMar>
    </w:tblPr>
  </w:style>
  <w:style w:type="numbering" w:customStyle="1" w:styleId="WWOutlineListStyle">
    <w:name w:val="WW_OutlineListStyle"/>
    <w:basedOn w:val="NoList"/>
    <w:rsid w:val="00067300"/>
  </w:style>
  <w:style w:type="numbering" w:customStyle="1" w:styleId="LFO13">
    <w:name w:val="LFO13"/>
    <w:basedOn w:val="NoList"/>
    <w:rsid w:val="00067300"/>
  </w:style>
  <w:style w:type="character" w:customStyle="1" w:styleId="Mention">
    <w:name w:val="Mention"/>
    <w:basedOn w:val="DefaultParagraphFont"/>
    <w:uiPriority w:val="99"/>
    <w:unhideWhenUsed/>
    <w:rPr>
      <w:color w:val="2B579A"/>
      <w:shd w:val="clear" w:color="auto" w:fill="E6E6E6"/>
    </w:r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unhideWhenUsed/>
    <w:rsid w:val="005E7A64"/>
    <w:rPr>
      <w:color w:val="605E5C"/>
      <w:shd w:val="clear" w:color="auto" w:fill="E1DFDD"/>
    </w:r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fia-online.org/en" TargetMode="External"/><Relationship Id="rId18" Type="http://schemas.openxmlformats.org/officeDocument/2006/relationships/hyperlink" Target="https://www.gov.uk/government/publications/procurement-policy-note-0620-taking-account-of-social-value-in-the-award-of-central-government-contrac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25-year-environment-plan" TargetMode="External"/><Relationship Id="rId7" Type="http://schemas.openxmlformats.org/officeDocument/2006/relationships/endnotes" Target="endnotes.xml"/><Relationship Id="rId12" Type="http://schemas.openxmlformats.org/officeDocument/2006/relationships/hyperlink" Target="https://www.gov.uk/service-manual/service-standard" TargetMode="External"/><Relationship Id="rId17" Type="http://schemas.openxmlformats.org/officeDocument/2006/relationships/hyperlink" Target="https://www.gov.uk/government/publications/social-value-act-introductory-guide" TargetMode="External"/><Relationship Id="rId25" Type="http://schemas.openxmlformats.org/officeDocument/2006/relationships/hyperlink" Target="https://www.gov.uk/government/publications/open-standards-for-governme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collections/civil-service-conduct-and-guidance" TargetMode="External"/><Relationship Id="rId20" Type="http://schemas.openxmlformats.org/officeDocument/2006/relationships/hyperlink" Target="https://www.ncsc.gov.uk/guidance/penetration-testi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 TargetMode="External"/><Relationship Id="rId24" Type="http://schemas.openxmlformats.org/officeDocument/2006/relationships/hyperlink" Target="https://www.gov.uk/government/publications/open-standards-principl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andards.data.gov.uk/challenges/adopted"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government/collections/digital-data-and-technology-profession-capability-framework" TargetMode="External"/><Relationship Id="rId19" Type="http://schemas.openxmlformats.org/officeDocument/2006/relationships/hyperlink" Target="https://www.ncsc.gov.uk/information/using-check-provider"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open-standards-principles/open-standards-principles"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overnment/news/uk-enshrines-new-target-in-law-to-slash-emissions-by-78-by-2035"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83KeW24J2wgncc2CDyyqTBrpyA==">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7342</Words>
  <Characters>41854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Fisher</dc:creator>
  <cp:lastModifiedBy>Clair Hayward</cp:lastModifiedBy>
  <cp:revision>2</cp:revision>
  <dcterms:created xsi:type="dcterms:W3CDTF">2021-10-25T11:30:00Z</dcterms:created>
  <dcterms:modified xsi:type="dcterms:W3CDTF">2021-10-25T11:30:00Z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13 September 2017 D1V2</vt:lpwstr>
  </property>
  <property fmtid="{D5CDD505-2E9C-101B-9397-08002B2CF9AE}" pid="3" name="ContentTypeId">
    <vt:lpwstr>0x0101008F9F2B47133FEB4396B820B5EF965C47</vt:lpwstr>
  </property>
  <property fmtid="{D5CDD505-2E9C-101B-9397-08002B2CF9AE}" pid="4" name="Plato EditorId">
    <vt:lpwstr>eaf1ea41-6443-4bc7-86e4-95a42aa6d32f</vt:lpwstr>
  </property>
  <property fmtid="{D5CDD505-2E9C-101B-9397-08002B2CF9AE}" pid="5" name="MSIP_Label_f9af038e-07b4-4369-a678-c835687cb272_Enabled">
    <vt:lpwstr>true</vt:lpwstr>
  </property>
  <property fmtid="{D5CDD505-2E9C-101B-9397-08002B2CF9AE}" pid="6" name="MSIP_Label_f9af038e-07b4-4369-a678-c835687cb272_SetDate">
    <vt:lpwstr>2021-04-27T12:09:14Z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f9d9985d-d53e-4807-87cb-86ccdb2d212f</vt:lpwstr>
  </property>
  <property fmtid="{D5CDD505-2E9C-101B-9397-08002B2CF9AE}" pid="11" name="MSIP_Label_f9af038e-07b4-4369-a678-c835687cb272_ContentBits">
    <vt:lpwstr>2</vt:lpwstr>
  </property>
</Properties>
</file>