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58" w:rsidRPr="00DB1949" w:rsidRDefault="003C713E" w:rsidP="001A7558">
      <w:pPr>
        <w:spacing w:line="360" w:lineRule="auto"/>
        <w:ind w:left="720"/>
        <w:jc w:val="center"/>
        <w:rPr>
          <w:rFonts w:ascii="Arial" w:hAnsi="Arial" w:cs="Arial"/>
          <w:sz w:val="40"/>
          <w:szCs w:val="40"/>
        </w:rPr>
      </w:pPr>
      <w:bookmarkStart w:id="0" w:name="_GoBack"/>
      <w:bookmarkEnd w:id="0"/>
      <w:r>
        <w:rPr>
          <w:rFonts w:ascii="Arial" w:hAnsi="Arial" w:cs="Arial"/>
          <w:sz w:val="40"/>
          <w:szCs w:val="40"/>
        </w:rPr>
        <w:t xml:space="preserve"> </w:t>
      </w: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rsidR="001A7558" w:rsidRPr="00DB1949" w:rsidRDefault="001A7558" w:rsidP="001A7558">
      <w:pPr>
        <w:spacing w:line="360" w:lineRule="auto"/>
        <w:ind w:left="720"/>
        <w:jc w:val="center"/>
        <w:rPr>
          <w:rFonts w:ascii="Arial" w:hAnsi="Arial" w:cs="Arial"/>
          <w:sz w:val="40"/>
          <w:szCs w:val="40"/>
        </w:rPr>
      </w:pPr>
    </w:p>
    <w:p w:rsidR="00F16751" w:rsidRPr="00914DEB" w:rsidRDefault="00F16751" w:rsidP="001A7558">
      <w:pPr>
        <w:spacing w:line="360" w:lineRule="auto"/>
        <w:ind w:left="720"/>
        <w:jc w:val="center"/>
        <w:rPr>
          <w:rFonts w:ascii="Arial" w:hAnsi="Arial" w:cs="Arial"/>
          <w:b/>
          <w:bCs/>
          <w:i/>
          <w:iCs/>
          <w:sz w:val="24"/>
          <w:szCs w:val="24"/>
        </w:rPr>
      </w:pPr>
    </w:p>
    <w:p w:rsidR="00F16751" w:rsidRPr="00DB1949" w:rsidRDefault="00F16751">
      <w:pPr>
        <w:spacing w:line="360" w:lineRule="auto"/>
        <w:ind w:left="720"/>
        <w:jc w:val="both"/>
        <w:rPr>
          <w:rFonts w:ascii="Arial" w:hAnsi="Arial" w:cs="Arial"/>
          <w:b/>
          <w:bCs/>
          <w:i/>
          <w:iCs/>
          <w:sz w:val="28"/>
          <w:szCs w:val="28"/>
        </w:rPr>
      </w:pPr>
    </w:p>
    <w:p w:rsidR="00B62A6E" w:rsidRDefault="00B62A6E">
      <w:pPr>
        <w:spacing w:line="360" w:lineRule="auto"/>
        <w:jc w:val="both"/>
        <w:rPr>
          <w:rFonts w:ascii="Arial" w:hAnsi="Arial" w:cs="Arial"/>
          <w:b/>
          <w:bCs/>
          <w:i/>
          <w:iCs/>
          <w:sz w:val="28"/>
          <w:szCs w:val="28"/>
        </w:rPr>
      </w:pPr>
    </w:p>
    <w:p w:rsidR="00F16751" w:rsidRPr="00DB1949" w:rsidRDefault="00F16751">
      <w:pPr>
        <w:spacing w:line="360" w:lineRule="auto"/>
        <w:jc w:val="both"/>
        <w:rPr>
          <w:rFonts w:ascii="Arial" w:hAnsi="Arial" w:cs="Arial"/>
          <w:b/>
          <w:bCs/>
          <w:sz w:val="24"/>
          <w:szCs w:val="24"/>
        </w:rPr>
      </w:pPr>
      <w:bookmarkStart w:id="1" w:name="LBYears"/>
      <w:bookmarkStart w:id="2" w:name="bkmVersion"/>
      <w:bookmarkStart w:id="3" w:name="OGDocType"/>
      <w:bookmarkStart w:id="4" w:name="TBRelatingTo"/>
      <w:bookmarkEnd w:id="1"/>
      <w:bookmarkEnd w:id="2"/>
      <w:bookmarkEnd w:id="3"/>
      <w:bookmarkEnd w:id="4"/>
      <w:r w:rsidRPr="00DB1949">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rsidR="00F16751" w:rsidRPr="00DB1949" w:rsidRDefault="00F16751">
      <w:pPr>
        <w:spacing w:line="360" w:lineRule="auto"/>
        <w:jc w:val="both"/>
        <w:rPr>
          <w:rFonts w:ascii="Arial" w:hAnsi="Arial" w:cs="Arial"/>
          <w:sz w:val="24"/>
          <w:szCs w:val="24"/>
        </w:rPr>
      </w:pPr>
    </w:p>
    <w:p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56A" w:rsidRPr="00DB1949" w:rsidRDefault="009E156A">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rsidR="00EA6450" w:rsidRPr="001D5B45" w:rsidRDefault="00EA6450">
      <w:pPr>
        <w:tabs>
          <w:tab w:val="left" w:pos="851"/>
        </w:tabs>
        <w:spacing w:line="360" w:lineRule="auto"/>
        <w:rPr>
          <w:rFonts w:ascii="Arial" w:hAnsi="Arial" w:cs="Arial"/>
          <w:sz w:val="24"/>
          <w:szCs w:val="24"/>
          <w:lang w:val="de-DE"/>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rsidR="00930BC5" w:rsidRDefault="00930BC5">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spacing w:line="360" w:lineRule="auto"/>
        <w:rPr>
          <w:rFonts w:ascii="Arial" w:hAnsi="Arial" w:cs="Arial"/>
          <w:sz w:val="24"/>
          <w:szCs w:val="24"/>
        </w:rPr>
      </w:pPr>
    </w:p>
    <w:p w:rsidR="00F16751" w:rsidRPr="00DB1949" w:rsidRDefault="00F16751">
      <w:pPr>
        <w:spacing w:line="360" w:lineRule="auto"/>
        <w:rPr>
          <w:rFonts w:ascii="Arial" w:hAnsi="Arial" w:cs="Arial"/>
          <w:sz w:val="24"/>
          <w:szCs w:val="24"/>
        </w:rPr>
      </w:pPr>
    </w:p>
    <w:p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t>A.</w:t>
      </w:r>
      <w:r w:rsidRPr="00767572">
        <w:rPr>
          <w:rFonts w:ascii="Arial" w:hAnsi="Arial" w:cs="Arial"/>
          <w:u w:val="none"/>
        </w:rPr>
        <w:tab/>
      </w:r>
      <w:r w:rsidRPr="00767572">
        <w:rPr>
          <w:rFonts w:ascii="Arial" w:hAnsi="Arial" w:cs="Arial"/>
          <w:u w:val="none"/>
        </w:rPr>
        <w:tab/>
        <w:t>GENERAL PROVISIONS</w:t>
      </w:r>
    </w:p>
    <w:p w:rsidR="00F16751" w:rsidRPr="00DB1949" w:rsidRDefault="00F16751">
      <w:pPr>
        <w:tabs>
          <w:tab w:val="left" w:pos="-720"/>
          <w:tab w:val="left" w:pos="1418"/>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rsidR="00930BC5" w:rsidRDefault="00930BC5">
      <w:pPr>
        <w:tabs>
          <w:tab w:val="left" w:pos="-720"/>
        </w:tabs>
        <w:suppressAutoHyphens/>
        <w:spacing w:line="360" w:lineRule="auto"/>
        <w:ind w:left="1440"/>
        <w:jc w:val="both"/>
        <w:rPr>
          <w:rFonts w:ascii="Arial" w:hAnsi="Arial" w:cs="Arial"/>
          <w:sz w:val="24"/>
          <w:szCs w:val="24"/>
        </w:rPr>
      </w:pPr>
    </w:p>
    <w:p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rsidR="00FB16B9" w:rsidRDefault="00FB16B9">
      <w:pPr>
        <w:tabs>
          <w:tab w:val="left" w:pos="-720"/>
        </w:tabs>
        <w:suppressAutoHyphens/>
        <w:spacing w:line="360" w:lineRule="auto"/>
        <w:jc w:val="both"/>
        <w:rPr>
          <w:rFonts w:ascii="Arial" w:hAnsi="Arial" w:cs="Arial"/>
          <w:sz w:val="24"/>
          <w:szCs w:val="24"/>
        </w:rPr>
      </w:pPr>
    </w:p>
    <w:p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rsidR="009059DA" w:rsidRDefault="009059DA" w:rsidP="005D3B4C">
      <w:pPr>
        <w:tabs>
          <w:tab w:val="left" w:pos="-720"/>
        </w:tabs>
        <w:suppressAutoHyphens/>
        <w:spacing w:line="360" w:lineRule="auto"/>
        <w:ind w:left="1418"/>
        <w:jc w:val="both"/>
        <w:rPr>
          <w:rFonts w:ascii="Arial" w:hAnsi="Arial" w:cs="Arial"/>
          <w:sz w:val="24"/>
          <w:szCs w:val="24"/>
        </w:rPr>
      </w:pPr>
    </w:p>
    <w:p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rsidR="00FB16B9" w:rsidRPr="00DB1949" w:rsidRDefault="00FB16B9">
      <w:pPr>
        <w:tabs>
          <w:tab w:val="left" w:pos="-720"/>
        </w:tabs>
        <w:suppressAutoHyphens/>
        <w:spacing w:line="360" w:lineRule="auto"/>
        <w:jc w:val="both"/>
        <w:rPr>
          <w:rFonts w:ascii="Arial" w:hAnsi="Arial" w:cs="Arial"/>
          <w:sz w:val="24"/>
          <w:szCs w:val="24"/>
        </w:rPr>
      </w:pPr>
    </w:p>
    <w:p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rsidR="00022578" w:rsidRDefault="00022578" w:rsidP="00022578">
      <w:pPr>
        <w:tabs>
          <w:tab w:val="left" w:pos="0"/>
          <w:tab w:val="left" w:pos="2268"/>
        </w:tabs>
        <w:suppressAutoHyphens/>
        <w:spacing w:line="360" w:lineRule="auto"/>
        <w:jc w:val="both"/>
        <w:rPr>
          <w:rFonts w:ascii="Arial" w:hAnsi="Arial" w:cs="Arial"/>
          <w:sz w:val="24"/>
          <w:szCs w:val="24"/>
        </w:rPr>
      </w:pPr>
    </w:p>
    <w:p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rsidR="00022578" w:rsidRPr="00022578" w:rsidRDefault="00022578" w:rsidP="00022578">
      <w:pPr>
        <w:spacing w:line="360" w:lineRule="auto"/>
        <w:rPr>
          <w:rFonts w:ascii="Arial" w:hAnsi="Arial" w:cs="Arial"/>
          <w:sz w:val="24"/>
          <w:szCs w:val="24"/>
        </w:rPr>
      </w:pPr>
    </w:p>
    <w:p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930BC5"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rsidR="00B03F75" w:rsidRDefault="00B03F75" w:rsidP="00B03F75">
      <w:pPr>
        <w:tabs>
          <w:tab w:val="left" w:pos="0"/>
        </w:tabs>
        <w:suppressAutoHyphens/>
        <w:spacing w:line="360" w:lineRule="auto"/>
        <w:ind w:left="1440" w:hanging="720"/>
        <w:jc w:val="both"/>
        <w:rPr>
          <w:rFonts w:ascii="Arial" w:hAnsi="Arial" w:cs="Arial"/>
          <w:sz w:val="24"/>
          <w:szCs w:val="24"/>
        </w:rPr>
      </w:pP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rsidR="00B03F75" w:rsidRPr="00DB1949" w:rsidRDefault="00B03F75">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2006. </w:t>
      </w:r>
    </w:p>
    <w:p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rsidR="0023430F" w:rsidRDefault="0023430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rsidR="000B0EDF" w:rsidRPr="00DB1949" w:rsidRDefault="000B0EDF">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rsidR="000B0EDF" w:rsidRPr="00DB1949" w:rsidRDefault="000B0EDF">
      <w:pPr>
        <w:tabs>
          <w:tab w:val="left" w:pos="-720"/>
        </w:tabs>
        <w:suppressAutoHyphens/>
        <w:spacing w:line="360" w:lineRule="auto"/>
        <w:ind w:left="1440" w:hanging="720"/>
        <w:jc w:val="both"/>
        <w:rPr>
          <w:rFonts w:ascii="Arial" w:hAnsi="Arial" w:cs="Arial"/>
          <w:sz w:val="24"/>
          <w:szCs w:val="24"/>
        </w:rPr>
      </w:pPr>
    </w:p>
    <w:p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sidRPr="000B0EDF">
        <w:rPr>
          <w:rFonts w:ascii="Arial" w:hAnsi="Arial" w:cs="Arial"/>
          <w:sz w:val="24"/>
          <w:szCs w:val="24"/>
        </w:rPr>
        <w:t>“Data Protection Impact Assessment” means an assessment by the Controller of the impact of the envisaged processing on the protection of Personal Data.</w:t>
      </w:r>
      <w:r w:rsidR="000B0EDF" w:rsidRPr="000B0EDF">
        <w:rPr>
          <w:rFonts w:ascii="Arial" w:hAnsi="Arial" w:cs="Arial"/>
          <w:sz w:val="24"/>
          <w:szCs w:val="24"/>
        </w:rPr>
        <w:tab/>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w:t>
      </w:r>
      <w:r w:rsidR="000B0EDF" w:rsidRPr="000B0EDF">
        <w:rPr>
          <w:rFonts w:ascii="Arial" w:hAnsi="Arial" w:cs="Arial"/>
          <w:sz w:val="24"/>
          <w:szCs w:val="24"/>
        </w:rPr>
        <w:t>Data Protection Legislation</w:t>
      </w:r>
      <w:r w:rsidR="000B0EDF">
        <w:rPr>
          <w:rFonts w:ascii="Arial" w:hAnsi="Arial" w:cs="Arial"/>
          <w:sz w:val="24"/>
          <w:szCs w:val="24"/>
        </w:rPr>
        <w:t>” means</w:t>
      </w:r>
      <w:r w:rsidR="000B0EDF" w:rsidRPr="000B0EDF">
        <w:rPr>
          <w:rFonts w:ascii="Arial" w:hAnsi="Arial" w:cs="Arial"/>
          <w:sz w:val="24"/>
          <w:szCs w:val="24"/>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r>
        <w:rPr>
          <w:rFonts w:ascii="Arial" w:hAnsi="Arial" w:cs="Arial"/>
          <w:sz w:val="24"/>
          <w:szCs w:val="24"/>
        </w:rPr>
        <w:t>.</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rsidR="005D3B4C" w:rsidRPr="00DB1949" w:rsidRDefault="005D3B4C">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industrial action occurring within the Contractor’s or  any sub-contractor’s organisation; or</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rsidR="00F16751" w:rsidRPr="00DB1949" w:rsidRDefault="00F16751">
      <w:pPr>
        <w:tabs>
          <w:tab w:val="left" w:pos="-720"/>
        </w:tabs>
        <w:suppressAutoHyphens/>
        <w:spacing w:line="360" w:lineRule="auto"/>
        <w:ind w:left="1440"/>
        <w:jc w:val="both"/>
        <w:rPr>
          <w:rFonts w:ascii="Arial" w:hAnsi="Arial" w:cs="Arial"/>
          <w:sz w:val="24"/>
          <w:szCs w:val="24"/>
        </w:rPr>
      </w:pPr>
    </w:p>
    <w:p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rsidR="000B0EDF" w:rsidRDefault="000B0EDF">
      <w:pPr>
        <w:tabs>
          <w:tab w:val="left" w:pos="-720"/>
        </w:tabs>
        <w:suppressAutoHyphens/>
        <w:spacing w:line="360" w:lineRule="auto"/>
        <w:ind w:left="1440" w:hanging="1440"/>
        <w:jc w:val="both"/>
        <w:rPr>
          <w:rFonts w:ascii="Arial" w:hAnsi="Arial" w:cs="Arial"/>
          <w:sz w:val="24"/>
          <w:szCs w:val="24"/>
        </w:rPr>
      </w:pPr>
    </w:p>
    <w:p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F32485" w:rsidRDefault="00F32485">
      <w:pPr>
        <w:tabs>
          <w:tab w:val="left" w:pos="-720"/>
        </w:tabs>
        <w:suppressAutoHyphens/>
        <w:spacing w:line="360" w:lineRule="auto"/>
        <w:ind w:left="1440" w:hanging="1440"/>
        <w:jc w:val="both"/>
        <w:rPr>
          <w:rFonts w:ascii="Arial" w:hAnsi="Arial" w:cs="Arial"/>
          <w:sz w:val="24"/>
          <w:szCs w:val="24"/>
        </w:rPr>
      </w:pPr>
    </w:p>
    <w:p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“Initial Contract Period” means the period from the Commencement Date to the date of expiry set out in clause A2 (Initial Contract Period), or such earlier date of termination of the Contract  in accordance with the Law or the provisions of the Contract.</w:t>
      </w:r>
    </w:p>
    <w:p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rsidR="0003388E" w:rsidRDefault="0003388E">
      <w:pPr>
        <w:tabs>
          <w:tab w:val="left" w:pos="-720"/>
        </w:tabs>
        <w:suppressAutoHyphens/>
        <w:spacing w:line="360" w:lineRule="auto"/>
        <w:ind w:left="1440" w:hanging="720"/>
        <w:jc w:val="both"/>
        <w:rPr>
          <w:rFonts w:ascii="Arial" w:hAnsi="Arial" w:cs="Arial"/>
          <w:sz w:val="24"/>
          <w:szCs w:val="24"/>
        </w:rPr>
      </w:pPr>
    </w:p>
    <w:p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0B0EDF" w:rsidRDefault="000B0EDF">
      <w:pPr>
        <w:tabs>
          <w:tab w:val="left" w:pos="-720"/>
        </w:tabs>
        <w:suppressAutoHyphens/>
        <w:spacing w:line="360" w:lineRule="auto"/>
        <w:ind w:left="1440" w:hanging="22"/>
        <w:jc w:val="both"/>
        <w:rPr>
          <w:rFonts w:ascii="Arial" w:hAnsi="Arial" w:cs="Arial"/>
          <w:sz w:val="24"/>
          <w:szCs w:val="24"/>
        </w:rPr>
      </w:pPr>
    </w:p>
    <w:p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rsidR="002157ED" w:rsidRDefault="002157ED">
      <w:pPr>
        <w:tabs>
          <w:tab w:val="left" w:pos="-720"/>
        </w:tabs>
        <w:suppressAutoHyphens/>
        <w:spacing w:line="360" w:lineRule="auto"/>
        <w:ind w:left="1440" w:hanging="22"/>
        <w:jc w:val="both"/>
        <w:rPr>
          <w:rFonts w:ascii="Arial" w:hAnsi="Arial" w:cs="Arial"/>
          <w:sz w:val="24"/>
          <w:szCs w:val="24"/>
        </w:rPr>
      </w:pPr>
    </w:p>
    <w:p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rsidR="002157ED" w:rsidRPr="000F2AFC" w:rsidRDefault="002157ED" w:rsidP="002157ED">
      <w:pPr>
        <w:pStyle w:val="Default"/>
        <w:spacing w:after="120"/>
        <w:jc w:val="both"/>
        <w:rPr>
          <w:rFonts w:ascii="Arial" w:hAnsi="Arial" w:cs="Arial"/>
        </w:rPr>
      </w:pPr>
    </w:p>
    <w:p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rsidR="002157ED" w:rsidRDefault="002157ED">
      <w:pPr>
        <w:tabs>
          <w:tab w:val="left" w:pos="-720"/>
        </w:tabs>
        <w:suppressAutoHyphens/>
        <w:spacing w:line="360" w:lineRule="auto"/>
        <w:ind w:left="720" w:hanging="720"/>
        <w:jc w:val="both"/>
        <w:rPr>
          <w:rFonts w:ascii="Arial" w:hAnsi="Arial" w:cs="Arial"/>
          <w:sz w:val="24"/>
          <w:szCs w:val="24"/>
        </w:rPr>
      </w:pPr>
    </w:p>
    <w:p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rsidR="00F16751" w:rsidRPr="00DB1949" w:rsidRDefault="00F16751">
      <w:pPr>
        <w:spacing w:line="360" w:lineRule="auto"/>
        <w:ind w:left="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rsidR="00DB1874" w:rsidRDefault="00DB1874">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rsidR="00F16751" w:rsidRDefault="00F16751">
      <w:pPr>
        <w:spacing w:line="360" w:lineRule="auto"/>
        <w:ind w:left="1440"/>
        <w:jc w:val="both"/>
        <w:rPr>
          <w:rFonts w:ascii="Arial" w:hAnsi="Arial" w:cs="Arial"/>
          <w:sz w:val="24"/>
          <w:szCs w:val="24"/>
        </w:rPr>
      </w:pPr>
    </w:p>
    <w:p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rsidR="000216EB" w:rsidRPr="00DB1949" w:rsidRDefault="000216EB">
      <w:pPr>
        <w:spacing w:line="360" w:lineRule="auto"/>
        <w:ind w:left="1440"/>
        <w:jc w:val="both"/>
        <w:rPr>
          <w:rFonts w:ascii="Arial" w:hAnsi="Arial" w:cs="Arial"/>
          <w:sz w:val="24"/>
          <w:szCs w:val="24"/>
        </w:rPr>
      </w:pPr>
    </w:p>
    <w:p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8" w:history="1">
        <w:r w:rsidRPr="00987468">
          <w:rPr>
            <w:rStyle w:val="Hyperlink"/>
            <w:rFonts w:ascii="Arial" w:hAnsi="Arial" w:cs="Arial"/>
            <w:color w:val="auto"/>
            <w:sz w:val="24"/>
            <w:szCs w:val="24"/>
          </w:rPr>
          <w:t>https://www.gov.uk/government/publications/government-security-classifications</w:t>
        </w:r>
      </w:hyperlink>
    </w:p>
    <w:p w:rsidR="0031279D" w:rsidRDefault="0031279D" w:rsidP="00D762C5">
      <w:pPr>
        <w:spacing w:line="360" w:lineRule="auto"/>
        <w:ind w:left="1418"/>
        <w:jc w:val="both"/>
        <w:rPr>
          <w:rFonts w:ascii="Arial" w:hAnsi="Arial" w:cs="Arial"/>
          <w:sz w:val="24"/>
          <w:szCs w:val="24"/>
        </w:rPr>
      </w:pPr>
    </w:p>
    <w:p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rsidR="004F0209" w:rsidRPr="00DB1949" w:rsidRDefault="004F0209">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F16751"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rsidR="00F16751" w:rsidRPr="00DB1949"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rsidR="00EA6450" w:rsidRDefault="00EA6450">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third party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rsidR="0003388E" w:rsidRDefault="0003388E">
      <w:pPr>
        <w:tabs>
          <w:tab w:val="left" w:pos="-720"/>
        </w:tabs>
        <w:suppressAutoHyphens/>
        <w:spacing w:line="360" w:lineRule="auto"/>
        <w:ind w:left="1418"/>
        <w:jc w:val="both"/>
        <w:rPr>
          <w:rFonts w:ascii="Arial" w:hAnsi="Arial" w:cs="Arial"/>
          <w:sz w:val="24"/>
          <w:szCs w:val="24"/>
        </w:rPr>
      </w:pPr>
    </w:p>
    <w:p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rsidR="00EA6450" w:rsidRPr="00DB1949" w:rsidRDefault="00EA6450">
      <w:pPr>
        <w:tabs>
          <w:tab w:val="left" w:pos="-720"/>
        </w:tabs>
        <w:suppressAutoHyphens/>
        <w:spacing w:line="360" w:lineRule="auto"/>
        <w:ind w:left="1418"/>
        <w:jc w:val="both"/>
        <w:rPr>
          <w:rFonts w:ascii="Arial" w:hAnsi="Arial" w:cs="Arial"/>
          <w:sz w:val="24"/>
          <w:szCs w:val="24"/>
        </w:rPr>
      </w:pPr>
    </w:p>
    <w:p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rsidR="00EA6450" w:rsidRPr="002B0159" w:rsidRDefault="00EA6450">
      <w:pPr>
        <w:tabs>
          <w:tab w:val="left" w:pos="-720"/>
        </w:tabs>
        <w:suppressAutoHyphens/>
        <w:spacing w:line="360" w:lineRule="auto"/>
        <w:jc w:val="both"/>
        <w:rPr>
          <w:rFonts w:ascii="Arial" w:hAnsi="Arial" w:cs="Arial"/>
          <w:sz w:val="24"/>
          <w:szCs w:val="24"/>
        </w:rPr>
      </w:pPr>
    </w:p>
    <w:p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F16751" w:rsidRPr="00DB1949" w:rsidRDefault="00F16751">
      <w:pPr>
        <w:spacing w:line="360" w:lineRule="auto"/>
        <w:ind w:left="1418"/>
        <w:jc w:val="both"/>
        <w:rPr>
          <w:rFonts w:ascii="Arial" w:hAnsi="Arial" w:cs="Arial"/>
          <w:sz w:val="24"/>
          <w:szCs w:val="24"/>
        </w:rPr>
      </w:pPr>
    </w:p>
    <w:p w:rsidR="008B0580"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rsidR="0031279D" w:rsidRDefault="0031279D" w:rsidP="008E027D">
      <w:pPr>
        <w:spacing w:line="360" w:lineRule="auto"/>
        <w:ind w:left="1418"/>
        <w:jc w:val="both"/>
        <w:rPr>
          <w:rFonts w:ascii="Arial" w:hAnsi="Arial" w:cs="Arial"/>
          <w:sz w:val="24"/>
          <w:szCs w:val="24"/>
        </w:rPr>
      </w:pPr>
    </w:p>
    <w:p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rsidR="00795C13" w:rsidRDefault="00795C13" w:rsidP="008E027D">
      <w:pPr>
        <w:spacing w:line="360" w:lineRule="auto"/>
        <w:ind w:left="1418"/>
        <w:jc w:val="both"/>
        <w:rPr>
          <w:rFonts w:ascii="Arial" w:hAnsi="Arial" w:cs="Arial"/>
          <w:sz w:val="24"/>
          <w:szCs w:val="24"/>
        </w:rPr>
      </w:pPr>
    </w:p>
    <w:p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rsidR="00F16751" w:rsidRPr="00DB1949" w:rsidRDefault="00F16751">
      <w:pPr>
        <w:pStyle w:val="BodyTextIndent3"/>
        <w:spacing w:line="360" w:lineRule="auto"/>
      </w:pPr>
      <w:r w:rsidRPr="00DB1949">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rsidR="00F16751" w:rsidRPr="00DB1949" w:rsidRDefault="00F16751">
      <w:pPr>
        <w:pStyle w:val="BodyTextIndent3"/>
        <w:spacing w:line="360" w:lineRule="auto"/>
      </w:pPr>
    </w:p>
    <w:p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rsidR="00F16751" w:rsidRPr="00DB1949" w:rsidRDefault="00F16751">
      <w:pPr>
        <w:pStyle w:val="BodyTextIndent3"/>
        <w:tabs>
          <w:tab w:val="left" w:pos="709"/>
        </w:tabs>
        <w:spacing w:line="360" w:lineRule="auto"/>
      </w:pPr>
    </w:p>
    <w:p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rsidR="002B0159" w:rsidRPr="00DB1949" w:rsidRDefault="002B0159">
      <w:pPr>
        <w:pStyle w:val="BodyTextIndent3"/>
        <w:tabs>
          <w:tab w:val="left" w:pos="709"/>
        </w:tabs>
        <w:spacing w:line="360" w:lineRule="auto"/>
      </w:pPr>
    </w:p>
    <w:p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6A62EB" w:rsidRDefault="006A62EB">
      <w:pPr>
        <w:pStyle w:val="Heading2"/>
        <w:keepNext w:val="0"/>
        <w:tabs>
          <w:tab w:val="clear" w:pos="0"/>
        </w:tabs>
        <w:spacing w:line="360" w:lineRule="auto"/>
        <w:ind w:left="1418" w:hanging="1418"/>
      </w:pPr>
    </w:p>
    <w:p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rsidR="00F16751" w:rsidRPr="00DB1949" w:rsidRDefault="00F16751">
      <w:pPr>
        <w:pStyle w:val="BodyTextIndent3"/>
        <w:tabs>
          <w:tab w:val="left" w:pos="709"/>
        </w:tabs>
        <w:spacing w:line="360" w:lineRule="auto"/>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rsidR="00F16751" w:rsidRPr="00DB1949" w:rsidRDefault="00F16751">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rsidR="00F16751" w:rsidRDefault="00F16751">
      <w:pPr>
        <w:tabs>
          <w:tab w:val="left" w:pos="0"/>
          <w:tab w:val="left" w:pos="2268"/>
        </w:tabs>
        <w:suppressAutoHyphens/>
        <w:spacing w:line="360" w:lineRule="auto"/>
        <w:ind w:left="2268" w:hanging="850"/>
        <w:jc w:val="both"/>
        <w:rPr>
          <w:rFonts w:ascii="Arial" w:hAnsi="Arial" w:cs="Arial"/>
          <w:sz w:val="24"/>
          <w:szCs w:val="24"/>
        </w:rPr>
      </w:pPr>
    </w:p>
    <w:p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rsidR="00F16751" w:rsidRPr="00DB1949" w:rsidRDefault="00F16751">
      <w:pPr>
        <w:pStyle w:val="BodyTextIndent3"/>
        <w:tabs>
          <w:tab w:val="left" w:pos="709"/>
        </w:tabs>
        <w:spacing w:line="360" w:lineRule="auto"/>
      </w:pPr>
    </w:p>
    <w:p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rsidR="00F16751" w:rsidRPr="00DB1949" w:rsidRDefault="00F16751">
      <w:pPr>
        <w:spacing w:line="360" w:lineRule="auto"/>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rsidR="00F16751" w:rsidRPr="00DB1949" w:rsidRDefault="00F16751">
      <w:pPr>
        <w:tabs>
          <w:tab w:val="left" w:pos="0"/>
          <w:tab w:val="left" w:pos="1080"/>
        </w:tabs>
        <w:suppressAutoHyphens/>
        <w:spacing w:line="360" w:lineRule="auto"/>
        <w:jc w:val="both"/>
        <w:rPr>
          <w:rFonts w:ascii="Arial" w:hAnsi="Arial" w:cs="Arial"/>
          <w:sz w:val="24"/>
          <w:szCs w:val="24"/>
        </w:rPr>
      </w:pPr>
    </w:p>
    <w:p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rsidR="00F16751" w:rsidRPr="00DB1949" w:rsidRDefault="00F16751">
      <w:pPr>
        <w:tabs>
          <w:tab w:val="left" w:pos="0"/>
          <w:tab w:val="left" w:pos="900"/>
        </w:tabs>
        <w:suppressAutoHyphens/>
        <w:spacing w:line="360" w:lineRule="auto"/>
        <w:jc w:val="both"/>
        <w:rPr>
          <w:rFonts w:ascii="Arial" w:hAnsi="Arial" w:cs="Arial"/>
          <w:sz w:val="24"/>
          <w:szCs w:val="24"/>
        </w:rPr>
      </w:pP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rsidR="00F16751" w:rsidRPr="00DB1949" w:rsidRDefault="00F16751">
      <w:pPr>
        <w:pStyle w:val="Heading6"/>
        <w:keepNext w:val="0"/>
        <w:keepLines w:val="0"/>
        <w:tabs>
          <w:tab w:val="left" w:pos="1418"/>
        </w:tabs>
        <w:spacing w:line="360" w:lineRule="auto"/>
      </w:pPr>
      <w:r w:rsidRPr="00DB1949">
        <w:t>B4</w:t>
      </w:r>
      <w:r w:rsidRPr="00DB1949">
        <w:tab/>
        <w:t>Key Personnel</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rsidR="0012499D" w:rsidRPr="00DB1949" w:rsidRDefault="0012499D">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rsidR="00F16751" w:rsidRPr="00DB1949" w:rsidRDefault="00F16751">
      <w:pPr>
        <w:pStyle w:val="BodyTextIndent3"/>
        <w:widowControl w:val="0"/>
        <w:spacing w:line="360" w:lineRule="auto"/>
      </w:pPr>
    </w:p>
    <w:p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rsidR="00F16751" w:rsidRPr="00DB1949" w:rsidRDefault="00F16751">
      <w:pPr>
        <w:pStyle w:val="BodyTextIndent3"/>
        <w:spacing w:line="360" w:lineRule="auto"/>
      </w:pPr>
    </w:p>
    <w:p w:rsidR="00F16751" w:rsidRPr="00DB1949" w:rsidRDefault="00F16751">
      <w:pPr>
        <w:pStyle w:val="BodyTextIndent3"/>
        <w:spacing w:line="360" w:lineRule="auto"/>
        <w:ind w:left="2268" w:hanging="850"/>
      </w:pPr>
      <w:r w:rsidRPr="00DB1949">
        <w:t>(a)</w:t>
      </w:r>
      <w:r w:rsidRPr="00DB1949">
        <w:tab/>
        <w:t>any member of the Staff; or</w:t>
      </w:r>
    </w:p>
    <w:p w:rsidR="00F16751" w:rsidRPr="00DB1949" w:rsidRDefault="00F16751">
      <w:pPr>
        <w:pStyle w:val="BodyTextIndent3"/>
        <w:spacing w:line="360" w:lineRule="auto"/>
        <w:ind w:left="2268" w:hanging="850"/>
      </w:pPr>
    </w:p>
    <w:p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rsidR="00F16751" w:rsidRPr="00DB1949" w:rsidRDefault="00F16751">
      <w:pPr>
        <w:pStyle w:val="BodyTextIndent3"/>
        <w:spacing w:line="360" w:lineRule="auto"/>
        <w:ind w:left="2160" w:hanging="2160"/>
      </w:pPr>
    </w:p>
    <w:p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rsidR="00F16751" w:rsidRPr="00DB1949" w:rsidRDefault="00F16751">
      <w:pPr>
        <w:pStyle w:val="BodyTextIndent3"/>
        <w:spacing w:line="360" w:lineRule="auto"/>
      </w:pPr>
      <w:r w:rsidRPr="00DB1949">
        <w:tab/>
      </w:r>
    </w:p>
    <w:p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rsidR="00F16751" w:rsidRPr="00DB1949" w:rsidRDefault="00F16751">
      <w:pPr>
        <w:pStyle w:val="BodyText"/>
        <w:keepNext w:val="0"/>
        <w:keepLines w:val="0"/>
        <w:spacing w:line="360" w:lineRule="auto"/>
      </w:pPr>
    </w:p>
    <w:p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rsidR="00CE5673" w:rsidRPr="00DB1949" w:rsidRDefault="00CE5673">
      <w:pPr>
        <w:pStyle w:val="BodyText"/>
        <w:keepNext w:val="0"/>
        <w:keepLines w:val="0"/>
        <w:spacing w:line="360" w:lineRule="auto"/>
        <w:ind w:left="1440" w:hanging="1440"/>
      </w:pPr>
    </w:p>
    <w:p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rsidR="000F3380" w:rsidRPr="00DB1949" w:rsidRDefault="000F3380" w:rsidP="00775C78">
      <w:pPr>
        <w:pStyle w:val="BodyText"/>
        <w:keepNext w:val="0"/>
        <w:keepLines w:val="0"/>
        <w:spacing w:line="360" w:lineRule="auto"/>
        <w:ind w:left="1440" w:hanging="1440"/>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rsidR="00F16751" w:rsidRPr="00DB1949" w:rsidRDefault="00F16751">
      <w:pPr>
        <w:pStyle w:val="Heading2"/>
        <w:keepNext w:val="0"/>
        <w:tabs>
          <w:tab w:val="left" w:pos="900"/>
          <w:tab w:val="left" w:pos="1418"/>
        </w:tabs>
        <w:spacing w:line="360" w:lineRule="auto"/>
      </w:pPr>
    </w:p>
    <w:p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rsidR="00E536B1" w:rsidRPr="00B16B59" w:rsidRDefault="00E536B1" w:rsidP="0050117C">
      <w:pPr>
        <w:keepLines/>
        <w:suppressLineNumbers/>
        <w:suppressAutoHyphens/>
        <w:spacing w:line="360" w:lineRule="auto"/>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rsidR="00900602" w:rsidRDefault="00900602">
      <w:pPr>
        <w:pStyle w:val="BodyTextIndent3"/>
        <w:keepNext/>
        <w:tabs>
          <w:tab w:val="left" w:pos="709"/>
        </w:tabs>
        <w:spacing w:line="360" w:lineRule="auto"/>
      </w:pPr>
    </w:p>
    <w:p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rsidR="00900602" w:rsidRDefault="00C2366D">
      <w:pPr>
        <w:pStyle w:val="BodyTextIndent3"/>
        <w:keepNext/>
        <w:tabs>
          <w:tab w:val="left" w:pos="709"/>
        </w:tabs>
        <w:spacing w:line="360" w:lineRule="auto"/>
      </w:pPr>
      <w:r>
        <w:t xml:space="preserve"> </w:t>
      </w:r>
    </w:p>
    <w:p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rsidR="009336F0" w:rsidRDefault="009336F0">
      <w:pPr>
        <w:pStyle w:val="BodyTextIndent3"/>
        <w:keepNext/>
        <w:tabs>
          <w:tab w:val="left" w:pos="709"/>
        </w:tabs>
        <w:spacing w:line="360" w:lineRule="auto"/>
      </w:pPr>
    </w:p>
    <w:p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Heading4"/>
        <w:keepNext w:val="0"/>
        <w:tabs>
          <w:tab w:val="left" w:pos="1418"/>
        </w:tabs>
        <w:spacing w:line="360" w:lineRule="auto"/>
      </w:pPr>
      <w:r w:rsidRPr="00DB1949">
        <w:t>C5</w:t>
      </w:r>
      <w:r w:rsidRPr="00DB1949">
        <w:tab/>
      </w:r>
      <w:r w:rsidRPr="00DB1949">
        <w:tab/>
        <w:t>Euro</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rsidR="00F16751" w:rsidRDefault="00F16751">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Pr="00DB1949" w:rsidRDefault="008B0580">
      <w:pPr>
        <w:pStyle w:val="BodyTextIndent3"/>
        <w:tabs>
          <w:tab w:val="left" w:pos="709"/>
        </w:tabs>
        <w:spacing w:line="360" w:lineRule="auto"/>
      </w:pPr>
    </w:p>
    <w:p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rsidR="00F16751" w:rsidRPr="00DB1949"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of  those clauses. </w:t>
      </w:r>
    </w:p>
    <w:p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rsidR="00F16751" w:rsidRPr="00DB1949" w:rsidRDefault="00F16751">
      <w:pPr>
        <w:pStyle w:val="BlockText"/>
        <w:spacing w:line="360" w:lineRule="auto"/>
        <w:ind w:left="2268" w:right="-48" w:hanging="850"/>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rsidR="00F16751" w:rsidRPr="00DB1949" w:rsidRDefault="00F16751">
      <w:pPr>
        <w:tabs>
          <w:tab w:val="left" w:pos="0"/>
        </w:tabs>
        <w:suppressAutoHyphens/>
        <w:spacing w:line="360" w:lineRule="auto"/>
        <w:ind w:left="709" w:hanging="709"/>
        <w:jc w:val="both"/>
        <w:rPr>
          <w:rFonts w:ascii="Arial" w:hAnsi="Arial" w:cs="Arial"/>
          <w:sz w:val="24"/>
          <w:szCs w:val="24"/>
        </w:rPr>
      </w:pPr>
    </w:p>
    <w:p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243EBB" w:rsidRPr="00DB1949" w:rsidRDefault="00243EBB">
      <w:pPr>
        <w:tabs>
          <w:tab w:val="left" w:pos="0"/>
        </w:tabs>
        <w:suppressAutoHyphens/>
        <w:spacing w:line="360" w:lineRule="auto"/>
        <w:ind w:left="1440" w:hanging="1440"/>
        <w:jc w:val="both"/>
        <w:rPr>
          <w:rFonts w:ascii="Arial" w:hAnsi="Arial" w:cs="Arial"/>
          <w:sz w:val="24"/>
          <w:szCs w:val="24"/>
        </w:rPr>
      </w:pPr>
    </w:p>
    <w:p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rsidR="00E2456D" w:rsidRDefault="00E2456D" w:rsidP="00E2456D">
      <w:pPr>
        <w:rPr>
          <w:rFonts w:ascii="Arial" w:hAnsi="Arial" w:cs="Arial"/>
          <w:iCs/>
          <w:sz w:val="24"/>
          <w:szCs w:val="24"/>
          <w:lang w:eastAsia="en-GB"/>
        </w:rPr>
      </w:pPr>
    </w:p>
    <w:p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333EF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599483277" r:id="rId10">
            <o:FieldCodes>\s</o:FieldCodes>
          </o:OLEObject>
        </w:object>
      </w:r>
    </w:p>
    <w:p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rsidR="00E2456D" w:rsidRPr="00BC31B2" w:rsidRDefault="00E2456D" w:rsidP="00E2456D">
      <w:pPr>
        <w:autoSpaceDE w:val="0"/>
        <w:autoSpaceDN w:val="0"/>
        <w:adjustRightInd w:val="0"/>
        <w:rPr>
          <w:rFonts w:ascii="Arial" w:hAnsi="Arial" w:cs="Arial"/>
        </w:rPr>
      </w:pPr>
    </w:p>
    <w:p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rsidR="00063AB3" w:rsidRPr="00D00230" w:rsidRDefault="00063AB3" w:rsidP="00063AB3">
      <w:pPr>
        <w:keepLines/>
        <w:suppressLineNumbers/>
        <w:suppressAutoHyphens/>
        <w:ind w:left="720" w:hanging="720"/>
        <w:jc w:val="both"/>
        <w:rPr>
          <w:rFonts w:ascii="Arial" w:hAnsi="Arial" w:cs="Arial"/>
          <w:b/>
          <w:sz w:val="24"/>
          <w:szCs w:val="24"/>
        </w:rPr>
      </w:pPr>
    </w:p>
    <w:p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rsidR="00063AB3" w:rsidRPr="00D00230" w:rsidRDefault="00063AB3" w:rsidP="00C31D46">
      <w:pPr>
        <w:spacing w:line="360" w:lineRule="auto"/>
        <w:jc w:val="both"/>
        <w:rPr>
          <w:rFonts w:ascii="Arial" w:hAnsi="Arial" w:cs="Arial"/>
          <w:sz w:val="24"/>
          <w:szCs w:val="24"/>
        </w:rPr>
      </w:pPr>
    </w:p>
    <w:p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rsidR="00990D82" w:rsidRDefault="00990D82" w:rsidP="00C31D46">
      <w:pPr>
        <w:spacing w:line="360" w:lineRule="auto"/>
        <w:ind w:left="1418" w:hanging="1418"/>
        <w:jc w:val="both"/>
        <w:rPr>
          <w:rFonts w:ascii="Arial" w:hAnsi="Arial" w:cs="Arial"/>
          <w:sz w:val="24"/>
          <w:szCs w:val="24"/>
        </w:rPr>
      </w:pPr>
    </w:p>
    <w:p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rsidR="00F16751" w:rsidRPr="00DB1949" w:rsidRDefault="00F16751">
      <w:pPr>
        <w:pStyle w:val="Sectionheading"/>
        <w:tabs>
          <w:tab w:val="left" w:pos="1418"/>
        </w:tabs>
        <w:rPr>
          <w:rFonts w:ascii="Arial" w:hAnsi="Arial" w:cs="Arial"/>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rsidR="00F55F0D" w:rsidRPr="00DB1949" w:rsidRDefault="00F55F0D">
      <w:pPr>
        <w:pStyle w:val="Conditionhead"/>
        <w:widowControl w:val="0"/>
        <w:ind w:left="1440" w:hanging="1440"/>
        <w:rPr>
          <w:rFonts w:ascii="Arial" w:hAnsi="Arial" w:cs="Arial"/>
          <w:b w:val="0"/>
          <w:bCs w:val="0"/>
        </w:rPr>
      </w:pPr>
    </w:p>
    <w:p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rsidR="00F55F0D" w:rsidRDefault="00F55F0D" w:rsidP="001F315E">
      <w:pPr>
        <w:spacing w:line="360" w:lineRule="auto"/>
        <w:ind w:left="1418" w:hanging="1418"/>
        <w:jc w:val="both"/>
        <w:rPr>
          <w:rFonts w:ascii="Arial" w:hAnsi="Arial" w:cs="Arial"/>
          <w:sz w:val="24"/>
          <w:szCs w:val="24"/>
        </w:rPr>
      </w:pPr>
    </w:p>
    <w:p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rsidR="00EA45BE" w:rsidRDefault="00EA45BE" w:rsidP="00EA45BE">
      <w:pPr>
        <w:spacing w:before="9"/>
        <w:rPr>
          <w:rFonts w:ascii="Arial" w:hAnsi="Arial" w:cs="Arial"/>
          <w:sz w:val="24"/>
          <w:szCs w:val="24"/>
        </w:rPr>
      </w:pPr>
    </w:p>
    <w:p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rsidR="00EA45BE" w:rsidRDefault="00EA45BE" w:rsidP="00EA45BE">
      <w:pPr>
        <w:spacing w:before="9"/>
        <w:rPr>
          <w:rFonts w:ascii="Arial" w:hAnsi="Arial" w:cs="Arial"/>
          <w:sz w:val="24"/>
          <w:szCs w:val="24"/>
        </w:rPr>
      </w:pPr>
    </w:p>
    <w:p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rsidR="00EA45BE" w:rsidRDefault="00EA45BE" w:rsidP="00EA45BE">
      <w:pPr>
        <w:spacing w:before="7"/>
        <w:rPr>
          <w:rFonts w:ascii="Arial" w:hAnsi="Arial" w:cs="Arial"/>
          <w:sz w:val="25"/>
          <w:szCs w:val="25"/>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rsidR="00631B3C" w:rsidRPr="001F315E" w:rsidRDefault="00631B3C"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rsidR="00631B3C" w:rsidRPr="001F315E" w:rsidRDefault="00631B3C"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rsidR="00EA45B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rsidR="00145CCD" w:rsidRPr="001F315E" w:rsidRDefault="00145CCD"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rsidR="00EA45BE" w:rsidRDefault="00EA45BE"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rsidR="00EA45BE" w:rsidRPr="001F315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rsidR="00EA45BE" w:rsidRDefault="00EA45BE" w:rsidP="001F315E">
      <w:pPr>
        <w:spacing w:line="360" w:lineRule="auto"/>
        <w:ind w:left="1418" w:hanging="1418"/>
        <w:jc w:val="both"/>
        <w:rPr>
          <w:rFonts w:ascii="Arial" w:hAnsi="Arial" w:cs="Arial"/>
          <w:sz w:val="24"/>
          <w:szCs w:val="24"/>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rsidR="008E03DF" w:rsidRDefault="008E03DF" w:rsidP="001F315E">
      <w:pPr>
        <w:spacing w:line="360" w:lineRule="auto"/>
        <w:ind w:left="1418" w:hanging="1418"/>
        <w:jc w:val="both"/>
        <w:rPr>
          <w:rFonts w:ascii="Arial" w:hAnsi="Arial" w:cs="Arial"/>
          <w:sz w:val="24"/>
          <w:szCs w:val="24"/>
        </w:rPr>
      </w:pPr>
    </w:p>
    <w:p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rsidR="000B59CA" w:rsidRDefault="000B59CA" w:rsidP="001F315E">
      <w:pPr>
        <w:tabs>
          <w:tab w:val="left" w:pos="-720"/>
          <w:tab w:val="left" w:pos="0"/>
        </w:tabs>
        <w:suppressAutoHyphens/>
        <w:spacing w:line="360" w:lineRule="auto"/>
        <w:jc w:val="both"/>
        <w:rPr>
          <w:rFonts w:ascii="Arial" w:hAnsi="Arial" w:cs="Arial"/>
          <w:sz w:val="24"/>
          <w:szCs w:val="24"/>
        </w:rPr>
      </w:pPr>
    </w:p>
    <w:p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rsidR="00F16751" w:rsidRPr="00DB1949" w:rsidRDefault="00F16751">
      <w:pPr>
        <w:pStyle w:val="BodyText"/>
        <w:keepNext w:val="0"/>
        <w:keepLines w:val="0"/>
        <w:tabs>
          <w:tab w:val="left" w:pos="-720"/>
        </w:tabs>
        <w:spacing w:line="360" w:lineRule="auto"/>
        <w:ind w:left="1418" w:hanging="1418"/>
        <w:rPr>
          <w:highlight w:val="yellow"/>
        </w:rPr>
      </w:pPr>
    </w:p>
    <w:p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rsidR="00F043BD" w:rsidRPr="00DB1949" w:rsidRDefault="00F043BD">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rsidR="008E1CA2" w:rsidRPr="00DB1949" w:rsidRDefault="008E1CA2">
      <w:pPr>
        <w:pStyle w:val="Default"/>
        <w:spacing w:line="360" w:lineRule="auto"/>
        <w:ind w:left="2160" w:hanging="720"/>
        <w:rPr>
          <w:rFonts w:ascii="Arial" w:hAnsi="Arial" w:cs="Arial"/>
          <w:color w:val="auto"/>
        </w:rPr>
      </w:pPr>
    </w:p>
    <w:p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rsidR="008E1CA2" w:rsidRPr="008E1CA2" w:rsidRDefault="008E1CA2" w:rsidP="008E1CA2">
      <w:pPr>
        <w:pStyle w:val="Default"/>
        <w:spacing w:line="360" w:lineRule="auto"/>
        <w:ind w:left="2160"/>
        <w:rPr>
          <w:rFonts w:ascii="Arial" w:hAnsi="Arial" w:cs="Arial"/>
          <w:color w:val="auto"/>
        </w:rPr>
      </w:pPr>
    </w:p>
    <w:p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rsidR="008E1CA2" w:rsidRPr="008E1CA2" w:rsidRDefault="008E1CA2" w:rsidP="008E1CA2">
      <w:pPr>
        <w:pStyle w:val="Default"/>
        <w:spacing w:line="360" w:lineRule="auto"/>
        <w:ind w:left="2160"/>
        <w:rPr>
          <w:rFonts w:ascii="Arial" w:hAnsi="Arial" w:cs="Arial"/>
          <w:color w:val="auto"/>
        </w:rPr>
      </w:pPr>
    </w:p>
    <w:p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rsidR="00F16751" w:rsidRPr="00DB1949" w:rsidRDefault="00F16751">
      <w:pPr>
        <w:pStyle w:val="Default"/>
        <w:spacing w:line="360" w:lineRule="auto"/>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rsidR="00F16751" w:rsidRPr="00DB1949" w:rsidRDefault="00F16751">
      <w:pPr>
        <w:pStyle w:val="Default"/>
        <w:spacing w:line="360" w:lineRule="auto"/>
        <w:rPr>
          <w:rFonts w:ascii="Arial" w:hAnsi="Arial" w:cs="Arial"/>
          <w:color w:val="auto"/>
        </w:rPr>
      </w:pPr>
    </w:p>
    <w:p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rsidR="005203E1" w:rsidRDefault="005203E1" w:rsidP="001F315E">
      <w:pPr>
        <w:pStyle w:val="Default"/>
        <w:spacing w:line="360" w:lineRule="auto"/>
        <w:ind w:left="2129"/>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rsidR="005203E1" w:rsidRPr="001F315E" w:rsidRDefault="005203E1" w:rsidP="001F315E">
      <w:pPr>
        <w:pStyle w:val="Default"/>
        <w:spacing w:line="360" w:lineRule="auto"/>
        <w:ind w:left="2129"/>
        <w:jc w:val="both"/>
        <w:rPr>
          <w:rFonts w:ascii="Arial" w:hAnsi="Arial" w:cs="Arial"/>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rsidR="005203E1" w:rsidRPr="007A23D0" w:rsidRDefault="005203E1" w:rsidP="001F315E">
      <w:pPr>
        <w:pStyle w:val="Default"/>
        <w:spacing w:line="360" w:lineRule="auto"/>
        <w:ind w:left="2129"/>
        <w:jc w:val="both"/>
        <w:rPr>
          <w:rFonts w:ascii="Arial" w:hAnsi="Arial" w:cs="Arial"/>
          <w:color w:val="auto"/>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rsidR="005203E1" w:rsidRPr="007A23D0" w:rsidRDefault="005203E1" w:rsidP="001F315E">
      <w:pPr>
        <w:pStyle w:val="Default"/>
        <w:spacing w:line="360" w:lineRule="auto"/>
        <w:ind w:left="2129"/>
        <w:jc w:val="both"/>
        <w:rPr>
          <w:rFonts w:ascii="Arial" w:hAnsi="Arial" w:cs="Arial"/>
          <w:color w:val="auto"/>
        </w:rPr>
      </w:pPr>
    </w:p>
    <w:p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rsidR="00F16751" w:rsidRPr="00DB1949" w:rsidRDefault="00F16751" w:rsidP="00AF3F86">
      <w:pPr>
        <w:pStyle w:val="Default"/>
        <w:spacing w:line="360" w:lineRule="auto"/>
        <w:ind w:left="1440" w:hanging="720"/>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rsidR="00F16751" w:rsidRPr="00DB1949" w:rsidRDefault="00F16751">
      <w:pPr>
        <w:pStyle w:val="Default"/>
        <w:spacing w:line="360" w:lineRule="auto"/>
        <w:rPr>
          <w:rFonts w:ascii="Arial" w:hAnsi="Arial" w:cs="Arial"/>
        </w:rPr>
      </w:pPr>
    </w:p>
    <w:p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rsidR="000D504F" w:rsidRDefault="000D504F" w:rsidP="00AF3F86">
      <w:pPr>
        <w:pStyle w:val="Default"/>
        <w:spacing w:line="360" w:lineRule="auto"/>
        <w:ind w:left="1440" w:hanging="1440"/>
        <w:jc w:val="both"/>
        <w:rPr>
          <w:rFonts w:ascii="Arial" w:hAnsi="Arial" w:cs="Arial"/>
        </w:rPr>
      </w:pPr>
    </w:p>
    <w:p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rsidR="00F16751" w:rsidRPr="00DB1949" w:rsidRDefault="00F16751">
      <w:pPr>
        <w:keepNext/>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rsidR="00F16751" w:rsidRPr="00DB1949" w:rsidRDefault="00F16751" w:rsidP="00AF3F86">
      <w:pPr>
        <w:pStyle w:val="Default"/>
        <w:spacing w:line="360" w:lineRule="auto"/>
        <w:ind w:left="720" w:hanging="720"/>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rsidR="00F16751" w:rsidRPr="00DB1949" w:rsidRDefault="00F16751" w:rsidP="00AF3F86">
      <w:pPr>
        <w:pStyle w:val="Default"/>
        <w:spacing w:line="360" w:lineRule="auto"/>
        <w:ind w:left="2127" w:hanging="709"/>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rsidR="00F16751" w:rsidRPr="00DB1949" w:rsidRDefault="00F16751">
      <w:pPr>
        <w:pStyle w:val="Default"/>
        <w:spacing w:line="360" w:lineRule="auto"/>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rsidR="00F16751" w:rsidRPr="00DB1949" w:rsidRDefault="00F16751" w:rsidP="00AF3F86">
      <w:pPr>
        <w:pStyle w:val="Default"/>
        <w:spacing w:line="360" w:lineRule="auto"/>
        <w:ind w:left="1440" w:hanging="1440"/>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rsidR="00F16751" w:rsidRPr="00DB1949" w:rsidRDefault="00F16751" w:rsidP="00AF3F86">
      <w:pPr>
        <w:pStyle w:val="Default"/>
        <w:spacing w:line="360" w:lineRule="auto"/>
        <w:ind w:left="1418"/>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rsidR="00F16751" w:rsidRPr="00DB1949" w:rsidRDefault="00F16751" w:rsidP="00AF3F86">
      <w:pPr>
        <w:pStyle w:val="Default"/>
        <w:spacing w:line="360" w:lineRule="auto"/>
        <w:ind w:left="720"/>
        <w:jc w:val="both"/>
        <w:rPr>
          <w:rFonts w:ascii="Arial" w:hAnsi="Arial" w:cs="Arial"/>
        </w:rPr>
      </w:pPr>
    </w:p>
    <w:p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rsidR="00CF5004" w:rsidRDefault="00CF5004">
      <w:pPr>
        <w:pStyle w:val="Conditionhead"/>
        <w:tabs>
          <w:tab w:val="left" w:pos="1418"/>
        </w:tabs>
        <w:rPr>
          <w:rFonts w:ascii="Arial" w:hAnsi="Arial" w:cs="Arial"/>
        </w:rPr>
      </w:pPr>
    </w:p>
    <w:p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rsidR="009744C0" w:rsidRDefault="009744C0">
      <w:pPr>
        <w:pStyle w:val="BodyTextIndent3"/>
        <w:spacing w:line="360" w:lineRule="auto"/>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rsidR="001B327C" w:rsidRDefault="001B327C" w:rsidP="009744C0">
      <w:pPr>
        <w:pStyle w:val="Default"/>
        <w:spacing w:line="360" w:lineRule="auto"/>
        <w:ind w:left="1418" w:hanging="1418"/>
        <w:jc w:val="both"/>
        <w:rPr>
          <w:rFonts w:ascii="Arial" w:hAnsi="Arial" w:cs="Arial"/>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rsidR="00CF5004" w:rsidRDefault="00CF5004">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rsidR="006B7D40" w:rsidRDefault="006B7D40" w:rsidP="006B7D40">
      <w:pPr>
        <w:pStyle w:val="Conditionhead"/>
        <w:rPr>
          <w:rFonts w:ascii="Arial" w:hAnsi="Arial" w:cs="Arial"/>
        </w:rPr>
      </w:pPr>
    </w:p>
    <w:p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rsidR="006B7D40" w:rsidRPr="00DB1949" w:rsidRDefault="006B7D40" w:rsidP="006B7D40">
      <w:pPr>
        <w:tabs>
          <w:tab w:val="left" w:pos="0"/>
        </w:tabs>
        <w:suppressAutoHyphens/>
        <w:spacing w:line="360" w:lineRule="auto"/>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rsidR="006B7D40" w:rsidRDefault="006B7D40"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rsidR="00CF5004" w:rsidRDefault="00CF5004" w:rsidP="006B7D40">
      <w:pPr>
        <w:tabs>
          <w:tab w:val="left" w:pos="0"/>
        </w:tabs>
        <w:suppressAutoHyphens/>
        <w:spacing w:line="360" w:lineRule="auto"/>
        <w:ind w:left="1440" w:hanging="1440"/>
        <w:jc w:val="both"/>
        <w:rPr>
          <w:rFonts w:ascii="Arial" w:hAnsi="Arial" w:cs="Arial"/>
          <w:sz w:val="24"/>
          <w:szCs w:val="24"/>
        </w:rPr>
      </w:pPr>
    </w:p>
    <w:p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rsidR="00626C94" w:rsidRDefault="00626C94">
      <w:pPr>
        <w:keepNext/>
        <w:tabs>
          <w:tab w:val="left" w:pos="0"/>
        </w:tabs>
        <w:suppressAutoHyphens/>
        <w:spacing w:line="360" w:lineRule="auto"/>
        <w:ind w:left="1440" w:hanging="1440"/>
        <w:jc w:val="both"/>
        <w:rPr>
          <w:rFonts w:ascii="Arial" w:hAnsi="Arial" w:cs="Arial"/>
          <w:sz w:val="24"/>
          <w:szCs w:val="24"/>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rsidR="00626C94" w:rsidRPr="00626C94" w:rsidRDefault="00626C94" w:rsidP="00626C94">
      <w:pPr>
        <w:autoSpaceDE w:val="0"/>
        <w:autoSpaceDN w:val="0"/>
        <w:adjustRightInd w:val="0"/>
        <w:jc w:val="both"/>
        <w:rPr>
          <w:rFonts w:ascii="Arial" w:hAnsi="Arial" w:cs="Arial"/>
          <w:color w:val="000000"/>
          <w:sz w:val="24"/>
          <w:szCs w:val="24"/>
          <w:lang w:eastAsia="en-GB"/>
        </w:rPr>
      </w:pPr>
    </w:p>
    <w:p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rsidR="003D1BE0" w:rsidRDefault="003D1BE0" w:rsidP="00626C94">
      <w:pPr>
        <w:pStyle w:val="Default"/>
        <w:rPr>
          <w:rFonts w:ascii="Arial" w:hAnsi="Arial" w:cs="Arial"/>
        </w:rPr>
      </w:pPr>
    </w:p>
    <w:p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rsidR="003D1BE0" w:rsidRPr="00853111" w:rsidRDefault="003D1BE0" w:rsidP="00626C94">
      <w:pPr>
        <w:pStyle w:val="Default"/>
        <w:rPr>
          <w:rFonts w:ascii="Arial" w:hAnsi="Arial" w:cs="Arial"/>
          <w:b/>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rsidR="00C87145" w:rsidRPr="00853111" w:rsidRDefault="00C87145" w:rsidP="00C87145">
      <w:pPr>
        <w:pStyle w:val="Default"/>
        <w:jc w:val="both"/>
        <w:rPr>
          <w:rFonts w:ascii="Arial" w:hAnsi="Arial" w:cs="Arial"/>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rsidR="00513CD2" w:rsidRPr="00853111" w:rsidRDefault="00513CD2" w:rsidP="009744C0">
      <w:pPr>
        <w:pStyle w:val="Default"/>
        <w:spacing w:line="360" w:lineRule="auto"/>
        <w:ind w:left="1440" w:hanging="1440"/>
        <w:jc w:val="both"/>
        <w:rPr>
          <w:rFonts w:ascii="Arial" w:hAnsi="Arial" w:cs="Arial"/>
        </w:rPr>
      </w:pPr>
    </w:p>
    <w:p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rsidR="00084E7C" w:rsidRDefault="003D1BE0" w:rsidP="008B0580">
      <w:pPr>
        <w:pStyle w:val="Default"/>
        <w:ind w:left="1440" w:hanging="1440"/>
        <w:rPr>
          <w:rFonts w:ascii="Arial" w:hAnsi="Arial" w:cs="Arial"/>
          <w:b/>
          <w:bCs/>
        </w:rPr>
      </w:pPr>
      <w:r>
        <w:rPr>
          <w:rFonts w:ascii="Arial" w:hAnsi="Arial" w:cs="Arial"/>
        </w:rPr>
        <w:t xml:space="preserve">   </w:t>
      </w:r>
    </w:p>
    <w:p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rsidR="00CF7E9F" w:rsidRPr="00CF7E9F" w:rsidRDefault="00CF7E9F" w:rsidP="00CF7E9F">
      <w:pPr>
        <w:pStyle w:val="Sectionheading"/>
        <w:rPr>
          <w:rFonts w:ascii="Arial" w:hAnsi="Arial" w:cs="Arial"/>
          <w:u w:val="none"/>
        </w:rPr>
      </w:pPr>
    </w:p>
    <w:p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rsidR="00EF4369" w:rsidRDefault="00EF4369" w:rsidP="00EF4369">
      <w:pPr>
        <w:pStyle w:val="Sectionheading"/>
        <w:rPr>
          <w:rFonts w:ascii="Arial" w:hAnsi="Arial" w:cs="Arial"/>
          <w:b w:val="0"/>
          <w:u w:val="none"/>
        </w:rPr>
      </w:pPr>
    </w:p>
    <w:p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rsidR="00EF4369" w:rsidRDefault="00EF4369" w:rsidP="00EF4369">
      <w:pPr>
        <w:rPr>
          <w:rFonts w:ascii="Arial" w:hAnsi="Arial" w:cs="Arial"/>
          <w:sz w:val="24"/>
          <w:szCs w:val="24"/>
        </w:rPr>
      </w:pPr>
    </w:p>
    <w:p w:rsidR="00CF7E9F" w:rsidRPr="00CF7E9F" w:rsidRDefault="00CF7E9F" w:rsidP="00EF4369">
      <w:pPr>
        <w:rPr>
          <w:rFonts w:ascii="Arial" w:hAnsi="Arial" w:cs="Arial"/>
          <w:sz w:val="24"/>
          <w:szCs w:val="24"/>
        </w:rPr>
      </w:pPr>
      <w:r w:rsidRPr="00CF7E9F">
        <w:rPr>
          <w:rFonts w:ascii="Arial" w:hAnsi="Arial" w:cs="Arial"/>
          <w:sz w:val="24"/>
          <w:szCs w:val="24"/>
        </w:rPr>
        <w:t>E11.3</w:t>
      </w: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 xml:space="preserve">but the Authority shall have the final decision in its absolute discretion.  </w:t>
      </w:r>
    </w:p>
    <w:p w:rsidR="00CF7E9F" w:rsidRPr="00CF7E9F" w:rsidRDefault="00CF7E9F" w:rsidP="00CF7E9F">
      <w:pPr>
        <w:tabs>
          <w:tab w:val="left" w:pos="2160"/>
        </w:tabs>
        <w:spacing w:line="360" w:lineRule="auto"/>
        <w:ind w:left="360"/>
        <w:rPr>
          <w:rFonts w:ascii="Arial" w:hAnsi="Arial" w:cs="Arial"/>
          <w:sz w:val="24"/>
          <w:szCs w:val="24"/>
        </w:rPr>
      </w:pP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The Contractor shall assist and cooperate with the Authority to enable the Authority to publish this Contract.</w:t>
      </w:r>
    </w:p>
    <w:p w:rsidR="0040539C" w:rsidRPr="00CF7E9F" w:rsidRDefault="0040539C">
      <w:pPr>
        <w:pStyle w:val="Sectionheading"/>
        <w:rPr>
          <w:rFonts w:ascii="Arial" w:hAnsi="Arial" w:cs="Arial"/>
          <w:u w:val="none"/>
        </w:rPr>
      </w:pPr>
    </w:p>
    <w:p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rsidR="00F16751" w:rsidRPr="00DB1949" w:rsidRDefault="00F16751">
      <w:pPr>
        <w:tabs>
          <w:tab w:val="left" w:pos="0"/>
        </w:tabs>
        <w:suppressAutoHyphens/>
        <w:spacing w:line="360" w:lineRule="auto"/>
        <w:jc w:val="both"/>
        <w:rPr>
          <w:rFonts w:ascii="Arial" w:hAnsi="Arial" w:cs="Arial"/>
          <w:b/>
          <w:bCs/>
          <w:sz w:val="24"/>
          <w:szCs w:val="24"/>
          <w:u w:val="single"/>
        </w:rPr>
      </w:pPr>
    </w:p>
    <w:p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rsidR="00F16751" w:rsidRPr="00DB1949" w:rsidRDefault="00F16751">
      <w:pPr>
        <w:keepNext/>
        <w:keepLines/>
        <w:tabs>
          <w:tab w:val="left" w:pos="0"/>
        </w:tabs>
        <w:suppressAutoHyphens/>
        <w:spacing w:line="360" w:lineRule="auto"/>
        <w:jc w:val="both"/>
        <w:rPr>
          <w:rFonts w:ascii="Arial" w:hAnsi="Arial" w:cs="Arial"/>
          <w:sz w:val="24"/>
          <w:szCs w:val="24"/>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 xml:space="preserve">rice under clause F1.4,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spacing w:line="360" w:lineRule="auto"/>
        <w:ind w:left="1418"/>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rsidR="00F16751" w:rsidRPr="00DB1949" w:rsidRDefault="00F16751">
      <w:pPr>
        <w:spacing w:line="360" w:lineRule="auto"/>
        <w:ind w:left="1418"/>
        <w:jc w:val="both"/>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rsidR="00F16751" w:rsidRPr="00DB1949" w:rsidRDefault="00F16751">
      <w:pPr>
        <w:pStyle w:val="BodyTextIndent3"/>
        <w:spacing w:line="360" w:lineRule="auto"/>
      </w:pPr>
    </w:p>
    <w:p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rsidR="00F16751" w:rsidRPr="00DB1949" w:rsidRDefault="00F16751">
      <w:pPr>
        <w:pStyle w:val="BodyTextIndent3"/>
        <w:tabs>
          <w:tab w:val="left" w:pos="1418"/>
        </w:tabs>
        <w:spacing w:line="360" w:lineRule="auto"/>
        <w:ind w:left="2268" w:hanging="850"/>
      </w:pPr>
    </w:p>
    <w:p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rsidR="006B7D40" w:rsidRPr="00DB1949" w:rsidRDefault="006B7D40">
      <w:pPr>
        <w:pStyle w:val="Conditionhead"/>
        <w:tabs>
          <w:tab w:val="left" w:pos="1418"/>
        </w:tabs>
        <w:rPr>
          <w:rFonts w:ascii="Arial" w:hAnsi="Arial" w:cs="Arial"/>
        </w:rPr>
      </w:pPr>
    </w:p>
    <w:p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rsidR="0040539C" w:rsidRDefault="0040539C">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rsidR="00F16751" w:rsidRPr="00DB1949" w:rsidRDefault="00F16751">
      <w:pPr>
        <w:pStyle w:val="1"/>
        <w:spacing w:line="360" w:lineRule="auto"/>
        <w:jc w:val="both"/>
        <w:rPr>
          <w:rFonts w:ascii="Arial" w:hAnsi="Arial" w:cs="Arial"/>
          <w:i w:val="0"/>
          <w:iCs w:val="0"/>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F16751" w:rsidRPr="00DB1949" w:rsidRDefault="00F16751">
      <w:pPr>
        <w:spacing w:line="360" w:lineRule="auto"/>
        <w:ind w:left="720" w:hanging="720"/>
        <w:jc w:val="both"/>
        <w:rPr>
          <w:rFonts w:ascii="Arial" w:hAnsi="Arial" w:cs="Arial"/>
          <w:sz w:val="24"/>
          <w:szCs w:val="24"/>
        </w:rPr>
      </w:pPr>
    </w:p>
    <w:p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rsidR="00903ACB" w:rsidRDefault="00903ACB" w:rsidP="00903ACB">
      <w:pPr>
        <w:spacing w:after="120"/>
        <w:ind w:firstLine="720"/>
        <w:jc w:val="both"/>
        <w:rPr>
          <w:rFonts w:ascii="Arial" w:hAnsi="Arial" w:cs="Arial"/>
          <w:b/>
          <w:bCs/>
          <w:iCs/>
          <w:color w:val="000000"/>
          <w:sz w:val="24"/>
          <w:szCs w:val="24"/>
        </w:rPr>
      </w:pPr>
    </w:p>
    <w:p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rsidR="00F16751" w:rsidRPr="00DB1949" w:rsidRDefault="00F16751">
      <w:pPr>
        <w:pStyle w:val="BodyTextIndent3"/>
        <w:keepNext/>
        <w:tabs>
          <w:tab w:val="left" w:pos="709"/>
        </w:tabs>
        <w:spacing w:line="360" w:lineRule="auto"/>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rsidR="00F16751" w:rsidRPr="00DB1949" w:rsidRDefault="00F16751">
      <w:pPr>
        <w:keepNext/>
        <w:tabs>
          <w:tab w:val="left" w:pos="0"/>
          <w:tab w:val="left" w:pos="709"/>
        </w:tabs>
        <w:suppressAutoHyphens/>
        <w:spacing w:line="360" w:lineRule="auto"/>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rsidR="00F16751" w:rsidRPr="00586BE4" w:rsidRDefault="00F16751">
      <w:pPr>
        <w:tabs>
          <w:tab w:val="left" w:pos="0"/>
        </w:tabs>
        <w:suppressAutoHyphens/>
        <w:spacing w:line="360" w:lineRule="auto"/>
        <w:ind w:left="285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rsidR="00F16751" w:rsidRPr="00586BE4" w:rsidRDefault="00F16751">
      <w:pPr>
        <w:tabs>
          <w:tab w:val="left" w:pos="0"/>
        </w:tabs>
        <w:suppressAutoHyphens/>
        <w:spacing w:line="360" w:lineRule="auto"/>
        <w:ind w:left="285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rsidR="00F16751" w:rsidRPr="00586BE4" w:rsidRDefault="00F16751">
      <w:pPr>
        <w:tabs>
          <w:tab w:val="left" w:pos="0"/>
        </w:tabs>
        <w:suppressAutoHyphens/>
        <w:spacing w:line="360" w:lineRule="auto"/>
        <w:ind w:left="141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F16751" w:rsidRPr="00DB1949" w:rsidRDefault="00F16751">
      <w:pPr>
        <w:pStyle w:val="Heading2"/>
        <w:keepNext w:val="0"/>
        <w:tabs>
          <w:tab w:val="left" w:pos="900"/>
          <w:tab w:val="left" w:pos="1418"/>
        </w:tabs>
        <w:spacing w:line="360" w:lineRule="auto"/>
      </w:pPr>
    </w:p>
    <w:p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rsidR="00F16751" w:rsidRPr="00DB1949" w:rsidRDefault="00F16751">
      <w:pPr>
        <w:pStyle w:val="BodyText2"/>
        <w:rPr>
          <w:rFonts w:ascii="Arial" w:hAnsi="Arial" w:cs="Arial"/>
        </w:rPr>
      </w:pPr>
    </w:p>
    <w:p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F16751" w:rsidRPr="00DB1949" w:rsidRDefault="00F16751">
      <w:pPr>
        <w:pStyle w:val="BodyText"/>
        <w:keepNext w:val="0"/>
        <w:keepLines w:val="0"/>
        <w:tabs>
          <w:tab w:val="left" w:pos="-720"/>
        </w:tabs>
        <w:spacing w:line="360" w:lineRule="auto"/>
        <w:ind w:left="1418" w:hanging="1418"/>
        <w:rPr>
          <w:spacing w:val="-2"/>
        </w:rPr>
      </w:pPr>
    </w:p>
    <w:p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rsidR="00F16751" w:rsidRPr="00DB1949" w:rsidRDefault="00F16751">
      <w:pPr>
        <w:spacing w:line="360" w:lineRule="auto"/>
        <w:ind w:left="2127" w:hanging="709"/>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F16751" w:rsidRPr="00DB1949" w:rsidRDefault="00F16751">
      <w:pPr>
        <w:spacing w:line="360" w:lineRule="auto"/>
        <w:ind w:left="2694" w:hanging="567"/>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rsidR="00F16751" w:rsidRPr="00DB1949" w:rsidRDefault="00F16751">
      <w:pPr>
        <w:spacing w:line="360" w:lineRule="auto"/>
        <w:ind w:left="2694" w:hanging="567"/>
        <w:jc w:val="both"/>
        <w:rPr>
          <w:rFonts w:ascii="Arial" w:hAnsi="Arial" w:cs="Arial"/>
          <w:spacing w:val="-2"/>
          <w:sz w:val="24"/>
          <w:szCs w:val="24"/>
        </w:rPr>
      </w:pPr>
    </w:p>
    <w:p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rsidR="00D11C52" w:rsidRPr="00DB1949" w:rsidRDefault="00D11C52" w:rsidP="001F315E">
      <w:pPr>
        <w:spacing w:line="360" w:lineRule="auto"/>
        <w:jc w:val="both"/>
        <w:rPr>
          <w:rFonts w:ascii="Arial" w:hAnsi="Arial" w:cs="Arial"/>
          <w:spacing w:val="-2"/>
          <w:sz w:val="24"/>
          <w:szCs w:val="24"/>
        </w:rPr>
      </w:pPr>
    </w:p>
    <w:p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F16751" w:rsidRPr="00DB1949" w:rsidRDefault="00F16751">
      <w:pPr>
        <w:pStyle w:val="BodyText"/>
        <w:keepNext w:val="0"/>
        <w:keepLines w:val="0"/>
        <w:tabs>
          <w:tab w:val="left" w:pos="-720"/>
          <w:tab w:val="num" w:pos="2127"/>
        </w:tabs>
        <w:spacing w:line="360" w:lineRule="auto"/>
        <w:ind w:left="2127" w:hanging="709"/>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rsidR="00F16751" w:rsidRPr="00DB1949" w:rsidRDefault="00F16751">
      <w:pPr>
        <w:keepNext/>
        <w:tabs>
          <w:tab w:val="left" w:pos="-720"/>
        </w:tabs>
        <w:suppressAutoHyphens/>
        <w:spacing w:line="360" w:lineRule="auto"/>
        <w:jc w:val="both"/>
        <w:rPr>
          <w:rFonts w:ascii="Arial" w:hAnsi="Arial" w:cs="Arial"/>
          <w:b/>
          <w:bCs/>
          <w:sz w:val="24"/>
          <w:szCs w:val="24"/>
        </w:rPr>
      </w:pPr>
    </w:p>
    <w:p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rsidR="00F16751" w:rsidRPr="00DB1949" w:rsidRDefault="00F16751">
      <w:pPr>
        <w:tabs>
          <w:tab w:val="left" w:pos="-720"/>
        </w:tabs>
        <w:suppressAutoHyphens/>
        <w:spacing w:line="360" w:lineRule="auto"/>
        <w:ind w:left="2127" w:hanging="709"/>
        <w:jc w:val="both"/>
        <w:rPr>
          <w:rFonts w:ascii="Arial" w:hAnsi="Arial" w:cs="Arial"/>
          <w:sz w:val="24"/>
          <w:szCs w:val="24"/>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rsidR="00F16751" w:rsidRPr="00DB1949" w:rsidRDefault="00F16751">
      <w:pPr>
        <w:pStyle w:val="Heading4"/>
        <w:keepNext w:val="0"/>
        <w:tabs>
          <w:tab w:val="clear" w:pos="0"/>
          <w:tab w:val="left" w:pos="1418"/>
        </w:tabs>
        <w:spacing w:line="360" w:lineRule="auto"/>
        <w:ind w:left="1418" w:hanging="1418"/>
        <w:rPr>
          <w:b w:val="0"/>
          <w:bCs w:val="0"/>
        </w:rPr>
      </w:pPr>
    </w:p>
    <w:p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rsidR="002B0159" w:rsidRDefault="002B0159" w:rsidP="0065352E">
      <w:pPr>
        <w:spacing w:line="360" w:lineRule="auto"/>
      </w:pPr>
    </w:p>
    <w:p w:rsidR="002B0159" w:rsidRP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rsidR="00F16751" w:rsidRDefault="00F16751" w:rsidP="0065352E">
      <w:pPr>
        <w:spacing w:line="360" w:lineRule="auto"/>
        <w:rPr>
          <w:rFonts w:ascii="Arial" w:hAnsi="Arial" w:cs="Arial"/>
          <w:sz w:val="24"/>
          <w:szCs w:val="24"/>
        </w:rPr>
      </w:pPr>
    </w:p>
    <w:p w:rsidR="00586BE4" w:rsidRPr="00DB1949" w:rsidRDefault="00586BE4" w:rsidP="0065352E">
      <w:pPr>
        <w:spacing w:line="360" w:lineRule="auto"/>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rsidR="00F16751" w:rsidRPr="00DB1949" w:rsidRDefault="00F16751">
      <w:pPr>
        <w:pStyle w:val="Heading4"/>
        <w:keepNext w:val="0"/>
        <w:tabs>
          <w:tab w:val="clear" w:pos="0"/>
          <w:tab w:val="left" w:pos="1418"/>
        </w:tabs>
        <w:spacing w:line="360" w:lineRule="auto"/>
        <w:ind w:left="1418" w:hanging="1418"/>
      </w:pPr>
    </w:p>
    <w:p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rsidR="00F16751" w:rsidRPr="00DB1949" w:rsidRDefault="00F16751">
      <w:pPr>
        <w:tabs>
          <w:tab w:val="left" w:pos="0"/>
        </w:tabs>
        <w:suppressAutoHyphens/>
        <w:spacing w:line="360" w:lineRule="auto"/>
        <w:ind w:left="2160" w:hanging="72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rsidR="00F16751" w:rsidRPr="00DB1949" w:rsidRDefault="00F16751">
      <w:pPr>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rsidR="00F16751" w:rsidRPr="00DB1949" w:rsidRDefault="00F16751">
      <w:pPr>
        <w:keepNext/>
        <w:tabs>
          <w:tab w:val="left" w:pos="-720"/>
        </w:tabs>
        <w:suppressAutoHyphens/>
        <w:spacing w:line="360" w:lineRule="auto"/>
        <w:jc w:val="both"/>
        <w:rPr>
          <w:rFonts w:ascii="Arial" w:hAnsi="Arial" w:cs="Arial"/>
          <w:sz w:val="24"/>
          <w:szCs w:val="24"/>
        </w:rPr>
      </w:pPr>
    </w:p>
    <w:p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rsidR="00F16751" w:rsidRPr="00DB1949" w:rsidRDefault="00F16751">
      <w:pPr>
        <w:tabs>
          <w:tab w:val="left" w:pos="0"/>
          <w:tab w:val="left" w:pos="709"/>
        </w:tabs>
        <w:suppressAutoHyphens/>
        <w:spacing w:line="360" w:lineRule="auto"/>
        <w:jc w:val="both"/>
        <w:rPr>
          <w:rFonts w:ascii="Arial" w:hAnsi="Arial" w:cs="Arial"/>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rsidR="00F16751" w:rsidRPr="00AF3F86" w:rsidRDefault="00F16751">
      <w:pPr>
        <w:tabs>
          <w:tab w:val="left" w:pos="0"/>
          <w:tab w:val="left" w:pos="709"/>
        </w:tabs>
        <w:suppressAutoHyphens/>
        <w:spacing w:line="360" w:lineRule="auto"/>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rsidR="00F16751" w:rsidRPr="00DB1949" w:rsidRDefault="00F16751">
      <w:pPr>
        <w:pStyle w:val="Conditionhead"/>
        <w:keepNext/>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rsidR="00F16751" w:rsidRPr="00DB1949" w:rsidRDefault="00F16751">
      <w:pPr>
        <w:tabs>
          <w:tab w:val="left" w:pos="709"/>
        </w:tabs>
        <w:spacing w:line="360" w:lineRule="auto"/>
        <w:ind w:left="1440" w:hanging="720"/>
        <w:jc w:val="both"/>
        <w:rPr>
          <w:rFonts w:ascii="Arial" w:hAnsi="Arial" w:cs="Arial"/>
          <w:sz w:val="24"/>
          <w:szCs w:val="24"/>
        </w:rPr>
      </w:pPr>
    </w:p>
    <w:p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rsidR="00F16751" w:rsidRPr="00DB1949" w:rsidRDefault="00F16751">
      <w:pPr>
        <w:pStyle w:val="Header"/>
        <w:tabs>
          <w:tab w:val="clear" w:pos="4153"/>
          <w:tab w:val="clear" w:pos="8306"/>
        </w:tabs>
        <w:spacing w:line="360" w:lineRule="auto"/>
        <w:ind w:left="1440" w:hanging="1440"/>
        <w:jc w:val="both"/>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rsidR="00F16751" w:rsidRPr="00DB1949" w:rsidRDefault="00F16751">
      <w:pPr>
        <w:spacing w:line="360" w:lineRule="auto"/>
        <w:ind w:left="2268" w:hanging="850"/>
        <w:jc w:val="both"/>
        <w:rPr>
          <w:rFonts w:ascii="Arial" w:hAnsi="Arial" w:cs="Arial"/>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rsidR="00F16751" w:rsidRPr="00DB1949" w:rsidRDefault="00F16751">
      <w:pPr>
        <w:spacing w:line="360" w:lineRule="auto"/>
        <w:ind w:left="2835" w:hanging="567"/>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rsidR="00F16751" w:rsidRPr="00DB1949" w:rsidRDefault="00F16751">
      <w:pPr>
        <w:spacing w:line="360" w:lineRule="auto"/>
        <w:jc w:val="both"/>
        <w:rPr>
          <w:rFonts w:ascii="Arial" w:hAnsi="Arial" w:cs="Arial"/>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rsidR="00F16751" w:rsidRPr="00DB1949" w:rsidRDefault="00F16751">
      <w:pPr>
        <w:spacing w:line="360" w:lineRule="auto"/>
        <w:ind w:left="2153" w:hanging="713"/>
        <w:jc w:val="both"/>
        <w:rPr>
          <w:rFonts w:ascii="Arial" w:hAnsi="Arial" w:cs="Arial"/>
          <w:sz w:val="24"/>
          <w:szCs w:val="24"/>
        </w:rPr>
      </w:pPr>
    </w:p>
    <w:p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rsidR="00B16B59" w:rsidRDefault="00B16B59" w:rsidP="00B16B59">
      <w:pPr>
        <w:tabs>
          <w:tab w:val="left" w:pos="-720"/>
        </w:tabs>
        <w:suppressAutoHyphens/>
        <w:spacing w:line="360" w:lineRule="auto"/>
        <w:rPr>
          <w:rFonts w:ascii="Arial" w:hAnsi="Arial" w:cs="Arial"/>
          <w:sz w:val="24"/>
          <w:szCs w:val="24"/>
        </w:rPr>
      </w:pPr>
    </w:p>
    <w:p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t>MONITORING AND MANAGEMENT INFORMATION SCHEDULE</w:t>
      </w:r>
    </w:p>
    <w:p w:rsidR="00697796" w:rsidRPr="003619E9" w:rsidRDefault="00697796" w:rsidP="00697796">
      <w:pPr>
        <w:tabs>
          <w:tab w:val="left" w:pos="-720"/>
        </w:tabs>
        <w:suppressAutoHyphens/>
        <w:spacing w:line="360" w:lineRule="auto"/>
        <w:rPr>
          <w:rFonts w:ascii="Arial" w:hAnsi="Arial" w:cs="Arial"/>
          <w:sz w:val="24"/>
          <w:szCs w:val="24"/>
        </w:rPr>
      </w:pPr>
    </w:p>
    <w:p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rsidR="00697796" w:rsidRPr="003619E9" w:rsidRDefault="00697796" w:rsidP="00697796">
      <w:pPr>
        <w:pStyle w:val="Default"/>
        <w:spacing w:after="120"/>
        <w:rPr>
          <w:rFonts w:ascii="Arial" w:hAnsi="Arial" w:cs="Arial"/>
        </w:rPr>
      </w:pPr>
    </w:p>
    <w:p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rsidR="00697796" w:rsidRPr="003619E9" w:rsidRDefault="00697796" w:rsidP="00697796">
      <w:pPr>
        <w:pStyle w:val="Default"/>
        <w:spacing w:after="120"/>
        <w:rPr>
          <w:rFonts w:ascii="Arial" w:hAnsi="Arial" w:cs="Arial"/>
        </w:rPr>
      </w:pPr>
      <w:r w:rsidRPr="003619E9">
        <w:rPr>
          <w:rFonts w:ascii="Arial" w:hAnsi="Arial" w:cs="Arial"/>
        </w:rPr>
        <w:t>Unit of Purchase</w:t>
      </w:r>
    </w:p>
    <w:p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rsidTr="005A7280">
        <w:trPr>
          <w:trHeight w:val="480"/>
        </w:trPr>
        <w:tc>
          <w:tcPr>
            <w:tcW w:w="3045" w:type="dxa"/>
            <w:shd w:val="clear" w:color="auto" w:fill="BFBFBF"/>
            <w:vAlign w:val="center"/>
          </w:tcPr>
          <w:p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rsidTr="005A7280">
        <w:trPr>
          <w:trHeight w:val="162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rsidR="00DE4943" w:rsidRDefault="00DE4943" w:rsidP="00FA090F">
            <w:pPr>
              <w:jc w:val="both"/>
              <w:rPr>
                <w:rFonts w:ascii="Arial" w:eastAsia="Arial" w:hAnsi="Arial" w:cs="Arial"/>
                <w:sz w:val="24"/>
                <w:szCs w:val="24"/>
                <w:highlight w:val="yellow"/>
              </w:rPr>
            </w:pPr>
          </w:p>
          <w:p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rsidR="00DE4943" w:rsidRDefault="00DE4943" w:rsidP="00FA090F">
            <w:pPr>
              <w:jc w:val="both"/>
              <w:rPr>
                <w:rFonts w:ascii="Arial" w:eastAsia="Arial" w:hAnsi="Arial" w:cs="Arial"/>
                <w:i/>
                <w:sz w:val="24"/>
                <w:szCs w:val="24"/>
              </w:rPr>
            </w:pPr>
          </w:p>
          <w:p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rsidR="00DE4943" w:rsidRDefault="00DE4943" w:rsidP="00FA090F">
            <w:pPr>
              <w:jc w:val="both"/>
              <w:rPr>
                <w:rFonts w:ascii="Arial" w:eastAsia="Arial" w:hAnsi="Arial" w:cs="Arial"/>
                <w:i/>
                <w:sz w:val="24"/>
                <w:szCs w:val="24"/>
              </w:rPr>
            </w:pPr>
          </w:p>
          <w:p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rsidTr="005A7280">
        <w:trPr>
          <w:trHeight w:val="162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rsidR="00DE4943" w:rsidRDefault="00DE4943" w:rsidP="00FA090F">
            <w:pPr>
              <w:rPr>
                <w:rFonts w:ascii="Arial" w:eastAsia="Arial" w:hAnsi="Arial" w:cs="Arial"/>
                <w:i/>
                <w:sz w:val="24"/>
                <w:szCs w:val="24"/>
              </w:rPr>
            </w:pPr>
          </w:p>
          <w:p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rsidR="00DE4943" w:rsidRDefault="00DE4943" w:rsidP="00FA090F">
            <w:pPr>
              <w:rPr>
                <w:rFonts w:ascii="Arial" w:eastAsia="Arial" w:hAnsi="Arial" w:cs="Arial"/>
                <w:sz w:val="24"/>
                <w:szCs w:val="24"/>
              </w:rPr>
            </w:pPr>
          </w:p>
        </w:tc>
      </w:tr>
      <w:tr w:rsidR="00DE4943" w:rsidTr="005A7280">
        <w:trPr>
          <w:trHeight w:val="64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Duration of the processing</w:t>
            </w:r>
          </w:p>
        </w:tc>
        <w:tc>
          <w:tcPr>
            <w:tcW w:w="6448" w:type="dxa"/>
            <w:shd w:val="clear" w:color="auto" w:fill="auto"/>
          </w:tcPr>
          <w:p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rsidTr="005A7280">
        <w:trPr>
          <w:trHeight w:val="152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DE4943" w:rsidRDefault="00DE4943" w:rsidP="00FA090F">
            <w:pPr>
              <w:rPr>
                <w:rFonts w:ascii="Arial" w:eastAsia="Arial" w:hAnsi="Arial" w:cs="Arial"/>
                <w:i/>
                <w:sz w:val="24"/>
                <w:szCs w:val="24"/>
              </w:rPr>
            </w:pPr>
          </w:p>
          <w:p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DE4943" w:rsidRDefault="00DE4943" w:rsidP="00FA090F">
            <w:pPr>
              <w:rPr>
                <w:rFonts w:ascii="Arial" w:eastAsia="Arial" w:hAnsi="Arial" w:cs="Arial"/>
                <w:i/>
                <w:sz w:val="24"/>
                <w:szCs w:val="24"/>
              </w:rPr>
            </w:pPr>
          </w:p>
          <w:p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rsidTr="005A7280">
        <w:trPr>
          <w:trHeight w:val="74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rsidTr="005A7280">
        <w:trPr>
          <w:trHeight w:val="128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rsidTr="005A7280">
        <w:trPr>
          <w:trHeight w:val="1660"/>
        </w:trPr>
        <w:tc>
          <w:tcPr>
            <w:tcW w:w="3045" w:type="dxa"/>
            <w:shd w:val="clear" w:color="auto" w:fill="auto"/>
          </w:tcPr>
          <w:p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DE4943" w:rsidRDefault="00DE4943" w:rsidP="005A7280">
      <w:pPr>
        <w:pStyle w:val="BodyText"/>
        <w:keepNext w:val="0"/>
        <w:keepLines w:val="0"/>
        <w:widowControl w:val="0"/>
        <w:tabs>
          <w:tab w:val="clear" w:pos="0"/>
          <w:tab w:val="left" w:pos="952"/>
        </w:tabs>
        <w:suppressAutoHyphens w:val="0"/>
        <w:spacing w:after="120"/>
        <w:jc w:val="left"/>
      </w:pPr>
    </w:p>
    <w:p w:rsidR="00145CCD" w:rsidRDefault="00145CCD" w:rsidP="00145CCD">
      <w:pPr>
        <w:spacing w:before="7"/>
        <w:rPr>
          <w:rFonts w:ascii="Arial" w:hAnsi="Arial" w:cs="Arial"/>
          <w:sz w:val="21"/>
          <w:szCs w:val="21"/>
        </w:rPr>
      </w:pPr>
    </w:p>
    <w:p w:rsidR="00545FF7" w:rsidRDefault="00545FF7" w:rsidP="001F315E">
      <w:pPr>
        <w:tabs>
          <w:tab w:val="left" w:pos="-720"/>
          <w:tab w:val="left" w:pos="0"/>
        </w:tabs>
        <w:suppressAutoHyphens/>
        <w:spacing w:line="360" w:lineRule="auto"/>
        <w:jc w:val="both"/>
        <w:rPr>
          <w:rFonts w:ascii="Arial" w:hAnsi="Arial" w:cs="Arial"/>
          <w:sz w:val="24"/>
          <w:szCs w:val="24"/>
        </w:rPr>
      </w:pPr>
    </w:p>
    <w:p w:rsidR="00545FF7" w:rsidRDefault="00545FF7">
      <w:pPr>
        <w:rPr>
          <w:rFonts w:ascii="Arial" w:hAnsi="Arial" w:cs="Arial"/>
          <w:sz w:val="24"/>
          <w:szCs w:val="24"/>
        </w:rPr>
      </w:pPr>
      <w:r>
        <w:rPr>
          <w:rFonts w:ascii="Arial" w:hAnsi="Arial" w:cs="Arial"/>
          <w:sz w:val="24"/>
          <w:szCs w:val="24"/>
        </w:rPr>
        <w:br w:type="page"/>
      </w:r>
    </w:p>
    <w:p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rsidR="00545FF7" w:rsidRDefault="00545FF7" w:rsidP="00545FF7">
      <w:pPr>
        <w:tabs>
          <w:tab w:val="left" w:pos="-720"/>
          <w:tab w:val="left" w:pos="0"/>
        </w:tabs>
        <w:suppressAutoHyphens/>
        <w:spacing w:line="360" w:lineRule="auto"/>
        <w:rPr>
          <w:rFonts w:ascii="Arial" w:hAnsi="Arial" w:cs="Arial"/>
          <w:b/>
          <w:bCs/>
          <w:sz w:val="24"/>
          <w:szCs w:val="24"/>
        </w:rPr>
      </w:pPr>
    </w:p>
    <w:p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2">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3">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4">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rsidR="00545FF7" w:rsidRPr="001F315E" w:rsidRDefault="00545FF7" w:rsidP="00545FF7">
      <w:pPr>
        <w:tabs>
          <w:tab w:val="left" w:pos="-720"/>
          <w:tab w:val="left" w:pos="0"/>
        </w:tabs>
        <w:suppressAutoHyphens/>
        <w:spacing w:line="360" w:lineRule="auto"/>
        <w:rPr>
          <w:rFonts w:ascii="Arial" w:hAnsi="Arial" w:cs="Arial"/>
          <w:b/>
          <w:bCs/>
          <w:sz w:val="24"/>
          <w:szCs w:val="24"/>
        </w:rPr>
      </w:pPr>
    </w:p>
    <w:p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5"/>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90F" w:rsidRDefault="00FA090F">
      <w:r>
        <w:separator/>
      </w:r>
    </w:p>
  </w:endnote>
  <w:endnote w:type="continuationSeparator" w:id="0">
    <w:p w:rsidR="00FA090F" w:rsidRDefault="00F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90F" w:rsidRDefault="00FA090F"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18</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89</w:t>
    </w:r>
    <w:r w:rsidRPr="001A7558">
      <w:rPr>
        <w:rStyle w:val="PageNumber"/>
        <w:rFonts w:ascii="Helvetica" w:hAnsi="Helvetica" w:cs="Helvetica"/>
        <w:b/>
        <w:bCs/>
        <w:sz w:val="20"/>
        <w:szCs w:val="20"/>
      </w:rPr>
      <w:fldChar w:fldCharType="end"/>
    </w:r>
  </w:p>
  <w:p w:rsidR="00FA090F" w:rsidRPr="006E4D9E" w:rsidRDefault="00FA090F">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F710A9">
      <w:rPr>
        <w:bCs/>
        <w:sz w:val="20"/>
        <w:szCs w:val="20"/>
      </w:rPr>
      <w:t>5 July</w:t>
    </w:r>
    <w:r>
      <w:rPr>
        <w:bCs/>
        <w:sz w:val="20"/>
        <w:szCs w:val="20"/>
      </w:rPr>
      <w:t xml:space="preserve"> 2018</w:t>
    </w:r>
  </w:p>
  <w:p w:rsidR="00FA090F" w:rsidRDefault="00FA090F">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90F" w:rsidRDefault="00FA090F">
      <w:r>
        <w:separator/>
      </w:r>
    </w:p>
  </w:footnote>
  <w:footnote w:type="continuationSeparator" w:id="0">
    <w:p w:rsidR="00FA090F" w:rsidRDefault="00FA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2499D"/>
    <w:rsid w:val="00124B83"/>
    <w:rsid w:val="00127EB6"/>
    <w:rsid w:val="00141E18"/>
    <w:rsid w:val="0014233C"/>
    <w:rsid w:val="0014270A"/>
    <w:rsid w:val="00145CCD"/>
    <w:rsid w:val="001517D5"/>
    <w:rsid w:val="001574BE"/>
    <w:rsid w:val="00163F16"/>
    <w:rsid w:val="001720F1"/>
    <w:rsid w:val="00174702"/>
    <w:rsid w:val="001754BC"/>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430F"/>
    <w:rsid w:val="00235582"/>
    <w:rsid w:val="00243EBB"/>
    <w:rsid w:val="002444D8"/>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E17E2"/>
    <w:rsid w:val="004E64AA"/>
    <w:rsid w:val="004F0209"/>
    <w:rsid w:val="004F6B8F"/>
    <w:rsid w:val="0050117C"/>
    <w:rsid w:val="0050658C"/>
    <w:rsid w:val="00513925"/>
    <w:rsid w:val="00513CD2"/>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97796"/>
    <w:rsid w:val="006A62EB"/>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E008B"/>
    <w:rsid w:val="007E18F8"/>
    <w:rsid w:val="007F084E"/>
    <w:rsid w:val="007F3B4A"/>
    <w:rsid w:val="00804300"/>
    <w:rsid w:val="00817B21"/>
    <w:rsid w:val="00826E9B"/>
    <w:rsid w:val="00833545"/>
    <w:rsid w:val="00834738"/>
    <w:rsid w:val="0084515B"/>
    <w:rsid w:val="008502C7"/>
    <w:rsid w:val="00853111"/>
    <w:rsid w:val="008641E1"/>
    <w:rsid w:val="0086450B"/>
    <w:rsid w:val="00865C63"/>
    <w:rsid w:val="00874501"/>
    <w:rsid w:val="008878FD"/>
    <w:rsid w:val="008914DE"/>
    <w:rsid w:val="00892AC8"/>
    <w:rsid w:val="008946D8"/>
    <w:rsid w:val="00896CDB"/>
    <w:rsid w:val="00896DBC"/>
    <w:rsid w:val="008A7C11"/>
    <w:rsid w:val="008B0580"/>
    <w:rsid w:val="008C1547"/>
    <w:rsid w:val="008C40D8"/>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04524"/>
    <w:rsid w:val="00D11C52"/>
    <w:rsid w:val="00D1219D"/>
    <w:rsid w:val="00D134DE"/>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4943"/>
    <w:rsid w:val="00DE5A5A"/>
    <w:rsid w:val="00DE69C5"/>
    <w:rsid w:val="00E11244"/>
    <w:rsid w:val="00E114DC"/>
    <w:rsid w:val="00E2456D"/>
    <w:rsid w:val="00E2678F"/>
    <w:rsid w:val="00E26D99"/>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fra.gov.uk/advice/public/buy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DA57-55D6-4CA3-A369-27E7FF2C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19068</Words>
  <Characters>108691</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127504</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2018-09-26T15:08:00Z</dcterms:created>
  <dcterms:modified xsi:type="dcterms:W3CDTF">2018-09-26T15:08:00Z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ies>
</file>