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6A3F4" w14:textId="00253A18" w:rsidR="007236DA" w:rsidRPr="0058767E" w:rsidRDefault="008712FF" w:rsidP="00921E71">
      <w:pPr>
        <w:jc w:val="center"/>
        <w:rPr>
          <w:b/>
          <w:bCs/>
          <w:sz w:val="24"/>
          <w:szCs w:val="24"/>
        </w:rPr>
      </w:pPr>
      <w:r>
        <w:rPr>
          <w:b/>
          <w:bCs/>
          <w:sz w:val="24"/>
          <w:szCs w:val="24"/>
        </w:rPr>
        <w:t xml:space="preserve">Selection </w:t>
      </w:r>
      <w:r w:rsidR="00D57DF5" w:rsidRPr="0058767E">
        <w:rPr>
          <w:b/>
          <w:bCs/>
          <w:sz w:val="24"/>
          <w:szCs w:val="24"/>
        </w:rPr>
        <w:t>Q</w:t>
      </w:r>
      <w:r w:rsidR="009E3FD7">
        <w:rPr>
          <w:b/>
          <w:bCs/>
          <w:sz w:val="24"/>
          <w:szCs w:val="24"/>
        </w:rPr>
        <w:t>uestionnaire (SQ)</w:t>
      </w:r>
      <w:r w:rsidR="00D57DF5" w:rsidRPr="0058767E">
        <w:rPr>
          <w:b/>
          <w:bCs/>
          <w:sz w:val="24"/>
          <w:szCs w:val="24"/>
        </w:rPr>
        <w:t xml:space="preserve"> Project Brief </w:t>
      </w:r>
      <w:r w:rsidR="00BE2718" w:rsidRPr="0058767E">
        <w:rPr>
          <w:b/>
          <w:bCs/>
          <w:sz w:val="24"/>
          <w:szCs w:val="24"/>
        </w:rPr>
        <w:t xml:space="preserve">– </w:t>
      </w:r>
      <w:r w:rsidR="0010340E">
        <w:rPr>
          <w:b/>
          <w:bCs/>
          <w:sz w:val="24"/>
          <w:szCs w:val="24"/>
        </w:rPr>
        <w:t xml:space="preserve">Marine </w:t>
      </w:r>
      <w:r w:rsidR="00BE2718" w:rsidRPr="0058767E">
        <w:rPr>
          <w:b/>
          <w:bCs/>
          <w:sz w:val="24"/>
          <w:szCs w:val="24"/>
        </w:rPr>
        <w:t>Technical Services</w:t>
      </w:r>
    </w:p>
    <w:p w14:paraId="2793742C" w14:textId="77777777" w:rsidR="00D57DF5" w:rsidRDefault="00D57DF5">
      <w:pPr>
        <w:rPr>
          <w:b/>
          <w:bCs/>
          <w:u w:val="single"/>
        </w:rPr>
      </w:pPr>
    </w:p>
    <w:p w14:paraId="2F3E42D6" w14:textId="40F44CB5" w:rsidR="00921E71" w:rsidRDefault="008A043C">
      <w:pPr>
        <w:rPr>
          <w:b/>
          <w:bCs/>
          <w:u w:val="single"/>
        </w:rPr>
      </w:pPr>
      <w:r>
        <w:rPr>
          <w:b/>
          <w:bCs/>
          <w:u w:val="single"/>
        </w:rPr>
        <w:t>SQ/ITT/Contract</w:t>
      </w:r>
      <w:r w:rsidR="00921E71">
        <w:rPr>
          <w:b/>
          <w:bCs/>
          <w:u w:val="single"/>
        </w:rPr>
        <w:t xml:space="preserve"> information: </w:t>
      </w:r>
    </w:p>
    <w:p w14:paraId="39826503" w14:textId="1B21D0DF" w:rsidR="008A043C" w:rsidRDefault="008A043C">
      <w:pPr>
        <w:rPr>
          <w:b/>
          <w:bCs/>
        </w:rPr>
      </w:pPr>
      <w:r>
        <w:rPr>
          <w:b/>
          <w:bCs/>
        </w:rPr>
        <w:t xml:space="preserve">Route to Market: </w:t>
      </w:r>
      <w:r w:rsidRPr="008A043C">
        <w:t>Restricted Procedure</w:t>
      </w:r>
    </w:p>
    <w:p w14:paraId="1BA183E8" w14:textId="5A18434D" w:rsidR="00921E71" w:rsidRPr="00921E71" w:rsidRDefault="00921E71">
      <w:pPr>
        <w:rPr>
          <w:b/>
          <w:bCs/>
        </w:rPr>
      </w:pPr>
      <w:r w:rsidRPr="00921E71">
        <w:rPr>
          <w:b/>
          <w:bCs/>
        </w:rPr>
        <w:t xml:space="preserve">Expected commencement date: </w:t>
      </w:r>
      <w:r w:rsidR="00C42596">
        <w:t>November/December 2024</w:t>
      </w:r>
    </w:p>
    <w:p w14:paraId="60591975" w14:textId="4715568E" w:rsidR="00921E71" w:rsidRPr="00921E71" w:rsidRDefault="00921E71">
      <w:pPr>
        <w:rPr>
          <w:b/>
          <w:bCs/>
        </w:rPr>
      </w:pPr>
      <w:r w:rsidRPr="00921E71">
        <w:rPr>
          <w:b/>
          <w:bCs/>
        </w:rPr>
        <w:t>Contract length:</w:t>
      </w:r>
      <w:r>
        <w:rPr>
          <w:b/>
          <w:bCs/>
        </w:rPr>
        <w:t xml:space="preserve"> </w:t>
      </w:r>
      <w:r w:rsidR="00413767">
        <w:t>4 years</w:t>
      </w:r>
    </w:p>
    <w:p w14:paraId="6290A32F" w14:textId="575E81DC" w:rsidR="00921E71" w:rsidRDefault="00921E71">
      <w:r w:rsidRPr="00921E71">
        <w:rPr>
          <w:b/>
          <w:bCs/>
        </w:rPr>
        <w:t>Contract form:</w:t>
      </w:r>
      <w:r>
        <w:rPr>
          <w:b/>
          <w:bCs/>
        </w:rPr>
        <w:t xml:space="preserve"> </w:t>
      </w:r>
      <w:r w:rsidR="00413767">
        <w:t>Framework</w:t>
      </w:r>
    </w:p>
    <w:p w14:paraId="7A9E865F" w14:textId="66C28C5D" w:rsidR="00347915" w:rsidRDefault="00347915">
      <w:r w:rsidRPr="00347915">
        <w:rPr>
          <w:b/>
          <w:bCs/>
        </w:rPr>
        <w:t xml:space="preserve">Use of the Framework: </w:t>
      </w:r>
      <w:r w:rsidRPr="00347915">
        <w:t>Mini Competition or Direct Award</w:t>
      </w:r>
      <w:r w:rsidR="00CB4D2D">
        <w:t>, exclusive to</w:t>
      </w:r>
      <w:r w:rsidR="00DD1486">
        <w:t xml:space="preserve"> The Crown Estate</w:t>
      </w:r>
      <w:r w:rsidR="00CB4D2D">
        <w:t xml:space="preserve"> </w:t>
      </w:r>
      <w:r w:rsidR="00DD1486">
        <w:t>only.</w:t>
      </w:r>
    </w:p>
    <w:p w14:paraId="72ED255C" w14:textId="611A0B8D" w:rsidR="008712FF" w:rsidRDefault="00B3391F" w:rsidP="008712FF">
      <w:r w:rsidRPr="005100CA">
        <w:rPr>
          <w:b/>
          <w:bCs/>
        </w:rPr>
        <w:t>ITT Documents:</w:t>
      </w:r>
      <w:r>
        <w:t xml:space="preserve"> To </w:t>
      </w:r>
      <w:r w:rsidR="005100CA">
        <w:t>follow shortly.</w:t>
      </w:r>
    </w:p>
    <w:p w14:paraId="40E499BE" w14:textId="3EB8682D" w:rsidR="008B5EB7" w:rsidRDefault="008B5EB7" w:rsidP="008712FF">
      <w:r w:rsidRPr="008B5EB7">
        <w:rPr>
          <w:b/>
          <w:bCs/>
        </w:rPr>
        <w:t>Attachments to the SQ</w:t>
      </w:r>
      <w:r w:rsidR="00D74944">
        <w:rPr>
          <w:b/>
          <w:bCs/>
        </w:rPr>
        <w:t xml:space="preserve"> for supplier completion</w:t>
      </w:r>
      <w:r>
        <w:t>: “</w:t>
      </w:r>
      <w:r w:rsidRPr="00DD42C5">
        <w:t xml:space="preserve">TCE Marine Technical Services </w:t>
      </w:r>
      <w:r w:rsidR="00E863E0" w:rsidRPr="00E863E0">
        <w:t>Lots-</w:t>
      </w:r>
      <w:r w:rsidRPr="00DD42C5">
        <w:t xml:space="preserve"> SQ</w:t>
      </w:r>
      <w:r w:rsidR="00E863E0" w:rsidRPr="00E863E0">
        <w:t xml:space="preserve"> Response</w:t>
      </w:r>
      <w:r>
        <w:t>”</w:t>
      </w:r>
      <w:r w:rsidR="00112AE6">
        <w:t xml:space="preserve"> (excel)</w:t>
      </w:r>
    </w:p>
    <w:p w14:paraId="3174045E" w14:textId="77777777" w:rsidR="008712FF" w:rsidRPr="000C07DB" w:rsidRDefault="008712FF" w:rsidP="008712FF">
      <w:pPr>
        <w:rPr>
          <w:rStyle w:val="Level1asheadingtext"/>
          <w:b w:val="0"/>
          <w:bCs w:val="0"/>
          <w:sz w:val="24"/>
          <w:szCs w:val="24"/>
        </w:rPr>
      </w:pPr>
    </w:p>
    <w:p w14:paraId="5271DAFB" w14:textId="0C74ABBD" w:rsidR="008712FF" w:rsidRPr="000C07DB" w:rsidRDefault="008712FF" w:rsidP="008712FF">
      <w:pPr>
        <w:pStyle w:val="Level1"/>
        <w:keepNext/>
        <w:numPr>
          <w:ilvl w:val="0"/>
          <w:numId w:val="0"/>
        </w:numPr>
        <w:rPr>
          <w:rFonts w:asciiTheme="minorHAnsi" w:eastAsiaTheme="minorHAnsi" w:hAnsiTheme="minorHAnsi" w:cstheme="minorBidi"/>
          <w:b/>
          <w:bCs/>
          <w:kern w:val="2"/>
          <w:sz w:val="24"/>
          <w:szCs w:val="24"/>
          <w:lang w:eastAsia="en-US"/>
          <w14:ligatures w14:val="standardContextual"/>
        </w:rPr>
      </w:pPr>
      <w:r w:rsidRPr="000C07DB">
        <w:rPr>
          <w:rFonts w:asciiTheme="minorHAnsi" w:eastAsiaTheme="minorHAnsi" w:hAnsiTheme="minorHAnsi" w:cstheme="minorBidi"/>
          <w:b/>
          <w:bCs/>
          <w:kern w:val="2"/>
          <w:sz w:val="24"/>
          <w:szCs w:val="24"/>
          <w:lang w:eastAsia="en-US"/>
          <w14:ligatures w14:val="standardContextual"/>
        </w:rPr>
        <w:t xml:space="preserve">Introduction </w:t>
      </w:r>
    </w:p>
    <w:p w14:paraId="74EAC09F" w14:textId="61061831" w:rsidR="008712FF" w:rsidRPr="008712FF" w:rsidRDefault="008712FF" w:rsidP="008712FF">
      <w:pPr>
        <w:pStyle w:val="Level2"/>
        <w:numPr>
          <w:ilvl w:val="1"/>
          <w:numId w:val="0"/>
        </w:numPr>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 xml:space="preserve">By a Contract Notice placed in the Find a Tender Service (FaTS) (the Contract Notice) and a Contracts Finder notice, The Crown Estate invites tenders from suitably qualified and experienced </w:t>
      </w:r>
      <w:r w:rsidR="00F0748C">
        <w:rPr>
          <w:rFonts w:asciiTheme="minorHAnsi" w:eastAsiaTheme="minorHAnsi" w:hAnsiTheme="minorHAnsi" w:cstheme="minorBidi"/>
          <w:kern w:val="2"/>
          <w:sz w:val="22"/>
          <w:szCs w:val="22"/>
          <w:lang w:eastAsia="en-US"/>
          <w14:ligatures w14:val="standardContextual"/>
        </w:rPr>
        <w:t>Supplier</w:t>
      </w:r>
      <w:r w:rsidRPr="008712FF">
        <w:rPr>
          <w:rFonts w:asciiTheme="minorHAnsi" w:eastAsiaTheme="minorHAnsi" w:hAnsiTheme="minorHAnsi" w:cstheme="minorBidi"/>
          <w:kern w:val="2"/>
          <w:sz w:val="22"/>
          <w:szCs w:val="22"/>
          <w:lang w:eastAsia="en-US"/>
          <w14:ligatures w14:val="standardContextual"/>
        </w:rPr>
        <w:t xml:space="preserve">s to provide </w:t>
      </w:r>
      <w:r>
        <w:rPr>
          <w:rFonts w:asciiTheme="minorHAnsi" w:eastAsiaTheme="minorHAnsi" w:hAnsiTheme="minorHAnsi" w:cstheme="minorBidi"/>
          <w:kern w:val="2"/>
          <w:sz w:val="22"/>
          <w:szCs w:val="22"/>
          <w:lang w:eastAsia="en-US"/>
          <w14:ligatures w14:val="standardContextual"/>
        </w:rPr>
        <w:t>various Technical Services</w:t>
      </w:r>
      <w:r w:rsidRPr="008712FF">
        <w:rPr>
          <w:rFonts w:asciiTheme="minorHAnsi" w:eastAsiaTheme="minorHAnsi" w:hAnsiTheme="minorHAnsi" w:cstheme="minorBidi"/>
          <w:kern w:val="2"/>
          <w:sz w:val="22"/>
          <w:szCs w:val="22"/>
          <w:lang w:eastAsia="en-US"/>
          <w14:ligatures w14:val="standardContextual"/>
        </w:rPr>
        <w:t xml:space="preserve"> for </w:t>
      </w:r>
      <w:r>
        <w:rPr>
          <w:rFonts w:asciiTheme="minorHAnsi" w:eastAsiaTheme="minorHAnsi" w:hAnsiTheme="minorHAnsi" w:cstheme="minorBidi"/>
          <w:kern w:val="2"/>
          <w:sz w:val="22"/>
          <w:szCs w:val="22"/>
          <w:lang w:eastAsia="en-US"/>
          <w14:ligatures w14:val="standardContextual"/>
        </w:rPr>
        <w:t>The Crown Estate Marine</w:t>
      </w:r>
      <w:r w:rsidRPr="008712FF">
        <w:rPr>
          <w:rFonts w:asciiTheme="minorHAnsi" w:eastAsiaTheme="minorHAnsi" w:hAnsiTheme="minorHAnsi" w:cstheme="minorBidi"/>
          <w:kern w:val="2"/>
          <w:sz w:val="22"/>
          <w:szCs w:val="22"/>
          <w:lang w:eastAsia="en-US"/>
          <w14:ligatures w14:val="standardContextual"/>
        </w:rPr>
        <w:t xml:space="preserve"> (the Project). </w:t>
      </w:r>
    </w:p>
    <w:p w14:paraId="6CEC941D" w14:textId="0079A2C5" w:rsidR="008712FF" w:rsidRPr="008712FF" w:rsidRDefault="008712FF" w:rsidP="008712FF">
      <w:pPr>
        <w:pStyle w:val="Level2"/>
        <w:numPr>
          <w:ilvl w:val="1"/>
          <w:numId w:val="0"/>
        </w:numPr>
        <w:ind w:firstLine="1"/>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This is a Restricted Procedure conducted in accordance with the Public Contracts Regulations 2015 (SI 2015/102) (as amended) (the Regulations)</w:t>
      </w:r>
      <w:r>
        <w:rPr>
          <w:rFonts w:asciiTheme="minorHAnsi" w:eastAsiaTheme="minorHAnsi" w:hAnsiTheme="minorHAnsi" w:cstheme="minorBidi"/>
          <w:kern w:val="2"/>
          <w:sz w:val="22"/>
          <w:szCs w:val="22"/>
          <w:lang w:eastAsia="en-US"/>
          <w14:ligatures w14:val="standardContextual"/>
        </w:rPr>
        <w:t>.</w:t>
      </w:r>
    </w:p>
    <w:p w14:paraId="29A1EE1E" w14:textId="09D14142" w:rsidR="00F2598B" w:rsidRPr="00632A37" w:rsidRDefault="008712FF" w:rsidP="00632A37">
      <w:pPr>
        <w:pStyle w:val="Level2"/>
        <w:numPr>
          <w:ilvl w:val="1"/>
          <w:numId w:val="0"/>
        </w:numPr>
        <w:ind w:firstLine="1"/>
        <w:rPr>
          <w:rFonts w:asciiTheme="minorHAnsi" w:eastAsiaTheme="minorHAnsi" w:hAnsiTheme="minorHAnsi" w:cstheme="minorBidi"/>
          <w:kern w:val="2"/>
          <w:sz w:val="22"/>
          <w:szCs w:val="22"/>
          <w:lang w:eastAsia="en-US"/>
          <w14:ligatures w14:val="standardContextual"/>
        </w:rPr>
      </w:pPr>
      <w:r w:rsidRPr="008712FF">
        <w:rPr>
          <w:rFonts w:asciiTheme="minorHAnsi" w:eastAsiaTheme="minorHAnsi" w:hAnsiTheme="minorHAnsi" w:cstheme="minorBidi"/>
          <w:kern w:val="2"/>
          <w:sz w:val="22"/>
          <w:szCs w:val="22"/>
          <w:lang w:eastAsia="en-US"/>
          <w14:ligatures w14:val="standardContextual"/>
        </w:rPr>
        <w:t xml:space="preserve">The Crown Estate invites </w:t>
      </w:r>
      <w:r w:rsidR="00F0748C">
        <w:rPr>
          <w:rFonts w:asciiTheme="minorHAnsi" w:eastAsiaTheme="minorHAnsi" w:hAnsiTheme="minorHAnsi" w:cstheme="minorBidi"/>
          <w:kern w:val="2"/>
          <w:sz w:val="22"/>
          <w:szCs w:val="22"/>
          <w:lang w:eastAsia="en-US"/>
          <w14:ligatures w14:val="standardContextual"/>
        </w:rPr>
        <w:t>Supplier</w:t>
      </w:r>
      <w:r w:rsidRPr="008712FF">
        <w:rPr>
          <w:rFonts w:asciiTheme="minorHAnsi" w:eastAsiaTheme="minorHAnsi" w:hAnsiTheme="minorHAnsi" w:cstheme="minorBidi"/>
          <w:kern w:val="2"/>
          <w:sz w:val="22"/>
          <w:szCs w:val="22"/>
          <w:lang w:eastAsia="en-US"/>
          <w14:ligatures w14:val="standardContextual"/>
        </w:rPr>
        <w:t xml:space="preserve">s to submit </w:t>
      </w:r>
      <w:r w:rsidR="006A1AA6">
        <w:rPr>
          <w:rFonts w:asciiTheme="minorHAnsi" w:eastAsiaTheme="minorHAnsi" w:hAnsiTheme="minorHAnsi" w:cstheme="minorBidi"/>
          <w:kern w:val="2"/>
          <w:sz w:val="22"/>
          <w:szCs w:val="22"/>
          <w:lang w:eastAsia="en-US"/>
          <w14:ligatures w14:val="standardContextual"/>
        </w:rPr>
        <w:t>an SQ responses</w:t>
      </w:r>
      <w:r w:rsidRPr="008712FF">
        <w:rPr>
          <w:rFonts w:asciiTheme="minorHAnsi" w:eastAsiaTheme="minorHAnsi" w:hAnsiTheme="minorHAnsi" w:cstheme="minorBidi"/>
          <w:kern w:val="2"/>
          <w:sz w:val="22"/>
          <w:szCs w:val="22"/>
          <w:lang w:eastAsia="en-US"/>
          <w14:ligatures w14:val="standardContextual"/>
        </w:rPr>
        <w:t xml:space="preserve"> for </w:t>
      </w:r>
      <w:r w:rsidR="006A1AA6">
        <w:rPr>
          <w:rFonts w:asciiTheme="minorHAnsi" w:eastAsiaTheme="minorHAnsi" w:hAnsiTheme="minorHAnsi" w:cstheme="minorBidi"/>
          <w:kern w:val="2"/>
          <w:sz w:val="22"/>
          <w:szCs w:val="22"/>
          <w:lang w:eastAsia="en-US"/>
          <w14:ligatures w14:val="standardContextual"/>
        </w:rPr>
        <w:t>Technical Services</w:t>
      </w:r>
      <w:r w:rsidRPr="008712FF">
        <w:rPr>
          <w:rFonts w:asciiTheme="minorHAnsi" w:eastAsiaTheme="minorHAnsi" w:hAnsiTheme="minorHAnsi" w:cstheme="minorBidi"/>
          <w:kern w:val="2"/>
          <w:sz w:val="22"/>
          <w:szCs w:val="22"/>
          <w:lang w:eastAsia="en-US"/>
          <w14:ligatures w14:val="standardContextual"/>
        </w:rPr>
        <w:t xml:space="preserve"> for the Project as detailed in </w:t>
      </w:r>
      <w:r w:rsidR="00632A37">
        <w:rPr>
          <w:rFonts w:asciiTheme="minorHAnsi" w:eastAsiaTheme="minorHAnsi" w:hAnsiTheme="minorHAnsi" w:cstheme="minorBidi"/>
          <w:kern w:val="2"/>
          <w:sz w:val="22"/>
          <w:szCs w:val="22"/>
          <w:lang w:eastAsia="en-US"/>
          <w14:ligatures w14:val="standardContextual"/>
        </w:rPr>
        <w:t>this SQ Project Brief</w:t>
      </w:r>
      <w:r w:rsidRPr="008712FF">
        <w:rPr>
          <w:rFonts w:asciiTheme="minorHAnsi" w:eastAsiaTheme="minorHAnsi" w:hAnsiTheme="minorHAnsi" w:cstheme="minorBidi"/>
          <w:kern w:val="2"/>
          <w:sz w:val="22"/>
          <w:szCs w:val="22"/>
          <w:lang w:eastAsia="en-US"/>
          <w14:ligatures w14:val="standardContextual"/>
        </w:rPr>
        <w:t>, which comprises the following documents:</w:t>
      </w:r>
    </w:p>
    <w:p w14:paraId="13ECA71D" w14:textId="24449D4F" w:rsidR="00F2598B" w:rsidRPr="000C07DB" w:rsidRDefault="00F2598B" w:rsidP="00F2598B">
      <w:pPr>
        <w:pStyle w:val="Body2"/>
        <w:ind w:hanging="992"/>
        <w:rPr>
          <w:rFonts w:asciiTheme="minorHAnsi" w:eastAsiaTheme="minorHAnsi" w:hAnsiTheme="minorHAnsi" w:cstheme="minorBidi"/>
          <w:b/>
          <w:bCs/>
          <w:kern w:val="2"/>
          <w:sz w:val="24"/>
          <w:szCs w:val="24"/>
          <w:lang w:eastAsia="en-US"/>
          <w14:ligatures w14:val="standardContextual"/>
        </w:rPr>
      </w:pPr>
      <w:r w:rsidRPr="000C07DB">
        <w:rPr>
          <w:rFonts w:asciiTheme="minorHAnsi" w:eastAsiaTheme="minorHAnsi" w:hAnsiTheme="minorHAnsi" w:cstheme="minorBidi"/>
          <w:b/>
          <w:bCs/>
          <w:kern w:val="2"/>
          <w:sz w:val="24"/>
          <w:szCs w:val="24"/>
          <w:lang w:eastAsia="en-US"/>
          <w14:ligatures w14:val="standardContextual"/>
        </w:rPr>
        <w:t>Sections within this SQ</w:t>
      </w:r>
    </w:p>
    <w:p w14:paraId="78D3C804" w14:textId="3FF95861" w:rsidR="00F2598B" w:rsidRPr="00F2598B" w:rsidRDefault="00632A37"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Background to The Crown Estate</w:t>
      </w:r>
    </w:p>
    <w:p w14:paraId="2FAE5174" w14:textId="77777777" w:rsidR="00C952D8" w:rsidRDefault="00366B60"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Background to this SQ</w:t>
      </w:r>
    </w:p>
    <w:p w14:paraId="7283C34D" w14:textId="4838CE2B" w:rsidR="00C952D8" w:rsidRDefault="000012DF"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Responding to the SQ</w:t>
      </w:r>
    </w:p>
    <w:p w14:paraId="7E4E3B59" w14:textId="77777777" w:rsidR="00C952D8" w:rsidRPr="00CA3B1A" w:rsidRDefault="00C952D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sidRPr="00CA3B1A">
        <w:rPr>
          <w:rFonts w:asciiTheme="minorHAnsi" w:eastAsiaTheme="minorHAnsi" w:hAnsiTheme="minorHAnsi" w:cstheme="minorBidi"/>
          <w:kern w:val="2"/>
          <w:sz w:val="22"/>
          <w:szCs w:val="22"/>
          <w:lang w:eastAsia="en-US"/>
          <w14:ligatures w14:val="standardContextual"/>
        </w:rPr>
        <w:t>SQ Evaluation Criteria &amp; Evaluation Example</w:t>
      </w:r>
    </w:p>
    <w:p w14:paraId="6D3DFE35" w14:textId="2153F98A" w:rsidR="00C952D8" w:rsidRDefault="00C952D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Indicative SQ Timeline</w:t>
      </w:r>
    </w:p>
    <w:p w14:paraId="3E658434" w14:textId="74E2F59A"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Portal</w:t>
      </w:r>
    </w:p>
    <w:p w14:paraId="09861DF3" w14:textId="1EDE8309"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Communications </w:t>
      </w:r>
      <w:r w:rsidR="000C07DB">
        <w:rPr>
          <w:rFonts w:asciiTheme="minorHAnsi" w:eastAsiaTheme="minorHAnsi" w:hAnsiTheme="minorHAnsi" w:cstheme="minorBidi"/>
          <w:kern w:val="2"/>
          <w:sz w:val="22"/>
          <w:szCs w:val="22"/>
          <w:lang w:eastAsia="en-US"/>
          <w14:ligatures w14:val="standardContextual"/>
        </w:rPr>
        <w:t>Protocol</w:t>
      </w:r>
    </w:p>
    <w:p w14:paraId="7C154307" w14:textId="42DF127E" w:rsidR="000C07DB" w:rsidRDefault="000C07DB"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Confidentiality</w:t>
      </w:r>
    </w:p>
    <w:p w14:paraId="724D43B8" w14:textId="5818BEF7" w:rsidR="00664D48" w:rsidRDefault="00664D48"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Freedom of Information</w:t>
      </w:r>
    </w:p>
    <w:p w14:paraId="4B9D010B" w14:textId="52FAF50B" w:rsidR="000C07DB" w:rsidRDefault="000C07DB" w:rsidP="00970512">
      <w:pPr>
        <w:pStyle w:val="Body5"/>
        <w:numPr>
          <w:ilvl w:val="0"/>
          <w:numId w:val="38"/>
        </w:numPr>
        <w:spacing w:after="0" w:line="360" w:lineRule="auto"/>
        <w:jc w:val="left"/>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Final Decision and Award</w:t>
      </w:r>
    </w:p>
    <w:p w14:paraId="52153DB2" w14:textId="77777777" w:rsidR="00F2598B" w:rsidRPr="00347915" w:rsidRDefault="00F2598B">
      <w:pPr>
        <w:rPr>
          <w:b/>
          <w:bCs/>
        </w:rPr>
      </w:pPr>
    </w:p>
    <w:p w14:paraId="5B731A49" w14:textId="77777777" w:rsidR="00921E71" w:rsidRDefault="00921E71" w:rsidP="00921E71">
      <w:pPr>
        <w:pStyle w:val="paragraph"/>
        <w:spacing w:before="0" w:beforeAutospacing="0" w:after="0" w:afterAutospacing="0"/>
        <w:textAlignment w:val="baseline"/>
        <w:rPr>
          <w:rStyle w:val="normaltextrun"/>
          <w:rFonts w:ascii="Calibri" w:eastAsiaTheme="majorEastAsia" w:hAnsi="Calibri" w:cs="Calibri"/>
          <w:b/>
          <w:bCs/>
          <w:sz w:val="22"/>
          <w:szCs w:val="22"/>
        </w:rPr>
      </w:pPr>
    </w:p>
    <w:p w14:paraId="0412AAB4" w14:textId="6AA6ACE9" w:rsidR="00921E71" w:rsidRPr="0058767E" w:rsidRDefault="00921E71" w:rsidP="00C952D8">
      <w:pPr>
        <w:pStyle w:val="paragraph"/>
        <w:numPr>
          <w:ilvl w:val="0"/>
          <w:numId w:val="20"/>
        </w:numPr>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r w:rsidRPr="0058767E">
        <w:rPr>
          <w:rFonts w:asciiTheme="minorHAnsi" w:eastAsiaTheme="minorHAnsi" w:hAnsiTheme="minorHAnsi" w:cstheme="minorBidi"/>
          <w:b/>
          <w:bCs/>
          <w:kern w:val="2"/>
          <w:lang w:eastAsia="en-US"/>
          <w14:ligatures w14:val="standardContextual"/>
        </w:rPr>
        <w:t>Background to The Crown Estate</w:t>
      </w:r>
    </w:p>
    <w:p w14:paraId="05788EAF" w14:textId="77777777" w:rsidR="00921E71" w:rsidRPr="00921E71" w:rsidRDefault="00921E71" w:rsidP="00ED446E">
      <w:pPr>
        <w:pStyle w:val="paragraph"/>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p>
    <w:p w14:paraId="1FFE58FF" w14:textId="1C4AAA1B"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Dating back more than 260 years, The Crown Estate is a unique business with a diverse portfolio. We actively own and manage land and the seabed around England, Wales, and Northern Ireland.</w:t>
      </w:r>
      <w:r w:rsidR="003F2B4D">
        <w:rPr>
          <w:rFonts w:asciiTheme="minorHAnsi" w:hAnsiTheme="minorHAnsi" w:cstheme="minorBidi"/>
          <w:kern w:val="2"/>
          <w:sz w:val="22"/>
          <w:szCs w:val="22"/>
          <w:lang w:val="en-GB"/>
          <w14:ligatures w14:val="standardContextual"/>
        </w:rPr>
        <w:t xml:space="preserve"> </w:t>
      </w:r>
      <w:r w:rsidRPr="00921E71">
        <w:rPr>
          <w:rFonts w:asciiTheme="minorHAnsi" w:hAnsiTheme="minorHAnsi" w:cstheme="minorBidi"/>
          <w:kern w:val="2"/>
          <w:sz w:val="22"/>
          <w:szCs w:val="22"/>
          <w:lang w:val="en-GB"/>
          <w14:ligatures w14:val="standardContextual"/>
        </w:rPr>
        <w:t>The Crown Estate was established by an Act of Parliament in 1961. As an independent commercial business, we are tasked with generating profit for the Treasury for the benefit of the nation’s finances. This has totalled £</w:t>
      </w:r>
      <w:r w:rsidR="11705B06" w:rsidRPr="4F72F46A">
        <w:rPr>
          <w:rFonts w:asciiTheme="minorHAnsi" w:hAnsiTheme="minorHAnsi" w:cstheme="minorBidi"/>
          <w:kern w:val="2"/>
          <w:sz w:val="22"/>
          <w:szCs w:val="22"/>
          <w:lang w:val="en-GB"/>
          <w14:ligatures w14:val="standardContextual"/>
        </w:rPr>
        <w:t>4</w:t>
      </w:r>
      <w:r w:rsidRPr="00921E71">
        <w:rPr>
          <w:rFonts w:asciiTheme="minorHAnsi" w:hAnsiTheme="minorHAnsi" w:cstheme="minorBidi"/>
          <w:kern w:val="2"/>
          <w:sz w:val="22"/>
          <w:szCs w:val="22"/>
          <w:lang w:val="en-GB"/>
          <w14:ligatures w14:val="standardContextual"/>
        </w:rPr>
        <w:t>bn over the last 10 years.</w:t>
      </w:r>
    </w:p>
    <w:p w14:paraId="7BA8FD62" w14:textId="77777777" w:rsidR="00921E71" w:rsidRPr="00734A4D" w:rsidRDefault="00921E71" w:rsidP="00ED446E">
      <w:pPr>
        <w:pStyle w:val="BodyContinued"/>
        <w:jc w:val="both"/>
        <w:rPr>
          <w:rStyle w:val="Strong"/>
          <w:b w:val="0"/>
          <w:bCs w:val="0"/>
        </w:rPr>
      </w:pPr>
    </w:p>
    <w:p w14:paraId="38C60628" w14:textId="25230F0A" w:rsidR="001E7396" w:rsidRDefault="001E7396" w:rsidP="001E7396">
      <w:pPr>
        <w:pStyle w:val="BodyContinued"/>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kern w:val="2"/>
          <w:sz w:val="22"/>
          <w:szCs w:val="22"/>
          <w:lang w:val="en-GB"/>
          <w14:ligatures w14:val="standardContextual"/>
        </w:rPr>
        <w:t xml:space="preserve">Our Marine business is one of a group of four strategic business units which also includes London, Regional and Windsor. </w:t>
      </w:r>
    </w:p>
    <w:p w14:paraId="472AF243" w14:textId="77777777" w:rsidR="001E7396" w:rsidRPr="009E3FD7" w:rsidRDefault="001E7396" w:rsidP="009E3FD7">
      <w:pPr>
        <w:pStyle w:val="BodyContinued"/>
        <w:jc w:val="both"/>
        <w:rPr>
          <w:rFonts w:asciiTheme="minorHAnsi" w:hAnsiTheme="minorHAnsi" w:cstheme="minorBidi"/>
          <w:kern w:val="2"/>
          <w:sz w:val="22"/>
          <w:szCs w:val="22"/>
          <w:lang w:val="en-GB"/>
          <w14:ligatures w14:val="standardContextual"/>
        </w:rPr>
      </w:pPr>
    </w:p>
    <w:p w14:paraId="07EF7BEE" w14:textId="17F80AEC" w:rsidR="001E7396" w:rsidRPr="009E3FD7" w:rsidRDefault="001E7396" w:rsidP="009E3FD7">
      <w:pPr>
        <w:pStyle w:val="BodyContinued"/>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kern w:val="2"/>
          <w:sz w:val="22"/>
          <w:szCs w:val="22"/>
          <w:lang w:val="en-GB"/>
          <w14:ligatures w14:val="standardContextual"/>
        </w:rPr>
        <w:t xml:space="preserve">As the manager of the seabed around England, Wales, and Northern Ireland, we play a key role in the UK’s offshore </w:t>
      </w:r>
      <w:r w:rsidR="00625DF6">
        <w:rPr>
          <w:rFonts w:asciiTheme="minorHAnsi" w:hAnsiTheme="minorHAnsi" w:cstheme="minorBidi"/>
          <w:kern w:val="2"/>
          <w:sz w:val="22"/>
          <w:szCs w:val="22"/>
          <w:lang w:val="en-GB"/>
          <w14:ligatures w14:val="standardContextual"/>
        </w:rPr>
        <w:t>renewable energy</w:t>
      </w:r>
      <w:r w:rsidR="00BB731F">
        <w:rPr>
          <w:rFonts w:asciiTheme="minorHAnsi" w:hAnsiTheme="minorHAnsi" w:cstheme="minorBidi"/>
          <w:kern w:val="2"/>
          <w:sz w:val="22"/>
          <w:szCs w:val="22"/>
          <w:lang w:val="en-GB"/>
          <w14:ligatures w14:val="standardContextual"/>
        </w:rPr>
        <w:t xml:space="preserve">, </w:t>
      </w:r>
      <w:r w:rsidRPr="009E3FD7">
        <w:rPr>
          <w:rFonts w:asciiTheme="minorHAnsi" w:hAnsiTheme="minorHAnsi" w:cstheme="minorBidi"/>
          <w:kern w:val="2"/>
          <w:sz w:val="22"/>
          <w:szCs w:val="22"/>
          <w:lang w:val="en-GB"/>
          <w14:ligatures w14:val="standardContextual"/>
        </w:rPr>
        <w:t>cables, pipelines, CO2 storage and marine aggregates</w:t>
      </w:r>
      <w:r w:rsidR="00BB731F">
        <w:rPr>
          <w:rFonts w:asciiTheme="minorHAnsi" w:hAnsiTheme="minorHAnsi" w:cstheme="minorBidi"/>
          <w:kern w:val="2"/>
          <w:sz w:val="22"/>
          <w:szCs w:val="22"/>
          <w:lang w:val="en-GB"/>
          <w14:ligatures w14:val="standardContextual"/>
        </w:rPr>
        <w:t xml:space="preserve"> sectors</w:t>
      </w:r>
      <w:r w:rsidRPr="009E3FD7">
        <w:rPr>
          <w:rFonts w:asciiTheme="minorHAnsi" w:hAnsiTheme="minorHAnsi" w:cstheme="minorBidi"/>
          <w:kern w:val="2"/>
          <w:sz w:val="22"/>
          <w:szCs w:val="22"/>
          <w:lang w:val="en-GB"/>
          <w14:ligatures w14:val="standardContextual"/>
        </w:rPr>
        <w:t>. We work in partnership with our customers and stakeholders to help the country optimise the economic, environmental, and social potential of the marine environment, supporting its long-term sustainable development.</w:t>
      </w:r>
    </w:p>
    <w:p w14:paraId="2D1F0EFF"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36763497" w14:textId="22DE4E3B" w:rsidR="00921E71" w:rsidRPr="00ED446E" w:rsidRDefault="00921E71" w:rsidP="00ED446E">
      <w:pPr>
        <w:pStyle w:val="paragraph"/>
        <w:spacing w:before="0" w:beforeAutospacing="0" w:after="0" w:afterAutospacing="0"/>
        <w:jc w:val="both"/>
        <w:textAlignment w:val="baseline"/>
        <w:rPr>
          <w:rFonts w:asciiTheme="minorHAnsi" w:eastAsiaTheme="minorHAnsi" w:hAnsiTheme="minorHAnsi" w:cstheme="minorBidi"/>
          <w:b/>
          <w:bCs/>
          <w:kern w:val="2"/>
          <w:lang w:eastAsia="en-US"/>
          <w14:ligatures w14:val="standardContextual"/>
        </w:rPr>
      </w:pPr>
      <w:bookmarkStart w:id="0" w:name="_Toc111544739"/>
      <w:r w:rsidRPr="00ED446E">
        <w:rPr>
          <w:rFonts w:asciiTheme="minorHAnsi" w:eastAsiaTheme="minorHAnsi" w:hAnsiTheme="minorHAnsi" w:cstheme="minorBidi"/>
          <w:b/>
          <w:bCs/>
          <w:kern w:val="2"/>
          <w:lang w:eastAsia="en-US"/>
          <w14:ligatures w14:val="standardContextual"/>
        </w:rPr>
        <w:t>Purpose, values and corporate strategy</w:t>
      </w:r>
      <w:bookmarkEnd w:id="0"/>
    </w:p>
    <w:p w14:paraId="6FCC62BD" w14:textId="77777777" w:rsidR="00921E71" w:rsidRPr="004B4981" w:rsidRDefault="00921E71" w:rsidP="00ED446E">
      <w:pPr>
        <w:pStyle w:val="BodyContinued"/>
        <w:jc w:val="both"/>
      </w:pPr>
    </w:p>
    <w:p w14:paraId="0EF4DD5B" w14:textId="08188EED" w:rsidR="00921E71" w:rsidRPr="00921E71" w:rsidRDefault="00910CC1" w:rsidP="00ED446E">
      <w:pPr>
        <w:pStyle w:val="BodyContinued"/>
        <w:jc w:val="both"/>
        <w:rPr>
          <w:rFonts w:asciiTheme="minorHAnsi" w:hAnsiTheme="minorHAnsi" w:cstheme="minorBidi"/>
          <w:kern w:val="2"/>
          <w:sz w:val="22"/>
          <w:szCs w:val="22"/>
          <w:lang w:val="en-GB"/>
          <w14:ligatures w14:val="standardContextual"/>
        </w:rPr>
      </w:pPr>
      <w:r>
        <w:rPr>
          <w:rFonts w:asciiTheme="minorHAnsi" w:hAnsiTheme="minorHAnsi" w:cstheme="minorBidi"/>
          <w:kern w:val="2"/>
          <w:sz w:val="22"/>
          <w:szCs w:val="22"/>
          <w:lang w:val="en-GB"/>
          <w14:ligatures w14:val="standardContextual"/>
        </w:rPr>
        <w:t>Our purpose is</w:t>
      </w:r>
      <w:r w:rsidR="00921E71" w:rsidRPr="00921E71">
        <w:rPr>
          <w:rFonts w:asciiTheme="minorHAnsi" w:hAnsiTheme="minorHAnsi" w:cstheme="minorBidi"/>
          <w:kern w:val="2"/>
          <w:sz w:val="22"/>
          <w:szCs w:val="22"/>
          <w:lang w:val="en-GB"/>
          <w14:ligatures w14:val="standardContextual"/>
        </w:rPr>
        <w:t xml:space="preserve"> to create lasting and shared prosperity for the nation. </w:t>
      </w:r>
      <w:r>
        <w:rPr>
          <w:rFonts w:asciiTheme="minorHAnsi" w:hAnsiTheme="minorHAnsi" w:cstheme="minorBidi"/>
          <w:kern w:val="2"/>
          <w:sz w:val="22"/>
          <w:szCs w:val="22"/>
          <w:lang w:val="en-GB"/>
          <w14:ligatures w14:val="standardContextual"/>
        </w:rPr>
        <w:t>This</w:t>
      </w:r>
      <w:r w:rsidR="00921E71" w:rsidRPr="00921E71">
        <w:rPr>
          <w:rFonts w:asciiTheme="minorHAnsi" w:hAnsiTheme="minorHAnsi" w:cstheme="minorBidi"/>
          <w:kern w:val="2"/>
          <w:sz w:val="22"/>
          <w:szCs w:val="22"/>
          <w:lang w:val="en-GB"/>
          <w14:ligatures w14:val="standardContextual"/>
        </w:rPr>
        <w:t xml:space="preserve"> intersects </w:t>
      </w:r>
      <w:r w:rsidR="002614E4">
        <w:rPr>
          <w:rFonts w:asciiTheme="minorHAnsi" w:hAnsiTheme="minorHAnsi" w:cstheme="minorBidi"/>
          <w:kern w:val="2"/>
          <w:sz w:val="22"/>
          <w:szCs w:val="22"/>
          <w:lang w:val="en-GB"/>
          <w14:ligatures w14:val="standardContextual"/>
        </w:rPr>
        <w:t xml:space="preserve">with </w:t>
      </w:r>
      <w:r w:rsidR="00921E71" w:rsidRPr="00921E71">
        <w:rPr>
          <w:rFonts w:asciiTheme="minorHAnsi" w:hAnsiTheme="minorHAnsi" w:cstheme="minorBidi"/>
          <w:kern w:val="2"/>
          <w:sz w:val="22"/>
          <w:szCs w:val="22"/>
          <w:lang w:val="en-GB"/>
          <w14:ligatures w14:val="standardContextual"/>
        </w:rPr>
        <w:t xml:space="preserve">what the world around us needs and where we believe we can contribute. It sets out our ambition and the meaningful role we want to play beyond our return of profit to </w:t>
      </w:r>
      <w:r w:rsidR="00246B1F">
        <w:rPr>
          <w:rFonts w:asciiTheme="minorHAnsi" w:hAnsiTheme="minorHAnsi" w:cstheme="minorBidi"/>
          <w:kern w:val="2"/>
          <w:sz w:val="22"/>
          <w:szCs w:val="22"/>
          <w:lang w:val="en-GB"/>
          <w14:ligatures w14:val="standardContextual"/>
        </w:rPr>
        <w:t>T</w:t>
      </w:r>
      <w:r w:rsidR="00921E71" w:rsidRPr="00921E71">
        <w:rPr>
          <w:rFonts w:asciiTheme="minorHAnsi" w:hAnsiTheme="minorHAnsi" w:cstheme="minorBidi"/>
          <w:kern w:val="2"/>
          <w:sz w:val="22"/>
          <w:szCs w:val="22"/>
          <w:lang w:val="en-GB"/>
          <w14:ligatures w14:val="standardContextual"/>
        </w:rPr>
        <w:t xml:space="preserve">reasury. </w:t>
      </w:r>
    </w:p>
    <w:p w14:paraId="6574A9F1"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47A874BE" w14:textId="77777777" w:rsid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Our purpose ensures that we deliver social and environmental value alongside financial return. We believe our role is to add real value today while also creating something better for future generations – some of our endeavours will be specifically for the long term.</w:t>
      </w:r>
    </w:p>
    <w:p w14:paraId="3C804213" w14:textId="77777777" w:rsidR="00174575" w:rsidRDefault="00174575" w:rsidP="00ED446E">
      <w:pPr>
        <w:pStyle w:val="BodyContinued"/>
        <w:jc w:val="both"/>
        <w:rPr>
          <w:rFonts w:asciiTheme="minorHAnsi" w:hAnsiTheme="minorHAnsi" w:cstheme="minorBidi"/>
          <w:kern w:val="2"/>
          <w:sz w:val="22"/>
          <w:szCs w:val="22"/>
          <w:lang w:val="en-GB"/>
          <w14:ligatures w14:val="standardContextual"/>
        </w:rPr>
      </w:pPr>
    </w:p>
    <w:p w14:paraId="1D2E1E0F" w14:textId="071199D9" w:rsidR="00174575" w:rsidRPr="00174575" w:rsidRDefault="00174575" w:rsidP="009E3FD7">
      <w:pPr>
        <w:pStyle w:val="BodyContinued"/>
        <w:jc w:val="both"/>
        <w:rPr>
          <w:rFonts w:asciiTheme="minorHAnsi" w:hAnsiTheme="minorHAnsi" w:cstheme="minorBidi"/>
          <w:kern w:val="2"/>
          <w:sz w:val="22"/>
          <w:szCs w:val="22"/>
          <w14:ligatures w14:val="standardContextual"/>
        </w:rPr>
      </w:pPr>
      <w:r w:rsidRPr="23672808">
        <w:rPr>
          <w:rFonts w:asciiTheme="minorHAnsi" w:hAnsiTheme="minorHAnsi" w:cstheme="minorBidi"/>
          <w:kern w:val="2"/>
          <w:sz w:val="22"/>
          <w:szCs w:val="22"/>
          <w14:ligatures w14:val="standardContextual"/>
        </w:rPr>
        <w:t xml:space="preserve">Our corporate strategy is for The Crown Estate to be a leader in supporting the UK towards a net zero carbon future and </w:t>
      </w:r>
      <w:r w:rsidR="005E23FE" w:rsidRPr="23672808">
        <w:rPr>
          <w:rFonts w:asciiTheme="minorHAnsi" w:hAnsiTheme="minorHAnsi" w:cstheme="minorBidi"/>
          <w:kern w:val="2"/>
          <w:sz w:val="22"/>
          <w:szCs w:val="22"/>
          <w14:ligatures w14:val="standardContextual"/>
        </w:rPr>
        <w:t xml:space="preserve">to </w:t>
      </w:r>
      <w:r w:rsidRPr="23672808">
        <w:rPr>
          <w:rFonts w:asciiTheme="minorHAnsi" w:hAnsiTheme="minorHAnsi" w:cstheme="minorBidi"/>
          <w:kern w:val="2"/>
          <w:sz w:val="22"/>
          <w:szCs w:val="22"/>
          <w14:ligatures w14:val="standardContextual"/>
        </w:rPr>
        <w:t>take a leading role in stewarding the UKs natural environment and biodiversity.</w:t>
      </w:r>
      <w:r w:rsidR="00E453B6" w:rsidRPr="23672808">
        <w:rPr>
          <w:rFonts w:asciiTheme="minorHAnsi" w:hAnsiTheme="minorHAnsi" w:cstheme="minorBidi"/>
          <w:kern w:val="2"/>
          <w:sz w:val="22"/>
          <w:szCs w:val="22"/>
          <w14:ligatures w14:val="standardContextual"/>
        </w:rPr>
        <w:t xml:space="preserve"> Our Marine strategy sets out an ambitious programme to de-risk, optimise and accelerate the development of the seabed. We have an important role to play to catalyse the UK towards a net zero future, delivering a thriving marine environment and bridging the gaps between sectors.</w:t>
      </w:r>
    </w:p>
    <w:p w14:paraId="1E1DDF3C" w14:textId="77777777" w:rsidR="00174575" w:rsidRPr="00921E71" w:rsidRDefault="00174575" w:rsidP="00ED446E">
      <w:pPr>
        <w:pStyle w:val="BodyContinued"/>
        <w:jc w:val="both"/>
        <w:rPr>
          <w:rFonts w:asciiTheme="minorHAnsi" w:hAnsiTheme="minorHAnsi" w:cstheme="minorBidi"/>
          <w:kern w:val="2"/>
          <w:sz w:val="22"/>
          <w:szCs w:val="22"/>
          <w:lang w:val="en-GB"/>
          <w14:ligatures w14:val="standardContextual"/>
        </w:rPr>
      </w:pPr>
    </w:p>
    <w:p w14:paraId="473B59DB" w14:textId="266BD100"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Our values</w:t>
      </w:r>
      <w:r w:rsidRPr="00921E71" w:rsidDel="00D65A1D">
        <w:rPr>
          <w:rFonts w:asciiTheme="minorHAnsi" w:hAnsiTheme="minorHAnsi" w:cstheme="minorBidi"/>
          <w:kern w:val="2"/>
          <w:sz w:val="22"/>
          <w:szCs w:val="22"/>
          <w:lang w:val="en-GB"/>
          <w14:ligatures w14:val="standardContextual"/>
        </w:rPr>
        <w:t xml:space="preserve"> </w:t>
      </w:r>
      <w:r w:rsidRPr="00921E71">
        <w:rPr>
          <w:rFonts w:asciiTheme="minorHAnsi" w:hAnsiTheme="minorHAnsi" w:cstheme="minorBidi"/>
          <w:kern w:val="2"/>
          <w:sz w:val="22"/>
          <w:szCs w:val="22"/>
          <w:lang w:val="en-GB"/>
          <w14:ligatures w14:val="standardContextual"/>
        </w:rPr>
        <w:t>define our culture and guide our behaviours, they also tell our stakeholders, partners, and customers how we do business and what they can expect from us:</w:t>
      </w:r>
    </w:p>
    <w:p w14:paraId="4AF2FB74"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66A56343" w14:textId="559254FF"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Caring</w:t>
      </w:r>
      <w:r w:rsidRPr="00921E71">
        <w:rPr>
          <w:rFonts w:asciiTheme="minorHAnsi" w:hAnsiTheme="minorHAnsi" w:cstheme="minorBidi"/>
          <w:kern w:val="2"/>
          <w:sz w:val="22"/>
          <w:szCs w:val="22"/>
          <w:lang w:val="en-GB"/>
          <w14:ligatures w14:val="standardContextual"/>
        </w:rPr>
        <w:t>:</w:t>
      </w:r>
      <w:r w:rsidR="008D371B">
        <w:rPr>
          <w:rFonts w:asciiTheme="minorHAnsi" w:hAnsiTheme="minorHAnsi" w:cstheme="minorBidi"/>
          <w:kern w:val="2"/>
          <w:sz w:val="22"/>
          <w:szCs w:val="22"/>
          <w:lang w:val="en-GB"/>
          <w14:ligatures w14:val="standardContextual"/>
        </w:rPr>
        <w:t xml:space="preserve"> </w:t>
      </w:r>
      <w:r w:rsidRPr="00921E71">
        <w:rPr>
          <w:rFonts w:asciiTheme="minorHAnsi" w:hAnsiTheme="minorHAnsi" w:cstheme="minorBidi"/>
          <w:kern w:val="2"/>
          <w:sz w:val="22"/>
          <w:szCs w:val="22"/>
          <w:lang w:val="en-GB"/>
          <w14:ligatures w14:val="standardContextual"/>
        </w:rPr>
        <w:t>We are committed to looking after the world around us and each other. That’s why we are stewards: we seek to take care of people, reflect on our actions, and carefully consider long-term impacts. To leave a positive legacy for generations to come, we treat people, places and the environment with the care and respect they need to thrive.</w:t>
      </w:r>
    </w:p>
    <w:p w14:paraId="71DDDE2C"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67A14035" w14:textId="3334444C"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Together</w:t>
      </w:r>
      <w:r w:rsidRPr="00921E71">
        <w:rPr>
          <w:rFonts w:asciiTheme="minorHAnsi" w:hAnsiTheme="minorHAnsi" w:cstheme="minorBidi"/>
          <w:kern w:val="2"/>
          <w:sz w:val="22"/>
          <w:szCs w:val="22"/>
          <w:lang w:val="en-GB"/>
          <w14:ligatures w14:val="standardContextual"/>
        </w:rPr>
        <w:t xml:space="preserve">: We work together and with others to deliver on our purpose. That’s why we focus on building strong collaborative relationships with our customers, stakeholders, and communities. To build trust, we focus on understanding the real needs of those around us. </w:t>
      </w:r>
    </w:p>
    <w:p w14:paraId="302925C5"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359ABB5A"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Creative</w:t>
      </w:r>
      <w:r w:rsidRPr="00921E71">
        <w:rPr>
          <w:rFonts w:asciiTheme="minorHAnsi" w:hAnsiTheme="minorHAnsi" w:cstheme="minorBidi"/>
          <w:kern w:val="2"/>
          <w:sz w:val="22"/>
          <w:szCs w:val="22"/>
          <w:lang w:val="en-GB"/>
          <w14:ligatures w14:val="standardContextual"/>
        </w:rPr>
        <w:t>: We believe that creativity enables us to unlock new ideas and solve problems. That’s why we strive for an inclusive culture where diverse perspectives and approaches are encouraged. To be a true catalyst for change, we embrace original thinking and the best ideas.</w:t>
      </w:r>
    </w:p>
    <w:p w14:paraId="0C123BCC"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p>
    <w:p w14:paraId="328CBB41" w14:textId="77777777" w:rsidR="00921E71" w:rsidRPr="00921E71" w:rsidRDefault="00921E71" w:rsidP="009E3FD7">
      <w:pPr>
        <w:pStyle w:val="BodyContinued"/>
        <w:ind w:left="720"/>
        <w:jc w:val="both"/>
        <w:rPr>
          <w:rFonts w:asciiTheme="minorHAnsi" w:hAnsiTheme="minorHAnsi" w:cstheme="minorBidi"/>
          <w:kern w:val="2"/>
          <w:sz w:val="22"/>
          <w:szCs w:val="22"/>
          <w:lang w:val="en-GB"/>
          <w14:ligatures w14:val="standardContextual"/>
        </w:rPr>
      </w:pPr>
      <w:r w:rsidRPr="009E3FD7">
        <w:rPr>
          <w:rFonts w:asciiTheme="minorHAnsi" w:hAnsiTheme="minorHAnsi" w:cstheme="minorBidi"/>
          <w:b/>
          <w:bCs/>
          <w:kern w:val="2"/>
          <w:sz w:val="22"/>
          <w:szCs w:val="22"/>
          <w:lang w:val="en-GB"/>
          <w14:ligatures w14:val="standardContextual"/>
        </w:rPr>
        <w:t>Impactful</w:t>
      </w:r>
      <w:r w:rsidRPr="00921E71">
        <w:rPr>
          <w:rFonts w:asciiTheme="minorHAnsi" w:hAnsiTheme="minorHAnsi" w:cstheme="minorBidi"/>
          <w:kern w:val="2"/>
          <w:sz w:val="22"/>
          <w:szCs w:val="22"/>
          <w:lang w:val="en-GB"/>
          <w14:ligatures w14:val="standardContextual"/>
        </w:rPr>
        <w:t>: We believe that positive impact and financial performance must go hand in hand. That’s why we challenge ourselves to deliver the key social, environmental, and financial factors that underpin prosperity. In always striving to add value, we ask ourselves how our actions align with our purpose and make a meaningful difference.</w:t>
      </w:r>
    </w:p>
    <w:p w14:paraId="126F58A5" w14:textId="77777777"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p>
    <w:p w14:paraId="54A86604" w14:textId="16A42CBC" w:rsidR="00921E71" w:rsidRPr="00921E71" w:rsidRDefault="00921E71" w:rsidP="00ED446E">
      <w:pPr>
        <w:pStyle w:val="BodyContinued"/>
        <w:jc w:val="both"/>
        <w:rPr>
          <w:rFonts w:asciiTheme="minorHAnsi" w:hAnsiTheme="minorHAnsi" w:cstheme="minorBidi"/>
          <w:kern w:val="2"/>
          <w:sz w:val="22"/>
          <w:szCs w:val="22"/>
          <w:lang w:val="en-GB"/>
          <w14:ligatures w14:val="standardContextual"/>
        </w:rPr>
      </w:pPr>
      <w:r w:rsidRPr="00921E71">
        <w:rPr>
          <w:rFonts w:asciiTheme="minorHAnsi" w:hAnsiTheme="minorHAnsi" w:cstheme="minorBidi"/>
          <w:kern w:val="2"/>
          <w:sz w:val="22"/>
          <w:szCs w:val="22"/>
          <w:lang w:val="en-GB"/>
          <w14:ligatures w14:val="standardContextual"/>
        </w:rPr>
        <w:t xml:space="preserve">You can read more about these in our Annual Report: </w:t>
      </w:r>
      <w:hyperlink r:id="rId11" w:history="1">
        <w:r w:rsidR="007E44B2" w:rsidRPr="007E44B2">
          <w:rPr>
            <w:rStyle w:val="Hyperlink"/>
            <w:lang w:val="en-GB"/>
          </w:rPr>
          <w:t>Annual Report 2023/24 | The Crown Estate</w:t>
        </w:r>
      </w:hyperlink>
    </w:p>
    <w:p w14:paraId="74E64BC5" w14:textId="77777777" w:rsidR="00F30FEA" w:rsidRPr="009E3FD7" w:rsidRDefault="00F30FEA" w:rsidP="00ED446E">
      <w:pPr>
        <w:pStyle w:val="paragraph"/>
        <w:spacing w:before="0" w:beforeAutospacing="0" w:after="0" w:afterAutospacing="0"/>
        <w:jc w:val="both"/>
        <w:textAlignment w:val="baseline"/>
        <w:rPr>
          <w:rFonts w:asciiTheme="minorHAnsi" w:eastAsiaTheme="minorHAnsi" w:hAnsiTheme="minorHAnsi" w:cstheme="minorBidi"/>
          <w:kern w:val="2"/>
          <w:lang w:eastAsia="en-US"/>
          <w14:ligatures w14:val="standardContextual"/>
        </w:rPr>
      </w:pPr>
    </w:p>
    <w:p w14:paraId="0B81D4D8" w14:textId="3EDB591F" w:rsidR="00921E71" w:rsidRPr="009E3FD7" w:rsidRDefault="00921E71" w:rsidP="00C952D8">
      <w:pPr>
        <w:pStyle w:val="paragraph"/>
        <w:numPr>
          <w:ilvl w:val="0"/>
          <w:numId w:val="20"/>
        </w:numPr>
        <w:spacing w:before="0" w:beforeAutospacing="0" w:after="0" w:afterAutospacing="0"/>
        <w:jc w:val="both"/>
        <w:textAlignment w:val="baseline"/>
        <w:rPr>
          <w:rFonts w:asciiTheme="minorHAnsi" w:eastAsiaTheme="minorHAnsi" w:hAnsiTheme="minorHAnsi" w:cstheme="minorBidi"/>
          <w:b/>
          <w:bCs/>
          <w:kern w:val="2"/>
          <w:sz w:val="22"/>
          <w:szCs w:val="22"/>
          <w:lang w:eastAsia="en-US"/>
          <w14:ligatures w14:val="standardContextual"/>
        </w:rPr>
      </w:pPr>
      <w:r w:rsidRPr="009E3FD7">
        <w:rPr>
          <w:rFonts w:asciiTheme="minorHAnsi" w:eastAsiaTheme="minorHAnsi" w:hAnsiTheme="minorHAnsi" w:cstheme="minorBidi"/>
          <w:b/>
          <w:bCs/>
          <w:kern w:val="2"/>
          <w:sz w:val="22"/>
          <w:szCs w:val="22"/>
          <w:lang w:eastAsia="en-US"/>
          <w14:ligatures w14:val="standardContextual"/>
        </w:rPr>
        <w:t>Background</w:t>
      </w:r>
      <w:r w:rsidR="005B0C2C" w:rsidRPr="009E3FD7">
        <w:rPr>
          <w:rFonts w:asciiTheme="minorHAnsi" w:eastAsiaTheme="minorHAnsi" w:hAnsiTheme="minorHAnsi" w:cstheme="minorBidi"/>
          <w:b/>
          <w:bCs/>
          <w:kern w:val="2"/>
          <w:sz w:val="22"/>
          <w:szCs w:val="22"/>
          <w:lang w:eastAsia="en-US"/>
          <w14:ligatures w14:val="standardContextual"/>
        </w:rPr>
        <w:t xml:space="preserve"> to this </w:t>
      </w:r>
      <w:r w:rsidR="00366B60">
        <w:rPr>
          <w:rFonts w:asciiTheme="minorHAnsi" w:eastAsiaTheme="minorHAnsi" w:hAnsiTheme="minorHAnsi" w:cstheme="minorBidi"/>
          <w:b/>
          <w:bCs/>
          <w:kern w:val="2"/>
          <w:sz w:val="22"/>
          <w:szCs w:val="22"/>
          <w:lang w:eastAsia="en-US"/>
          <w14:ligatures w14:val="standardContextual"/>
        </w:rPr>
        <w:t>SQ</w:t>
      </w:r>
    </w:p>
    <w:p w14:paraId="5F08CDB7" w14:textId="3C6B81CC" w:rsidR="00921E71" w:rsidRPr="009E3FD7" w:rsidRDefault="00921E71" w:rsidP="00ED446E">
      <w:pPr>
        <w:pStyle w:val="paragraph"/>
        <w:spacing w:before="0" w:beforeAutospacing="0" w:after="0" w:afterAutospacing="0"/>
        <w:jc w:val="both"/>
        <w:textAlignment w:val="baseline"/>
        <w:rPr>
          <w:rFonts w:asciiTheme="minorHAnsi" w:eastAsiaTheme="minorHAnsi" w:hAnsiTheme="minorHAnsi" w:cstheme="minorBidi"/>
          <w:kern w:val="2"/>
          <w:sz w:val="22"/>
          <w:szCs w:val="22"/>
          <w:lang w:eastAsia="en-US"/>
          <w14:ligatures w14:val="standardContextual"/>
        </w:rPr>
      </w:pPr>
    </w:p>
    <w:p w14:paraId="54FBDBE2" w14:textId="1312D10F" w:rsidR="004C75AE" w:rsidRPr="009E3FD7" w:rsidRDefault="004C4711">
      <w:r w:rsidRPr="009E3FD7">
        <w:t xml:space="preserve">The Crown Estate is seeking </w:t>
      </w:r>
      <w:r w:rsidR="00E453B6">
        <w:t xml:space="preserve">to appoint </w:t>
      </w:r>
      <w:r w:rsidR="008D371B" w:rsidRPr="009E3FD7">
        <w:t>multiple suppliers</w:t>
      </w:r>
      <w:r w:rsidRPr="009E3FD7">
        <w:t xml:space="preserve"> to</w:t>
      </w:r>
      <w:r w:rsidR="00C84CC5" w:rsidRPr="009E3FD7">
        <w:t xml:space="preserve"> provide </w:t>
      </w:r>
      <w:r w:rsidR="00F6098D">
        <w:t>T</w:t>
      </w:r>
      <w:r w:rsidR="00C84CC5" w:rsidRPr="009E3FD7">
        <w:t xml:space="preserve">echnical </w:t>
      </w:r>
      <w:r w:rsidR="00F6098D">
        <w:t>S</w:t>
      </w:r>
      <w:r w:rsidR="00C84CC5" w:rsidRPr="009E3FD7">
        <w:t>ervices</w:t>
      </w:r>
      <w:r w:rsidRPr="009E3FD7">
        <w:t xml:space="preserve"> cover</w:t>
      </w:r>
      <w:r w:rsidR="00C84CC5" w:rsidRPr="009E3FD7">
        <w:t>ing</w:t>
      </w:r>
      <w:r w:rsidR="004C75AE" w:rsidRPr="009E3FD7">
        <w:t xml:space="preserve"> a range of sectors and disciplines</w:t>
      </w:r>
      <w:r w:rsidR="00175ACD" w:rsidRPr="009E3FD7">
        <w:t xml:space="preserve">, each of which forms a ‘Lot’ within </w:t>
      </w:r>
      <w:r w:rsidR="006A5D10" w:rsidRPr="009E3FD7">
        <w:t>this SQ/ITT:</w:t>
      </w:r>
    </w:p>
    <w:p w14:paraId="5790C70B" w14:textId="77777777" w:rsidR="004C75AE" w:rsidRPr="009E3FD7" w:rsidRDefault="004C75AE" w:rsidP="009E3FD7">
      <w:pPr>
        <w:pStyle w:val="ListParagraph"/>
        <w:numPr>
          <w:ilvl w:val="0"/>
          <w:numId w:val="8"/>
        </w:numPr>
      </w:pPr>
      <w:r w:rsidRPr="009E3FD7">
        <w:t>Offshore Wind</w:t>
      </w:r>
    </w:p>
    <w:p w14:paraId="3B661B7B" w14:textId="6DCE79EA" w:rsidR="00F256FF" w:rsidRPr="009E3FD7" w:rsidRDefault="004C75AE" w:rsidP="009E3FD7">
      <w:pPr>
        <w:pStyle w:val="ListParagraph"/>
        <w:numPr>
          <w:ilvl w:val="0"/>
          <w:numId w:val="8"/>
        </w:numPr>
      </w:pPr>
      <w:r w:rsidRPr="009E3FD7">
        <w:t>Marine Energy (W</w:t>
      </w:r>
      <w:r w:rsidR="00647894">
        <w:t>ave,</w:t>
      </w:r>
      <w:r w:rsidRPr="009E3FD7">
        <w:t xml:space="preserve"> Tidal Stream, Tidal Range</w:t>
      </w:r>
      <w:r w:rsidR="00F256FF" w:rsidRPr="009E3FD7">
        <w:t>)</w:t>
      </w:r>
    </w:p>
    <w:p w14:paraId="7DA98CCD" w14:textId="32A479D1" w:rsidR="00F256FF" w:rsidRPr="009E3FD7" w:rsidRDefault="00F256FF" w:rsidP="009E3FD7">
      <w:pPr>
        <w:pStyle w:val="ListParagraph"/>
        <w:numPr>
          <w:ilvl w:val="0"/>
          <w:numId w:val="8"/>
        </w:numPr>
      </w:pPr>
      <w:r w:rsidRPr="009E3FD7">
        <w:t>Transmission (Export Systems &amp; Interconnectors)</w:t>
      </w:r>
    </w:p>
    <w:p w14:paraId="367E6873" w14:textId="6ADD8090" w:rsidR="00F256FF" w:rsidRPr="009E3FD7" w:rsidRDefault="00F256FF" w:rsidP="009E3FD7">
      <w:pPr>
        <w:pStyle w:val="ListParagraph"/>
        <w:numPr>
          <w:ilvl w:val="0"/>
          <w:numId w:val="8"/>
        </w:numPr>
      </w:pPr>
      <w:r w:rsidRPr="009E3FD7">
        <w:t>Telecoms &amp; Pipelines</w:t>
      </w:r>
    </w:p>
    <w:p w14:paraId="130D42C6" w14:textId="5D3F2DE8" w:rsidR="00F256FF" w:rsidRPr="009E3FD7" w:rsidRDefault="00F256FF" w:rsidP="009E3FD7">
      <w:pPr>
        <w:pStyle w:val="ListParagraph"/>
        <w:numPr>
          <w:ilvl w:val="0"/>
          <w:numId w:val="8"/>
        </w:numPr>
      </w:pPr>
      <w:r w:rsidRPr="009E3FD7">
        <w:t>Carbon Capture &amp; Storage &amp; H2</w:t>
      </w:r>
    </w:p>
    <w:p w14:paraId="29EC9B42" w14:textId="54592036" w:rsidR="00F256FF" w:rsidRPr="009E3FD7" w:rsidRDefault="00F256FF" w:rsidP="009E3FD7">
      <w:pPr>
        <w:pStyle w:val="ListParagraph"/>
        <w:numPr>
          <w:ilvl w:val="0"/>
          <w:numId w:val="8"/>
        </w:numPr>
      </w:pPr>
      <w:r w:rsidRPr="009E3FD7">
        <w:t>Aggregates &amp; Minerals</w:t>
      </w:r>
    </w:p>
    <w:p w14:paraId="6F255A30" w14:textId="1B4667AD" w:rsidR="00F256FF" w:rsidRPr="009E3FD7" w:rsidRDefault="00F256FF" w:rsidP="009E3FD7">
      <w:pPr>
        <w:pStyle w:val="ListParagraph"/>
        <w:numPr>
          <w:ilvl w:val="0"/>
          <w:numId w:val="8"/>
        </w:numPr>
      </w:pPr>
      <w:r w:rsidRPr="009E3FD7">
        <w:t>Environment and Ecology</w:t>
      </w:r>
    </w:p>
    <w:p w14:paraId="667B51CF" w14:textId="34FA2CFF" w:rsidR="00F256FF" w:rsidRPr="009E3FD7" w:rsidRDefault="00F256FF" w:rsidP="009E3FD7">
      <w:pPr>
        <w:pStyle w:val="ListParagraph"/>
        <w:numPr>
          <w:ilvl w:val="0"/>
          <w:numId w:val="8"/>
        </w:numPr>
      </w:pPr>
      <w:r w:rsidRPr="009E3FD7">
        <w:t>Decommissioning</w:t>
      </w:r>
    </w:p>
    <w:p w14:paraId="68A92998" w14:textId="4D57127D" w:rsidR="00F256FF" w:rsidRPr="009E3FD7" w:rsidRDefault="00F256FF" w:rsidP="00F256FF">
      <w:pPr>
        <w:pStyle w:val="ListParagraph"/>
        <w:numPr>
          <w:ilvl w:val="0"/>
          <w:numId w:val="8"/>
        </w:numPr>
      </w:pPr>
      <w:r w:rsidRPr="009E3FD7">
        <w:t>Energy System</w:t>
      </w:r>
    </w:p>
    <w:p w14:paraId="4B887935" w14:textId="6FDA39CF" w:rsidR="00467666" w:rsidRPr="009E3FD7" w:rsidRDefault="00467666" w:rsidP="00F256FF">
      <w:pPr>
        <w:pStyle w:val="ListParagraph"/>
        <w:numPr>
          <w:ilvl w:val="0"/>
          <w:numId w:val="8"/>
        </w:numPr>
      </w:pPr>
      <w:r w:rsidRPr="009E3FD7">
        <w:t>Sustainability</w:t>
      </w:r>
    </w:p>
    <w:p w14:paraId="59BFBFA3" w14:textId="77777777" w:rsidR="00174575" w:rsidRDefault="00174575" w:rsidP="00F86B96">
      <w:pPr>
        <w:pStyle w:val="ListParagraph"/>
        <w:ind w:left="0"/>
        <w:jc w:val="both"/>
        <w:textAlignment w:val="baseline"/>
      </w:pPr>
    </w:p>
    <w:p w14:paraId="71715E1B" w14:textId="456E0E22" w:rsidR="00CE72D6" w:rsidRDefault="00CE72D6" w:rsidP="00CE72D6">
      <w:pPr>
        <w:pStyle w:val="ListParagraph"/>
        <w:ind w:left="0"/>
        <w:jc w:val="both"/>
        <w:textAlignment w:val="baseline"/>
      </w:pPr>
      <w:r w:rsidRPr="009E3FD7">
        <w:t>Across this range of sectors and disciplines, we undertake activities such as surveying, technical characterisation, resource assessment, spatial planning, engineering design, asset management, research &amp; development and stakeholder engagement. Each of these areas requires access to specialist resource to advise and support our in-house technical experts.</w:t>
      </w:r>
    </w:p>
    <w:p w14:paraId="7C7E7B85" w14:textId="77777777" w:rsidR="00CE72D6" w:rsidRDefault="00CE72D6" w:rsidP="00CE72D6">
      <w:pPr>
        <w:pStyle w:val="ListParagraph"/>
        <w:ind w:left="0"/>
        <w:jc w:val="both"/>
        <w:textAlignment w:val="baseline"/>
      </w:pPr>
    </w:p>
    <w:p w14:paraId="05DC50D4" w14:textId="0F01931D" w:rsidR="00CE72D6" w:rsidRDefault="00D5209F" w:rsidP="00CE72D6">
      <w:pPr>
        <w:pStyle w:val="ListParagraph"/>
        <w:ind w:left="0"/>
        <w:jc w:val="both"/>
        <w:textAlignment w:val="baseline"/>
      </w:pPr>
      <w:r>
        <w:t>The full list of capabilities and services within each Lot are stated in the “</w:t>
      </w:r>
      <w:r w:rsidRPr="00DD42C5">
        <w:t xml:space="preserve">TCE Marine Technical Services </w:t>
      </w:r>
      <w:r w:rsidR="00E863E0">
        <w:t>Lots-</w:t>
      </w:r>
      <w:r w:rsidRPr="00DD42C5">
        <w:t xml:space="preserve"> SQ</w:t>
      </w:r>
      <w:r w:rsidR="00E863E0">
        <w:t xml:space="preserve"> Response</w:t>
      </w:r>
      <w:r>
        <w:t>” excel attached to this SQ.</w:t>
      </w:r>
      <w:r w:rsidR="00CE72D6">
        <w:t xml:space="preserve"> </w:t>
      </w:r>
      <w:r w:rsidR="00175ACD" w:rsidRPr="009E3FD7">
        <w:t xml:space="preserve">We </w:t>
      </w:r>
      <w:r w:rsidR="00CD7BA7">
        <w:t>will</w:t>
      </w:r>
      <w:r w:rsidR="00175ACD" w:rsidRPr="009E3FD7">
        <w:t xml:space="preserve"> appoint suppliers who </w:t>
      </w:r>
      <w:r w:rsidR="00052FAE">
        <w:t xml:space="preserve">can </w:t>
      </w:r>
      <w:r w:rsidR="4763512D" w:rsidRPr="009E3FD7">
        <w:t>deliver excellent service, maintain business alignment, manage costs proactively and efficiently and deliver service and outputs to agreed timelines.</w:t>
      </w:r>
    </w:p>
    <w:p w14:paraId="6F3BA3C8" w14:textId="77777777" w:rsidR="00CE72D6" w:rsidRDefault="00CE72D6" w:rsidP="00CE72D6">
      <w:pPr>
        <w:pStyle w:val="ListParagraph"/>
        <w:ind w:left="0"/>
        <w:jc w:val="both"/>
        <w:textAlignment w:val="baseline"/>
      </w:pPr>
    </w:p>
    <w:p w14:paraId="22EDC33A" w14:textId="69126981" w:rsidR="00AE0BCE" w:rsidRDefault="4763512D" w:rsidP="0030627E">
      <w:pPr>
        <w:pStyle w:val="ListParagraph"/>
        <w:ind w:left="0"/>
        <w:jc w:val="both"/>
        <w:textAlignment w:val="baseline"/>
      </w:pPr>
      <w:r w:rsidRPr="009E3FD7">
        <w:t xml:space="preserve">The </w:t>
      </w:r>
      <w:r w:rsidR="009C6962" w:rsidRPr="009E3FD7">
        <w:t>supplier</w:t>
      </w:r>
      <w:r w:rsidRPr="009E3FD7">
        <w:t xml:space="preserve"> will be responsible for providing targeted technical advice and guidance to ensure the delivery of a reliable set of outcomes through a robust and defensible process which will ultimately inform key milestones and decisions in </w:t>
      </w:r>
      <w:r w:rsidR="6358798F" w:rsidRPr="009E3FD7">
        <w:t>Marine</w:t>
      </w:r>
      <w:r w:rsidRPr="009E3FD7">
        <w:t>. </w:t>
      </w:r>
      <w:r w:rsidR="00AE0BCE" w:rsidRPr="009E3FD7">
        <w:t>In particular</w:t>
      </w:r>
      <w:r w:rsidR="00350F5F" w:rsidRPr="009E3FD7">
        <w:t>,</w:t>
      </w:r>
      <w:r w:rsidR="00F455E4" w:rsidRPr="009E3FD7">
        <w:t xml:space="preserve"> The Crown Estate has announced an intention to award 20-30GW additional seabed rights for offshore wind, now connected to our recently announced partnership with Great British Energy.</w:t>
      </w:r>
      <w:r w:rsidR="005A1B4B" w:rsidRPr="009E3FD7">
        <w:t xml:space="preserve"> We have a particular focus on identifying a Technical Advisor, through this tender process, to support the engineering and survey support requirements associated with the fut</w:t>
      </w:r>
      <w:r w:rsidR="001234D3" w:rsidRPr="009E3FD7">
        <w:t xml:space="preserve">ure </w:t>
      </w:r>
      <w:r w:rsidR="4F653585">
        <w:t xml:space="preserve">offshore wind </w:t>
      </w:r>
      <w:r w:rsidR="001234D3">
        <w:t xml:space="preserve">leasing activity. </w:t>
      </w:r>
    </w:p>
    <w:p w14:paraId="02EE48C6" w14:textId="77777777" w:rsidR="00175ACD" w:rsidRDefault="00175ACD" w:rsidP="00ED446E">
      <w:pPr>
        <w:spacing w:after="0" w:line="240" w:lineRule="auto"/>
        <w:jc w:val="both"/>
        <w:textAlignment w:val="baseline"/>
        <w:rPr>
          <w:rStyle w:val="normaltextrun"/>
          <w:rFonts w:ascii="Calibri" w:eastAsia="Calibri" w:hAnsi="Calibri" w:cs="Calibri"/>
          <w:color w:val="000000" w:themeColor="text1"/>
        </w:rPr>
      </w:pPr>
    </w:p>
    <w:p w14:paraId="293B65AF" w14:textId="2F5234DC" w:rsidR="003A2A81" w:rsidRDefault="000012DF" w:rsidP="00B049D7">
      <w:pPr>
        <w:pStyle w:val="ListParagraph"/>
        <w:numPr>
          <w:ilvl w:val="0"/>
          <w:numId w:val="20"/>
        </w:numPr>
        <w:jc w:val="both"/>
        <w:rPr>
          <w:b/>
          <w:bCs/>
          <w:sz w:val="24"/>
          <w:szCs w:val="24"/>
        </w:rPr>
      </w:pPr>
      <w:r>
        <w:rPr>
          <w:b/>
          <w:bCs/>
          <w:sz w:val="24"/>
          <w:szCs w:val="24"/>
        </w:rPr>
        <w:t>Responding to the SQ</w:t>
      </w:r>
    </w:p>
    <w:p w14:paraId="68BBAE6D" w14:textId="77777777" w:rsidR="00B049D7" w:rsidRPr="00B049D7" w:rsidRDefault="00B049D7" w:rsidP="00B049D7">
      <w:pPr>
        <w:pStyle w:val="ListParagraph"/>
        <w:jc w:val="both"/>
        <w:rPr>
          <w:rStyle w:val="normaltextrun"/>
          <w:b/>
          <w:bCs/>
          <w:sz w:val="24"/>
          <w:szCs w:val="24"/>
        </w:rPr>
      </w:pPr>
    </w:p>
    <w:p w14:paraId="121392C8" w14:textId="22D4DABE" w:rsidR="009B45E8" w:rsidRDefault="0051350C" w:rsidP="009B45E8">
      <w:pPr>
        <w:pStyle w:val="ListParagraph"/>
        <w:numPr>
          <w:ilvl w:val="1"/>
          <w:numId w:val="20"/>
        </w:numPr>
        <w:spacing w:after="0" w:line="240" w:lineRule="auto"/>
        <w:ind w:left="720"/>
        <w:jc w:val="both"/>
      </w:pPr>
      <w:r>
        <w:t>The document “</w:t>
      </w:r>
      <w:r w:rsidR="00E863E0">
        <w:t>TCE Marine Technical Services Lots- SQ Response</w:t>
      </w:r>
      <w:r>
        <w:t>”</w:t>
      </w:r>
      <w:r w:rsidR="001E7DA7">
        <w:t xml:space="preserve"> contains detailed instructions on how to respond to </w:t>
      </w:r>
      <w:r w:rsidR="008A4A9D">
        <w:t>this SQ</w:t>
      </w:r>
      <w:r w:rsidR="003D5E53">
        <w:t>. P</w:t>
      </w:r>
      <w:r w:rsidR="008A4A9D">
        <w:t>lease ensure this document is completed thoroughly</w:t>
      </w:r>
      <w:r w:rsidR="00EB5830">
        <w:t xml:space="preserve"> and accurately.</w:t>
      </w:r>
      <w:r w:rsidR="0099069E">
        <w:t xml:space="preserve"> Failure to do so may result in being withdrawn from the SQ process.</w:t>
      </w:r>
    </w:p>
    <w:p w14:paraId="2A0788E3" w14:textId="77777777" w:rsidR="008F5DB6" w:rsidRDefault="008F5DB6" w:rsidP="008F5DB6">
      <w:pPr>
        <w:pStyle w:val="ListParagraph"/>
        <w:spacing w:after="0" w:line="240" w:lineRule="auto"/>
        <w:jc w:val="both"/>
      </w:pPr>
    </w:p>
    <w:p w14:paraId="6A9C650D" w14:textId="759AC18E" w:rsidR="009B45E8" w:rsidRDefault="009B45E8" w:rsidP="009B45E8">
      <w:pPr>
        <w:pStyle w:val="ListParagraph"/>
        <w:numPr>
          <w:ilvl w:val="1"/>
          <w:numId w:val="20"/>
        </w:numPr>
        <w:spacing w:after="0" w:line="240" w:lineRule="auto"/>
        <w:ind w:left="720"/>
        <w:jc w:val="both"/>
      </w:pPr>
      <w:r>
        <w:t>Suppliers are invited to respond to any</w:t>
      </w:r>
      <w:r w:rsidR="000C369E">
        <w:t xml:space="preserve"> number</w:t>
      </w:r>
      <w:r>
        <w:t xml:space="preserve"> of the </w:t>
      </w:r>
      <w:r w:rsidR="006403DE">
        <w:t>ten</w:t>
      </w:r>
      <w:r>
        <w:t xml:space="preserve"> Lots</w:t>
      </w:r>
      <w:r w:rsidR="00376DC2">
        <w:t>.</w:t>
      </w:r>
    </w:p>
    <w:p w14:paraId="1FA3D225" w14:textId="77777777" w:rsidR="004B0B13" w:rsidRDefault="004B0B13" w:rsidP="00683D9F">
      <w:pPr>
        <w:pStyle w:val="ListParagraph"/>
        <w:spacing w:after="0" w:line="240" w:lineRule="auto"/>
        <w:ind w:left="1440"/>
        <w:jc w:val="both"/>
      </w:pPr>
    </w:p>
    <w:p w14:paraId="2B0B95C9" w14:textId="17E42E0C" w:rsidR="004B0B13" w:rsidRDefault="00EB5830" w:rsidP="00683D9F">
      <w:pPr>
        <w:pStyle w:val="ListParagraph"/>
        <w:numPr>
          <w:ilvl w:val="1"/>
          <w:numId w:val="20"/>
        </w:numPr>
        <w:spacing w:after="0" w:line="240" w:lineRule="auto"/>
        <w:ind w:left="720"/>
        <w:jc w:val="both"/>
      </w:pPr>
      <w:r>
        <w:t>There shall be a clarification window for suppliers to ask clarification questions regarding the SQ, please see the ‘SQ Indictive Timetable’ for specific dates.</w:t>
      </w:r>
      <w:r w:rsidR="3AB90A2F">
        <w:t xml:space="preserve"> All questions should be communicated via the Portal, see </w:t>
      </w:r>
      <w:r w:rsidR="72BE61EC">
        <w:t>‘</w:t>
      </w:r>
      <w:r w:rsidR="3AB90A2F">
        <w:t>Communications Protocol</w:t>
      </w:r>
      <w:r w:rsidR="23063118">
        <w:t>’</w:t>
      </w:r>
      <w:r w:rsidR="3AB90A2F">
        <w:t xml:space="preserve"> for</w:t>
      </w:r>
      <w:r w:rsidR="6F9AE013">
        <w:t xml:space="preserve"> full details</w:t>
      </w:r>
      <w:r w:rsidR="3AB90A2F">
        <w:t xml:space="preserve">. </w:t>
      </w:r>
    </w:p>
    <w:p w14:paraId="767E13DC" w14:textId="77777777" w:rsidR="004B0B13" w:rsidRDefault="004B0B13" w:rsidP="00683D9F">
      <w:pPr>
        <w:pStyle w:val="ListParagraph"/>
        <w:ind w:left="1080"/>
      </w:pPr>
    </w:p>
    <w:p w14:paraId="51FBD410" w14:textId="4987580E" w:rsidR="004B0B13" w:rsidRDefault="4763512D" w:rsidP="00683D9F">
      <w:pPr>
        <w:pStyle w:val="ListParagraph"/>
        <w:numPr>
          <w:ilvl w:val="1"/>
          <w:numId w:val="20"/>
        </w:numPr>
        <w:spacing w:after="0" w:line="240" w:lineRule="auto"/>
        <w:ind w:left="720"/>
        <w:jc w:val="both"/>
      </w:pPr>
      <w:r w:rsidRPr="009E3FD7">
        <w:t xml:space="preserve">The specific type of services will be specified </w:t>
      </w:r>
      <w:r w:rsidR="007B4E35">
        <w:t>further at ITT stage</w:t>
      </w:r>
      <w:r w:rsidR="005C0245">
        <w:t>.</w:t>
      </w:r>
      <w:r w:rsidR="00374694">
        <w:t xml:space="preserve"> </w:t>
      </w:r>
    </w:p>
    <w:p w14:paraId="45035CC1" w14:textId="2D8062BF" w:rsidR="004B0B13" w:rsidRDefault="004B0B13" w:rsidP="00683D9F"/>
    <w:p w14:paraId="77A9B2C3" w14:textId="77777777" w:rsidR="0089630F" w:rsidRDefault="0089630F" w:rsidP="00ED446E">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8673E4B" w14:textId="658718B5" w:rsidR="00762873" w:rsidRPr="00C952D8" w:rsidRDefault="00762873" w:rsidP="00C952D8">
      <w:pPr>
        <w:pStyle w:val="ListParagraph"/>
        <w:numPr>
          <w:ilvl w:val="0"/>
          <w:numId w:val="20"/>
        </w:numPr>
        <w:jc w:val="both"/>
        <w:rPr>
          <w:b/>
          <w:bCs/>
          <w:sz w:val="24"/>
          <w:szCs w:val="24"/>
        </w:rPr>
      </w:pPr>
      <w:r w:rsidRPr="00C952D8">
        <w:rPr>
          <w:b/>
          <w:bCs/>
          <w:sz w:val="24"/>
          <w:szCs w:val="24"/>
        </w:rPr>
        <w:t xml:space="preserve">SQ </w:t>
      </w:r>
      <w:r w:rsidR="007F32A9" w:rsidRPr="00C952D8">
        <w:rPr>
          <w:b/>
          <w:bCs/>
          <w:sz w:val="24"/>
          <w:szCs w:val="24"/>
        </w:rPr>
        <w:t xml:space="preserve">Evaluation </w:t>
      </w:r>
    </w:p>
    <w:p w14:paraId="144E3B1E" w14:textId="488A8ACA" w:rsidR="00DC0234" w:rsidRDefault="000E0376" w:rsidP="00ED446E">
      <w:pPr>
        <w:spacing w:after="0" w:line="240" w:lineRule="auto"/>
        <w:jc w:val="both"/>
      </w:pPr>
      <w:r>
        <w:t>The evaluation will comprise</w:t>
      </w:r>
      <w:r w:rsidR="0021430A">
        <w:t xml:space="preserve"> </w:t>
      </w:r>
      <w:r w:rsidR="00115B68">
        <w:t xml:space="preserve">of </w:t>
      </w:r>
      <w:r w:rsidR="0021430A">
        <w:t>three stages</w:t>
      </w:r>
      <w:r w:rsidR="00293CD5">
        <w:t>, which are numbered in order below</w:t>
      </w:r>
      <w:r w:rsidR="0021430A">
        <w:t>:</w:t>
      </w:r>
    </w:p>
    <w:p w14:paraId="5E270C7A" w14:textId="77777777" w:rsidR="00F4358F" w:rsidRDefault="00F4358F" w:rsidP="00ED446E">
      <w:pPr>
        <w:spacing w:after="0" w:line="240" w:lineRule="auto"/>
        <w:jc w:val="both"/>
      </w:pPr>
    </w:p>
    <w:p w14:paraId="412FC66F" w14:textId="1269A03C" w:rsidR="00F4358F" w:rsidRDefault="006B156C" w:rsidP="0030627E">
      <w:pPr>
        <w:pStyle w:val="ListParagraph"/>
        <w:numPr>
          <w:ilvl w:val="0"/>
          <w:numId w:val="44"/>
        </w:numPr>
        <w:spacing w:after="0" w:line="240" w:lineRule="auto"/>
        <w:jc w:val="both"/>
      </w:pPr>
      <w:r>
        <w:t>Firstly, t</w:t>
      </w:r>
      <w:r w:rsidR="008F5C7E">
        <w:t>he</w:t>
      </w:r>
      <w:r w:rsidR="00F4358F">
        <w:t xml:space="preserve"> standard</w:t>
      </w:r>
      <w:r w:rsidR="008F5C7E">
        <w:t xml:space="preserve"> </w:t>
      </w:r>
      <w:r w:rsidR="00585E7B">
        <w:t>SQ</w:t>
      </w:r>
      <w:r w:rsidR="00F4358F">
        <w:t xml:space="preserve"> questions which will be assessed on a pass/fail basis, based on whether the correct and complete information has been provided. </w:t>
      </w:r>
      <w:r w:rsidR="00F4358F" w:rsidRPr="00173E88">
        <w:rPr>
          <w:b/>
          <w:bCs/>
        </w:rPr>
        <w:t>Should suppliers fail on any of the standard questions, they will be excluded.</w:t>
      </w:r>
      <w:r w:rsidR="00F4358F">
        <w:t xml:space="preserve"> </w:t>
      </w:r>
    </w:p>
    <w:p w14:paraId="145FCD83" w14:textId="77777777" w:rsidR="0079503F" w:rsidRDefault="0079503F" w:rsidP="0030627E">
      <w:pPr>
        <w:pStyle w:val="ListParagraph"/>
        <w:spacing w:after="0" w:line="240" w:lineRule="auto"/>
        <w:jc w:val="both"/>
      </w:pPr>
    </w:p>
    <w:p w14:paraId="6B1F2B5F" w14:textId="38EB5E08" w:rsidR="00F4358F" w:rsidRPr="0030627E" w:rsidRDefault="006B156C" w:rsidP="0030627E">
      <w:pPr>
        <w:pStyle w:val="ListParagraph"/>
        <w:numPr>
          <w:ilvl w:val="0"/>
          <w:numId w:val="44"/>
        </w:numPr>
        <w:spacing w:after="0" w:line="240" w:lineRule="auto"/>
        <w:jc w:val="both"/>
      </w:pPr>
      <w:r>
        <w:t>Secondly</w:t>
      </w:r>
      <w:r w:rsidR="005C6A97">
        <w:t>,</w:t>
      </w:r>
      <w:r w:rsidR="008711B8">
        <w:t xml:space="preserve"> </w:t>
      </w:r>
      <w:r>
        <w:t>against each Lot</w:t>
      </w:r>
      <w:r w:rsidR="005C6A97">
        <w:t>,</w:t>
      </w:r>
      <w:r w:rsidR="008711B8">
        <w:t xml:space="preserve"> </w:t>
      </w:r>
      <w:r w:rsidR="00C17D11">
        <w:t>suppliers’</w:t>
      </w:r>
      <w:r w:rsidR="00F4358F">
        <w:t xml:space="preserve"> capabilities and experience </w:t>
      </w:r>
      <w:r w:rsidR="007136FB">
        <w:t>will be assessed, this is captured in</w:t>
      </w:r>
      <w:r w:rsidR="001E21C0">
        <w:t xml:space="preserve"> </w:t>
      </w:r>
      <w:r w:rsidR="00DF51E2">
        <w:t>Part</w:t>
      </w:r>
      <w:r w:rsidR="001E21C0">
        <w:t xml:space="preserve"> 3, </w:t>
      </w:r>
      <w:r w:rsidR="00DF51E2">
        <w:t>Section</w:t>
      </w:r>
      <w:r w:rsidR="001E21C0">
        <w:t xml:space="preserve"> 7 of the SQ</w:t>
      </w:r>
      <w:r w:rsidR="00B71B87">
        <w:t>,</w:t>
      </w:r>
      <w:r w:rsidR="00C85E8A">
        <w:t xml:space="preserve"> in doc</w:t>
      </w:r>
      <w:r w:rsidR="003F5201">
        <w:t xml:space="preserve">: </w:t>
      </w:r>
      <w:r w:rsidR="003F5201" w:rsidRPr="00E863E0">
        <w:t>TCE Marine Technical Services Lots- SQ Response</w:t>
      </w:r>
      <w:r w:rsidR="00514EF1">
        <w:t>. Each Lot response will be individually scored</w:t>
      </w:r>
      <w:r w:rsidR="00F4358F">
        <w:t xml:space="preserve"> (scored 0-5 – see Table one). </w:t>
      </w:r>
      <w:r w:rsidR="00F4358F" w:rsidRPr="00173E88">
        <w:rPr>
          <w:b/>
          <w:bCs/>
        </w:rPr>
        <w:t>S</w:t>
      </w:r>
      <w:r w:rsidR="00F4358F">
        <w:rPr>
          <w:b/>
          <w:bCs/>
        </w:rPr>
        <w:t>h</w:t>
      </w:r>
      <w:r w:rsidR="00F4358F" w:rsidRPr="00173E88">
        <w:rPr>
          <w:b/>
          <w:bCs/>
        </w:rPr>
        <w:t>ould suppliers fail to achieve a score of 3 or higher on both the Capabilities and Services sections, they will be excluded</w:t>
      </w:r>
      <w:r w:rsidR="00277F39">
        <w:rPr>
          <w:b/>
          <w:bCs/>
        </w:rPr>
        <w:t xml:space="preserve"> from that Lot</w:t>
      </w:r>
      <w:r w:rsidR="00F4358F">
        <w:rPr>
          <w:b/>
          <w:bCs/>
        </w:rPr>
        <w:t>.</w:t>
      </w:r>
    </w:p>
    <w:p w14:paraId="15F5379B" w14:textId="77777777" w:rsidR="0079503F" w:rsidRPr="0030627E" w:rsidRDefault="0079503F" w:rsidP="0030627E">
      <w:pPr>
        <w:spacing w:after="0" w:line="240" w:lineRule="auto"/>
        <w:jc w:val="both"/>
      </w:pPr>
    </w:p>
    <w:p w14:paraId="368EB240" w14:textId="4F6217E2" w:rsidR="00F4358F" w:rsidRDefault="00901241" w:rsidP="0030627E">
      <w:pPr>
        <w:pStyle w:val="ListParagraph"/>
        <w:numPr>
          <w:ilvl w:val="0"/>
          <w:numId w:val="44"/>
        </w:numPr>
      </w:pPr>
      <w:r>
        <w:t>Thirdly, e</w:t>
      </w:r>
      <w:r w:rsidR="00F4358F">
        <w:t>ach supplier’s final score</w:t>
      </w:r>
      <w:r w:rsidR="00F4358F" w:rsidRPr="00981790">
        <w:t xml:space="preserve"> for each Lot will be calculated by averaging together the Capability and Services scores with the weightings as specified in column E. </w:t>
      </w:r>
      <w:r w:rsidR="000A5615">
        <w:t>(</w:t>
      </w:r>
      <w:r w:rsidR="00F4358F" w:rsidRPr="00981790">
        <w:t xml:space="preserve">e.g. </w:t>
      </w:r>
      <w:r w:rsidR="005C61D7">
        <w:t>i</w:t>
      </w:r>
      <w:r w:rsidR="00F4358F" w:rsidRPr="00981790">
        <w:t xml:space="preserve">n Lot 1, if </w:t>
      </w:r>
      <w:r w:rsidR="00F4358F">
        <w:t>a supplier</w:t>
      </w:r>
      <w:r w:rsidR="00F4358F" w:rsidRPr="00981790">
        <w:t xml:space="preserve"> receives a score of 3 for Capabilities and 4 for Services, then their final score will be 3.5</w:t>
      </w:r>
      <w:r w:rsidR="000A5615">
        <w:t>).</w:t>
      </w:r>
    </w:p>
    <w:p w14:paraId="1B591DF0" w14:textId="77777777" w:rsidR="00F4358F" w:rsidRDefault="00F4358F" w:rsidP="0030627E">
      <w:pPr>
        <w:pStyle w:val="ListParagraph"/>
        <w:jc w:val="both"/>
      </w:pPr>
    </w:p>
    <w:p w14:paraId="07084D35" w14:textId="7D0851EC" w:rsidR="00F4358F" w:rsidRDefault="00F4358F" w:rsidP="0030627E">
      <w:pPr>
        <w:pStyle w:val="ListParagraph"/>
        <w:numPr>
          <w:ilvl w:val="1"/>
          <w:numId w:val="44"/>
        </w:numPr>
        <w:jc w:val="both"/>
      </w:pPr>
      <w:r>
        <w:t>Suppliers will then be ranked by final score an</w:t>
      </w:r>
      <w:r w:rsidR="0079503F">
        <w:t xml:space="preserve">d </w:t>
      </w:r>
      <w:r w:rsidR="0071066A">
        <w:t>the successful suppliers</w:t>
      </w:r>
      <w:r w:rsidR="00B77B00">
        <w:t xml:space="preserve"> within each Lot</w:t>
      </w:r>
      <w:r w:rsidR="0071066A">
        <w:t xml:space="preserve"> will be determined </w:t>
      </w:r>
      <w:r>
        <w:t>based on (i) highest scoring and (ii) ensuring adequate coverage of capabilities and services across all Lots</w:t>
      </w:r>
      <w:r w:rsidR="00E57963">
        <w:t>, for example</w:t>
      </w:r>
      <w:r w:rsidR="00E57963" w:rsidRPr="00E57963">
        <w:t xml:space="preserve">, if there were one or more </w:t>
      </w:r>
      <w:r w:rsidR="00302667">
        <w:t>capabilities</w:t>
      </w:r>
      <w:r w:rsidR="00920754">
        <w:t xml:space="preserve"> or </w:t>
      </w:r>
      <w:r w:rsidR="00E57963" w:rsidRPr="00E57963">
        <w:t xml:space="preserve">services in a </w:t>
      </w:r>
      <w:r w:rsidR="00E57963">
        <w:t>single L</w:t>
      </w:r>
      <w:r w:rsidR="00E57963" w:rsidRPr="00E57963">
        <w:t xml:space="preserve">ot </w:t>
      </w:r>
      <w:r w:rsidR="00A370EC">
        <w:t>and</w:t>
      </w:r>
      <w:r w:rsidR="00E57963">
        <w:t xml:space="preserve"> none of</w:t>
      </w:r>
      <w:r w:rsidR="00E57963" w:rsidRPr="00E57963">
        <w:t xml:space="preserve"> highest ranking suppliers ha</w:t>
      </w:r>
      <w:r w:rsidR="00F06D80">
        <w:t>ve</w:t>
      </w:r>
      <w:r w:rsidR="00E57963" w:rsidRPr="00E57963">
        <w:t xml:space="preserve"> provided satisfactory evidence </w:t>
      </w:r>
      <w:r w:rsidR="001D3B00">
        <w:t>for</w:t>
      </w:r>
      <w:r w:rsidR="00CD77E3">
        <w:t xml:space="preserve">, </w:t>
      </w:r>
      <w:r w:rsidR="008328E0">
        <w:t>but</w:t>
      </w:r>
      <w:r w:rsidR="00E57963" w:rsidRPr="00E57963">
        <w:t xml:space="preserve"> lower ranked suppliers </w:t>
      </w:r>
      <w:r w:rsidR="00D46C0F">
        <w:t>were able to provide</w:t>
      </w:r>
      <w:r w:rsidR="00E57963" w:rsidRPr="00E57963">
        <w:t xml:space="preserve"> satisfactory evidence, the highest ranking of these </w:t>
      </w:r>
      <w:r w:rsidR="006B11F1">
        <w:t>other</w:t>
      </w:r>
      <w:r w:rsidR="00E57963" w:rsidRPr="00E57963">
        <w:t xml:space="preserve"> suppliers would also be progressed to ITT</w:t>
      </w:r>
      <w:r w:rsidR="006B11F1">
        <w:t xml:space="preserve"> to ensure all </w:t>
      </w:r>
      <w:r w:rsidR="00B03673">
        <w:t>Lot</w:t>
      </w:r>
      <w:r w:rsidR="006B11F1">
        <w:t xml:space="preserve"> capabilities and services could be provided by the suppliers brought to ITT.</w:t>
      </w:r>
      <w:r>
        <w:t xml:space="preserve"> </w:t>
      </w:r>
      <w:r w:rsidR="00C60D3D">
        <w:t>A maximum of 10</w:t>
      </w:r>
      <w:r>
        <w:t xml:space="preserve"> suppliers will be progressed to ITT within each Lot.</w:t>
      </w:r>
    </w:p>
    <w:p w14:paraId="3B71AEA3" w14:textId="77777777" w:rsidR="00DC0234" w:rsidRDefault="00DC0234" w:rsidP="0030627E">
      <w:pPr>
        <w:pStyle w:val="ListParagraph"/>
        <w:spacing w:after="0" w:line="240" w:lineRule="auto"/>
        <w:jc w:val="both"/>
      </w:pPr>
    </w:p>
    <w:p w14:paraId="566C1D2E" w14:textId="567D8A1B" w:rsidR="007E20B3" w:rsidRPr="00CC47A7" w:rsidRDefault="007E20B3" w:rsidP="0030627E">
      <w:pPr>
        <w:pStyle w:val="ListParagraph"/>
        <w:spacing w:after="0" w:line="240" w:lineRule="auto"/>
        <w:ind w:left="0"/>
        <w:jc w:val="both"/>
      </w:pPr>
    </w:p>
    <w:p w14:paraId="1ADD9B8E" w14:textId="77777777" w:rsidR="009F2B9A" w:rsidRDefault="009F2B9A">
      <w:pPr>
        <w:rPr>
          <w:b/>
          <w:bCs/>
        </w:rPr>
      </w:pPr>
      <w:r>
        <w:rPr>
          <w:b/>
          <w:bCs/>
        </w:rPr>
        <w:br w:type="page"/>
      </w:r>
    </w:p>
    <w:p w14:paraId="39D66BBA" w14:textId="3D0F9BED" w:rsidR="00C0129A" w:rsidRPr="00CC47A7" w:rsidRDefault="00C0129A" w:rsidP="00CC47A7">
      <w:pPr>
        <w:spacing w:before="120" w:after="120"/>
        <w:jc w:val="both"/>
        <w:rPr>
          <w:b/>
          <w:bCs/>
        </w:rPr>
      </w:pPr>
      <w:r w:rsidRPr="00CC47A7">
        <w:rPr>
          <w:b/>
          <w:bCs/>
        </w:rPr>
        <w:t>Table one – Scoring Criteria</w:t>
      </w:r>
    </w:p>
    <w:tbl>
      <w:tblPr>
        <w:tblW w:w="9006" w:type="dxa"/>
        <w:tblCellMar>
          <w:top w:w="57" w:type="dxa"/>
          <w:left w:w="57" w:type="dxa"/>
          <w:bottom w:w="57" w:type="dxa"/>
          <w:right w:w="57" w:type="dxa"/>
        </w:tblCellMar>
        <w:tblLook w:val="04A0" w:firstRow="1" w:lastRow="0" w:firstColumn="1" w:lastColumn="0" w:noHBand="0" w:noVBand="1"/>
      </w:tblPr>
      <w:tblGrid>
        <w:gridCol w:w="1050"/>
        <w:gridCol w:w="7956"/>
      </w:tblGrid>
      <w:tr w:rsidR="008267C0" w:rsidRPr="00BE3F8C" w14:paraId="42B4FDA6" w14:textId="406EAB31" w:rsidTr="7A1074E8">
        <w:tc>
          <w:tcPr>
            <w:tcW w:w="1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EF921D" w14:textId="77777777" w:rsidR="008267C0" w:rsidRPr="00C10819" w:rsidRDefault="008267C0" w:rsidP="00683D9F">
            <w:pPr>
              <w:spacing w:after="0"/>
              <w:jc w:val="both"/>
              <w:rPr>
                <w:b/>
              </w:rPr>
            </w:pPr>
            <w:r w:rsidRPr="00C10819">
              <w:rPr>
                <w:b/>
              </w:rPr>
              <w:t>Scoring 0-5</w:t>
            </w:r>
          </w:p>
        </w:tc>
        <w:tc>
          <w:tcPr>
            <w:tcW w:w="79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550AF" w14:textId="58F46A04" w:rsidR="008267C0" w:rsidRPr="00C10819" w:rsidRDefault="008267C0" w:rsidP="00683D9F">
            <w:pPr>
              <w:spacing w:after="0"/>
              <w:jc w:val="both"/>
              <w:rPr>
                <w:b/>
              </w:rPr>
            </w:pPr>
            <w:r w:rsidRPr="00C10819">
              <w:rPr>
                <w:b/>
              </w:rPr>
              <w:t>Scoring Criteria</w:t>
            </w:r>
            <w:r w:rsidRPr="00C10819">
              <w:rPr>
                <w:b/>
                <w:bCs/>
              </w:rPr>
              <w:t xml:space="preserve"> </w:t>
            </w:r>
          </w:p>
        </w:tc>
      </w:tr>
      <w:tr w:rsidR="008267C0" w:rsidRPr="00BE3F8C" w14:paraId="7D0DDC42" w14:textId="690B079A"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3AC5C" w14:textId="77777777" w:rsidR="008267C0" w:rsidRPr="00F05555" w:rsidRDefault="008267C0" w:rsidP="00683D9F">
            <w:pPr>
              <w:spacing w:after="0"/>
              <w:jc w:val="center"/>
              <w:rPr>
                <w:b/>
                <w:sz w:val="24"/>
                <w:szCs w:val="24"/>
              </w:rPr>
            </w:pPr>
            <w:r w:rsidRPr="00F05555">
              <w:rPr>
                <w:b/>
                <w:sz w:val="24"/>
                <w:szCs w:val="24"/>
              </w:rPr>
              <w:t>0</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5181D67A" w14:textId="5109A1F2" w:rsidR="008267C0" w:rsidRPr="00AE38F9" w:rsidRDefault="008267C0" w:rsidP="00683D9F">
            <w:pPr>
              <w:spacing w:after="0"/>
              <w:jc w:val="both"/>
            </w:pPr>
            <w:r w:rsidRPr="00F05555">
              <w:t>(</w:t>
            </w:r>
            <w:r w:rsidRPr="00AE38F9">
              <w:rPr>
                <w:b/>
              </w:rPr>
              <w:t>No response</w:t>
            </w:r>
            <w:r w:rsidRPr="00F05555">
              <w:t xml:space="preserve">) Failure to submit </w:t>
            </w:r>
            <w:r w:rsidR="00AE38F9" w:rsidRPr="00AE38F9">
              <w:t>evidence on capabilities/services.</w:t>
            </w:r>
          </w:p>
        </w:tc>
      </w:tr>
      <w:tr w:rsidR="008267C0" w:rsidRPr="00BE3F8C" w14:paraId="4359E3C4" w14:textId="5BE2DABD"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7DD4B" w14:textId="77777777" w:rsidR="008267C0" w:rsidRPr="00F05555" w:rsidRDefault="008267C0" w:rsidP="00683D9F">
            <w:pPr>
              <w:spacing w:after="0"/>
              <w:jc w:val="center"/>
              <w:rPr>
                <w:b/>
                <w:sz w:val="24"/>
                <w:szCs w:val="24"/>
              </w:rPr>
            </w:pPr>
            <w:r w:rsidRPr="00F05555">
              <w:rPr>
                <w:b/>
                <w:sz w:val="24"/>
                <w:szCs w:val="24"/>
              </w:rPr>
              <w:t>1</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20E3199A" w14:textId="551864B8" w:rsidR="008267C0" w:rsidRPr="00F05555" w:rsidRDefault="00542FCB" w:rsidP="00683D9F">
            <w:pPr>
              <w:spacing w:after="0"/>
              <w:jc w:val="both"/>
            </w:pPr>
            <w:r w:rsidRPr="00542FCB">
              <w:t>(</w:t>
            </w:r>
            <w:r w:rsidRPr="00542FCB">
              <w:rPr>
                <w:b/>
                <w:bCs/>
              </w:rPr>
              <w:t>Poor response</w:t>
            </w:r>
            <w:r w:rsidRPr="00542FCB">
              <w:t xml:space="preserve">) The response provides </w:t>
            </w:r>
            <w:r w:rsidRPr="00542FCB">
              <w:rPr>
                <w:b/>
                <w:bCs/>
              </w:rPr>
              <w:t>weak</w:t>
            </w:r>
            <w:r w:rsidRPr="00542FCB">
              <w:t xml:space="preserve"> evidence that supplier can meet </w:t>
            </w:r>
            <w:r w:rsidRPr="00542FCB">
              <w:rPr>
                <w:b/>
                <w:bCs/>
              </w:rPr>
              <w:t>at least one</w:t>
            </w:r>
            <w:r w:rsidRPr="00542FCB">
              <w:t xml:space="preserve"> capability/service.</w:t>
            </w:r>
          </w:p>
        </w:tc>
      </w:tr>
      <w:tr w:rsidR="008267C0" w:rsidRPr="00BE3F8C" w14:paraId="31732908" w14:textId="6F833A7D"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3A03B" w14:textId="77777777" w:rsidR="008267C0" w:rsidRPr="00F05555" w:rsidRDefault="008267C0" w:rsidP="00683D9F">
            <w:pPr>
              <w:spacing w:after="0"/>
              <w:jc w:val="center"/>
              <w:rPr>
                <w:b/>
                <w:sz w:val="24"/>
                <w:szCs w:val="24"/>
              </w:rPr>
            </w:pPr>
            <w:r w:rsidRPr="00F05555">
              <w:rPr>
                <w:b/>
                <w:sz w:val="24"/>
                <w:szCs w:val="24"/>
              </w:rPr>
              <w:t>2</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2D4F94C4" w14:textId="77777777" w:rsidR="00D471A8" w:rsidRPr="00D471A8" w:rsidRDefault="00D471A8" w:rsidP="00D471A8">
            <w:pPr>
              <w:spacing w:after="0"/>
              <w:jc w:val="both"/>
            </w:pPr>
            <w:r w:rsidRPr="00D471A8">
              <w:t>(</w:t>
            </w:r>
            <w:r w:rsidRPr="00D471A8">
              <w:rPr>
                <w:b/>
                <w:bCs/>
              </w:rPr>
              <w:t>Weak response</w:t>
            </w:r>
            <w:r w:rsidRPr="00D471A8">
              <w:t xml:space="preserve">) The response provides </w:t>
            </w:r>
            <w:r w:rsidRPr="00D471A8">
              <w:rPr>
                <w:b/>
                <w:bCs/>
              </w:rPr>
              <w:t>satisfactory</w:t>
            </w:r>
            <w:r w:rsidRPr="00D471A8">
              <w:t xml:space="preserve"> evidence that supplier can meet </w:t>
            </w:r>
            <w:r w:rsidRPr="00D471A8">
              <w:rPr>
                <w:b/>
                <w:bCs/>
              </w:rPr>
              <w:t xml:space="preserve">at least one </w:t>
            </w:r>
            <w:r w:rsidRPr="00D471A8">
              <w:t>capability/service.</w:t>
            </w:r>
          </w:p>
          <w:p w14:paraId="7DB41CB8" w14:textId="77777777" w:rsidR="00F64549" w:rsidRDefault="00D471A8" w:rsidP="00CE2267">
            <w:pPr>
              <w:spacing w:after="0"/>
              <w:jc w:val="both"/>
            </w:pPr>
            <w:r w:rsidRPr="00D471A8">
              <w:t>       OR</w:t>
            </w:r>
          </w:p>
          <w:p w14:paraId="5B5D9D94" w14:textId="481C3899" w:rsidR="008267C0" w:rsidRPr="00F05555" w:rsidRDefault="00D471A8" w:rsidP="00F64549">
            <w:pPr>
              <w:spacing w:after="0"/>
              <w:jc w:val="both"/>
            </w:pPr>
            <w:r w:rsidRPr="00D471A8">
              <w:rPr>
                <w:b/>
                <w:bCs/>
              </w:rPr>
              <w:t>Weak</w:t>
            </w:r>
            <w:r w:rsidRPr="00D471A8">
              <w:t xml:space="preserve"> evidence that supplier can meet </w:t>
            </w:r>
            <w:r w:rsidRPr="00D471A8">
              <w:rPr>
                <w:b/>
                <w:bCs/>
              </w:rPr>
              <w:t>most</w:t>
            </w:r>
            <w:r w:rsidRPr="00D471A8">
              <w:t xml:space="preserve"> capabilities/services.</w:t>
            </w:r>
          </w:p>
        </w:tc>
      </w:tr>
      <w:tr w:rsidR="008267C0" w:rsidRPr="00BE3F8C" w14:paraId="24A57CAF" w14:textId="66E56643"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F1D2" w14:textId="77777777" w:rsidR="008267C0" w:rsidRPr="00F05555" w:rsidRDefault="008267C0" w:rsidP="00683D9F">
            <w:pPr>
              <w:spacing w:after="0"/>
              <w:jc w:val="center"/>
              <w:rPr>
                <w:b/>
                <w:sz w:val="24"/>
                <w:szCs w:val="24"/>
              </w:rPr>
            </w:pPr>
            <w:r w:rsidRPr="00F05555">
              <w:rPr>
                <w:b/>
                <w:sz w:val="24"/>
                <w:szCs w:val="24"/>
              </w:rPr>
              <w:t>3</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2F9CAB49" w14:textId="77777777" w:rsidR="00815C7C" w:rsidRPr="00815C7C" w:rsidRDefault="00815C7C" w:rsidP="00815C7C">
            <w:pPr>
              <w:spacing w:after="0"/>
              <w:jc w:val="both"/>
            </w:pPr>
            <w:r w:rsidRPr="00815C7C">
              <w:t>(</w:t>
            </w:r>
            <w:r w:rsidRPr="00815C7C">
              <w:rPr>
                <w:b/>
                <w:bCs/>
              </w:rPr>
              <w:t>Satisfactory response</w:t>
            </w:r>
            <w:r w:rsidRPr="00815C7C">
              <w:t xml:space="preserve">) The response provides </w:t>
            </w:r>
            <w:r w:rsidRPr="00815C7C">
              <w:rPr>
                <w:b/>
                <w:bCs/>
              </w:rPr>
              <w:t>strong</w:t>
            </w:r>
            <w:r w:rsidRPr="00815C7C">
              <w:t xml:space="preserve"> evidence that supplier can meet</w:t>
            </w:r>
            <w:r w:rsidRPr="00815C7C">
              <w:rPr>
                <w:b/>
                <w:bCs/>
              </w:rPr>
              <w:t xml:space="preserve"> at least one </w:t>
            </w:r>
            <w:r w:rsidRPr="00815C7C">
              <w:t>capability/service</w:t>
            </w:r>
          </w:p>
          <w:p w14:paraId="35B58B48" w14:textId="77777777" w:rsidR="00F64549" w:rsidRDefault="00815C7C" w:rsidP="00F64549">
            <w:pPr>
              <w:spacing w:after="0"/>
              <w:jc w:val="both"/>
            </w:pPr>
            <w:r w:rsidRPr="00815C7C">
              <w:t>       OR</w:t>
            </w:r>
          </w:p>
          <w:p w14:paraId="5954C8BA" w14:textId="2E1D50E7" w:rsidR="008267C0" w:rsidRPr="00F05555" w:rsidRDefault="00815C7C" w:rsidP="00F64549">
            <w:pPr>
              <w:spacing w:after="0"/>
              <w:jc w:val="both"/>
            </w:pPr>
            <w:r w:rsidRPr="00815C7C">
              <w:rPr>
                <w:b/>
                <w:bCs/>
              </w:rPr>
              <w:t>Satisfactory</w:t>
            </w:r>
            <w:r w:rsidRPr="00815C7C">
              <w:t xml:space="preserve"> evidence that supplier can meet </w:t>
            </w:r>
            <w:r w:rsidRPr="00815C7C">
              <w:rPr>
                <w:b/>
                <w:bCs/>
              </w:rPr>
              <w:t>most</w:t>
            </w:r>
            <w:r w:rsidRPr="00815C7C">
              <w:t xml:space="preserve"> capabilities/services</w:t>
            </w:r>
          </w:p>
        </w:tc>
      </w:tr>
      <w:tr w:rsidR="008267C0" w:rsidRPr="00BE3F8C" w14:paraId="3BDF2E9B" w14:textId="12851864"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D1BBD" w14:textId="77777777" w:rsidR="008267C0" w:rsidRPr="00F05555" w:rsidRDefault="008267C0" w:rsidP="00683D9F">
            <w:pPr>
              <w:spacing w:after="0"/>
              <w:jc w:val="center"/>
              <w:rPr>
                <w:b/>
                <w:sz w:val="24"/>
                <w:szCs w:val="24"/>
              </w:rPr>
            </w:pPr>
            <w:r w:rsidRPr="00F05555">
              <w:rPr>
                <w:b/>
                <w:sz w:val="24"/>
                <w:szCs w:val="24"/>
              </w:rPr>
              <w:t>4</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7CE5EA3C" w14:textId="77777777" w:rsidR="00C35991" w:rsidRPr="00C35991" w:rsidRDefault="00C35991" w:rsidP="00C35991">
            <w:pPr>
              <w:spacing w:after="0"/>
              <w:jc w:val="both"/>
            </w:pPr>
            <w:r w:rsidRPr="00C35991">
              <w:t>(</w:t>
            </w:r>
            <w:r w:rsidRPr="00C35991">
              <w:rPr>
                <w:b/>
                <w:bCs/>
              </w:rPr>
              <w:t>Good response</w:t>
            </w:r>
            <w:r w:rsidRPr="00C35991">
              <w:t xml:space="preserve">) The response provides </w:t>
            </w:r>
            <w:r w:rsidRPr="00C35991">
              <w:rPr>
                <w:b/>
                <w:bCs/>
              </w:rPr>
              <w:t>strong</w:t>
            </w:r>
            <w:r w:rsidRPr="00C35991">
              <w:t xml:space="preserve"> evidence that supplier can meet </w:t>
            </w:r>
            <w:r w:rsidRPr="00C35991">
              <w:rPr>
                <w:b/>
                <w:bCs/>
              </w:rPr>
              <w:t xml:space="preserve">most </w:t>
            </w:r>
            <w:r w:rsidRPr="00C35991">
              <w:t>capabilities/services</w:t>
            </w:r>
          </w:p>
          <w:p w14:paraId="326A8ADA" w14:textId="77777777" w:rsidR="00D42149" w:rsidRDefault="00C35991" w:rsidP="00C35991">
            <w:pPr>
              <w:spacing w:after="0"/>
              <w:jc w:val="both"/>
            </w:pPr>
            <w:r w:rsidRPr="00C35991">
              <w:t>       OR</w:t>
            </w:r>
          </w:p>
          <w:p w14:paraId="183BC63D" w14:textId="24F6FD92" w:rsidR="00C35991" w:rsidRPr="00C35991" w:rsidRDefault="00C35991" w:rsidP="00C35991">
            <w:pPr>
              <w:spacing w:after="0"/>
              <w:jc w:val="both"/>
            </w:pPr>
            <w:r w:rsidRPr="00C35991">
              <w:rPr>
                <w:b/>
                <w:bCs/>
              </w:rPr>
              <w:t>Satisfactory</w:t>
            </w:r>
            <w:r w:rsidRPr="00C35991">
              <w:t xml:space="preserve"> evidence that supplier can meet </w:t>
            </w:r>
            <w:r w:rsidRPr="00C35991">
              <w:rPr>
                <w:b/>
                <w:bCs/>
              </w:rPr>
              <w:t>all</w:t>
            </w:r>
            <w:r w:rsidRPr="00C35991">
              <w:t xml:space="preserve"> capabilities/services.</w:t>
            </w:r>
          </w:p>
          <w:p w14:paraId="278F3489" w14:textId="77777777" w:rsidR="008267C0" w:rsidRPr="00F05555" w:rsidRDefault="008267C0" w:rsidP="00683D9F">
            <w:pPr>
              <w:spacing w:after="0"/>
              <w:jc w:val="both"/>
            </w:pPr>
          </w:p>
        </w:tc>
      </w:tr>
      <w:tr w:rsidR="008267C0" w:rsidRPr="00BE3F8C" w14:paraId="2AFB498D" w14:textId="2C3DC303" w:rsidTr="7A1074E8">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BCB0B" w14:textId="77777777" w:rsidR="008267C0" w:rsidRPr="00F05555" w:rsidRDefault="008267C0" w:rsidP="00683D9F">
            <w:pPr>
              <w:spacing w:after="0"/>
              <w:jc w:val="center"/>
              <w:rPr>
                <w:b/>
                <w:sz w:val="24"/>
                <w:szCs w:val="24"/>
              </w:rPr>
            </w:pPr>
            <w:r w:rsidRPr="00F05555">
              <w:rPr>
                <w:b/>
                <w:sz w:val="24"/>
                <w:szCs w:val="24"/>
              </w:rPr>
              <w:t>5</w:t>
            </w:r>
          </w:p>
        </w:tc>
        <w:tc>
          <w:tcPr>
            <w:tcW w:w="7956" w:type="dxa"/>
            <w:tcBorders>
              <w:top w:val="nil"/>
              <w:left w:val="nil"/>
              <w:bottom w:val="single" w:sz="8" w:space="0" w:color="auto"/>
              <w:right w:val="single" w:sz="8" w:space="0" w:color="auto"/>
            </w:tcBorders>
            <w:tcMar>
              <w:top w:w="0" w:type="dxa"/>
              <w:left w:w="108" w:type="dxa"/>
              <w:bottom w:w="0" w:type="dxa"/>
              <w:right w:w="108" w:type="dxa"/>
            </w:tcMar>
            <w:hideMark/>
          </w:tcPr>
          <w:p w14:paraId="6B7963EC" w14:textId="10E14AAF" w:rsidR="008267C0" w:rsidRPr="00F05555" w:rsidRDefault="00F64549" w:rsidP="00683D9F">
            <w:pPr>
              <w:spacing w:after="0"/>
              <w:jc w:val="both"/>
            </w:pPr>
            <w:r w:rsidRPr="00F64549">
              <w:t>(</w:t>
            </w:r>
            <w:r w:rsidRPr="00F64549">
              <w:rPr>
                <w:b/>
                <w:bCs/>
              </w:rPr>
              <w:t>Excellent response</w:t>
            </w:r>
            <w:r w:rsidRPr="00F64549">
              <w:t xml:space="preserve">) The response provides </w:t>
            </w:r>
            <w:r w:rsidRPr="00F64549">
              <w:rPr>
                <w:b/>
                <w:bCs/>
              </w:rPr>
              <w:t>strong</w:t>
            </w:r>
            <w:r w:rsidRPr="00F64549">
              <w:t xml:space="preserve"> evidence that supplier can meet </w:t>
            </w:r>
            <w:r w:rsidRPr="00F64549">
              <w:rPr>
                <w:b/>
                <w:bCs/>
              </w:rPr>
              <w:t xml:space="preserve">all </w:t>
            </w:r>
            <w:r w:rsidRPr="00F64549">
              <w:t>capabilities.</w:t>
            </w:r>
          </w:p>
        </w:tc>
      </w:tr>
    </w:tbl>
    <w:p w14:paraId="05416099" w14:textId="77777777" w:rsidR="00C0129A" w:rsidRPr="00CC47A7" w:rsidRDefault="00C0129A" w:rsidP="00CC47A7">
      <w:pPr>
        <w:spacing w:before="120" w:after="120"/>
        <w:jc w:val="both"/>
      </w:pPr>
      <w:bookmarkStart w:id="1" w:name="_Hlk92806876"/>
    </w:p>
    <w:bookmarkEnd w:id="1"/>
    <w:p w14:paraId="0DB88AAB" w14:textId="230BB780" w:rsidR="00506F02" w:rsidRPr="00C952D8" w:rsidRDefault="00506F02" w:rsidP="00C952D8">
      <w:pPr>
        <w:pStyle w:val="ListParagraph"/>
        <w:numPr>
          <w:ilvl w:val="0"/>
          <w:numId w:val="20"/>
        </w:numPr>
        <w:spacing w:after="0" w:line="240" w:lineRule="auto"/>
        <w:jc w:val="both"/>
        <w:rPr>
          <w:b/>
          <w:bCs/>
          <w:sz w:val="24"/>
          <w:szCs w:val="24"/>
        </w:rPr>
      </w:pPr>
      <w:r w:rsidRPr="00C952D8">
        <w:rPr>
          <w:b/>
          <w:bCs/>
          <w:sz w:val="24"/>
          <w:szCs w:val="24"/>
        </w:rPr>
        <w:t>Indicative SQ Timeline</w:t>
      </w:r>
    </w:p>
    <w:p w14:paraId="7BAC84E1" w14:textId="77777777" w:rsidR="00506F02" w:rsidRDefault="00506F02" w:rsidP="00ED446E">
      <w:pPr>
        <w:spacing w:after="0" w:line="240" w:lineRule="auto"/>
        <w:jc w:val="both"/>
        <w:rPr>
          <w:rFonts w:ascii="Copernicus Bold" w:hAnsi="Copernicus Bold"/>
          <w:b/>
          <w:bCs/>
          <w:sz w:val="24"/>
          <w:szCs w:val="24"/>
        </w:rPr>
      </w:pPr>
    </w:p>
    <w:p w14:paraId="2472A5E0" w14:textId="0077C3E0" w:rsidR="00506F02" w:rsidRPr="00A71694" w:rsidRDefault="00506F02" w:rsidP="00ED446E">
      <w:pPr>
        <w:spacing w:after="0" w:line="240" w:lineRule="auto"/>
        <w:jc w:val="both"/>
      </w:pPr>
      <w:r w:rsidRPr="00A71694">
        <w:t>Timeline for SQ process to ITT, this is indictive only. The full procurement timeline will be outlined in the ITT documentation.</w:t>
      </w:r>
    </w:p>
    <w:p w14:paraId="5D5238D9" w14:textId="77777777" w:rsidR="00506F02" w:rsidRDefault="00506F02" w:rsidP="00ED446E">
      <w:pPr>
        <w:jc w:val="both"/>
      </w:pPr>
    </w:p>
    <w:tbl>
      <w:tblPr>
        <w:tblpPr w:leftFromText="180" w:rightFromText="180" w:vertAnchor="text" w:horzAnchor="margin" w:tblpY="1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58"/>
        <w:gridCol w:w="2835"/>
      </w:tblGrid>
      <w:tr w:rsidR="009E3FD7" w14:paraId="23A22211" w14:textId="77777777" w:rsidTr="009E3FD7">
        <w:trPr>
          <w:trHeight w:val="132"/>
          <w:tblHeader/>
        </w:trPr>
        <w:tc>
          <w:tcPr>
            <w:tcW w:w="6658" w:type="dxa"/>
            <w:shd w:val="clear" w:color="auto" w:fill="CCCCCC"/>
            <w:vAlign w:val="center"/>
          </w:tcPr>
          <w:p w14:paraId="2E7BEA98"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p>
          <w:p w14:paraId="62E39CD6"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Activity</w:t>
            </w:r>
          </w:p>
          <w:p w14:paraId="5104B2DB"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p>
        </w:tc>
        <w:tc>
          <w:tcPr>
            <w:tcW w:w="2835" w:type="dxa"/>
            <w:shd w:val="clear" w:color="auto" w:fill="CCCCCC"/>
            <w:vAlign w:val="center"/>
          </w:tcPr>
          <w:p w14:paraId="3C4E51BA" w14:textId="77777777" w:rsidR="009E3FD7" w:rsidRPr="00496EA2" w:rsidRDefault="009E3FD7" w:rsidP="009E3FD7">
            <w:pPr>
              <w:pStyle w:val="Normal1"/>
              <w:jc w:val="center"/>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Dates</w:t>
            </w:r>
          </w:p>
        </w:tc>
      </w:tr>
      <w:tr w:rsidR="009E3FD7" w14:paraId="0B9AD7E5" w14:textId="77777777" w:rsidTr="009E3FD7">
        <w:trPr>
          <w:trHeight w:val="680"/>
        </w:trPr>
        <w:tc>
          <w:tcPr>
            <w:tcW w:w="6658" w:type="dxa"/>
            <w:vAlign w:val="center"/>
          </w:tcPr>
          <w:p w14:paraId="1E01A352" w14:textId="77777777" w:rsidR="009E3FD7" w:rsidRPr="00496EA2" w:rsidRDefault="009E3FD7" w:rsidP="009E3FD7">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Publication of Supplier Questionnaire/ Find a Tender Notice/ Contracts Finder Notice</w:t>
            </w:r>
          </w:p>
        </w:tc>
        <w:tc>
          <w:tcPr>
            <w:tcW w:w="2835" w:type="dxa"/>
            <w:vAlign w:val="center"/>
          </w:tcPr>
          <w:p w14:paraId="3FE33CA8" w14:textId="0D443BAA" w:rsidR="009E3FD7" w:rsidRPr="00496EA2" w:rsidRDefault="00D425C5" w:rsidP="009E3FD7">
            <w:pPr>
              <w:pStyle w:val="Normal1"/>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8</w:t>
            </w:r>
            <w:r w:rsidR="009E3FD7" w:rsidRPr="00A37B9D">
              <w:rPr>
                <w:rFonts w:asciiTheme="minorHAnsi" w:eastAsiaTheme="minorHAnsi" w:hAnsiTheme="minorHAnsi" w:cstheme="minorBidi"/>
                <w:color w:val="auto"/>
                <w:kern w:val="2"/>
                <w:sz w:val="22"/>
                <w:szCs w:val="22"/>
                <w:vertAlign w:val="superscript"/>
                <w14:ligatures w14:val="standardContextual"/>
              </w:rPr>
              <w:t>th</w:t>
            </w:r>
            <w:r w:rsidR="009E3FD7">
              <w:rPr>
                <w:rFonts w:asciiTheme="minorHAnsi" w:eastAsiaTheme="minorHAnsi" w:hAnsiTheme="minorHAnsi" w:cstheme="minorBidi"/>
                <w:color w:val="auto"/>
                <w:kern w:val="2"/>
                <w:sz w:val="22"/>
                <w:szCs w:val="22"/>
                <w14:ligatures w14:val="standardContextual"/>
              </w:rPr>
              <w:t xml:space="preserve"> August 2024</w:t>
            </w:r>
          </w:p>
        </w:tc>
      </w:tr>
      <w:tr w:rsidR="009E3FD7" w14:paraId="23B78F8B" w14:textId="77777777" w:rsidTr="009E3FD7">
        <w:trPr>
          <w:trHeight w:val="680"/>
        </w:trPr>
        <w:tc>
          <w:tcPr>
            <w:tcW w:w="6658" w:type="dxa"/>
            <w:vAlign w:val="center"/>
          </w:tcPr>
          <w:p w14:paraId="4E591E05" w14:textId="15CC05FC" w:rsidR="009E3FD7" w:rsidRPr="00496EA2" w:rsidRDefault="00004873" w:rsidP="009E3FD7">
            <w:pPr>
              <w:pStyle w:val="Normal1"/>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Clarification Question Deadline</w:t>
            </w:r>
          </w:p>
        </w:tc>
        <w:tc>
          <w:tcPr>
            <w:tcW w:w="2835" w:type="dxa"/>
            <w:vAlign w:val="center"/>
          </w:tcPr>
          <w:p w14:paraId="4BE177A3" w14:textId="42717395" w:rsidR="009E3FD7" w:rsidRPr="00124C1F" w:rsidRDefault="00763837" w:rsidP="009E3FD7">
            <w:pPr>
              <w:pStyle w:val="Normal1"/>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21st</w:t>
            </w:r>
            <w:r w:rsidR="00EE5557">
              <w:rPr>
                <w:rFonts w:asciiTheme="minorHAnsi" w:eastAsiaTheme="minorHAnsi" w:hAnsiTheme="minorHAnsi" w:cstheme="minorBidi"/>
                <w:color w:val="auto"/>
                <w:kern w:val="2"/>
                <w:sz w:val="22"/>
                <w:szCs w:val="22"/>
                <w14:ligatures w14:val="standardContextual"/>
              </w:rPr>
              <w:t xml:space="preserve"> August 2024</w:t>
            </w:r>
          </w:p>
        </w:tc>
      </w:tr>
      <w:tr w:rsidR="00004873" w14:paraId="0BAFC2E9" w14:textId="77777777" w:rsidTr="009E3FD7">
        <w:trPr>
          <w:trHeight w:val="680"/>
        </w:trPr>
        <w:tc>
          <w:tcPr>
            <w:tcW w:w="6658" w:type="dxa"/>
            <w:vAlign w:val="center"/>
          </w:tcPr>
          <w:p w14:paraId="7BCA48AF" w14:textId="0A68773A" w:rsidR="00004873" w:rsidRPr="00496EA2" w:rsidRDefault="00004873" w:rsidP="00004873">
            <w:pPr>
              <w:pStyle w:val="Normal1"/>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 xml:space="preserve">Submission of </w:t>
            </w:r>
            <w:r>
              <w:rPr>
                <w:rFonts w:asciiTheme="minorHAnsi" w:eastAsiaTheme="minorHAnsi" w:hAnsiTheme="minorHAnsi" w:cstheme="minorBidi"/>
                <w:color w:val="auto"/>
                <w:kern w:val="2"/>
                <w:sz w:val="22"/>
                <w:szCs w:val="22"/>
                <w14:ligatures w14:val="standardContextual"/>
              </w:rPr>
              <w:t>Supplier Responses to SQ</w:t>
            </w:r>
          </w:p>
        </w:tc>
        <w:tc>
          <w:tcPr>
            <w:tcW w:w="2835" w:type="dxa"/>
            <w:vAlign w:val="center"/>
          </w:tcPr>
          <w:p w14:paraId="1A5360A8" w14:textId="5CDE1498" w:rsidR="00004873" w:rsidRPr="00124C1F" w:rsidRDefault="00103F02" w:rsidP="00004873">
            <w:pPr>
              <w:pStyle w:val="Normal1"/>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 xml:space="preserve">12pm on </w:t>
            </w:r>
            <w:r w:rsidR="0030627E">
              <w:rPr>
                <w:rFonts w:asciiTheme="minorHAnsi" w:eastAsiaTheme="minorHAnsi" w:hAnsiTheme="minorHAnsi" w:cstheme="minorBidi"/>
                <w:color w:val="auto"/>
                <w:kern w:val="2"/>
                <w:sz w:val="22"/>
                <w:szCs w:val="22"/>
                <w14:ligatures w14:val="standardContextual"/>
              </w:rPr>
              <w:t>9</w:t>
            </w:r>
            <w:r w:rsidR="0030627E" w:rsidRPr="0030627E">
              <w:rPr>
                <w:rFonts w:asciiTheme="minorHAnsi" w:eastAsiaTheme="minorHAnsi" w:hAnsiTheme="minorHAnsi" w:cstheme="minorBidi"/>
                <w:color w:val="auto"/>
                <w:kern w:val="2"/>
                <w:sz w:val="22"/>
                <w:szCs w:val="22"/>
                <w:vertAlign w:val="superscript"/>
                <w14:ligatures w14:val="standardContextual"/>
              </w:rPr>
              <w:t>th</w:t>
            </w:r>
            <w:r w:rsidR="00134143">
              <w:rPr>
                <w:rFonts w:asciiTheme="minorHAnsi" w:eastAsiaTheme="minorHAnsi" w:hAnsiTheme="minorHAnsi" w:cstheme="minorBidi"/>
                <w:color w:val="auto"/>
                <w:kern w:val="2"/>
                <w:sz w:val="22"/>
                <w:szCs w:val="22"/>
                <w14:ligatures w14:val="standardContextual"/>
              </w:rPr>
              <w:t xml:space="preserve"> </w:t>
            </w:r>
            <w:r w:rsidR="00004873" w:rsidRPr="00124C1F">
              <w:rPr>
                <w:rFonts w:asciiTheme="minorHAnsi" w:eastAsiaTheme="minorHAnsi" w:hAnsiTheme="minorHAnsi" w:cstheme="minorBidi"/>
                <w:color w:val="auto"/>
                <w:kern w:val="2"/>
                <w:sz w:val="22"/>
                <w:szCs w:val="22"/>
                <w14:ligatures w14:val="standardContextual"/>
              </w:rPr>
              <w:t>September 2024</w:t>
            </w:r>
          </w:p>
        </w:tc>
      </w:tr>
      <w:tr w:rsidR="00004873" w14:paraId="11901A60" w14:textId="77777777" w:rsidTr="009E3FD7">
        <w:trPr>
          <w:trHeight w:val="680"/>
        </w:trPr>
        <w:tc>
          <w:tcPr>
            <w:tcW w:w="6658" w:type="dxa"/>
            <w:vAlign w:val="center"/>
          </w:tcPr>
          <w:p w14:paraId="540A8D7A" w14:textId="77777777" w:rsidR="00004873" w:rsidRPr="00496EA2" w:rsidRDefault="00004873" w:rsidP="00004873">
            <w:pPr>
              <w:pStyle w:val="Normal1"/>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 xml:space="preserve">Review and Evaluation of SQ responses to be completed </w:t>
            </w:r>
          </w:p>
        </w:tc>
        <w:tc>
          <w:tcPr>
            <w:tcW w:w="2835" w:type="dxa"/>
            <w:vAlign w:val="center"/>
          </w:tcPr>
          <w:p w14:paraId="33E27430" w14:textId="222DD01D" w:rsidR="00004873" w:rsidRPr="00124C1F" w:rsidRDefault="00401AF6" w:rsidP="00004873">
            <w:pPr>
              <w:pStyle w:val="Normal1"/>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27th</w:t>
            </w:r>
            <w:r w:rsidR="00004873" w:rsidRPr="00124C1F">
              <w:rPr>
                <w:rFonts w:asciiTheme="minorHAnsi" w:eastAsiaTheme="minorHAnsi" w:hAnsiTheme="minorHAnsi" w:cstheme="minorBidi"/>
                <w:color w:val="auto"/>
                <w:kern w:val="2"/>
                <w:sz w:val="22"/>
                <w:szCs w:val="22"/>
                <w14:ligatures w14:val="standardContextual"/>
              </w:rPr>
              <w:t xml:space="preserve"> September 2024</w:t>
            </w:r>
          </w:p>
        </w:tc>
      </w:tr>
      <w:tr w:rsidR="00004873" w14:paraId="0647376B" w14:textId="77777777" w:rsidTr="009E3FD7">
        <w:trPr>
          <w:trHeight w:val="680"/>
        </w:trPr>
        <w:tc>
          <w:tcPr>
            <w:tcW w:w="6658" w:type="dxa"/>
            <w:vAlign w:val="center"/>
          </w:tcPr>
          <w:p w14:paraId="60508C8C" w14:textId="77777777" w:rsidR="00004873" w:rsidRPr="00496EA2" w:rsidRDefault="00004873" w:rsidP="00004873">
            <w:pPr>
              <w:pStyle w:val="Normal1"/>
              <w:spacing w:line="269" w:lineRule="auto"/>
              <w:jc w:val="both"/>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Suppliers to be notified if they will be invited to the ITT</w:t>
            </w:r>
          </w:p>
        </w:tc>
        <w:tc>
          <w:tcPr>
            <w:tcW w:w="2835" w:type="dxa"/>
            <w:vAlign w:val="center"/>
          </w:tcPr>
          <w:p w14:paraId="0D2CAF21" w14:textId="5E28E5BE" w:rsidR="00004873" w:rsidRPr="00124C1F" w:rsidRDefault="004E4342" w:rsidP="00004873">
            <w:pPr>
              <w:pStyle w:val="Normal1"/>
              <w:spacing w:line="269" w:lineRule="auto"/>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By 30</w:t>
            </w:r>
            <w:r w:rsidRPr="004E4342">
              <w:rPr>
                <w:rFonts w:asciiTheme="minorHAnsi" w:eastAsiaTheme="minorHAnsi" w:hAnsiTheme="minorHAnsi" w:cstheme="minorBidi"/>
                <w:color w:val="auto"/>
                <w:kern w:val="2"/>
                <w:sz w:val="22"/>
                <w:szCs w:val="22"/>
                <w:vertAlign w:val="superscript"/>
                <w14:ligatures w14:val="standardContextual"/>
              </w:rPr>
              <w:t>th</w:t>
            </w:r>
            <w:r w:rsidR="00004873" w:rsidRPr="00124C1F">
              <w:rPr>
                <w:rFonts w:asciiTheme="minorHAnsi" w:eastAsiaTheme="minorHAnsi" w:hAnsiTheme="minorHAnsi" w:cstheme="minorBidi"/>
                <w:color w:val="auto"/>
                <w:kern w:val="2"/>
                <w:sz w:val="22"/>
                <w:szCs w:val="22"/>
                <w14:ligatures w14:val="standardContextual"/>
              </w:rPr>
              <w:t xml:space="preserve"> September 2024</w:t>
            </w:r>
          </w:p>
        </w:tc>
      </w:tr>
      <w:tr w:rsidR="00004873" w14:paraId="0996EB2A" w14:textId="77777777" w:rsidTr="009E3FD7">
        <w:trPr>
          <w:trHeight w:val="680"/>
        </w:trPr>
        <w:tc>
          <w:tcPr>
            <w:tcW w:w="6658" w:type="dxa"/>
            <w:vAlign w:val="center"/>
          </w:tcPr>
          <w:p w14:paraId="7525C0B6" w14:textId="77777777" w:rsidR="00004873" w:rsidRPr="00496EA2" w:rsidRDefault="00004873" w:rsidP="00004873">
            <w:pPr>
              <w:pStyle w:val="Normal1"/>
              <w:spacing w:line="269" w:lineRule="auto"/>
              <w:jc w:val="both"/>
              <w:rPr>
                <w:rFonts w:asciiTheme="minorHAnsi" w:eastAsiaTheme="minorHAnsi" w:hAnsiTheme="minorHAnsi" w:cstheme="minorBidi"/>
                <w:color w:val="auto"/>
                <w:kern w:val="2"/>
                <w:sz w:val="22"/>
                <w:szCs w:val="22"/>
                <w14:ligatures w14:val="standardContextual"/>
              </w:rPr>
            </w:pPr>
            <w:r w:rsidRPr="00496EA2">
              <w:rPr>
                <w:rFonts w:asciiTheme="minorHAnsi" w:eastAsiaTheme="minorHAnsi" w:hAnsiTheme="minorHAnsi" w:cstheme="minorBidi"/>
                <w:color w:val="auto"/>
                <w:kern w:val="2"/>
                <w:sz w:val="22"/>
                <w:szCs w:val="22"/>
                <w14:ligatures w14:val="standardContextual"/>
              </w:rPr>
              <w:t xml:space="preserve">Publication of </w:t>
            </w:r>
            <w:r>
              <w:rPr>
                <w:rFonts w:asciiTheme="minorHAnsi" w:eastAsiaTheme="minorHAnsi" w:hAnsiTheme="minorHAnsi" w:cstheme="minorBidi"/>
                <w:color w:val="auto"/>
                <w:kern w:val="2"/>
                <w:sz w:val="22"/>
                <w:szCs w:val="22"/>
                <w14:ligatures w14:val="standardContextual"/>
              </w:rPr>
              <w:t>ITT</w:t>
            </w:r>
            <w:r w:rsidRPr="00496EA2">
              <w:rPr>
                <w:rFonts w:asciiTheme="minorHAnsi" w:eastAsiaTheme="minorHAnsi" w:hAnsiTheme="minorHAnsi" w:cstheme="minorBidi"/>
                <w:color w:val="auto"/>
                <w:kern w:val="2"/>
                <w:sz w:val="22"/>
                <w:szCs w:val="22"/>
                <w14:ligatures w14:val="standardContextual"/>
              </w:rPr>
              <w:t>/ Find a Tender Notice/ Contracts Finder Notice</w:t>
            </w:r>
          </w:p>
        </w:tc>
        <w:tc>
          <w:tcPr>
            <w:tcW w:w="2835" w:type="dxa"/>
            <w:vAlign w:val="center"/>
          </w:tcPr>
          <w:p w14:paraId="445EF2D7" w14:textId="708A1454" w:rsidR="00004873" w:rsidRPr="00124C1F" w:rsidRDefault="003F158E" w:rsidP="00004873">
            <w:pPr>
              <w:pStyle w:val="Normal1"/>
              <w:spacing w:line="269" w:lineRule="auto"/>
              <w:jc w:val="center"/>
              <w:rPr>
                <w:rFonts w:asciiTheme="minorHAnsi" w:eastAsiaTheme="minorHAnsi" w:hAnsiTheme="minorHAnsi" w:cstheme="minorBidi"/>
                <w:color w:val="auto"/>
                <w:kern w:val="2"/>
                <w:sz w:val="22"/>
                <w:szCs w:val="22"/>
                <w14:ligatures w14:val="standardContextual"/>
              </w:rPr>
            </w:pPr>
            <w:r>
              <w:rPr>
                <w:rFonts w:asciiTheme="minorHAnsi" w:eastAsiaTheme="minorHAnsi" w:hAnsiTheme="minorHAnsi" w:cstheme="minorBidi"/>
                <w:color w:val="auto"/>
                <w:kern w:val="2"/>
                <w:sz w:val="22"/>
                <w:szCs w:val="22"/>
                <w14:ligatures w14:val="standardContextual"/>
              </w:rPr>
              <w:t>1</w:t>
            </w:r>
            <w:r w:rsidRPr="003F158E">
              <w:rPr>
                <w:rFonts w:asciiTheme="minorHAnsi" w:eastAsiaTheme="minorHAnsi" w:hAnsiTheme="minorHAnsi" w:cstheme="minorBidi"/>
                <w:color w:val="auto"/>
                <w:kern w:val="2"/>
                <w:sz w:val="22"/>
                <w:szCs w:val="22"/>
                <w:vertAlign w:val="superscript"/>
                <w14:ligatures w14:val="standardContextual"/>
              </w:rPr>
              <w:t>st</w:t>
            </w:r>
            <w:r>
              <w:rPr>
                <w:rFonts w:asciiTheme="minorHAnsi" w:eastAsiaTheme="minorHAnsi" w:hAnsiTheme="minorHAnsi" w:cstheme="minorBidi"/>
                <w:color w:val="auto"/>
                <w:kern w:val="2"/>
                <w:sz w:val="22"/>
                <w:szCs w:val="22"/>
                <w14:ligatures w14:val="standardContextual"/>
              </w:rPr>
              <w:t xml:space="preserve"> October</w:t>
            </w:r>
            <w:r w:rsidR="00004873" w:rsidRPr="00124C1F">
              <w:rPr>
                <w:rFonts w:asciiTheme="minorHAnsi" w:eastAsiaTheme="minorHAnsi" w:hAnsiTheme="minorHAnsi" w:cstheme="minorBidi"/>
                <w:color w:val="auto"/>
                <w:kern w:val="2"/>
                <w:sz w:val="22"/>
                <w:szCs w:val="22"/>
                <w14:ligatures w14:val="standardContextual"/>
              </w:rPr>
              <w:t xml:space="preserve"> 2024</w:t>
            </w:r>
          </w:p>
        </w:tc>
      </w:tr>
    </w:tbl>
    <w:p w14:paraId="2720164B" w14:textId="6E2EF58B" w:rsidR="00506F02" w:rsidRDefault="00506F02" w:rsidP="00ED446E">
      <w:pPr>
        <w:jc w:val="both"/>
        <w:rPr>
          <w:rFonts w:ascii="Copernicus Bold" w:hAnsi="Copernicus Bold"/>
          <w:b/>
          <w:bCs/>
          <w:sz w:val="24"/>
          <w:szCs w:val="24"/>
        </w:rPr>
      </w:pPr>
    </w:p>
    <w:p w14:paraId="42097950" w14:textId="0D9DF799" w:rsidR="00AE600F" w:rsidRPr="00C952D8" w:rsidRDefault="00AE600F" w:rsidP="00C952D8">
      <w:pPr>
        <w:pStyle w:val="ListParagraph"/>
        <w:numPr>
          <w:ilvl w:val="0"/>
          <w:numId w:val="20"/>
        </w:numPr>
        <w:spacing w:after="0" w:line="240" w:lineRule="auto"/>
        <w:jc w:val="both"/>
        <w:rPr>
          <w:b/>
          <w:bCs/>
          <w:sz w:val="24"/>
          <w:szCs w:val="24"/>
        </w:rPr>
      </w:pPr>
      <w:r w:rsidRPr="00C952D8">
        <w:rPr>
          <w:b/>
          <w:bCs/>
          <w:sz w:val="24"/>
          <w:szCs w:val="24"/>
        </w:rPr>
        <w:t>Portal</w:t>
      </w:r>
    </w:p>
    <w:p w14:paraId="50ACBB65" w14:textId="77777777" w:rsidR="00C952D8" w:rsidRPr="00C952D8" w:rsidRDefault="00C952D8" w:rsidP="00C952D8">
      <w:pPr>
        <w:pStyle w:val="ListParagraph"/>
        <w:spacing w:after="0" w:line="240" w:lineRule="auto"/>
        <w:jc w:val="both"/>
        <w:rPr>
          <w:b/>
          <w:bCs/>
        </w:rPr>
      </w:pPr>
    </w:p>
    <w:p w14:paraId="007FDAE4" w14:textId="561158C3" w:rsidR="00AE600F" w:rsidRDefault="007C7871" w:rsidP="007C7871">
      <w:pPr>
        <w:spacing w:after="0" w:line="240" w:lineRule="auto"/>
        <w:ind w:left="720" w:hanging="720"/>
        <w:jc w:val="both"/>
      </w:pPr>
      <w:r>
        <w:t xml:space="preserve">6.1 </w:t>
      </w:r>
      <w:r>
        <w:tab/>
      </w:r>
      <w:r w:rsidR="00AE600F" w:rsidRPr="00C952D8">
        <w:t xml:space="preserve">All </w:t>
      </w:r>
      <w:r w:rsidR="00041A8A">
        <w:t>tender</w:t>
      </w:r>
      <w:r w:rsidR="00AE600F" w:rsidRPr="00C952D8">
        <w:t xml:space="preserve"> documents will be made available via the Tender Portal.</w:t>
      </w:r>
    </w:p>
    <w:p w14:paraId="78B83B38" w14:textId="77777777" w:rsidR="007C7871" w:rsidRPr="00C952D8" w:rsidRDefault="007C7871" w:rsidP="007C7871">
      <w:pPr>
        <w:spacing w:after="0" w:line="240" w:lineRule="auto"/>
        <w:ind w:left="720" w:hanging="720"/>
        <w:jc w:val="both"/>
      </w:pPr>
    </w:p>
    <w:p w14:paraId="1865F2C1" w14:textId="25A9A55C" w:rsidR="007C7871" w:rsidRDefault="007C7871" w:rsidP="00EC30FB">
      <w:pPr>
        <w:spacing w:after="0" w:line="240" w:lineRule="auto"/>
        <w:ind w:left="720" w:hanging="720"/>
        <w:jc w:val="both"/>
      </w:pPr>
      <w:r>
        <w:t>6.2</w:t>
      </w:r>
      <w:r>
        <w:tab/>
      </w:r>
      <w:r w:rsidR="00F0748C">
        <w:t>Supplier</w:t>
      </w:r>
      <w:r w:rsidR="00AE600F" w:rsidRPr="00C952D8">
        <w:t xml:space="preserve">s are instructed not to include in their response anything other than the requested documents. Marketing material will be discarded and will not be read. </w:t>
      </w:r>
    </w:p>
    <w:p w14:paraId="312DD01D" w14:textId="77777777" w:rsidR="007C7871" w:rsidRPr="00C952D8" w:rsidRDefault="007C7871" w:rsidP="007C7871">
      <w:pPr>
        <w:pStyle w:val="ListParagraph"/>
        <w:spacing w:after="0" w:line="240" w:lineRule="auto"/>
        <w:ind w:left="1080"/>
        <w:jc w:val="both"/>
      </w:pPr>
    </w:p>
    <w:p w14:paraId="537FBA14" w14:textId="69A396AC" w:rsidR="00357AF7" w:rsidRDefault="000C07DB" w:rsidP="007C7871">
      <w:pPr>
        <w:spacing w:after="0" w:line="240" w:lineRule="auto"/>
        <w:ind w:left="720" w:hanging="720"/>
        <w:jc w:val="both"/>
      </w:pPr>
      <w:r>
        <w:t>6.3</w:t>
      </w:r>
      <w:r w:rsidR="00AE600F" w:rsidRPr="00C952D8">
        <w:t xml:space="preserve"> </w:t>
      </w:r>
      <w:r w:rsidR="00AE600F" w:rsidRPr="00C952D8">
        <w:tab/>
      </w:r>
      <w:r w:rsidR="00F0748C">
        <w:t>Supplier</w:t>
      </w:r>
      <w:r w:rsidR="00AE600F" w:rsidRPr="00C952D8">
        <w:t xml:space="preserve">s are required to submit their completed Tenders through the Tender Portal.  </w:t>
      </w:r>
      <w:r w:rsidR="00F0748C">
        <w:t>Supplier</w:t>
      </w:r>
      <w:r w:rsidR="00AE600F" w:rsidRPr="00C952D8">
        <w:t xml:space="preserve">s are advised to complete their Tenders in advance of the Submission Deadline to allow time to understand and incorporate the responses to any clarifications that have been requested. It is the responsibility of </w:t>
      </w:r>
      <w:r w:rsidR="00F0748C">
        <w:t>Supplier</w:t>
      </w:r>
      <w:r w:rsidR="00AE600F" w:rsidRPr="00C952D8">
        <w:t xml:space="preserve">s to ensure they are familiar with the system and allow sufficient time for finalising and submitting their Tenders. </w:t>
      </w:r>
    </w:p>
    <w:p w14:paraId="09A87A77" w14:textId="77777777" w:rsidR="007C7871" w:rsidRPr="00C952D8" w:rsidRDefault="007C7871" w:rsidP="007C7871">
      <w:pPr>
        <w:spacing w:after="0" w:line="240" w:lineRule="auto"/>
        <w:ind w:left="720" w:hanging="720"/>
        <w:jc w:val="both"/>
      </w:pPr>
    </w:p>
    <w:p w14:paraId="26FC6322" w14:textId="4A2FB62E" w:rsidR="00AE600F" w:rsidRDefault="007C7871" w:rsidP="007C7871">
      <w:pPr>
        <w:spacing w:after="0" w:line="240" w:lineRule="auto"/>
        <w:ind w:left="720" w:hanging="720"/>
        <w:jc w:val="both"/>
      </w:pPr>
      <w:r>
        <w:t>6.4</w:t>
      </w:r>
      <w:r w:rsidR="00AE600F" w:rsidRPr="00C952D8">
        <w:tab/>
        <w:t xml:space="preserve">The Crown Estate is not responsible for inaccurate or incomplete contact information input into the Tender Portal by </w:t>
      </w:r>
      <w:r w:rsidR="00F0748C">
        <w:t>Supplier</w:t>
      </w:r>
      <w:r w:rsidR="00AE600F" w:rsidRPr="00C952D8">
        <w:t xml:space="preserve">s. It is the responsibility of a </w:t>
      </w:r>
      <w:r w:rsidR="00F0748C">
        <w:t>Supplier</w:t>
      </w:r>
      <w:r w:rsidR="00AE600F" w:rsidRPr="00C952D8">
        <w:t xml:space="preserve"> to ensure that the contact information they have entered for their organisation on the Tender Portal is accurate and kept up to date. Important notification messages relevant to this procurement may not be received by a </w:t>
      </w:r>
      <w:r w:rsidR="00F0748C">
        <w:t>Supplier</w:t>
      </w:r>
      <w:r w:rsidR="00AE600F" w:rsidRPr="00C952D8">
        <w:t xml:space="preserve"> should the contact information be inaccurate.  If at any stage a </w:t>
      </w:r>
      <w:r w:rsidR="00F0748C">
        <w:t>Supplier</w:t>
      </w:r>
      <w:r w:rsidR="00AE600F" w:rsidRPr="00C952D8">
        <w:t xml:space="preserve"> needs to update the contact information held for their organisation this can be achieved by submitting it via the Tender Portal. The Crown Estate is under no obligation to respond/follow up on ‘out of the office’ responses received from a </w:t>
      </w:r>
      <w:r w:rsidR="00F0748C">
        <w:t>Supplier</w:t>
      </w:r>
      <w:r w:rsidR="00AE600F" w:rsidRPr="00C952D8">
        <w:t xml:space="preserve"> and so </w:t>
      </w:r>
      <w:r w:rsidR="00F0748C">
        <w:t>Supplier</w:t>
      </w:r>
      <w:r w:rsidR="00AE600F" w:rsidRPr="00C952D8">
        <w:t>s will need to make appropriate arrangements to deal with absences.  For any technical advice or assistance relating to the  Tender Portal if for any reason the Tender Portal is not available, please contact the Tender Portal helpdesk between 8.00am and 6.00pm Monday to Friday on 0800 069 8620 (or +442036084013 if outside the UK) or email [</w:t>
      </w:r>
      <w:hyperlink r:id="rId12" w:history="1">
        <w:r w:rsidR="00AE600F" w:rsidRPr="00C952D8">
          <w:t>help@SourceDogg.com</w:t>
        </w:r>
      </w:hyperlink>
      <w:r w:rsidR="00AE600F" w:rsidRPr="00C952D8">
        <w:t>].  This email address should only be used where there are technical issues with the Tender Portal.  Otherwise, all questions and queries relating to this procurement should be submitted via the Tender Portal.</w:t>
      </w:r>
    </w:p>
    <w:p w14:paraId="3018F640" w14:textId="77777777" w:rsidR="007C7871" w:rsidRPr="00C952D8" w:rsidRDefault="007C7871" w:rsidP="007C7871">
      <w:pPr>
        <w:spacing w:after="0" w:line="240" w:lineRule="auto"/>
        <w:ind w:left="720" w:hanging="720"/>
        <w:jc w:val="both"/>
      </w:pPr>
    </w:p>
    <w:p w14:paraId="3B73C54D" w14:textId="24192A98" w:rsidR="00AE600F" w:rsidRDefault="007C7871" w:rsidP="007C7871">
      <w:pPr>
        <w:spacing w:after="0" w:line="240" w:lineRule="auto"/>
        <w:ind w:left="720" w:hanging="720"/>
        <w:jc w:val="both"/>
      </w:pPr>
      <w:r>
        <w:t>6.5</w:t>
      </w:r>
      <w:r w:rsidR="00AE600F" w:rsidRPr="00C952D8">
        <w:t xml:space="preserve">  </w:t>
      </w:r>
      <w:r w:rsidR="00AE600F" w:rsidRPr="00C952D8">
        <w:tab/>
        <w:t xml:space="preserve">The </w:t>
      </w:r>
      <w:r w:rsidR="00F0748C">
        <w:t>Supplier</w:t>
      </w:r>
      <w:r w:rsidR="00AE600F" w:rsidRPr="00C952D8">
        <w:t xml:space="preserve"> is not permitted to return by email, or by any means other than via the Tender Portal, any part of the Tender.  Any attempt to email, or return otherwise than via the Tender Portal, any part of the Tender may result in the Tender being excluded.</w:t>
      </w:r>
    </w:p>
    <w:p w14:paraId="3B82FBF9" w14:textId="77777777" w:rsidR="007C7871" w:rsidRPr="00C952D8" w:rsidRDefault="007C7871" w:rsidP="007C7871">
      <w:pPr>
        <w:spacing w:after="0" w:line="240" w:lineRule="auto"/>
        <w:ind w:left="720" w:hanging="720"/>
        <w:jc w:val="both"/>
      </w:pPr>
    </w:p>
    <w:p w14:paraId="6364EC6B" w14:textId="64710FBD" w:rsidR="00AE600F" w:rsidRDefault="007C7871" w:rsidP="007C7871">
      <w:pPr>
        <w:spacing w:after="0" w:line="240" w:lineRule="auto"/>
        <w:ind w:left="720" w:hanging="720"/>
        <w:jc w:val="both"/>
      </w:pPr>
      <w:r>
        <w:t>6.6</w:t>
      </w:r>
      <w:r w:rsidR="00AE600F" w:rsidRPr="00C952D8">
        <w:tab/>
        <w:t>All Tenders must be submitted via the Tender Portal by the Submission Deadline unless alternative tender submission instructions are stated</w:t>
      </w:r>
      <w:r w:rsidR="00F21325">
        <w:t xml:space="preserve">. </w:t>
      </w:r>
      <w:r w:rsidR="00F0748C">
        <w:t>Supplier</w:t>
      </w:r>
      <w:r w:rsidR="00AE600F" w:rsidRPr="00C952D8">
        <w:t xml:space="preserve">s are advised to allow plenty of time to submit their completed Tenders onto the Tender Portal as this will take some time to complete and The Crown Estate will not accept any documents, including any completed Tenders that are submitted after the Deadline. </w:t>
      </w:r>
    </w:p>
    <w:p w14:paraId="073379D8" w14:textId="77777777" w:rsidR="007C7871" w:rsidRPr="00C952D8" w:rsidRDefault="007C7871" w:rsidP="007C7871">
      <w:pPr>
        <w:spacing w:after="0" w:line="240" w:lineRule="auto"/>
        <w:ind w:left="720" w:hanging="720"/>
        <w:jc w:val="both"/>
      </w:pPr>
    </w:p>
    <w:p w14:paraId="31CEAFB8" w14:textId="55FD043E" w:rsidR="00AE600F" w:rsidRPr="00C952D8" w:rsidRDefault="007C7871" w:rsidP="007C7871">
      <w:pPr>
        <w:spacing w:after="0" w:line="240" w:lineRule="auto"/>
        <w:ind w:left="720" w:hanging="720"/>
        <w:jc w:val="both"/>
      </w:pPr>
      <w:r>
        <w:t>6.7</w:t>
      </w:r>
      <w:r w:rsidR="00AE600F" w:rsidRPr="00C952D8">
        <w:tab/>
        <w:t>All Forms of Tender must remain valid and open for acceptance by The Crown Estate for a period of ninety (90) calendar days from the Submission Deadline.</w:t>
      </w:r>
    </w:p>
    <w:p w14:paraId="17E045C3" w14:textId="77777777" w:rsidR="00664D48" w:rsidRDefault="00664D48" w:rsidP="00C952D8">
      <w:pPr>
        <w:spacing w:after="0" w:line="240" w:lineRule="auto"/>
        <w:jc w:val="both"/>
      </w:pPr>
    </w:p>
    <w:p w14:paraId="6138006E" w14:textId="7E74962C" w:rsidR="00AE600F" w:rsidRPr="00664D48" w:rsidRDefault="00AE600F" w:rsidP="00664D48">
      <w:pPr>
        <w:pStyle w:val="ListParagraph"/>
        <w:numPr>
          <w:ilvl w:val="0"/>
          <w:numId w:val="20"/>
        </w:numPr>
        <w:spacing w:after="0" w:line="240" w:lineRule="auto"/>
        <w:jc w:val="both"/>
        <w:rPr>
          <w:b/>
          <w:bCs/>
          <w:sz w:val="24"/>
          <w:szCs w:val="24"/>
        </w:rPr>
      </w:pPr>
      <w:r w:rsidRPr="00664D48">
        <w:rPr>
          <w:b/>
          <w:bCs/>
          <w:sz w:val="24"/>
          <w:szCs w:val="24"/>
        </w:rPr>
        <w:t>Communications Protocol</w:t>
      </w:r>
    </w:p>
    <w:p w14:paraId="001AD5D3" w14:textId="77777777" w:rsidR="00664D48" w:rsidRPr="00664D48" w:rsidRDefault="00664D48" w:rsidP="00C952D8">
      <w:pPr>
        <w:spacing w:after="0" w:line="240" w:lineRule="auto"/>
        <w:jc w:val="both"/>
        <w:rPr>
          <w:b/>
          <w:bCs/>
        </w:rPr>
      </w:pPr>
    </w:p>
    <w:p w14:paraId="3C756CF4" w14:textId="6F432986" w:rsidR="00AE600F" w:rsidRDefault="00AE600F" w:rsidP="00683D9F">
      <w:pPr>
        <w:pStyle w:val="ListParagraph"/>
        <w:numPr>
          <w:ilvl w:val="1"/>
          <w:numId w:val="20"/>
        </w:numPr>
        <w:spacing w:after="0" w:line="240" w:lineRule="auto"/>
        <w:ind w:left="720"/>
        <w:jc w:val="both"/>
      </w:pPr>
      <w:r w:rsidRPr="00C952D8">
        <w:t xml:space="preserve">During the Tender period, a </w:t>
      </w:r>
      <w:r w:rsidR="00F0748C">
        <w:t>Supplier</w:t>
      </w:r>
      <w:r w:rsidRPr="00C952D8">
        <w:t xml:space="preserve"> is able to submit clarification questions through the Messages feature within the Tender Portal.  This should be used for all queries and requests for clarification regarding the procurement as it provides an effective and auditable trail.  A </w:t>
      </w:r>
      <w:r w:rsidR="00F0748C">
        <w:t>Supplier</w:t>
      </w:r>
      <w:r w:rsidRPr="00C952D8">
        <w:t xml:space="preserve">’s queries will be secure and cannot be seen by any other </w:t>
      </w:r>
      <w:r w:rsidR="00F0748C">
        <w:t>Supplier</w:t>
      </w:r>
      <w:r w:rsidRPr="00C952D8">
        <w:t xml:space="preserve">s.  The Crown Estate will publish the questions and the response, in a suitably anonymous form, via the Messages feature to all </w:t>
      </w:r>
      <w:r w:rsidR="00F0748C">
        <w:t>Supplier</w:t>
      </w:r>
      <w:r w:rsidRPr="00C952D8">
        <w:t xml:space="preserve">s before the closing date for the submission of Tenders. </w:t>
      </w:r>
    </w:p>
    <w:p w14:paraId="13EE4F03" w14:textId="77777777" w:rsidR="006406AC" w:rsidRDefault="006406AC" w:rsidP="00683D9F">
      <w:pPr>
        <w:pStyle w:val="ListParagraph"/>
        <w:spacing w:after="0" w:line="240" w:lineRule="auto"/>
        <w:ind w:left="1440"/>
        <w:jc w:val="both"/>
      </w:pPr>
    </w:p>
    <w:p w14:paraId="3C3712AC" w14:textId="680B2E93" w:rsidR="00F47028" w:rsidRDefault="00F47028" w:rsidP="00683D9F">
      <w:pPr>
        <w:pStyle w:val="ListParagraph"/>
        <w:numPr>
          <w:ilvl w:val="1"/>
          <w:numId w:val="20"/>
        </w:numPr>
        <w:spacing w:after="0" w:line="240" w:lineRule="auto"/>
        <w:ind w:left="720"/>
        <w:jc w:val="both"/>
      </w:pPr>
      <w:r w:rsidRPr="00C952D8">
        <w:t xml:space="preserve">Any questions about this procurement should be submitted in writing via the Tender Portal. The Crown Estate will endeavour to answer all queries about the procurement provided that such queries are received at least six (6) working days before the closing date for receipt of Tenders. </w:t>
      </w:r>
      <w:r w:rsidR="00F0748C">
        <w:t>Supplier</w:t>
      </w:r>
      <w:r w:rsidRPr="00C952D8">
        <w:t xml:space="preserve">s must clearly indicate, when submitting a question, which (if any) part of their question they view as confidential and applicable only to the </w:t>
      </w:r>
      <w:r w:rsidR="00F0748C">
        <w:t>Supplier</w:t>
      </w:r>
      <w:r w:rsidRPr="00C952D8">
        <w:t xml:space="preserve"> submitting the question. If The Crown Estate does not agree that the question is confidential and applicable only to the </w:t>
      </w:r>
      <w:r w:rsidR="00F0748C">
        <w:t>Supplier</w:t>
      </w:r>
      <w:r w:rsidRPr="00C952D8">
        <w:t xml:space="preserve">, the </w:t>
      </w:r>
      <w:r w:rsidR="00F0748C">
        <w:t>Supplier</w:t>
      </w:r>
      <w:r w:rsidRPr="00C952D8">
        <w:t xml:space="preserve"> will be given an opportunity to withdraw the question within two (2) days. If the question is not withdrawn by the </w:t>
      </w:r>
      <w:r w:rsidR="00F0748C">
        <w:t>Supplier</w:t>
      </w:r>
      <w:r w:rsidRPr="00C952D8">
        <w:t>, The Crown Estate may publish the question and response.</w:t>
      </w:r>
    </w:p>
    <w:p w14:paraId="3ADE532B" w14:textId="77777777" w:rsidR="006406AC" w:rsidRPr="00C952D8" w:rsidRDefault="006406AC" w:rsidP="00683D9F">
      <w:pPr>
        <w:pStyle w:val="ListParagraph"/>
        <w:spacing w:after="0" w:line="240" w:lineRule="auto"/>
        <w:ind w:left="1440"/>
        <w:jc w:val="both"/>
      </w:pPr>
    </w:p>
    <w:p w14:paraId="3090589A" w14:textId="6CFE33B0" w:rsidR="00F47028" w:rsidRDefault="00F47028" w:rsidP="00683D9F">
      <w:pPr>
        <w:pStyle w:val="ListParagraph"/>
        <w:numPr>
          <w:ilvl w:val="1"/>
          <w:numId w:val="20"/>
        </w:numPr>
        <w:spacing w:after="0" w:line="240" w:lineRule="auto"/>
        <w:ind w:left="720"/>
        <w:jc w:val="both"/>
      </w:pPr>
      <w:r w:rsidRPr="00C952D8">
        <w:t>Any communication or attempt to contact any member of The Crown Estate's staff and/or officers, may result in your organisation being excluded from the procurement process and not considered further</w:t>
      </w:r>
      <w:r w:rsidR="006406AC">
        <w:t>.</w:t>
      </w:r>
    </w:p>
    <w:p w14:paraId="1BA6AFCB" w14:textId="77777777" w:rsidR="006406AC" w:rsidRDefault="006406AC" w:rsidP="00683D9F">
      <w:pPr>
        <w:pStyle w:val="ListParagraph"/>
        <w:spacing w:after="0" w:line="240" w:lineRule="auto"/>
        <w:ind w:left="1440"/>
        <w:jc w:val="both"/>
      </w:pPr>
    </w:p>
    <w:p w14:paraId="7E93DF68" w14:textId="1182EEDF" w:rsidR="00AE600F" w:rsidRDefault="00AE600F" w:rsidP="00683D9F">
      <w:pPr>
        <w:pStyle w:val="ListParagraph"/>
        <w:numPr>
          <w:ilvl w:val="1"/>
          <w:numId w:val="20"/>
        </w:numPr>
        <w:spacing w:after="0" w:line="240" w:lineRule="auto"/>
        <w:ind w:left="720"/>
        <w:jc w:val="both"/>
      </w:pPr>
      <w:r w:rsidRPr="00C952D8">
        <w:t xml:space="preserve">All information about this procurement will be made freely available to </w:t>
      </w:r>
      <w:r w:rsidR="00F0748C">
        <w:t>Supplier</w:t>
      </w:r>
      <w:r w:rsidRPr="00C952D8">
        <w:t xml:space="preserve">s via the Tender Portal.  </w:t>
      </w:r>
      <w:r w:rsidR="00F0748C">
        <w:t>Supplier</w:t>
      </w:r>
      <w:r w:rsidRPr="00C952D8">
        <w:t>s should check the Tender Portal regularly for any updated information relating to the procurement.</w:t>
      </w:r>
    </w:p>
    <w:p w14:paraId="19CAFCFB" w14:textId="162735A8" w:rsidR="006406AC" w:rsidRDefault="006406AC" w:rsidP="00683D9F">
      <w:pPr>
        <w:pStyle w:val="ListParagraph"/>
        <w:numPr>
          <w:ilvl w:val="1"/>
          <w:numId w:val="20"/>
        </w:numPr>
        <w:spacing w:after="0" w:line="240" w:lineRule="auto"/>
        <w:ind w:left="720"/>
        <w:jc w:val="both"/>
      </w:pPr>
      <w:r w:rsidRPr="00C952D8">
        <w:t xml:space="preserve">The Crown Estate may have clarifications that they wish to raise with the individual </w:t>
      </w:r>
      <w:r w:rsidR="00F0748C">
        <w:t>Supplier</w:t>
      </w:r>
      <w:r w:rsidRPr="00C952D8">
        <w:t xml:space="preserve">s during the tender process. These will be raised by The Crown Estate, in writing, to the individual </w:t>
      </w:r>
      <w:r w:rsidR="00F0748C">
        <w:t>Supplier</w:t>
      </w:r>
      <w:r w:rsidRPr="00C952D8">
        <w:t>s via the Messages feature in the Tender Portal.</w:t>
      </w:r>
    </w:p>
    <w:p w14:paraId="3D1FA350" w14:textId="77777777" w:rsidR="00EC30FB" w:rsidRDefault="00EC30FB" w:rsidP="00EC30FB">
      <w:pPr>
        <w:spacing w:after="0" w:line="240" w:lineRule="auto"/>
        <w:ind w:left="360"/>
        <w:jc w:val="both"/>
      </w:pPr>
    </w:p>
    <w:p w14:paraId="5A403D6F" w14:textId="58CA11C4" w:rsidR="00EC30FB" w:rsidRPr="00EC30FB" w:rsidRDefault="00EC30FB" w:rsidP="00EC30FB">
      <w:pPr>
        <w:pStyle w:val="Level1"/>
        <w:keepNext/>
        <w:numPr>
          <w:ilvl w:val="0"/>
          <w:numId w:val="0"/>
        </w:numPr>
        <w:rPr>
          <w:rFonts w:asciiTheme="minorHAnsi" w:eastAsiaTheme="minorHAnsi" w:hAnsiTheme="minorHAnsi" w:cstheme="minorBidi"/>
          <w:b/>
          <w:bCs/>
          <w:kern w:val="2"/>
          <w:sz w:val="24"/>
          <w:szCs w:val="24"/>
          <w:lang w:eastAsia="en-US"/>
          <w14:ligatures w14:val="standardContextual"/>
        </w:rPr>
      </w:pPr>
      <w:r w:rsidRPr="00EC30FB">
        <w:rPr>
          <w:rFonts w:asciiTheme="minorHAnsi" w:eastAsiaTheme="minorHAnsi" w:hAnsiTheme="minorHAnsi" w:cstheme="minorBidi"/>
          <w:b/>
          <w:bCs/>
          <w:kern w:val="2"/>
          <w:sz w:val="24"/>
          <w:szCs w:val="24"/>
          <w:lang w:eastAsia="en-US"/>
          <w14:ligatures w14:val="standardContextual"/>
        </w:rPr>
        <w:t>8. Consortia</w:t>
      </w:r>
    </w:p>
    <w:p w14:paraId="6D81B558" w14:textId="6B537B0D" w:rsidR="00EC30FB" w:rsidRPr="00505D90" w:rsidRDefault="00EC30FB" w:rsidP="00EC30FB">
      <w:pPr>
        <w:pStyle w:val="Level1"/>
        <w:keepNext/>
        <w:numPr>
          <w:ilvl w:val="0"/>
          <w:numId w:val="0"/>
        </w:numPr>
        <w:ind w:left="992" w:hanging="992"/>
        <w:rPr>
          <w:rFonts w:asciiTheme="minorHAnsi" w:eastAsiaTheme="minorHAnsi" w:hAnsiTheme="minorHAnsi" w:cstheme="minorBidi"/>
          <w:kern w:val="2"/>
          <w:sz w:val="22"/>
          <w:szCs w:val="22"/>
          <w:lang w:eastAsia="en-US"/>
          <w14:ligatures w14:val="standardContextual"/>
        </w:rPr>
      </w:pPr>
      <w:r w:rsidRPr="00850B81">
        <w:rPr>
          <w:rFonts w:asciiTheme="minorHAnsi" w:eastAsiaTheme="minorHAnsi" w:hAnsiTheme="minorHAnsi" w:cstheme="minorBidi"/>
          <w:kern w:val="2"/>
          <w:sz w:val="22"/>
          <w:szCs w:val="22"/>
          <w:lang w:eastAsia="en-US"/>
          <w14:ligatures w14:val="standardContextual"/>
        </w:rPr>
        <w:t>8.1</w:t>
      </w:r>
      <w:r w:rsidRPr="00505D90">
        <w:rPr>
          <w:rFonts w:asciiTheme="minorHAnsi" w:eastAsiaTheme="minorHAnsi" w:hAnsiTheme="minorHAnsi" w:cstheme="minorBidi"/>
          <w:kern w:val="2"/>
          <w:sz w:val="22"/>
          <w:szCs w:val="22"/>
          <w:lang w:eastAsia="en-US"/>
          <w14:ligatures w14:val="standardContextual"/>
        </w:rPr>
        <w:tab/>
        <w:t>Where a consortium is proposed, all members of the consortium will be required to provide the information required in all sections of the ITT as part of a single composite response.  Responses must enable The Crown Estate to assess the overall provision of Services proposed. The evaluation will take place on the information from the Lead Member.</w:t>
      </w:r>
    </w:p>
    <w:p w14:paraId="2416F1FF" w14:textId="7D30419A" w:rsidR="00EC30FB" w:rsidRPr="00505D90" w:rsidRDefault="00850B81" w:rsidP="00EC30FB">
      <w:pPr>
        <w:pStyle w:val="Level1"/>
        <w:keepNext/>
        <w:numPr>
          <w:ilvl w:val="0"/>
          <w:numId w:val="0"/>
        </w:numPr>
        <w:ind w:left="992" w:hanging="992"/>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8.2</w:t>
      </w:r>
      <w:r w:rsidR="00EC30FB" w:rsidRPr="00505D90">
        <w:rPr>
          <w:rFonts w:asciiTheme="minorHAnsi" w:eastAsiaTheme="minorHAnsi" w:hAnsiTheme="minorHAnsi" w:cstheme="minorBidi"/>
          <w:kern w:val="2"/>
          <w:sz w:val="22"/>
          <w:szCs w:val="22"/>
          <w:lang w:eastAsia="en-US"/>
          <w14:ligatures w14:val="standardContextual"/>
        </w:rPr>
        <w:tab/>
        <w:t xml:space="preserve">Where the Lead Member is a special purpose vehicle or holding company, information should be provided of the extent to which it will call upon the resources and expertise of its members. </w:t>
      </w:r>
    </w:p>
    <w:p w14:paraId="1F4E9563" w14:textId="4C16FC04" w:rsidR="00EC30FB" w:rsidRPr="00505D90" w:rsidRDefault="00850B81"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8.3</w:t>
      </w:r>
      <w:r w:rsidR="00EC30FB" w:rsidRPr="00505D90">
        <w:rPr>
          <w:rFonts w:asciiTheme="minorHAnsi" w:eastAsiaTheme="minorHAnsi" w:hAnsiTheme="minorHAnsi" w:cstheme="minorBidi"/>
          <w:kern w:val="2"/>
          <w:sz w:val="22"/>
          <w:szCs w:val="22"/>
          <w:lang w:eastAsia="en-US"/>
          <w14:ligatures w14:val="standardContextual"/>
        </w:rPr>
        <w:tab/>
        <w:t>Where a consortium or other grouping of economic operators is proposed each member of the consortium (or grouping) shall provide a written undertaking addressed to The Crown Estate that it, together with the other members, shall make available to the consortium (or grouping) the resources necessary to perform the contract. Where such an undertaking is not received the Tender shall be considered failed and excluded from further consideration.</w:t>
      </w:r>
    </w:p>
    <w:p w14:paraId="4F229778" w14:textId="5791D879" w:rsidR="00EC30FB" w:rsidRPr="00505D90" w:rsidRDefault="00850B81"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8.4</w:t>
      </w:r>
      <w:r w:rsidR="00EC30FB" w:rsidRPr="00505D90">
        <w:rPr>
          <w:rFonts w:asciiTheme="minorHAnsi" w:eastAsiaTheme="minorHAnsi" w:hAnsiTheme="minorHAnsi" w:cstheme="minorBidi"/>
          <w:kern w:val="2"/>
          <w:sz w:val="22"/>
          <w:szCs w:val="22"/>
          <w:lang w:eastAsia="en-US"/>
          <w14:ligatures w14:val="standardContextual"/>
        </w:rPr>
        <w:tab/>
        <w:t xml:space="preserve">The Crown Estate recognises that arrangements in relation to the consortia may be subject to future change.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should therefore respond in the light of such arrangements as are currently envisaged.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exclusion from the tender process. The Crown Estate also reserves the right to deselect any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 prior to any award of contract, based on an assessment of any updated information supplied. Such assessment being carried out in line with the evaluation criteria and methodology identified.</w:t>
      </w:r>
    </w:p>
    <w:p w14:paraId="73A8F665" w14:textId="0A7E3977" w:rsidR="009469CC" w:rsidRPr="00505D90" w:rsidRDefault="00850B81" w:rsidP="00505D90">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505D90">
        <w:rPr>
          <w:rFonts w:asciiTheme="minorHAnsi" w:eastAsiaTheme="minorHAnsi" w:hAnsiTheme="minorHAnsi" w:cstheme="minorBidi"/>
          <w:kern w:val="2"/>
          <w:sz w:val="22"/>
          <w:szCs w:val="22"/>
          <w:lang w:eastAsia="en-US"/>
          <w14:ligatures w14:val="standardContextual"/>
        </w:rPr>
        <w:t>8.6</w:t>
      </w:r>
      <w:r w:rsidR="00EC30FB" w:rsidRPr="00505D90">
        <w:rPr>
          <w:rFonts w:asciiTheme="minorHAnsi" w:eastAsiaTheme="minorHAnsi" w:hAnsiTheme="minorHAnsi" w:cstheme="minorBidi"/>
          <w:kern w:val="2"/>
          <w:sz w:val="22"/>
          <w:szCs w:val="22"/>
          <w:lang w:eastAsia="en-US"/>
          <w14:ligatures w14:val="standardContextual"/>
        </w:rPr>
        <w:tab/>
        <w:t xml:space="preserve">Where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are proposing to create a separate legal entity, such as a special purpose vehicle, </w:t>
      </w:r>
      <w:r w:rsidR="00F0748C">
        <w:rPr>
          <w:rFonts w:asciiTheme="minorHAnsi" w:eastAsiaTheme="minorHAnsi" w:hAnsiTheme="minorHAnsi" w:cstheme="minorBidi"/>
          <w:kern w:val="2"/>
          <w:sz w:val="22"/>
          <w:szCs w:val="22"/>
          <w:lang w:eastAsia="en-US"/>
          <w14:ligatures w14:val="standardContextual"/>
        </w:rPr>
        <w:t>Supplier</w:t>
      </w:r>
      <w:r w:rsidR="00EC30FB" w:rsidRPr="00505D90">
        <w:rPr>
          <w:rFonts w:asciiTheme="minorHAnsi" w:eastAsiaTheme="minorHAnsi" w:hAnsiTheme="minorHAnsi" w:cstheme="minorBidi"/>
          <w:kern w:val="2"/>
          <w:sz w:val="22"/>
          <w:szCs w:val="22"/>
          <w:lang w:eastAsia="en-US"/>
          <w14:ligatures w14:val="standardContextual"/>
        </w:rPr>
        <w:t xml:space="preserve">s should provide details of the actual or proposed percentage shareholding of the constituent members within the new legal entity. </w:t>
      </w:r>
    </w:p>
    <w:p w14:paraId="39DA1602" w14:textId="77777777" w:rsidR="009469CC" w:rsidRDefault="009469CC" w:rsidP="009469CC">
      <w:pPr>
        <w:spacing w:after="0" w:line="240" w:lineRule="auto"/>
        <w:ind w:left="360"/>
        <w:jc w:val="both"/>
        <w:rPr>
          <w:b/>
          <w:bCs/>
          <w:sz w:val="24"/>
          <w:szCs w:val="24"/>
        </w:rPr>
      </w:pPr>
    </w:p>
    <w:p w14:paraId="61441972" w14:textId="34018863" w:rsidR="00EC30FB" w:rsidRPr="009469CC" w:rsidRDefault="009469CC" w:rsidP="00683D9F">
      <w:pPr>
        <w:spacing w:after="0" w:line="240" w:lineRule="auto"/>
        <w:jc w:val="both"/>
        <w:rPr>
          <w:b/>
          <w:bCs/>
          <w:sz w:val="24"/>
          <w:szCs w:val="24"/>
        </w:rPr>
      </w:pPr>
      <w:r w:rsidRPr="009469CC">
        <w:rPr>
          <w:b/>
          <w:bCs/>
          <w:sz w:val="24"/>
          <w:szCs w:val="24"/>
        </w:rPr>
        <w:t xml:space="preserve">9. </w:t>
      </w:r>
      <w:r w:rsidR="00EC30FB" w:rsidRPr="009469CC">
        <w:rPr>
          <w:b/>
          <w:bCs/>
          <w:sz w:val="24"/>
          <w:szCs w:val="24"/>
        </w:rPr>
        <w:t xml:space="preserve">Sub-contracting </w:t>
      </w:r>
    </w:p>
    <w:p w14:paraId="0F7595AD" w14:textId="77777777" w:rsidR="009469CC" w:rsidRPr="009469CC" w:rsidRDefault="009469CC" w:rsidP="009469CC">
      <w:pPr>
        <w:spacing w:after="0" w:line="240" w:lineRule="auto"/>
        <w:ind w:left="360"/>
        <w:jc w:val="both"/>
        <w:rPr>
          <w:b/>
          <w:bCs/>
        </w:rPr>
      </w:pPr>
    </w:p>
    <w:p w14:paraId="0C911D22" w14:textId="720C5582" w:rsidR="00EC30FB" w:rsidRPr="009469CC" w:rsidRDefault="009469CC"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9469CC">
        <w:rPr>
          <w:rFonts w:asciiTheme="minorHAnsi" w:eastAsiaTheme="minorHAnsi" w:hAnsiTheme="minorHAnsi" w:cstheme="minorBidi"/>
          <w:kern w:val="2"/>
          <w:sz w:val="22"/>
          <w:szCs w:val="22"/>
          <w:lang w:eastAsia="en-US"/>
          <w14:ligatures w14:val="standardContextual"/>
        </w:rPr>
        <w:t>9.1</w:t>
      </w:r>
      <w:r w:rsidR="00EC30FB" w:rsidRPr="009469CC">
        <w:rPr>
          <w:rFonts w:asciiTheme="minorHAnsi" w:eastAsiaTheme="minorHAnsi" w:hAnsiTheme="minorHAnsi" w:cstheme="minorBidi"/>
          <w:kern w:val="2"/>
          <w:sz w:val="22"/>
          <w:szCs w:val="22"/>
          <w:lang w:eastAsia="en-US"/>
          <w14:ligatures w14:val="standardContextual"/>
        </w:rPr>
        <w:tab/>
        <w:t xml:space="preserve">Where the </w:t>
      </w:r>
      <w:r w:rsidR="00F0748C">
        <w:rPr>
          <w:rFonts w:asciiTheme="minorHAnsi" w:eastAsiaTheme="minorHAnsi" w:hAnsiTheme="minorHAnsi" w:cstheme="minorBidi"/>
          <w:kern w:val="2"/>
          <w:sz w:val="22"/>
          <w:szCs w:val="22"/>
          <w:lang w:eastAsia="en-US"/>
          <w14:ligatures w14:val="standardContextual"/>
        </w:rPr>
        <w:t>Supplier</w:t>
      </w:r>
      <w:r w:rsidR="00EC30FB" w:rsidRPr="009469CC">
        <w:rPr>
          <w:rFonts w:asciiTheme="minorHAnsi" w:eastAsiaTheme="minorHAnsi" w:hAnsiTheme="minorHAnsi" w:cstheme="minorBidi"/>
          <w:kern w:val="2"/>
          <w:sz w:val="22"/>
          <w:szCs w:val="22"/>
          <w:lang w:eastAsia="en-US"/>
          <w14:ligatures w14:val="standardContextual"/>
        </w:rPr>
        <w:t xml:space="preserve"> proposes to use one (1) or more sub-contractors to deliver some or all of the contract requirements, they should provide details of the proposed bidding model that includes members of the supply chain and the percentage of work proposed to be delivered by each sub-contractor. </w:t>
      </w:r>
    </w:p>
    <w:p w14:paraId="4DFF67DC" w14:textId="40409A59" w:rsidR="00EC30FB" w:rsidRPr="00EC30FB" w:rsidRDefault="009469CC" w:rsidP="00EC30FB">
      <w:pPr>
        <w:pStyle w:val="Level1"/>
        <w:keepNext/>
        <w:numPr>
          <w:ilvl w:val="0"/>
          <w:numId w:val="0"/>
        </w:numPr>
        <w:ind w:left="990" w:hanging="990"/>
        <w:rPr>
          <w:rFonts w:asciiTheme="minorHAnsi" w:eastAsiaTheme="minorHAnsi" w:hAnsiTheme="minorHAnsi" w:cstheme="minorBidi"/>
          <w:kern w:val="2"/>
          <w:sz w:val="22"/>
          <w:szCs w:val="22"/>
          <w:lang w:eastAsia="en-US"/>
          <w14:ligatures w14:val="standardContextual"/>
        </w:rPr>
      </w:pPr>
      <w:r w:rsidRPr="009469CC">
        <w:rPr>
          <w:rFonts w:asciiTheme="minorHAnsi" w:eastAsiaTheme="minorHAnsi" w:hAnsiTheme="minorHAnsi" w:cstheme="minorBidi"/>
          <w:kern w:val="2"/>
          <w:sz w:val="22"/>
          <w:szCs w:val="22"/>
          <w:lang w:eastAsia="en-US"/>
          <w14:ligatures w14:val="standardContextual"/>
        </w:rPr>
        <w:t>9.2</w:t>
      </w:r>
      <w:r w:rsidR="00EC30FB" w:rsidRPr="009469CC">
        <w:rPr>
          <w:rFonts w:asciiTheme="minorHAnsi" w:eastAsiaTheme="minorHAnsi" w:hAnsiTheme="minorHAnsi" w:cstheme="minorBidi"/>
          <w:kern w:val="2"/>
          <w:sz w:val="22"/>
          <w:szCs w:val="22"/>
          <w:lang w:eastAsia="en-US"/>
          <w14:ligatures w14:val="standardContextual"/>
        </w:rPr>
        <w:tab/>
        <w:t xml:space="preserve">The Crown Estate recognises that arrangements in relation to sub-contracting may be subject to future change and may not be finalised until a later date.  However, </w:t>
      </w:r>
      <w:r w:rsidR="00F0748C">
        <w:rPr>
          <w:rFonts w:asciiTheme="minorHAnsi" w:eastAsiaTheme="minorHAnsi" w:hAnsiTheme="minorHAnsi" w:cstheme="minorBidi"/>
          <w:kern w:val="2"/>
          <w:sz w:val="22"/>
          <w:szCs w:val="22"/>
          <w:lang w:eastAsia="en-US"/>
          <w14:ligatures w14:val="standardContextual"/>
        </w:rPr>
        <w:t>Supplier</w:t>
      </w:r>
      <w:r w:rsidR="00EC30FB" w:rsidRPr="009469CC">
        <w:rPr>
          <w:rFonts w:asciiTheme="minorHAnsi" w:eastAsiaTheme="minorHAnsi" w:hAnsiTheme="minorHAnsi" w:cstheme="minorBidi"/>
          <w:kern w:val="2"/>
          <w:sz w:val="22"/>
          <w:szCs w:val="22"/>
          <w:lang w:eastAsia="en-US"/>
          <w14:ligatures w14:val="standardContextual"/>
        </w:rPr>
        <w:t>s should be aware that where information provided to The Crown Estate indicates that sub-contractors are to play a significant role in delivery, any changes to</w:t>
      </w:r>
      <w:r w:rsidR="00EC30FB" w:rsidRPr="00EC30FB">
        <w:rPr>
          <w:rFonts w:asciiTheme="minorHAnsi" w:eastAsiaTheme="minorHAnsi" w:hAnsiTheme="minorHAnsi" w:cstheme="minorBidi"/>
          <w:kern w:val="2"/>
          <w:sz w:val="22"/>
          <w:szCs w:val="22"/>
          <w:lang w:eastAsia="en-US"/>
          <w14:ligatures w14:val="standardContextual"/>
        </w:rPr>
        <w:t xml:space="preserve"> those sub-contracting arrangements may affect the ability of the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 to proceed with the procurement process or to provide the supplies and/or Services required.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s should therefore notify The Crown Estate immediately of any change in the proposed sub-contractor arrangements. The Crown Estate reserves the right to deselect any </w:t>
      </w:r>
      <w:r w:rsidR="00F0748C">
        <w:rPr>
          <w:rFonts w:asciiTheme="minorHAnsi" w:eastAsiaTheme="minorHAnsi" w:hAnsiTheme="minorHAnsi" w:cstheme="minorBidi"/>
          <w:kern w:val="2"/>
          <w:sz w:val="22"/>
          <w:szCs w:val="22"/>
          <w:lang w:eastAsia="en-US"/>
          <w14:ligatures w14:val="standardContextual"/>
        </w:rPr>
        <w:t>Supplier</w:t>
      </w:r>
      <w:r w:rsidR="00EC30FB" w:rsidRPr="00EC30FB">
        <w:rPr>
          <w:rFonts w:asciiTheme="minorHAnsi" w:eastAsiaTheme="minorHAnsi" w:hAnsiTheme="minorHAnsi" w:cstheme="minorBidi"/>
          <w:kern w:val="2"/>
          <w:sz w:val="22"/>
          <w:szCs w:val="22"/>
          <w:lang w:eastAsia="en-US"/>
          <w14:ligatures w14:val="standardContextual"/>
        </w:rPr>
        <w:t xml:space="preserve"> prior to any award of contract, based on an assessment of the updated information. Such assessment to be done in line with the Evaluation Criteria and Methodology as laid out. </w:t>
      </w:r>
    </w:p>
    <w:p w14:paraId="70DA7228" w14:textId="77777777" w:rsidR="00664D48" w:rsidRDefault="00664D48" w:rsidP="00C952D8">
      <w:pPr>
        <w:spacing w:after="0" w:line="240" w:lineRule="auto"/>
        <w:jc w:val="both"/>
      </w:pPr>
    </w:p>
    <w:p w14:paraId="1F5085D0" w14:textId="0CFB7105" w:rsidR="00AE600F" w:rsidRPr="009469CC" w:rsidRDefault="009469CC" w:rsidP="00683D9F">
      <w:pPr>
        <w:spacing w:after="0" w:line="240" w:lineRule="auto"/>
        <w:jc w:val="both"/>
        <w:rPr>
          <w:b/>
          <w:bCs/>
          <w:sz w:val="24"/>
          <w:szCs w:val="24"/>
        </w:rPr>
      </w:pPr>
      <w:r>
        <w:rPr>
          <w:b/>
          <w:bCs/>
          <w:sz w:val="24"/>
          <w:szCs w:val="24"/>
        </w:rPr>
        <w:t xml:space="preserve">10. </w:t>
      </w:r>
      <w:r w:rsidR="00AE600F" w:rsidRPr="009469CC">
        <w:rPr>
          <w:b/>
          <w:bCs/>
          <w:sz w:val="24"/>
          <w:szCs w:val="24"/>
        </w:rPr>
        <w:t>Confidentiality</w:t>
      </w:r>
    </w:p>
    <w:p w14:paraId="6B0DC2B3" w14:textId="46ABAE21" w:rsidR="00044F21" w:rsidRDefault="00044F21" w:rsidP="006F5688">
      <w:pPr>
        <w:pStyle w:val="Level1"/>
        <w:keepNext/>
        <w:numPr>
          <w:ilvl w:val="0"/>
          <w:numId w:val="0"/>
        </w:numPr>
        <w:rPr>
          <w:rFonts w:asciiTheme="minorHAnsi" w:eastAsiaTheme="minorHAnsi" w:hAnsiTheme="minorHAnsi" w:cstheme="minorBidi"/>
          <w:kern w:val="2"/>
          <w:sz w:val="22"/>
          <w:szCs w:val="22"/>
          <w:lang w:eastAsia="en-US"/>
          <w14:ligatures w14:val="standardContextual"/>
        </w:rPr>
      </w:pPr>
    </w:p>
    <w:p w14:paraId="3DEA4C34" w14:textId="5CE53068" w:rsidR="006406AC" w:rsidRPr="00044F21" w:rsidRDefault="00044F21" w:rsidP="00044F21">
      <w:pPr>
        <w:pStyle w:val="Level1"/>
        <w:keepNext/>
        <w:numPr>
          <w:ilvl w:val="1"/>
          <w:numId w:val="36"/>
        </w:num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 </w:t>
      </w:r>
      <w:r w:rsidR="00F0748C">
        <w:rPr>
          <w:rFonts w:asciiTheme="minorHAnsi" w:eastAsiaTheme="minorHAnsi" w:hAnsiTheme="minorHAnsi" w:cstheme="minorBidi"/>
          <w:kern w:val="2"/>
          <w:sz w:val="22"/>
          <w:szCs w:val="22"/>
          <w:lang w:eastAsia="en-US"/>
          <w14:ligatures w14:val="standardContextual"/>
        </w:rPr>
        <w:t>Supplier</w:t>
      </w:r>
      <w:r w:rsidR="00AE600F" w:rsidRPr="00044F21">
        <w:rPr>
          <w:rFonts w:asciiTheme="minorHAnsi" w:eastAsiaTheme="minorHAnsi" w:hAnsiTheme="minorHAnsi" w:cstheme="minorBidi"/>
          <w:kern w:val="2"/>
          <w:sz w:val="22"/>
          <w:szCs w:val="22"/>
          <w:lang w:eastAsia="en-US"/>
          <w14:ligatures w14:val="standardContextual"/>
        </w:rPr>
        <w:t xml:space="preserve">s may only make use of any information provided by The Crown Estate relating to or in connection with this procurement for the purposes of preparing and submitting their Tender. </w:t>
      </w:r>
      <w:r w:rsidR="00B35219">
        <w:rPr>
          <w:rFonts w:asciiTheme="minorHAnsi" w:eastAsiaTheme="minorHAnsi" w:hAnsiTheme="minorHAnsi" w:cstheme="minorBidi"/>
          <w:kern w:val="2"/>
          <w:sz w:val="22"/>
          <w:szCs w:val="22"/>
          <w:lang w:eastAsia="en-US"/>
          <w14:ligatures w14:val="standardContextual"/>
        </w:rPr>
        <w:t xml:space="preserve"> </w:t>
      </w:r>
      <w:r w:rsidR="00F0748C">
        <w:rPr>
          <w:rFonts w:asciiTheme="minorHAnsi" w:eastAsiaTheme="minorHAnsi" w:hAnsiTheme="minorHAnsi" w:cstheme="minorBidi"/>
          <w:kern w:val="2"/>
          <w:sz w:val="22"/>
          <w:szCs w:val="22"/>
          <w:lang w:eastAsia="en-US"/>
          <w14:ligatures w14:val="standardContextual"/>
        </w:rPr>
        <w:t>Supplier</w:t>
      </w:r>
      <w:r w:rsidR="00AE600F" w:rsidRPr="00044F21">
        <w:rPr>
          <w:rFonts w:asciiTheme="minorHAnsi" w:eastAsiaTheme="minorHAnsi" w:hAnsiTheme="minorHAnsi" w:cstheme="minorBidi"/>
          <w:kern w:val="2"/>
          <w:sz w:val="22"/>
          <w:szCs w:val="22"/>
          <w:lang w:eastAsia="en-US"/>
          <w14:ligatures w14:val="standardContextual"/>
        </w:rPr>
        <w:t>s shall not, without the prior written consent of The Crown Estate, at any time make use of such information for any other purpose or disclose such information to any person, except:</w:t>
      </w:r>
      <w:r w:rsidR="006406AC">
        <w:tab/>
      </w:r>
      <w:r w:rsidR="006406AC">
        <w:tab/>
      </w:r>
    </w:p>
    <w:p w14:paraId="1B06382D" w14:textId="43F2350F" w:rsidR="00AE600F" w:rsidRPr="00C952D8" w:rsidRDefault="00AE600F" w:rsidP="00044F21">
      <w:pPr>
        <w:spacing w:after="0" w:line="240" w:lineRule="auto"/>
        <w:ind w:left="1440"/>
        <w:jc w:val="both"/>
      </w:pPr>
      <w:r w:rsidRPr="00C952D8">
        <w:t xml:space="preserve">(a) where the disclosure is required by law or any court, regulatory or government authority competent to require the same; </w:t>
      </w:r>
    </w:p>
    <w:p w14:paraId="1E46DC96" w14:textId="77777777" w:rsidR="006406AC" w:rsidRDefault="006406AC" w:rsidP="00C952D8">
      <w:pPr>
        <w:spacing w:after="0" w:line="240" w:lineRule="auto"/>
        <w:jc w:val="both"/>
      </w:pPr>
    </w:p>
    <w:p w14:paraId="58A5CF97" w14:textId="56E33036" w:rsidR="00AE600F" w:rsidRDefault="00AE600F" w:rsidP="00044F21">
      <w:pPr>
        <w:spacing w:after="0" w:line="240" w:lineRule="auto"/>
        <w:ind w:left="1440"/>
        <w:jc w:val="both"/>
      </w:pPr>
      <w:r w:rsidRPr="00C952D8">
        <w:t xml:space="preserve">b) to the extent where such information is brought within the public domain otherwise than by the breach of this paragraph </w:t>
      </w:r>
      <w:r w:rsidR="00D54C36">
        <w:t>10.1</w:t>
      </w:r>
      <w:r w:rsidRPr="00C952D8">
        <w:t xml:space="preserve"> by the relevant </w:t>
      </w:r>
      <w:r w:rsidR="00F0748C">
        <w:t>Supplier</w:t>
      </w:r>
      <w:r w:rsidRPr="00C952D8">
        <w:t>; or</w:t>
      </w:r>
    </w:p>
    <w:p w14:paraId="6CAA0EC0" w14:textId="77777777" w:rsidR="006406AC" w:rsidRPr="00C952D8" w:rsidRDefault="006406AC" w:rsidP="006406AC">
      <w:pPr>
        <w:spacing w:after="0" w:line="240" w:lineRule="auto"/>
        <w:ind w:left="720"/>
        <w:jc w:val="both"/>
      </w:pPr>
    </w:p>
    <w:p w14:paraId="6C19CB5D" w14:textId="52F28C36" w:rsidR="009701EE" w:rsidRDefault="00AE600F" w:rsidP="009701EE">
      <w:pPr>
        <w:spacing w:after="0" w:line="240" w:lineRule="auto"/>
        <w:ind w:left="1440"/>
        <w:jc w:val="both"/>
      </w:pPr>
      <w:r w:rsidRPr="00C952D8">
        <w:t>(c) where such information is disclosed for the purposes of obtaining sign-off from insurers and legal advisers on the Contract, or for obtaining sureties, guarantees or commitments from proposed sub-contractors or suppliers and other information required to be submitted with their Tender.</w:t>
      </w:r>
    </w:p>
    <w:p w14:paraId="7AF2E2C5" w14:textId="77777777" w:rsidR="009701EE" w:rsidRDefault="009701EE" w:rsidP="009701EE">
      <w:pPr>
        <w:spacing w:after="0" w:line="240" w:lineRule="auto"/>
        <w:jc w:val="both"/>
      </w:pPr>
    </w:p>
    <w:p w14:paraId="50634BB6" w14:textId="469B9AE3" w:rsidR="006406AC" w:rsidRPr="000F7833" w:rsidRDefault="00F0748C" w:rsidP="00683D9F">
      <w:pPr>
        <w:pStyle w:val="Level1"/>
        <w:keepNext/>
        <w:numPr>
          <w:ilvl w:val="1"/>
          <w:numId w:val="36"/>
        </w:numPr>
      </w:pP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s must treat this </w:t>
      </w:r>
      <w:r w:rsidR="006C28C2">
        <w:rPr>
          <w:rFonts w:asciiTheme="minorHAnsi" w:eastAsiaTheme="minorHAnsi" w:hAnsiTheme="minorHAnsi" w:cstheme="minorBidi"/>
          <w:kern w:val="2"/>
          <w:sz w:val="22"/>
          <w:szCs w:val="22"/>
          <w:lang w:eastAsia="en-US"/>
          <w14:ligatures w14:val="standardContextual"/>
        </w:rPr>
        <w:t>SQ</w:t>
      </w:r>
      <w:r w:rsidR="00AE600F" w:rsidRPr="000F7833">
        <w:rPr>
          <w:rFonts w:asciiTheme="minorHAnsi" w:eastAsiaTheme="minorHAnsi" w:hAnsiTheme="minorHAnsi" w:cstheme="minorBidi"/>
          <w:kern w:val="2"/>
          <w:sz w:val="22"/>
          <w:szCs w:val="22"/>
          <w:lang w:eastAsia="en-US"/>
          <w14:ligatures w14:val="standardContextual"/>
        </w:rPr>
        <w:t xml:space="preserve"> (and all the documents forming part of or appended or </w:t>
      </w:r>
      <w:r w:rsidR="00044F21" w:rsidRPr="000F7833">
        <w:rPr>
          <w:rFonts w:asciiTheme="minorHAnsi" w:eastAsiaTheme="minorHAnsi" w:hAnsiTheme="minorHAnsi" w:cstheme="minorBidi"/>
          <w:kern w:val="2"/>
          <w:sz w:val="22"/>
          <w:szCs w:val="22"/>
          <w:lang w:eastAsia="en-US"/>
          <w14:ligatures w14:val="standardContextual"/>
        </w:rPr>
        <w:t xml:space="preserve">         </w:t>
      </w:r>
      <w:r w:rsidR="00AE600F" w:rsidRPr="000F7833">
        <w:rPr>
          <w:rFonts w:asciiTheme="minorHAnsi" w:eastAsiaTheme="minorHAnsi" w:hAnsiTheme="minorHAnsi" w:cstheme="minorBidi"/>
          <w:kern w:val="2"/>
          <w:sz w:val="22"/>
          <w:szCs w:val="22"/>
          <w:lang w:eastAsia="en-US"/>
          <w14:ligatures w14:val="standardContextual"/>
        </w:rPr>
        <w:t xml:space="preserve">scheduled to this ITT) and all other information provided by or on behalf of The Crown Estate as private and confidential (and shall procure that their employees, consultants, subcontractors, advisers, insurers and funders shall treat documentation supplied in relation to this ITT as confidential). No </w:t>
      </w: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 shall disclose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w:t>
      </w:r>
      <w:r>
        <w:rPr>
          <w:rFonts w:asciiTheme="minorHAnsi" w:eastAsiaTheme="minorHAnsi" w:hAnsiTheme="minorHAnsi" w:cstheme="minorBidi"/>
          <w:kern w:val="2"/>
          <w:sz w:val="22"/>
          <w:szCs w:val="22"/>
          <w:lang w:eastAsia="en-US"/>
          <w14:ligatures w14:val="standardContextual"/>
        </w:rPr>
        <w:t>Supplier</w:t>
      </w:r>
      <w:r w:rsidR="00AE600F" w:rsidRPr="000F7833">
        <w:rPr>
          <w:rFonts w:asciiTheme="minorHAnsi" w:eastAsiaTheme="minorHAnsi" w:hAnsiTheme="minorHAnsi" w:cstheme="minorBidi"/>
          <w:kern w:val="2"/>
          <w:sz w:val="22"/>
          <w:szCs w:val="22"/>
          <w:lang w:eastAsia="en-US"/>
          <w14:ligatures w14:val="standardContextual"/>
        </w:rPr>
        <w:t xml:space="preserve"> needs to consult in order to submit a Tender.</w:t>
      </w:r>
    </w:p>
    <w:p w14:paraId="5494C73B" w14:textId="77777777" w:rsidR="006406AC" w:rsidRDefault="006406AC" w:rsidP="006406AC">
      <w:pPr>
        <w:pStyle w:val="ListParagraph"/>
        <w:spacing w:after="0" w:line="240" w:lineRule="auto"/>
        <w:ind w:left="1080"/>
        <w:jc w:val="both"/>
      </w:pPr>
    </w:p>
    <w:p w14:paraId="10CBBD29" w14:textId="7348121D" w:rsidR="006406AC" w:rsidRDefault="00044F21" w:rsidP="00044F21">
      <w:pPr>
        <w:pStyle w:val="ListParagraph"/>
        <w:numPr>
          <w:ilvl w:val="1"/>
          <w:numId w:val="22"/>
        </w:numPr>
        <w:spacing w:after="0" w:line="240" w:lineRule="auto"/>
        <w:jc w:val="both"/>
      </w:pPr>
      <w:r>
        <w:t xml:space="preserve"> </w:t>
      </w:r>
      <w:r w:rsidR="00F0748C">
        <w:t>Supplier</w:t>
      </w:r>
      <w:r w:rsidR="00AE600F" w:rsidRPr="00C952D8">
        <w:t xml:space="preserve">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32492FA" w14:textId="77777777" w:rsidR="006406AC" w:rsidRDefault="006406AC" w:rsidP="006406AC">
      <w:pPr>
        <w:pStyle w:val="ListParagraph"/>
      </w:pPr>
    </w:p>
    <w:p w14:paraId="1E28801E" w14:textId="36174FA2" w:rsidR="00AE600F" w:rsidRDefault="009701EE" w:rsidP="0002108B">
      <w:pPr>
        <w:pStyle w:val="ListParagraph"/>
        <w:numPr>
          <w:ilvl w:val="1"/>
          <w:numId w:val="22"/>
        </w:numPr>
        <w:spacing w:after="0" w:line="240" w:lineRule="auto"/>
        <w:jc w:val="both"/>
      </w:pPr>
      <w:r>
        <w:t xml:space="preserve">  </w:t>
      </w:r>
      <w:r w:rsidR="00AE600F" w:rsidRPr="00C952D8">
        <w:t xml:space="preserve">This ITT is issued in confidence and remains the property of The Crown Estate. The copyright in this ITT is vested in The Crown Estate and may not be reproduced, copied or stored on any medium without the prior consent of The Crown Estate except in relation to the preparation of the Tender. </w:t>
      </w:r>
    </w:p>
    <w:p w14:paraId="06EB5436" w14:textId="77777777" w:rsidR="006406AC" w:rsidRDefault="006406AC" w:rsidP="006406AC">
      <w:pPr>
        <w:pStyle w:val="ListParagraph"/>
      </w:pPr>
    </w:p>
    <w:p w14:paraId="788AFBD0" w14:textId="77777777" w:rsidR="006406AC" w:rsidRPr="00C952D8" w:rsidRDefault="006406AC" w:rsidP="006406AC">
      <w:pPr>
        <w:pStyle w:val="ListParagraph"/>
        <w:spacing w:after="0" w:line="240" w:lineRule="auto"/>
        <w:ind w:left="1080"/>
        <w:jc w:val="both"/>
      </w:pPr>
    </w:p>
    <w:p w14:paraId="7C198A33" w14:textId="1B8A814A" w:rsidR="003C2799" w:rsidRPr="0092723A" w:rsidRDefault="003C2799" w:rsidP="0002108B">
      <w:pPr>
        <w:pStyle w:val="ListParagraph"/>
        <w:numPr>
          <w:ilvl w:val="0"/>
          <w:numId w:val="22"/>
        </w:numPr>
        <w:spacing w:after="0" w:line="240" w:lineRule="auto"/>
        <w:jc w:val="both"/>
        <w:rPr>
          <w:b/>
          <w:bCs/>
          <w:sz w:val="24"/>
          <w:szCs w:val="24"/>
        </w:rPr>
      </w:pPr>
      <w:r w:rsidRPr="0092723A">
        <w:rPr>
          <w:b/>
          <w:bCs/>
          <w:sz w:val="24"/>
          <w:szCs w:val="24"/>
        </w:rPr>
        <w:t>Conflicts of interest</w:t>
      </w:r>
    </w:p>
    <w:p w14:paraId="4D9F309F" w14:textId="77777777" w:rsidR="00044F21" w:rsidRDefault="00044F21" w:rsidP="00044F21">
      <w:pPr>
        <w:spacing w:after="0" w:line="240" w:lineRule="auto"/>
        <w:jc w:val="both"/>
      </w:pPr>
    </w:p>
    <w:p w14:paraId="15FA7488" w14:textId="26BA48A0" w:rsidR="0092723A" w:rsidRDefault="00044F21" w:rsidP="00044F21">
      <w:pPr>
        <w:pStyle w:val="ListParagraph"/>
        <w:numPr>
          <w:ilvl w:val="1"/>
          <w:numId w:val="37"/>
        </w:numPr>
        <w:spacing w:after="0" w:line="240" w:lineRule="auto"/>
        <w:jc w:val="both"/>
      </w:pPr>
      <w:r>
        <w:t xml:space="preserve"> </w:t>
      </w:r>
      <w:r w:rsidR="003C2799" w:rsidRPr="00C952D8">
        <w:t xml:space="preserve">The Crown Estate may exclude any </w:t>
      </w:r>
      <w:r w:rsidR="00F0748C">
        <w:t>Supplier</w:t>
      </w:r>
      <w:r w:rsidR="003C2799" w:rsidRPr="00C952D8">
        <w:t xml:space="preserve"> if there is an actual and/or potential conflict of interest which cannot be effectively remedied. The concept of a conflict of interest as set out in Regulation 24 of the Regulations, includes any situation where relevant staff members have, directly or indirectly, a financial, economic or other personal interest which might be perceived to compromise their impartiality and independence in the context of the procurement procedure. </w:t>
      </w:r>
    </w:p>
    <w:p w14:paraId="3335B89A" w14:textId="77777777" w:rsidR="00F57C5B" w:rsidRDefault="00F57C5B" w:rsidP="00F57C5B">
      <w:pPr>
        <w:pStyle w:val="ListParagraph"/>
        <w:spacing w:after="0" w:line="240" w:lineRule="auto"/>
        <w:ind w:left="1080"/>
        <w:jc w:val="both"/>
      </w:pPr>
    </w:p>
    <w:p w14:paraId="4A2861A0" w14:textId="1138DEFD" w:rsidR="003C2799" w:rsidRPr="00C952D8" w:rsidRDefault="00044F21" w:rsidP="00044F21">
      <w:pPr>
        <w:pStyle w:val="ListParagraph"/>
        <w:numPr>
          <w:ilvl w:val="1"/>
          <w:numId w:val="37"/>
        </w:numPr>
        <w:spacing w:after="0" w:line="240" w:lineRule="auto"/>
        <w:jc w:val="both"/>
      </w:pPr>
      <w:r>
        <w:t xml:space="preserve"> </w:t>
      </w:r>
      <w:r w:rsidR="003C2799" w:rsidRPr="00C952D8">
        <w:t xml:space="preserve">Where there is any indication that a conflict of interest exists or may arise then it is the responsibility of the </w:t>
      </w:r>
      <w:r w:rsidR="00F0748C">
        <w:t>Supplier</w:t>
      </w:r>
      <w:r w:rsidR="003C2799" w:rsidRPr="00C952D8">
        <w:t xml:space="preserve"> to inform The Crown Estate and provide details of the actual or potential conflict(s) and any measures taken or to be taken to remedy the actual or potential conflict(s). </w:t>
      </w:r>
    </w:p>
    <w:p w14:paraId="16602223" w14:textId="55D07E65" w:rsidR="007F32A9" w:rsidRPr="00C952D8" w:rsidRDefault="007F32A9" w:rsidP="00C952D8">
      <w:pPr>
        <w:spacing w:after="0" w:line="240" w:lineRule="auto"/>
        <w:jc w:val="both"/>
      </w:pPr>
    </w:p>
    <w:p w14:paraId="1DE61DBF" w14:textId="7E1FB9E7" w:rsidR="003C2799" w:rsidRPr="00C952D8" w:rsidRDefault="003C2799" w:rsidP="00044F21">
      <w:pPr>
        <w:pStyle w:val="ListParagraph"/>
        <w:numPr>
          <w:ilvl w:val="0"/>
          <w:numId w:val="37"/>
        </w:numPr>
        <w:spacing w:after="0" w:line="240" w:lineRule="auto"/>
        <w:jc w:val="both"/>
        <w:rPr>
          <w:b/>
          <w:bCs/>
          <w:sz w:val="24"/>
          <w:szCs w:val="24"/>
        </w:rPr>
      </w:pPr>
      <w:r w:rsidRPr="00C952D8">
        <w:rPr>
          <w:b/>
          <w:bCs/>
          <w:sz w:val="24"/>
          <w:szCs w:val="24"/>
        </w:rPr>
        <w:t xml:space="preserve">Freedom of Information </w:t>
      </w:r>
    </w:p>
    <w:p w14:paraId="127536D0" w14:textId="77777777" w:rsidR="00C952D8" w:rsidRPr="00C952D8" w:rsidRDefault="00C952D8" w:rsidP="00C952D8">
      <w:pPr>
        <w:spacing w:after="0" w:line="240" w:lineRule="auto"/>
        <w:jc w:val="both"/>
        <w:rPr>
          <w:b/>
          <w:bCs/>
        </w:rPr>
      </w:pPr>
    </w:p>
    <w:p w14:paraId="1046E52C" w14:textId="27163393" w:rsidR="00B943D2" w:rsidRDefault="00044F21" w:rsidP="00044F21">
      <w:pPr>
        <w:pStyle w:val="ListParagraph"/>
        <w:numPr>
          <w:ilvl w:val="1"/>
          <w:numId w:val="37"/>
        </w:numPr>
        <w:spacing w:after="0" w:line="240" w:lineRule="auto"/>
        <w:jc w:val="both"/>
      </w:pPr>
      <w:r>
        <w:t xml:space="preserve"> </w:t>
      </w:r>
      <w:r w:rsidR="00F0748C">
        <w:t>Supplier</w:t>
      </w:r>
      <w:r w:rsidR="003C2799" w:rsidRPr="00C952D8">
        <w:t>s are to note that The Crown Estate is subject to the Freedom of Information Act 2000 (the FOIA) and the Environmental Information Regulations 2004 (the EIR). Under the FOIA and EIR, members of the public or any interested party may make a request for information held by The Crown Estate at the time of the request.</w:t>
      </w:r>
    </w:p>
    <w:p w14:paraId="25150A9B" w14:textId="77777777" w:rsidR="00B943D2" w:rsidRDefault="00B943D2" w:rsidP="00B943D2">
      <w:pPr>
        <w:pStyle w:val="ListParagraph"/>
        <w:spacing w:after="0" w:line="240" w:lineRule="auto"/>
        <w:ind w:left="1080"/>
        <w:jc w:val="both"/>
      </w:pPr>
    </w:p>
    <w:p w14:paraId="0315DF14" w14:textId="40BC380E" w:rsidR="00B943D2" w:rsidRDefault="00044F21" w:rsidP="00044F21">
      <w:pPr>
        <w:pStyle w:val="ListParagraph"/>
        <w:numPr>
          <w:ilvl w:val="1"/>
          <w:numId w:val="37"/>
        </w:numPr>
        <w:spacing w:after="0" w:line="240" w:lineRule="auto"/>
        <w:jc w:val="both"/>
      </w:pPr>
      <w:r>
        <w:t xml:space="preserve"> </w:t>
      </w:r>
      <w:r w:rsidR="003C2799" w:rsidRPr="00C952D8">
        <w:t xml:space="preserve">Following such a request, The Crown Estate will consider the disclosure of any relevant information, including price quotes, contained in Tenders both successful and unsuccessful, subject to the exemptions of the FOIA or EIR as applicable. </w:t>
      </w:r>
      <w:r w:rsidR="00F0748C">
        <w:t>Supplier</w:t>
      </w:r>
      <w:r w:rsidR="003C2799" w:rsidRPr="00C952D8">
        <w:t>s should be aware that attaching a blanket label of ‘private and confidential’, 'commercially confidential' or similar to Tenders may not exempt those Tenders from disclosure under the FOIA/EIR.</w:t>
      </w:r>
    </w:p>
    <w:p w14:paraId="791BC71F" w14:textId="77777777" w:rsidR="00B943D2" w:rsidRDefault="00B943D2" w:rsidP="00B943D2">
      <w:pPr>
        <w:pStyle w:val="ListParagraph"/>
      </w:pPr>
    </w:p>
    <w:p w14:paraId="23F8B24A" w14:textId="61A030EB" w:rsidR="003C2799" w:rsidRPr="00C952D8" w:rsidRDefault="00044F21" w:rsidP="00044F21">
      <w:pPr>
        <w:pStyle w:val="ListParagraph"/>
        <w:numPr>
          <w:ilvl w:val="1"/>
          <w:numId w:val="37"/>
        </w:numPr>
        <w:spacing w:after="0" w:line="240" w:lineRule="auto"/>
        <w:jc w:val="both"/>
      </w:pPr>
      <w:r>
        <w:t xml:space="preserve">  </w:t>
      </w:r>
      <w:r w:rsidR="003C2799" w:rsidRPr="00C952D8">
        <w:t xml:space="preserve">If a </w:t>
      </w:r>
      <w:r w:rsidR="00F0748C">
        <w:t>Supplier</w:t>
      </w:r>
      <w:r w:rsidR="003C2799" w:rsidRPr="00C952D8">
        <w:t xml:space="preserve"> considers that all or any part of its Tender and/or any specific information contained therein constitute a “trade secret”, or that the Tender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FOIA/EIR, the </w:t>
      </w:r>
      <w:r w:rsidR="00F0748C">
        <w:t>Supplier</w:t>
      </w:r>
      <w:r w:rsidR="003C2799" w:rsidRPr="00C952D8">
        <w:t xml:space="preserve"> should:</w:t>
      </w:r>
    </w:p>
    <w:p w14:paraId="243C3258" w14:textId="77777777" w:rsidR="00680E37" w:rsidRPr="00C952D8" w:rsidRDefault="00680E37" w:rsidP="00C952D8">
      <w:pPr>
        <w:spacing w:after="0" w:line="240" w:lineRule="auto"/>
        <w:jc w:val="both"/>
      </w:pPr>
    </w:p>
    <w:p w14:paraId="16DC9914" w14:textId="67A152EC" w:rsidR="003C2799" w:rsidRPr="00C952D8" w:rsidRDefault="003C2799" w:rsidP="00B943D2">
      <w:pPr>
        <w:pStyle w:val="ListParagraph"/>
        <w:numPr>
          <w:ilvl w:val="0"/>
          <w:numId w:val="21"/>
        </w:numPr>
        <w:spacing w:after="0" w:line="240" w:lineRule="auto"/>
        <w:jc w:val="both"/>
      </w:pPr>
      <w:r w:rsidRPr="00C952D8">
        <w:t>attach information it considers to be commercially sensitive e.g. costing or trade secrets in a separate Annex 4 Schedule of Confidential Information marked ‘commercially sensitive information’ or ‘trade secret’ and include a time limit for the sensitivity of the information; and</w:t>
      </w:r>
    </w:p>
    <w:p w14:paraId="07B1C797" w14:textId="77777777" w:rsidR="00680E37" w:rsidRPr="00C952D8" w:rsidRDefault="00680E37" w:rsidP="00C952D8">
      <w:pPr>
        <w:spacing w:after="0" w:line="240" w:lineRule="auto"/>
        <w:jc w:val="both"/>
      </w:pPr>
    </w:p>
    <w:p w14:paraId="27E93FBA" w14:textId="5BBEFE53" w:rsidR="003C2799" w:rsidRPr="00C952D8" w:rsidRDefault="003C2799" w:rsidP="00B943D2">
      <w:pPr>
        <w:pStyle w:val="ListParagraph"/>
        <w:numPr>
          <w:ilvl w:val="0"/>
          <w:numId w:val="21"/>
        </w:numPr>
        <w:spacing w:after="0" w:line="240" w:lineRule="auto"/>
        <w:jc w:val="both"/>
      </w:pPr>
      <w:r w:rsidRPr="00C952D8">
        <w:t xml:space="preserve">in respect of such schedule and/or specific information, identify the particular exemption that the </w:t>
      </w:r>
      <w:r w:rsidR="00F0748C">
        <w:t>Supplier</w:t>
      </w:r>
      <w:r w:rsidRPr="00C952D8">
        <w:t xml:space="preserve"> considers should apply in the particular circumstances. </w:t>
      </w:r>
    </w:p>
    <w:p w14:paraId="5EDDF6AD" w14:textId="77777777" w:rsidR="003C2799" w:rsidRPr="00C952D8" w:rsidRDefault="003C2799" w:rsidP="00C952D8">
      <w:pPr>
        <w:spacing w:after="0" w:line="240" w:lineRule="auto"/>
        <w:jc w:val="both"/>
      </w:pPr>
    </w:p>
    <w:p w14:paraId="3A3E8389" w14:textId="4146FE16" w:rsidR="003C2799" w:rsidRPr="00C952D8" w:rsidRDefault="00B943D2" w:rsidP="00B943D2">
      <w:pPr>
        <w:spacing w:after="0" w:line="240" w:lineRule="auto"/>
        <w:ind w:left="720" w:hanging="720"/>
        <w:jc w:val="both"/>
      </w:pPr>
      <w:r>
        <w:t>1</w:t>
      </w:r>
      <w:r w:rsidR="00044F21">
        <w:t>2</w:t>
      </w:r>
      <w:r>
        <w:t xml:space="preserve">.4 </w:t>
      </w:r>
      <w:r>
        <w:tab/>
      </w:r>
      <w:r w:rsidR="003C2799" w:rsidRPr="00C952D8">
        <w:t xml:space="preserve">For the avoidance of doubt, Annex 4 of this ITT is a mandatory document which must be submitted to the Tender Portal. If a </w:t>
      </w:r>
      <w:r w:rsidR="00F0748C">
        <w:t>Supplier</w:t>
      </w:r>
      <w:r w:rsidR="003C2799" w:rsidRPr="00C952D8">
        <w:t xml:space="preserve"> considers that its Tender and/or specific information contained therein does not constitute a “trade secret” or commercially sensitive information as described at paragraph 2.54 above, the </w:t>
      </w:r>
      <w:r w:rsidR="00F0748C">
        <w:t>Supplier</w:t>
      </w:r>
      <w:r w:rsidR="003C2799" w:rsidRPr="00C952D8">
        <w:t xml:space="preserve"> is still required to submit Annex 4 and will need to mark table 2 as “not applicable”.  </w:t>
      </w:r>
    </w:p>
    <w:p w14:paraId="0B48E4C2" w14:textId="77777777" w:rsidR="003C2799" w:rsidRPr="00C952D8" w:rsidRDefault="003C2799" w:rsidP="00C952D8">
      <w:pPr>
        <w:spacing w:after="0" w:line="240" w:lineRule="auto"/>
        <w:jc w:val="both"/>
      </w:pPr>
    </w:p>
    <w:p w14:paraId="067C8C9E" w14:textId="035B2A14" w:rsidR="003C2799" w:rsidRPr="00C952D8" w:rsidRDefault="00B943D2" w:rsidP="00B943D2">
      <w:pPr>
        <w:spacing w:after="0" w:line="240" w:lineRule="auto"/>
        <w:ind w:left="720" w:hanging="720"/>
        <w:jc w:val="both"/>
      </w:pPr>
      <w:r>
        <w:t>1</w:t>
      </w:r>
      <w:r w:rsidR="00044F21">
        <w:t>2</w:t>
      </w:r>
      <w:r>
        <w:t>.5</w:t>
      </w:r>
      <w:r>
        <w:tab/>
      </w:r>
      <w:r w:rsidR="00F0748C">
        <w:t>Supplier</w:t>
      </w:r>
      <w:r w:rsidR="003C2799" w:rsidRPr="00C952D8">
        <w:t>s should be aware that, even when they have identified relevant documents and/or information and considered an exemption applies in a completed version of the Annex 4 Schedule of Confidential Information of these Instructions, The Crown Estate will have sole discretion in deciding whether such documents and/or information should be disclosed under the FOIA/EIR.</w:t>
      </w:r>
    </w:p>
    <w:p w14:paraId="7EE3E262" w14:textId="77777777" w:rsidR="00364D43" w:rsidRDefault="00364D43" w:rsidP="003C2799">
      <w:pPr>
        <w:spacing w:after="0" w:line="240" w:lineRule="auto"/>
        <w:jc w:val="both"/>
        <w:textAlignment w:val="baseline"/>
      </w:pPr>
    </w:p>
    <w:p w14:paraId="26B0F468" w14:textId="454E6089" w:rsidR="00364D43" w:rsidRPr="00C952D8" w:rsidRDefault="00364D43" w:rsidP="00044F21">
      <w:pPr>
        <w:pStyle w:val="ListParagraph"/>
        <w:keepNext/>
        <w:numPr>
          <w:ilvl w:val="0"/>
          <w:numId w:val="37"/>
        </w:numPr>
        <w:jc w:val="both"/>
        <w:rPr>
          <w:b/>
          <w:bCs/>
        </w:rPr>
      </w:pPr>
      <w:r w:rsidRPr="00C952D8">
        <w:rPr>
          <w:b/>
          <w:bCs/>
        </w:rPr>
        <w:t>Final decision and Approval</w:t>
      </w:r>
    </w:p>
    <w:p w14:paraId="7F5A192B" w14:textId="03183714" w:rsidR="00364D43" w:rsidRPr="00ED2F0C" w:rsidRDefault="00044F21" w:rsidP="00096B45">
      <w:pPr>
        <w:ind w:left="720" w:hanging="720"/>
        <w:jc w:val="both"/>
      </w:pPr>
      <w:r>
        <w:t>13.1</w:t>
      </w:r>
      <w:r w:rsidR="00096B45">
        <w:tab/>
        <w:t xml:space="preserve"> </w:t>
      </w:r>
      <w:r w:rsidR="00364D43" w:rsidRPr="00ED2F0C">
        <w:t xml:space="preserve">The Crown Estate reserves the right to clarify a </w:t>
      </w:r>
      <w:r w:rsidR="00F0748C">
        <w:t>Supplier</w:t>
      </w:r>
      <w:r w:rsidR="00364D43" w:rsidRPr="00ED2F0C">
        <w:t xml:space="preserve">'s </w:t>
      </w:r>
      <w:r w:rsidR="005F7DF3">
        <w:t xml:space="preserve">SQ </w:t>
      </w:r>
      <w:r w:rsidR="00364D43" w:rsidRPr="00ED2F0C">
        <w:t>response at any point</w:t>
      </w:r>
      <w:r w:rsidR="00364D43">
        <w:t xml:space="preserve"> </w:t>
      </w:r>
      <w:r w:rsidR="00364D43" w:rsidRPr="00ED2F0C">
        <w:t xml:space="preserve">during the evaluation process and will do this by communicating with the </w:t>
      </w:r>
      <w:r w:rsidR="00F0748C">
        <w:t>Supplier</w:t>
      </w:r>
      <w:r w:rsidR="00364D43">
        <w:t xml:space="preserve"> </w:t>
      </w:r>
      <w:r w:rsidR="00364D43" w:rsidRPr="00ED2F0C">
        <w:t>concerned via the Tender Portal.</w:t>
      </w:r>
    </w:p>
    <w:p w14:paraId="3E847896" w14:textId="2ABBCF3D" w:rsidR="00364D43" w:rsidRPr="00ED2F0C" w:rsidRDefault="00044F21" w:rsidP="00096B45">
      <w:pPr>
        <w:ind w:left="720" w:hanging="720"/>
        <w:jc w:val="both"/>
      </w:pPr>
      <w:r>
        <w:t>13.2</w:t>
      </w:r>
      <w:r w:rsidR="00096B45">
        <w:tab/>
      </w:r>
      <w:r w:rsidR="00364D43" w:rsidRPr="00ED2F0C">
        <w:t xml:space="preserve">The </w:t>
      </w:r>
      <w:r w:rsidR="00F0748C">
        <w:t>Supplier</w:t>
      </w:r>
      <w:r w:rsidR="00364D43" w:rsidRPr="00ED2F0C">
        <w:t>s acknowledge and agree that the requirements set out in the SQ continue to apply throughout the Procurement and, if successful, into the Contract duration. With that in mind, prior to contract award and prior to entering into the Contracts (and at any other reasonable time throughout the Procurement), The Crown</w:t>
      </w:r>
      <w:r w:rsidR="00364D43">
        <w:t xml:space="preserve"> </w:t>
      </w:r>
      <w:r w:rsidR="00364D43" w:rsidRPr="00ED2F0C">
        <w:t xml:space="preserve">Estate reserves the right to request any information from a </w:t>
      </w:r>
      <w:r w:rsidR="00F0748C">
        <w:t>Supplier</w:t>
      </w:r>
      <w:r w:rsidR="00364D43" w:rsidRPr="00ED2F0C">
        <w:t xml:space="preserve"> to ensure its continued compliance with the SQ criteria, </w:t>
      </w:r>
      <w:r w:rsidR="00C952D8" w:rsidRPr="00ED2F0C">
        <w:t xml:space="preserve">including </w:t>
      </w:r>
      <w:r w:rsidR="00C952D8">
        <w:t>(</w:t>
      </w:r>
      <w:r w:rsidR="00364D43" w:rsidRPr="00ED2F0C">
        <w:t>but not limited to) evidence o</w:t>
      </w:r>
      <w:r w:rsidR="00364D43">
        <w:t xml:space="preserve">f </w:t>
      </w:r>
      <w:r w:rsidR="00364D43" w:rsidRPr="00ED2F0C">
        <w:t xml:space="preserve">the </w:t>
      </w:r>
      <w:r w:rsidR="00F0748C">
        <w:t>Supplier</w:t>
      </w:r>
      <w:r w:rsidR="00364D43" w:rsidRPr="00ED2F0C">
        <w:t>'s economic and financial standing.</w:t>
      </w:r>
    </w:p>
    <w:p w14:paraId="0A8AF1BA" w14:textId="77777777" w:rsidR="00364D43" w:rsidRPr="003C2799" w:rsidRDefault="00364D43" w:rsidP="003C2799">
      <w:pPr>
        <w:spacing w:after="0" w:line="240" w:lineRule="auto"/>
        <w:jc w:val="both"/>
        <w:textAlignment w:val="baseline"/>
      </w:pPr>
    </w:p>
    <w:p w14:paraId="47A2D603" w14:textId="77777777" w:rsidR="003114DE" w:rsidRPr="007F32A9" w:rsidRDefault="003114DE" w:rsidP="00ED446E">
      <w:pPr>
        <w:jc w:val="both"/>
        <w:rPr>
          <w:rFonts w:ascii="Copernicus Bold" w:hAnsi="Copernicus Bold"/>
          <w:b/>
          <w:bCs/>
          <w:sz w:val="24"/>
          <w:szCs w:val="24"/>
        </w:rPr>
      </w:pPr>
    </w:p>
    <w:sectPr w:rsidR="003114DE" w:rsidRPr="007F32A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D25D0" w14:textId="77777777" w:rsidR="00970A11" w:rsidRDefault="00970A11" w:rsidP="001205B8">
      <w:pPr>
        <w:spacing w:after="0" w:line="240" w:lineRule="auto"/>
      </w:pPr>
      <w:r>
        <w:separator/>
      </w:r>
    </w:p>
  </w:endnote>
  <w:endnote w:type="continuationSeparator" w:id="0">
    <w:p w14:paraId="6475C6EC" w14:textId="77777777" w:rsidR="00970A11" w:rsidRDefault="00970A11" w:rsidP="001205B8">
      <w:pPr>
        <w:spacing w:after="0" w:line="240" w:lineRule="auto"/>
      </w:pPr>
      <w:r>
        <w:continuationSeparator/>
      </w:r>
    </w:p>
  </w:endnote>
  <w:endnote w:type="continuationNotice" w:id="1">
    <w:p w14:paraId="31E48529" w14:textId="77777777" w:rsidR="00970A11" w:rsidRDefault="00970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Polaris Book">
    <w:charset w:val="00"/>
    <w:family w:val="auto"/>
    <w:pitch w:val="variable"/>
    <w:sig w:usb0="A10002FF" w:usb1="500160FB" w:usb2="00000010" w:usb3="00000000" w:csb0="00000097" w:csb1="00000000"/>
  </w:font>
  <w:font w:name="Galaxie Polaris Book">
    <w:altName w:val="Calibri"/>
    <w:panose1 w:val="00000000000000000000"/>
    <w:charset w:val="00"/>
    <w:family w:val="swiss"/>
    <w:notTrueType/>
    <w:pitch w:val="variable"/>
    <w:sig w:usb0="A00000FF" w:usb1="5001606B" w:usb2="00000010" w:usb3="00000000" w:csb0="0000019B" w:csb1="00000000"/>
  </w:font>
  <w:font w:name="Verdana">
    <w:panose1 w:val="020B0604030504040204"/>
    <w:charset w:val="00"/>
    <w:family w:val="swiss"/>
    <w:pitch w:val="variable"/>
    <w:sig w:usb0="A00006FF" w:usb1="4000205B" w:usb2="00000010" w:usb3="00000000" w:csb0="0000019F" w:csb1="00000000"/>
  </w:font>
  <w:font w:name="Copernicus Medium">
    <w:charset w:val="00"/>
    <w:family w:val="auto"/>
    <w:pitch w:val="variable"/>
    <w:sig w:usb0="A000006F" w:usb1="500160FB" w:usb2="0000001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pernicus Bold">
    <w:charset w:val="00"/>
    <w:family w:val="auto"/>
    <w:pitch w:val="variable"/>
    <w:sig w:usb0="A000006F" w:usb1="500160FB" w:usb2="0000001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A1074E8" w14:paraId="38F02D06" w14:textId="77777777" w:rsidTr="7A1074E8">
      <w:trPr>
        <w:trHeight w:val="300"/>
      </w:trPr>
      <w:tc>
        <w:tcPr>
          <w:tcW w:w="3005" w:type="dxa"/>
        </w:tcPr>
        <w:p w14:paraId="7FDC1B37" w14:textId="3A0C3DFA" w:rsidR="7A1074E8" w:rsidRDefault="7A1074E8" w:rsidP="7A1074E8">
          <w:pPr>
            <w:pStyle w:val="Header"/>
            <w:ind w:left="-115"/>
          </w:pPr>
        </w:p>
      </w:tc>
      <w:tc>
        <w:tcPr>
          <w:tcW w:w="3005" w:type="dxa"/>
        </w:tcPr>
        <w:p w14:paraId="76F097AF" w14:textId="576FB375" w:rsidR="7A1074E8" w:rsidRDefault="7A1074E8" w:rsidP="7A1074E8">
          <w:pPr>
            <w:pStyle w:val="Header"/>
            <w:jc w:val="center"/>
          </w:pPr>
        </w:p>
      </w:tc>
      <w:tc>
        <w:tcPr>
          <w:tcW w:w="3005" w:type="dxa"/>
        </w:tcPr>
        <w:p w14:paraId="13F0F070" w14:textId="64AB9008" w:rsidR="7A1074E8" w:rsidRDefault="7A1074E8" w:rsidP="7A1074E8">
          <w:pPr>
            <w:pStyle w:val="Header"/>
            <w:ind w:right="-115"/>
            <w:jc w:val="right"/>
          </w:pPr>
        </w:p>
      </w:tc>
    </w:tr>
  </w:tbl>
  <w:p w14:paraId="12633B38" w14:textId="2465FFBA" w:rsidR="7A1074E8" w:rsidRDefault="7A1074E8" w:rsidP="7A107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87EF2" w14:textId="77777777" w:rsidR="00970A11" w:rsidRDefault="00970A11" w:rsidP="001205B8">
      <w:pPr>
        <w:spacing w:after="0" w:line="240" w:lineRule="auto"/>
      </w:pPr>
      <w:r>
        <w:separator/>
      </w:r>
    </w:p>
  </w:footnote>
  <w:footnote w:type="continuationSeparator" w:id="0">
    <w:p w14:paraId="63FA0D8B" w14:textId="77777777" w:rsidR="00970A11" w:rsidRDefault="00970A11" w:rsidP="001205B8">
      <w:pPr>
        <w:spacing w:after="0" w:line="240" w:lineRule="auto"/>
      </w:pPr>
      <w:r>
        <w:continuationSeparator/>
      </w:r>
    </w:p>
  </w:footnote>
  <w:footnote w:type="continuationNotice" w:id="1">
    <w:p w14:paraId="470DFDC6" w14:textId="77777777" w:rsidR="00970A11" w:rsidRDefault="00970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97147" w14:textId="007B8B72" w:rsidR="001205B8" w:rsidRPr="00853CD5" w:rsidRDefault="00864CB6" w:rsidP="00520420">
    <w:pPr>
      <w:pStyle w:val="NoSpacing"/>
      <w:jc w:val="right"/>
    </w:pPr>
    <w:r w:rsidRPr="002417D0">
      <w:rPr>
        <w:noProof/>
      </w:rPr>
      <w:drawing>
        <wp:anchor distT="0" distB="0" distL="114300" distR="114300" simplePos="0" relativeHeight="251658241" behindDoc="0" locked="0" layoutInCell="1" allowOverlap="1" wp14:anchorId="1EA14A71" wp14:editId="1FD3F875">
          <wp:simplePos x="0" y="0"/>
          <wp:positionH relativeFrom="column">
            <wp:posOffset>4892040</wp:posOffset>
          </wp:positionH>
          <wp:positionV relativeFrom="paragraph">
            <wp:posOffset>-167640</wp:posOffset>
          </wp:positionV>
          <wp:extent cx="1108710" cy="3556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108710" cy="355600"/>
                  </a:xfrm>
                  <a:prstGeom prst="rect">
                    <a:avLst/>
                  </a:prstGeom>
                  <a:extLst>
                    <a:ext uri="{53640926-AAD7-44D8-BBD7-CCE9431645EC}">
                      <a14:shadowObscured xmlns:a14="http://schemas.microsoft.com/office/drawing/2010/main"/>
                    </a:ext>
                  </a:extLst>
                </pic:spPr>
              </pic:pic>
            </a:graphicData>
          </a:graphic>
        </wp:anchor>
      </w:drawing>
    </w:r>
    <w:r w:rsidR="001205B8">
      <w:rPr>
        <w:noProof/>
        <w:lang w:eastAsia="en-GB"/>
      </w:rPr>
      <mc:AlternateContent>
        <mc:Choice Requires="wps">
          <w:drawing>
            <wp:anchor distT="0" distB="0" distL="114300" distR="114300" simplePos="0" relativeHeight="251658240" behindDoc="0" locked="0" layoutInCell="1" allowOverlap="1" wp14:anchorId="02E6FFFA" wp14:editId="4D097FE0">
              <wp:simplePos x="0" y="0"/>
              <wp:positionH relativeFrom="column">
                <wp:posOffset>0</wp:posOffset>
              </wp:positionH>
              <wp:positionV relativeFrom="page">
                <wp:posOffset>295275</wp:posOffset>
              </wp:positionV>
              <wp:extent cx="38862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7"/>
                            <w:gridCol w:w="3068"/>
                          </w:tblGrid>
                          <w:tr w:rsidR="001205B8" w:rsidRPr="00A27811" w14:paraId="5DD03820" w14:textId="77777777">
                            <w:tc>
                              <w:tcPr>
                                <w:tcW w:w="3067" w:type="dxa"/>
                              </w:tcPr>
                              <w:p w14:paraId="036312A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1 St James's Market</w:t>
                                </w:r>
                              </w:p>
                              <w:p w14:paraId="0ACF29F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London</w:t>
                                </w:r>
                              </w:p>
                              <w:p w14:paraId="488ADE3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SW1Y 4AH</w:t>
                                </w:r>
                              </w:p>
                            </w:tc>
                            <w:tc>
                              <w:tcPr>
                                <w:tcW w:w="3068" w:type="dxa"/>
                              </w:tcPr>
                              <w:p w14:paraId="127D031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Tel:  </w:t>
                                </w:r>
                                <w:bookmarkStart w:id="2" w:name="office_tel"/>
                                <w:bookmarkEnd w:id="2"/>
                                <w:r w:rsidRPr="00A27811">
                                  <w:rPr>
                                    <w:rFonts w:asciiTheme="majorHAnsi" w:hAnsiTheme="majorHAnsi"/>
                                    <w:sz w:val="16"/>
                                    <w:szCs w:val="16"/>
                                  </w:rPr>
                                  <w:t>020 7851 5000</w:t>
                                </w:r>
                              </w:p>
                              <w:p w14:paraId="60EC218E"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Web:  </w:t>
                                </w:r>
                                <w:bookmarkStart w:id="3" w:name="www_address"/>
                                <w:bookmarkEnd w:id="3"/>
                                <w:r w:rsidRPr="00A27811">
                                  <w:rPr>
                                    <w:rFonts w:asciiTheme="majorHAnsi" w:hAnsiTheme="majorHAnsi"/>
                                    <w:sz w:val="16"/>
                                    <w:szCs w:val="16"/>
                                  </w:rPr>
                                  <w:t>www.thecrownestate.co.uk</w:t>
                                </w:r>
                              </w:p>
                            </w:tc>
                          </w:tr>
                        </w:tbl>
                        <w:p w14:paraId="180600EA" w14:textId="77777777" w:rsidR="001205B8" w:rsidRPr="00337491" w:rsidRDefault="001205B8" w:rsidP="001205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6FFFA" id="_x0000_t202" coordsize="21600,21600" o:spt="202" path="m,l,21600r21600,l21600,xe">
              <v:stroke joinstyle="miter"/>
              <v:path gradientshapeok="t" o:connecttype="rect"/>
            </v:shapetype>
            <v:shape id="Text Box 3" o:spid="_x0000_s1026" type="#_x0000_t202" style="position:absolute;left:0;text-align:left;margin-left:0;margin-top:23.25pt;width:30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K1AEAAJEDAAAOAAAAZHJzL2Uyb0RvYy54bWysU9tu2zAMfR+wfxD0vjjpti4w4hRdiw4D&#10;ugvQ9QNkWYqF2aJGKrGzrx8lx+m2vg17EWiKOjznkN5cjX0nDgbJga/karGUwngNjfO7Sj5+u3u1&#10;loKi8o3qwJtKHg3Jq+3LF5shlOYCWugag4JBPJVDqGQbYyiLgnRrekULCMbzpQXsVeRP3BUNqoHR&#10;+664WC4viwGwCQjaEHH2drqU24xvrdHxi7VkougqydxiPjGfdTqL7UaVO1ShdfpEQ/0Di145z03P&#10;ULcqKrFH9wyqdxqBwMaFhr4Aa502WQOrWS3/UvPQqmCyFjaHwtkm+n+w+vPhIXxFEcf3MPIAswgK&#10;96C/k/Bw0yq/M9eIMLRGNdx4lSwrhkDl6WmymkpKIPXwCRoestpHyECjxT65wjoFo/MAjmfTzRiF&#10;5uTr9fqSJymF5rs3b9+lOLVQ5fw6IMUPBnqRgkoiDzWjq8M9xal0LknNPNy5rsuD7fwfCcZMmcw+&#10;EZ6ox7EeuTqpqKE5sg6EaU94rzloAX9KMfCOVJJ+7BUaKbqPnr1ICzUHOAf1HCiv+WkloxRTeBOn&#10;xdsHdLuWkSe3PVyzX9ZlKU8sTjx57tmM046mxfr9O1c9/UnbXwAAAP//AwBQSwMEFAAGAAgAAAAh&#10;APyDuy3dAAAABwEAAA8AAABkcnMvZG93bnJldi54bWxMj8FOwzAQRO9I/IO1lbhRJxWNShqnqhCc&#10;kBBpOHB04m1iNV6H2G3D37Oc4Dg7o5m3xW52g7jgFKwnBekyAYHUemOpU/BRv9xvQISoyejBEyr4&#10;xgC78vam0LnxV6rwcoid4BIKuVbQxzjmUoa2R6fD0o9I7B395HRkOXXSTPrK5W6QqyTJpNOWeKHX&#10;Iz712J4OZ6dg/0nVs/16a96rY2Xr+jGh1+yk1N1i3m9BRJzjXxh+8RkdSmZq/JlMEIMCfiQqeMjW&#10;INjN0hUfGo6lmzXIspD/+csfAAAA//8DAFBLAQItABQABgAIAAAAIQC2gziS/gAAAOEBAAATAAAA&#10;AAAAAAAAAAAAAAAAAABbQ29udGVudF9UeXBlc10ueG1sUEsBAi0AFAAGAAgAAAAhADj9If/WAAAA&#10;lAEAAAsAAAAAAAAAAAAAAAAALwEAAF9yZWxzLy5yZWxzUEsBAi0AFAAGAAgAAAAhAJM/4UrUAQAA&#10;kQMAAA4AAAAAAAAAAAAAAAAALgIAAGRycy9lMm9Eb2MueG1sUEsBAi0AFAAGAAgAAAAhAPyDuy3d&#10;AAAABwEAAA8AAAAAAAAAAAAAAAAALgQAAGRycy9kb3ducmV2LnhtbFBLBQYAAAAABAAEAPMAAAA4&#10;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7"/>
                      <w:gridCol w:w="3068"/>
                    </w:tblGrid>
                    <w:tr w:rsidR="001205B8" w:rsidRPr="00A27811" w14:paraId="5DD03820" w14:textId="77777777">
                      <w:tc>
                        <w:tcPr>
                          <w:tcW w:w="3067" w:type="dxa"/>
                        </w:tcPr>
                        <w:p w14:paraId="036312A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1 St James's Market</w:t>
                          </w:r>
                        </w:p>
                        <w:p w14:paraId="0ACF29F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London</w:t>
                          </w:r>
                        </w:p>
                        <w:p w14:paraId="488ADE3F"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SW1Y 4AH</w:t>
                          </w:r>
                        </w:p>
                      </w:tc>
                      <w:tc>
                        <w:tcPr>
                          <w:tcW w:w="3068" w:type="dxa"/>
                        </w:tcPr>
                        <w:p w14:paraId="127D0316"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Tel:  </w:t>
                          </w:r>
                          <w:bookmarkStart w:id="4" w:name="office_tel"/>
                          <w:bookmarkEnd w:id="4"/>
                          <w:r w:rsidRPr="00A27811">
                            <w:rPr>
                              <w:rFonts w:asciiTheme="majorHAnsi" w:hAnsiTheme="majorHAnsi"/>
                              <w:sz w:val="16"/>
                              <w:szCs w:val="16"/>
                            </w:rPr>
                            <w:t>020 7851 5000</w:t>
                          </w:r>
                        </w:p>
                        <w:p w14:paraId="60EC218E" w14:textId="77777777" w:rsidR="001205B8" w:rsidRPr="00A27811" w:rsidRDefault="001205B8">
                          <w:pPr>
                            <w:pStyle w:val="NoSpacing"/>
                            <w:rPr>
                              <w:rFonts w:asciiTheme="majorHAnsi" w:hAnsiTheme="majorHAnsi"/>
                              <w:sz w:val="16"/>
                              <w:szCs w:val="16"/>
                            </w:rPr>
                          </w:pPr>
                          <w:r w:rsidRPr="00A27811">
                            <w:rPr>
                              <w:rFonts w:asciiTheme="majorHAnsi" w:hAnsiTheme="majorHAnsi"/>
                              <w:sz w:val="16"/>
                              <w:szCs w:val="16"/>
                            </w:rPr>
                            <w:t xml:space="preserve">Web:  </w:t>
                          </w:r>
                          <w:bookmarkStart w:id="5" w:name="www_address"/>
                          <w:bookmarkEnd w:id="5"/>
                          <w:r w:rsidRPr="00A27811">
                            <w:rPr>
                              <w:rFonts w:asciiTheme="majorHAnsi" w:hAnsiTheme="majorHAnsi"/>
                              <w:sz w:val="16"/>
                              <w:szCs w:val="16"/>
                            </w:rPr>
                            <w:t>www.thecrownestate.co.uk</w:t>
                          </w:r>
                        </w:p>
                      </w:tc>
                    </w:tr>
                  </w:tbl>
                  <w:p w14:paraId="180600EA" w14:textId="77777777" w:rsidR="001205B8" w:rsidRPr="00337491" w:rsidRDefault="001205B8" w:rsidP="001205B8"/>
                </w:txbxContent>
              </v:textbox>
              <w10:wrap anchory="page"/>
            </v:shape>
          </w:pict>
        </mc:Fallback>
      </mc:AlternateContent>
    </w:r>
  </w:p>
  <w:p w14:paraId="111B9041" w14:textId="77777777" w:rsidR="001205B8" w:rsidRDefault="001205B8" w:rsidP="001205B8"/>
  <w:p w14:paraId="157A7AE0" w14:textId="77777777" w:rsidR="001205B8" w:rsidRDefault="00120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AF7C8F"/>
    <w:multiLevelType w:val="multilevel"/>
    <w:tmpl w:val="B9C4125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2949DD"/>
    <w:multiLevelType w:val="multilevel"/>
    <w:tmpl w:val="EEE6781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2C15CA"/>
    <w:multiLevelType w:val="multilevel"/>
    <w:tmpl w:val="DF2C3D4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81849"/>
    <w:multiLevelType w:val="hybridMultilevel"/>
    <w:tmpl w:val="CD6E77EE"/>
    <w:lvl w:ilvl="0" w:tplc="E5D6E9AC">
      <w:start w:val="1"/>
      <w:numFmt w:val="lowerLetter"/>
      <w:lvlText w:val="%1)"/>
      <w:lvlJc w:val="left"/>
      <w:pPr>
        <w:ind w:left="1080" w:hanging="360"/>
      </w:pPr>
    </w:lvl>
    <w:lvl w:ilvl="1" w:tplc="0CD833C4" w:tentative="1">
      <w:start w:val="1"/>
      <w:numFmt w:val="lowerLetter"/>
      <w:lvlText w:val="%2."/>
      <w:lvlJc w:val="left"/>
      <w:pPr>
        <w:ind w:left="1800" w:hanging="360"/>
      </w:pPr>
    </w:lvl>
    <w:lvl w:ilvl="2" w:tplc="6240C784" w:tentative="1">
      <w:start w:val="1"/>
      <w:numFmt w:val="lowerRoman"/>
      <w:lvlText w:val="%3."/>
      <w:lvlJc w:val="right"/>
      <w:pPr>
        <w:ind w:left="2520" w:hanging="180"/>
      </w:pPr>
    </w:lvl>
    <w:lvl w:ilvl="3" w:tplc="CE6A6850" w:tentative="1">
      <w:start w:val="1"/>
      <w:numFmt w:val="decimal"/>
      <w:lvlText w:val="%4."/>
      <w:lvlJc w:val="left"/>
      <w:pPr>
        <w:ind w:left="3240" w:hanging="360"/>
      </w:pPr>
    </w:lvl>
    <w:lvl w:ilvl="4" w:tplc="48A6568C" w:tentative="1">
      <w:start w:val="1"/>
      <w:numFmt w:val="lowerLetter"/>
      <w:lvlText w:val="%5."/>
      <w:lvlJc w:val="left"/>
      <w:pPr>
        <w:ind w:left="3960" w:hanging="360"/>
      </w:pPr>
    </w:lvl>
    <w:lvl w:ilvl="5" w:tplc="D0A24D66" w:tentative="1">
      <w:start w:val="1"/>
      <w:numFmt w:val="lowerRoman"/>
      <w:lvlText w:val="%6."/>
      <w:lvlJc w:val="right"/>
      <w:pPr>
        <w:ind w:left="4680" w:hanging="180"/>
      </w:pPr>
    </w:lvl>
    <w:lvl w:ilvl="6" w:tplc="CFF6B20A" w:tentative="1">
      <w:start w:val="1"/>
      <w:numFmt w:val="decimal"/>
      <w:lvlText w:val="%7."/>
      <w:lvlJc w:val="left"/>
      <w:pPr>
        <w:ind w:left="5400" w:hanging="360"/>
      </w:pPr>
    </w:lvl>
    <w:lvl w:ilvl="7" w:tplc="A1722122" w:tentative="1">
      <w:start w:val="1"/>
      <w:numFmt w:val="lowerLetter"/>
      <w:lvlText w:val="%8."/>
      <w:lvlJc w:val="left"/>
      <w:pPr>
        <w:ind w:left="6120" w:hanging="360"/>
      </w:pPr>
    </w:lvl>
    <w:lvl w:ilvl="8" w:tplc="56CAD7A0" w:tentative="1">
      <w:start w:val="1"/>
      <w:numFmt w:val="lowerRoman"/>
      <w:lvlText w:val="%9."/>
      <w:lvlJc w:val="right"/>
      <w:pPr>
        <w:ind w:left="6840" w:hanging="180"/>
      </w:pPr>
    </w:lvl>
  </w:abstractNum>
  <w:abstractNum w:abstractNumId="5" w15:restartNumberingAfterBreak="0">
    <w:nsid w:val="11E401D8"/>
    <w:multiLevelType w:val="multilevel"/>
    <w:tmpl w:val="9D320800"/>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3B83683"/>
    <w:multiLevelType w:val="hybridMultilevel"/>
    <w:tmpl w:val="DEE81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4EC5C80"/>
    <w:multiLevelType w:val="hybridMultilevel"/>
    <w:tmpl w:val="52F4D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484945"/>
    <w:multiLevelType w:val="multilevel"/>
    <w:tmpl w:val="B622BBA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ED618D"/>
    <w:multiLevelType w:val="hybridMultilevel"/>
    <w:tmpl w:val="340C1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865ADE"/>
    <w:multiLevelType w:val="hybridMultilevel"/>
    <w:tmpl w:val="5EC41C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7215F"/>
    <w:multiLevelType w:val="multilevel"/>
    <w:tmpl w:val="2376D214"/>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D296D48"/>
    <w:multiLevelType w:val="hybridMultilevel"/>
    <w:tmpl w:val="9CCA8022"/>
    <w:lvl w:ilvl="0" w:tplc="7EBC9A5C">
      <w:start w:val="1"/>
      <w:numFmt w:val="decimal"/>
      <w:lvlText w:val="%1)"/>
      <w:lvlJc w:val="left"/>
      <w:pPr>
        <w:ind w:left="720" w:hanging="360"/>
      </w:pPr>
    </w:lvl>
    <w:lvl w:ilvl="1" w:tplc="426A6508" w:tentative="1">
      <w:start w:val="1"/>
      <w:numFmt w:val="lowerLetter"/>
      <w:lvlText w:val="%2."/>
      <w:lvlJc w:val="left"/>
      <w:pPr>
        <w:ind w:left="1440" w:hanging="360"/>
      </w:pPr>
    </w:lvl>
    <w:lvl w:ilvl="2" w:tplc="7DFA74EC" w:tentative="1">
      <w:start w:val="1"/>
      <w:numFmt w:val="lowerRoman"/>
      <w:lvlText w:val="%3."/>
      <w:lvlJc w:val="right"/>
      <w:pPr>
        <w:ind w:left="2160" w:hanging="180"/>
      </w:pPr>
    </w:lvl>
    <w:lvl w:ilvl="3" w:tplc="FC144F42" w:tentative="1">
      <w:start w:val="1"/>
      <w:numFmt w:val="decimal"/>
      <w:lvlText w:val="%4."/>
      <w:lvlJc w:val="left"/>
      <w:pPr>
        <w:ind w:left="2880" w:hanging="360"/>
      </w:pPr>
    </w:lvl>
    <w:lvl w:ilvl="4" w:tplc="0E6EDA92" w:tentative="1">
      <w:start w:val="1"/>
      <w:numFmt w:val="lowerLetter"/>
      <w:lvlText w:val="%5."/>
      <w:lvlJc w:val="left"/>
      <w:pPr>
        <w:ind w:left="3600" w:hanging="360"/>
      </w:pPr>
    </w:lvl>
    <w:lvl w:ilvl="5" w:tplc="CF0EC2D0" w:tentative="1">
      <w:start w:val="1"/>
      <w:numFmt w:val="lowerRoman"/>
      <w:lvlText w:val="%6."/>
      <w:lvlJc w:val="right"/>
      <w:pPr>
        <w:ind w:left="4320" w:hanging="180"/>
      </w:pPr>
    </w:lvl>
    <w:lvl w:ilvl="6" w:tplc="31DC4704" w:tentative="1">
      <w:start w:val="1"/>
      <w:numFmt w:val="decimal"/>
      <w:lvlText w:val="%7."/>
      <w:lvlJc w:val="left"/>
      <w:pPr>
        <w:ind w:left="5040" w:hanging="360"/>
      </w:pPr>
    </w:lvl>
    <w:lvl w:ilvl="7" w:tplc="B716809E" w:tentative="1">
      <w:start w:val="1"/>
      <w:numFmt w:val="lowerLetter"/>
      <w:lvlText w:val="%8."/>
      <w:lvlJc w:val="left"/>
      <w:pPr>
        <w:ind w:left="5760" w:hanging="360"/>
      </w:pPr>
    </w:lvl>
    <w:lvl w:ilvl="8" w:tplc="D24AF610" w:tentative="1">
      <w:start w:val="1"/>
      <w:numFmt w:val="lowerRoman"/>
      <w:lvlText w:val="%9."/>
      <w:lvlJc w:val="right"/>
      <w:pPr>
        <w:ind w:left="6480" w:hanging="180"/>
      </w:pPr>
    </w:lvl>
  </w:abstractNum>
  <w:abstractNum w:abstractNumId="13" w15:restartNumberingAfterBreak="0">
    <w:nsid w:val="1DC25693"/>
    <w:multiLevelType w:val="hybridMultilevel"/>
    <w:tmpl w:val="2A20518E"/>
    <w:lvl w:ilvl="0" w:tplc="B582B9D0">
      <w:start w:val="1"/>
      <w:numFmt w:val="lowerRoman"/>
      <w:lvlText w:val="%1."/>
      <w:lvlJc w:val="right"/>
      <w:pPr>
        <w:ind w:left="1440" w:hanging="360"/>
      </w:pPr>
    </w:lvl>
    <w:lvl w:ilvl="1" w:tplc="F000BC18" w:tentative="1">
      <w:start w:val="1"/>
      <w:numFmt w:val="lowerLetter"/>
      <w:lvlText w:val="%2."/>
      <w:lvlJc w:val="left"/>
      <w:pPr>
        <w:ind w:left="2160" w:hanging="360"/>
      </w:pPr>
    </w:lvl>
    <w:lvl w:ilvl="2" w:tplc="87E618E0" w:tentative="1">
      <w:start w:val="1"/>
      <w:numFmt w:val="lowerRoman"/>
      <w:lvlText w:val="%3."/>
      <w:lvlJc w:val="right"/>
      <w:pPr>
        <w:ind w:left="2880" w:hanging="180"/>
      </w:pPr>
    </w:lvl>
    <w:lvl w:ilvl="3" w:tplc="87484142" w:tentative="1">
      <w:start w:val="1"/>
      <w:numFmt w:val="decimal"/>
      <w:lvlText w:val="%4."/>
      <w:lvlJc w:val="left"/>
      <w:pPr>
        <w:ind w:left="3600" w:hanging="360"/>
      </w:pPr>
    </w:lvl>
    <w:lvl w:ilvl="4" w:tplc="FA7C07EC" w:tentative="1">
      <w:start w:val="1"/>
      <w:numFmt w:val="lowerLetter"/>
      <w:lvlText w:val="%5."/>
      <w:lvlJc w:val="left"/>
      <w:pPr>
        <w:ind w:left="4320" w:hanging="360"/>
      </w:pPr>
    </w:lvl>
    <w:lvl w:ilvl="5" w:tplc="5DFE66CE" w:tentative="1">
      <w:start w:val="1"/>
      <w:numFmt w:val="lowerRoman"/>
      <w:lvlText w:val="%6."/>
      <w:lvlJc w:val="right"/>
      <w:pPr>
        <w:ind w:left="5040" w:hanging="180"/>
      </w:pPr>
    </w:lvl>
    <w:lvl w:ilvl="6" w:tplc="58A294E4" w:tentative="1">
      <w:start w:val="1"/>
      <w:numFmt w:val="decimal"/>
      <w:lvlText w:val="%7."/>
      <w:lvlJc w:val="left"/>
      <w:pPr>
        <w:ind w:left="5760" w:hanging="360"/>
      </w:pPr>
    </w:lvl>
    <w:lvl w:ilvl="7" w:tplc="6854C2DC" w:tentative="1">
      <w:start w:val="1"/>
      <w:numFmt w:val="lowerLetter"/>
      <w:lvlText w:val="%8."/>
      <w:lvlJc w:val="left"/>
      <w:pPr>
        <w:ind w:left="6480" w:hanging="360"/>
      </w:pPr>
    </w:lvl>
    <w:lvl w:ilvl="8" w:tplc="EDE8600E" w:tentative="1">
      <w:start w:val="1"/>
      <w:numFmt w:val="lowerRoman"/>
      <w:lvlText w:val="%9."/>
      <w:lvlJc w:val="right"/>
      <w:pPr>
        <w:ind w:left="7200" w:hanging="180"/>
      </w:pPr>
    </w:lvl>
  </w:abstractNum>
  <w:abstractNum w:abstractNumId="14" w15:restartNumberingAfterBreak="0">
    <w:nsid w:val="1E36317B"/>
    <w:multiLevelType w:val="multilevel"/>
    <w:tmpl w:val="B0F2EA60"/>
    <w:lvl w:ilvl="0">
      <w:start w:val="10"/>
      <w:numFmt w:val="decimal"/>
      <w:lvlText w:val="%1.1"/>
      <w:lvlJc w:val="left"/>
      <w:pPr>
        <w:ind w:left="420" w:hanging="420"/>
      </w:pPr>
      <w:rPr>
        <w:rFonts w:hint="default"/>
      </w:rPr>
    </w:lvl>
    <w:lvl w:ilvl="1">
      <w:start w:val="2"/>
      <w:numFmt w:val="decimal"/>
      <w:lvlText w:val="%1.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F707DC"/>
    <w:multiLevelType w:val="hybridMultilevel"/>
    <w:tmpl w:val="3A8EB6E4"/>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FF05B6"/>
    <w:multiLevelType w:val="multilevel"/>
    <w:tmpl w:val="B33A6C94"/>
    <w:styleLink w:val="ListNumbered"/>
    <w:lvl w:ilvl="0">
      <w:start w:val="1"/>
      <w:numFmt w:val="decimal"/>
      <w:lvlText w:val="%1."/>
      <w:lvlJc w:val="left"/>
      <w:pPr>
        <w:ind w:left="701" w:hanging="417"/>
      </w:pPr>
      <w:rPr>
        <w:rFonts w:hint="default"/>
      </w:rPr>
    </w:lvl>
    <w:lvl w:ilvl="1">
      <w:start w:val="1"/>
      <w:numFmt w:val="bullet"/>
      <w:lvlText w:val="–"/>
      <w:lvlJc w:val="left"/>
      <w:pPr>
        <w:ind w:left="624" w:hanging="340"/>
      </w:pPr>
      <w:rPr>
        <w:rFonts w:ascii="Times New Roman" w:hAnsi="Times New Roman" w:cs="Times New Roman" w:hint="default"/>
        <w:color w:val="auto"/>
      </w:rPr>
    </w:lvl>
    <w:lvl w:ilvl="2">
      <w:start w:val="1"/>
      <w:numFmt w:val="bullet"/>
      <w:lvlText w:val="–"/>
      <w:lvlJc w:val="left"/>
      <w:pPr>
        <w:ind w:left="964" w:hanging="340"/>
      </w:pPr>
      <w:rPr>
        <w:rFonts w:ascii="Times New Roman" w:hAnsi="Times New Roman" w:cs="Times New Roman" w:hint="default"/>
        <w:color w:val="auto"/>
      </w:rPr>
    </w:lvl>
    <w:lvl w:ilvl="3">
      <w:start w:val="1"/>
      <w:numFmt w:val="decimal"/>
      <w:lvlText w:val="(%4)"/>
      <w:lvlJc w:val="left"/>
      <w:pPr>
        <w:ind w:left="873" w:hanging="360"/>
      </w:pPr>
      <w:rPr>
        <w:rFonts w:hint="default"/>
      </w:rPr>
    </w:lvl>
    <w:lvl w:ilvl="4">
      <w:start w:val="1"/>
      <w:numFmt w:val="lowerLetter"/>
      <w:lvlText w:val="(%5)"/>
      <w:lvlJc w:val="left"/>
      <w:pPr>
        <w:ind w:left="1233" w:hanging="360"/>
      </w:pPr>
      <w:rPr>
        <w:rFonts w:hint="default"/>
      </w:rPr>
    </w:lvl>
    <w:lvl w:ilvl="5">
      <w:start w:val="1"/>
      <w:numFmt w:val="lowerRoman"/>
      <w:lvlText w:val="(%6)"/>
      <w:lvlJc w:val="left"/>
      <w:pPr>
        <w:ind w:left="1593" w:hanging="360"/>
      </w:pPr>
      <w:rPr>
        <w:rFonts w:hint="default"/>
      </w:rPr>
    </w:lvl>
    <w:lvl w:ilvl="6">
      <w:start w:val="1"/>
      <w:numFmt w:val="decimal"/>
      <w:lvlText w:val="%7."/>
      <w:lvlJc w:val="left"/>
      <w:pPr>
        <w:ind w:left="1953" w:hanging="360"/>
      </w:pPr>
      <w:rPr>
        <w:rFonts w:hint="default"/>
      </w:rPr>
    </w:lvl>
    <w:lvl w:ilvl="7">
      <w:start w:val="1"/>
      <w:numFmt w:val="lowerLetter"/>
      <w:lvlText w:val="%8."/>
      <w:lvlJc w:val="left"/>
      <w:pPr>
        <w:ind w:left="2313" w:hanging="360"/>
      </w:pPr>
      <w:rPr>
        <w:rFonts w:hint="default"/>
      </w:rPr>
    </w:lvl>
    <w:lvl w:ilvl="8">
      <w:start w:val="1"/>
      <w:numFmt w:val="lowerRoman"/>
      <w:lvlText w:val="%9."/>
      <w:lvlJc w:val="left"/>
      <w:pPr>
        <w:ind w:left="2673" w:hanging="360"/>
      </w:pPr>
      <w:rPr>
        <w:rFonts w:hint="default"/>
      </w:rPr>
    </w:lvl>
  </w:abstractNum>
  <w:abstractNum w:abstractNumId="17" w15:restartNumberingAfterBreak="0">
    <w:nsid w:val="22345124"/>
    <w:multiLevelType w:val="hybridMultilevel"/>
    <w:tmpl w:val="39A8544E"/>
    <w:lvl w:ilvl="0" w:tplc="1D3E5D9C">
      <w:start w:val="1"/>
      <w:numFmt w:val="lowerRoman"/>
      <w:lvlText w:val="%1."/>
      <w:lvlJc w:val="right"/>
      <w:pPr>
        <w:ind w:left="1440" w:hanging="360"/>
      </w:pPr>
    </w:lvl>
    <w:lvl w:ilvl="1" w:tplc="BEC87048" w:tentative="1">
      <w:start w:val="1"/>
      <w:numFmt w:val="lowerLetter"/>
      <w:lvlText w:val="%2."/>
      <w:lvlJc w:val="left"/>
      <w:pPr>
        <w:ind w:left="2160" w:hanging="360"/>
      </w:pPr>
    </w:lvl>
    <w:lvl w:ilvl="2" w:tplc="EF24D4F8" w:tentative="1">
      <w:start w:val="1"/>
      <w:numFmt w:val="lowerRoman"/>
      <w:lvlText w:val="%3."/>
      <w:lvlJc w:val="right"/>
      <w:pPr>
        <w:ind w:left="2880" w:hanging="180"/>
      </w:pPr>
    </w:lvl>
    <w:lvl w:ilvl="3" w:tplc="A8683FEC" w:tentative="1">
      <w:start w:val="1"/>
      <w:numFmt w:val="decimal"/>
      <w:lvlText w:val="%4."/>
      <w:lvlJc w:val="left"/>
      <w:pPr>
        <w:ind w:left="3600" w:hanging="360"/>
      </w:pPr>
    </w:lvl>
    <w:lvl w:ilvl="4" w:tplc="8B581DA0" w:tentative="1">
      <w:start w:val="1"/>
      <w:numFmt w:val="lowerLetter"/>
      <w:lvlText w:val="%5."/>
      <w:lvlJc w:val="left"/>
      <w:pPr>
        <w:ind w:left="4320" w:hanging="360"/>
      </w:pPr>
    </w:lvl>
    <w:lvl w:ilvl="5" w:tplc="0DD61C08" w:tentative="1">
      <w:start w:val="1"/>
      <w:numFmt w:val="lowerRoman"/>
      <w:lvlText w:val="%6."/>
      <w:lvlJc w:val="right"/>
      <w:pPr>
        <w:ind w:left="5040" w:hanging="180"/>
      </w:pPr>
    </w:lvl>
    <w:lvl w:ilvl="6" w:tplc="CC628A22" w:tentative="1">
      <w:start w:val="1"/>
      <w:numFmt w:val="decimal"/>
      <w:lvlText w:val="%7."/>
      <w:lvlJc w:val="left"/>
      <w:pPr>
        <w:ind w:left="5760" w:hanging="360"/>
      </w:pPr>
    </w:lvl>
    <w:lvl w:ilvl="7" w:tplc="A54E2398" w:tentative="1">
      <w:start w:val="1"/>
      <w:numFmt w:val="lowerLetter"/>
      <w:lvlText w:val="%8."/>
      <w:lvlJc w:val="left"/>
      <w:pPr>
        <w:ind w:left="6480" w:hanging="360"/>
      </w:pPr>
    </w:lvl>
    <w:lvl w:ilvl="8" w:tplc="CAAA839C" w:tentative="1">
      <w:start w:val="1"/>
      <w:numFmt w:val="lowerRoman"/>
      <w:lvlText w:val="%9."/>
      <w:lvlJc w:val="right"/>
      <w:pPr>
        <w:ind w:left="7200" w:hanging="180"/>
      </w:pPr>
    </w:lvl>
  </w:abstractNum>
  <w:abstractNum w:abstractNumId="18" w15:restartNumberingAfterBreak="0">
    <w:nsid w:val="252821A2"/>
    <w:multiLevelType w:val="hybridMultilevel"/>
    <w:tmpl w:val="04FCBB32"/>
    <w:lvl w:ilvl="0" w:tplc="D988B22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5DD3D3D"/>
    <w:multiLevelType w:val="hybridMultilevel"/>
    <w:tmpl w:val="0E006A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2A61BB"/>
    <w:multiLevelType w:val="multilevel"/>
    <w:tmpl w:val="2F9CE9E4"/>
    <w:lvl w:ilvl="0">
      <w:start w:val="10"/>
      <w:numFmt w:val="decimal"/>
      <w:lvlText w:val="%1"/>
      <w:lvlJc w:val="left"/>
      <w:pPr>
        <w:ind w:left="420" w:hanging="420"/>
      </w:pPr>
      <w:rPr>
        <w:rFonts w:hint="default"/>
      </w:rPr>
    </w:lvl>
    <w:lvl w:ilvl="1">
      <w:start w:val="2"/>
      <w:numFmt w:val="decimal"/>
      <w:lvlText w:val="%1.%2"/>
      <w:lvlJc w:val="left"/>
      <w:pPr>
        <w:ind w:left="1134" w:hanging="113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67B6850"/>
    <w:multiLevelType w:val="hybridMultilevel"/>
    <w:tmpl w:val="DE809914"/>
    <w:lvl w:ilvl="0" w:tplc="30D0117E">
      <w:start w:val="1"/>
      <w:numFmt w:val="lowerRoman"/>
      <w:lvlText w:val="(%1)"/>
      <w:lvlJc w:val="left"/>
      <w:pPr>
        <w:ind w:left="720" w:hanging="72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385083"/>
    <w:multiLevelType w:val="hybridMultilevel"/>
    <w:tmpl w:val="E5A4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4B4269A"/>
    <w:multiLevelType w:val="multilevel"/>
    <w:tmpl w:val="3EC6886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074E8D"/>
    <w:multiLevelType w:val="hybridMultilevel"/>
    <w:tmpl w:val="0C7653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243817"/>
    <w:multiLevelType w:val="hybridMultilevel"/>
    <w:tmpl w:val="67C2F3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93B6B"/>
    <w:multiLevelType w:val="hybridMultilevel"/>
    <w:tmpl w:val="04DEFBF8"/>
    <w:lvl w:ilvl="0" w:tplc="CD3030FE">
      <w:start w:val="2"/>
      <w:numFmt w:val="bullet"/>
      <w:lvlText w:val="-"/>
      <w:lvlJc w:val="left"/>
      <w:pPr>
        <w:ind w:left="405" w:hanging="360"/>
      </w:pPr>
      <w:rPr>
        <w:rFonts w:ascii="Aptos" w:eastAsiaTheme="minorHAnsi" w:hAnsi="Aptos"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43F723F7"/>
    <w:multiLevelType w:val="hybridMultilevel"/>
    <w:tmpl w:val="D38A1316"/>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CF7085"/>
    <w:multiLevelType w:val="hybridMultilevel"/>
    <w:tmpl w:val="CB1C6944"/>
    <w:lvl w:ilvl="0" w:tplc="1C6EE6EE">
      <w:start w:val="1"/>
      <w:numFmt w:val="lowerLetter"/>
      <w:lvlText w:val="%1)"/>
      <w:lvlJc w:val="left"/>
      <w:pPr>
        <w:ind w:left="1080" w:hanging="360"/>
      </w:pPr>
    </w:lvl>
    <w:lvl w:ilvl="1" w:tplc="FD5C66C8" w:tentative="1">
      <w:start w:val="1"/>
      <w:numFmt w:val="lowerLetter"/>
      <w:lvlText w:val="%2."/>
      <w:lvlJc w:val="left"/>
      <w:pPr>
        <w:ind w:left="1800" w:hanging="360"/>
      </w:pPr>
    </w:lvl>
    <w:lvl w:ilvl="2" w:tplc="82324D74" w:tentative="1">
      <w:start w:val="1"/>
      <w:numFmt w:val="lowerRoman"/>
      <w:lvlText w:val="%3."/>
      <w:lvlJc w:val="right"/>
      <w:pPr>
        <w:ind w:left="2520" w:hanging="180"/>
      </w:pPr>
    </w:lvl>
    <w:lvl w:ilvl="3" w:tplc="AA2E5B62" w:tentative="1">
      <w:start w:val="1"/>
      <w:numFmt w:val="decimal"/>
      <w:lvlText w:val="%4."/>
      <w:lvlJc w:val="left"/>
      <w:pPr>
        <w:ind w:left="3240" w:hanging="360"/>
      </w:pPr>
    </w:lvl>
    <w:lvl w:ilvl="4" w:tplc="25B03024" w:tentative="1">
      <w:start w:val="1"/>
      <w:numFmt w:val="lowerLetter"/>
      <w:lvlText w:val="%5."/>
      <w:lvlJc w:val="left"/>
      <w:pPr>
        <w:ind w:left="3960" w:hanging="360"/>
      </w:pPr>
    </w:lvl>
    <w:lvl w:ilvl="5" w:tplc="40B24EB0" w:tentative="1">
      <w:start w:val="1"/>
      <w:numFmt w:val="lowerRoman"/>
      <w:lvlText w:val="%6."/>
      <w:lvlJc w:val="right"/>
      <w:pPr>
        <w:ind w:left="4680" w:hanging="180"/>
      </w:pPr>
    </w:lvl>
    <w:lvl w:ilvl="6" w:tplc="504AB80A" w:tentative="1">
      <w:start w:val="1"/>
      <w:numFmt w:val="decimal"/>
      <w:lvlText w:val="%7."/>
      <w:lvlJc w:val="left"/>
      <w:pPr>
        <w:ind w:left="5400" w:hanging="360"/>
      </w:pPr>
    </w:lvl>
    <w:lvl w:ilvl="7" w:tplc="E18C5798" w:tentative="1">
      <w:start w:val="1"/>
      <w:numFmt w:val="lowerLetter"/>
      <w:lvlText w:val="%8."/>
      <w:lvlJc w:val="left"/>
      <w:pPr>
        <w:ind w:left="6120" w:hanging="360"/>
      </w:pPr>
    </w:lvl>
    <w:lvl w:ilvl="8" w:tplc="E5B4D880" w:tentative="1">
      <w:start w:val="1"/>
      <w:numFmt w:val="lowerRoman"/>
      <w:lvlText w:val="%9."/>
      <w:lvlJc w:val="right"/>
      <w:pPr>
        <w:ind w:left="6840" w:hanging="180"/>
      </w:pPr>
    </w:lvl>
  </w:abstractNum>
  <w:abstractNum w:abstractNumId="29" w15:restartNumberingAfterBreak="0">
    <w:nsid w:val="52986147"/>
    <w:multiLevelType w:val="multilevel"/>
    <w:tmpl w:val="85BCE438"/>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2"/>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7A6548"/>
    <w:multiLevelType w:val="multilevel"/>
    <w:tmpl w:val="E4AE9A2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CB743D"/>
    <w:multiLevelType w:val="hybridMultilevel"/>
    <w:tmpl w:val="6ADE203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2E4550"/>
    <w:multiLevelType w:val="hybridMultilevel"/>
    <w:tmpl w:val="9CA264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A76FF"/>
    <w:multiLevelType w:val="hybridMultilevel"/>
    <w:tmpl w:val="BBB8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904F7"/>
    <w:multiLevelType w:val="multilevel"/>
    <w:tmpl w:val="6BD64F4C"/>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091664"/>
    <w:multiLevelType w:val="multilevel"/>
    <w:tmpl w:val="3EC68862"/>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8242CB"/>
    <w:multiLevelType w:val="multilevel"/>
    <w:tmpl w:val="B622BBAE"/>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F57DFD"/>
    <w:multiLevelType w:val="hybridMultilevel"/>
    <w:tmpl w:val="6E66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4013A"/>
    <w:multiLevelType w:val="multilevel"/>
    <w:tmpl w:val="E4AE9A2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452874"/>
    <w:multiLevelType w:val="hybridMultilevel"/>
    <w:tmpl w:val="5458343E"/>
    <w:lvl w:ilvl="0" w:tplc="D41A840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5E6C3B"/>
    <w:multiLevelType w:val="hybridMultilevel"/>
    <w:tmpl w:val="EBE08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440122"/>
    <w:multiLevelType w:val="multilevel"/>
    <w:tmpl w:val="0E343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2"/>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237090">
    <w:abstractNumId w:val="33"/>
  </w:num>
  <w:num w:numId="2" w16cid:durableId="782384930">
    <w:abstractNumId w:val="16"/>
  </w:num>
  <w:num w:numId="3" w16cid:durableId="2343223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113837">
    <w:abstractNumId w:val="15"/>
  </w:num>
  <w:num w:numId="5" w16cid:durableId="1254971042">
    <w:abstractNumId w:val="27"/>
  </w:num>
  <w:num w:numId="6" w16cid:durableId="1626619330">
    <w:abstractNumId w:val="39"/>
  </w:num>
  <w:num w:numId="7" w16cid:durableId="1326476562">
    <w:abstractNumId w:val="7"/>
  </w:num>
  <w:num w:numId="8" w16cid:durableId="1817260755">
    <w:abstractNumId w:val="5"/>
  </w:num>
  <w:num w:numId="9" w16cid:durableId="1932159577">
    <w:abstractNumId w:val="9"/>
  </w:num>
  <w:num w:numId="10" w16cid:durableId="1998336525">
    <w:abstractNumId w:val="26"/>
  </w:num>
  <w:num w:numId="11" w16cid:durableId="758910502">
    <w:abstractNumId w:val="22"/>
  </w:num>
  <w:num w:numId="12" w16cid:durableId="437532680">
    <w:abstractNumId w:val="0"/>
  </w:num>
  <w:num w:numId="13" w16cid:durableId="1508864153">
    <w:abstractNumId w:val="18"/>
  </w:num>
  <w:num w:numId="14" w16cid:durableId="1310817130">
    <w:abstractNumId w:val="40"/>
  </w:num>
  <w:num w:numId="15" w16cid:durableId="370620464">
    <w:abstractNumId w:val="12"/>
  </w:num>
  <w:num w:numId="16" w16cid:durableId="1195656218">
    <w:abstractNumId w:val="4"/>
  </w:num>
  <w:num w:numId="17" w16cid:durableId="2095318465">
    <w:abstractNumId w:val="28"/>
  </w:num>
  <w:num w:numId="18" w16cid:durableId="1675303815">
    <w:abstractNumId w:val="13"/>
  </w:num>
  <w:num w:numId="19" w16cid:durableId="66727909">
    <w:abstractNumId w:val="17"/>
  </w:num>
  <w:num w:numId="20" w16cid:durableId="2125735434">
    <w:abstractNumId w:val="11"/>
  </w:num>
  <w:num w:numId="21" w16cid:durableId="523978710">
    <w:abstractNumId w:val="10"/>
  </w:num>
  <w:num w:numId="22" w16cid:durableId="851182090">
    <w:abstractNumId w:val="38"/>
  </w:num>
  <w:num w:numId="23" w16cid:durableId="965234688">
    <w:abstractNumId w:val="34"/>
  </w:num>
  <w:num w:numId="24" w16cid:durableId="253440931">
    <w:abstractNumId w:val="1"/>
  </w:num>
  <w:num w:numId="25" w16cid:durableId="584002100">
    <w:abstractNumId w:val="0"/>
  </w:num>
  <w:num w:numId="26" w16cid:durableId="139081287">
    <w:abstractNumId w:val="19"/>
  </w:num>
  <w:num w:numId="27" w16cid:durableId="1863275809">
    <w:abstractNumId w:val="41"/>
  </w:num>
  <w:num w:numId="28" w16cid:durableId="604309106">
    <w:abstractNumId w:val="2"/>
  </w:num>
  <w:num w:numId="29" w16cid:durableId="1485469466">
    <w:abstractNumId w:val="20"/>
  </w:num>
  <w:num w:numId="30" w16cid:durableId="646473848">
    <w:abstractNumId w:val="23"/>
  </w:num>
  <w:num w:numId="31" w16cid:durableId="455416284">
    <w:abstractNumId w:val="29"/>
  </w:num>
  <w:num w:numId="32" w16cid:durableId="551117246">
    <w:abstractNumId w:val="35"/>
  </w:num>
  <w:num w:numId="33" w16cid:durableId="771050317">
    <w:abstractNumId w:val="36"/>
  </w:num>
  <w:num w:numId="34" w16cid:durableId="710881651">
    <w:abstractNumId w:val="8"/>
  </w:num>
  <w:num w:numId="35" w16cid:durableId="329793136">
    <w:abstractNumId w:val="3"/>
  </w:num>
  <w:num w:numId="36" w16cid:durableId="1675067137">
    <w:abstractNumId w:val="14"/>
  </w:num>
  <w:num w:numId="37" w16cid:durableId="1198078491">
    <w:abstractNumId w:val="30"/>
  </w:num>
  <w:num w:numId="38" w16cid:durableId="1614165989">
    <w:abstractNumId w:val="6"/>
  </w:num>
  <w:num w:numId="39" w16cid:durableId="517087267">
    <w:abstractNumId w:val="21"/>
  </w:num>
  <w:num w:numId="40" w16cid:durableId="552890183">
    <w:abstractNumId w:val="25"/>
  </w:num>
  <w:num w:numId="41" w16cid:durableId="1930313830">
    <w:abstractNumId w:val="24"/>
  </w:num>
  <w:num w:numId="42" w16cid:durableId="216284149">
    <w:abstractNumId w:val="31"/>
  </w:num>
  <w:num w:numId="43" w16cid:durableId="590742183">
    <w:abstractNumId w:val="37"/>
  </w:num>
  <w:num w:numId="44" w16cid:durableId="20102084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71"/>
    <w:rsid w:val="000012DF"/>
    <w:rsid w:val="000018CD"/>
    <w:rsid w:val="00001AB9"/>
    <w:rsid w:val="000021B6"/>
    <w:rsid w:val="00004873"/>
    <w:rsid w:val="00006420"/>
    <w:rsid w:val="000078E0"/>
    <w:rsid w:val="0002108B"/>
    <w:rsid w:val="0002118A"/>
    <w:rsid w:val="00021DD7"/>
    <w:rsid w:val="00027ECE"/>
    <w:rsid w:val="00030834"/>
    <w:rsid w:val="000328B4"/>
    <w:rsid w:val="00032D72"/>
    <w:rsid w:val="00033CB1"/>
    <w:rsid w:val="00035566"/>
    <w:rsid w:val="00041A6C"/>
    <w:rsid w:val="00041A8A"/>
    <w:rsid w:val="00042D6A"/>
    <w:rsid w:val="00043951"/>
    <w:rsid w:val="00044F21"/>
    <w:rsid w:val="00051DDF"/>
    <w:rsid w:val="0005270E"/>
    <w:rsid w:val="00052950"/>
    <w:rsid w:val="00052FAE"/>
    <w:rsid w:val="0005364B"/>
    <w:rsid w:val="00054180"/>
    <w:rsid w:val="000607F5"/>
    <w:rsid w:val="00061AB3"/>
    <w:rsid w:val="00062087"/>
    <w:rsid w:val="00064A4B"/>
    <w:rsid w:val="00066A7D"/>
    <w:rsid w:val="00066CDA"/>
    <w:rsid w:val="000748EC"/>
    <w:rsid w:val="00074F4D"/>
    <w:rsid w:val="0007538A"/>
    <w:rsid w:val="00082999"/>
    <w:rsid w:val="00084140"/>
    <w:rsid w:val="00086F57"/>
    <w:rsid w:val="00087377"/>
    <w:rsid w:val="000875E7"/>
    <w:rsid w:val="00095189"/>
    <w:rsid w:val="00095CAB"/>
    <w:rsid w:val="00096B45"/>
    <w:rsid w:val="000A2616"/>
    <w:rsid w:val="000A3490"/>
    <w:rsid w:val="000A5615"/>
    <w:rsid w:val="000A688B"/>
    <w:rsid w:val="000B27EA"/>
    <w:rsid w:val="000B4025"/>
    <w:rsid w:val="000B6446"/>
    <w:rsid w:val="000C07DB"/>
    <w:rsid w:val="000C369E"/>
    <w:rsid w:val="000C5EF7"/>
    <w:rsid w:val="000D2723"/>
    <w:rsid w:val="000D3CDD"/>
    <w:rsid w:val="000D7E0D"/>
    <w:rsid w:val="000E0376"/>
    <w:rsid w:val="000E05DF"/>
    <w:rsid w:val="000E19BF"/>
    <w:rsid w:val="000E24F1"/>
    <w:rsid w:val="000E278F"/>
    <w:rsid w:val="000E44F6"/>
    <w:rsid w:val="000F483D"/>
    <w:rsid w:val="000F6A6D"/>
    <w:rsid w:val="000F7833"/>
    <w:rsid w:val="0010340E"/>
    <w:rsid w:val="00103F02"/>
    <w:rsid w:val="001041D5"/>
    <w:rsid w:val="00105DD5"/>
    <w:rsid w:val="00112AE6"/>
    <w:rsid w:val="00112B07"/>
    <w:rsid w:val="00113DEE"/>
    <w:rsid w:val="00114F55"/>
    <w:rsid w:val="00115B68"/>
    <w:rsid w:val="001166D8"/>
    <w:rsid w:val="00117826"/>
    <w:rsid w:val="00120001"/>
    <w:rsid w:val="001205B8"/>
    <w:rsid w:val="001234D3"/>
    <w:rsid w:val="00124C1F"/>
    <w:rsid w:val="00132639"/>
    <w:rsid w:val="00134143"/>
    <w:rsid w:val="00143DC0"/>
    <w:rsid w:val="001469C9"/>
    <w:rsid w:val="00150CC5"/>
    <w:rsid w:val="0015246F"/>
    <w:rsid w:val="001547B3"/>
    <w:rsid w:val="001547FF"/>
    <w:rsid w:val="00157729"/>
    <w:rsid w:val="001621BF"/>
    <w:rsid w:val="001625FE"/>
    <w:rsid w:val="00164776"/>
    <w:rsid w:val="00167912"/>
    <w:rsid w:val="0017293A"/>
    <w:rsid w:val="001729A2"/>
    <w:rsid w:val="00173F70"/>
    <w:rsid w:val="00174575"/>
    <w:rsid w:val="00174C16"/>
    <w:rsid w:val="00175ACD"/>
    <w:rsid w:val="00175ECD"/>
    <w:rsid w:val="0018129A"/>
    <w:rsid w:val="0018181B"/>
    <w:rsid w:val="00181E6A"/>
    <w:rsid w:val="001959FA"/>
    <w:rsid w:val="001A05A1"/>
    <w:rsid w:val="001A2B27"/>
    <w:rsid w:val="001A3B35"/>
    <w:rsid w:val="001A4BD5"/>
    <w:rsid w:val="001A5EEE"/>
    <w:rsid w:val="001A7D40"/>
    <w:rsid w:val="001B023F"/>
    <w:rsid w:val="001B4180"/>
    <w:rsid w:val="001B5DA1"/>
    <w:rsid w:val="001B626F"/>
    <w:rsid w:val="001B6AFD"/>
    <w:rsid w:val="001C2670"/>
    <w:rsid w:val="001C37D5"/>
    <w:rsid w:val="001C4F92"/>
    <w:rsid w:val="001C58DA"/>
    <w:rsid w:val="001C5A61"/>
    <w:rsid w:val="001C691A"/>
    <w:rsid w:val="001C704E"/>
    <w:rsid w:val="001D3B00"/>
    <w:rsid w:val="001D7585"/>
    <w:rsid w:val="001E21C0"/>
    <w:rsid w:val="001E4323"/>
    <w:rsid w:val="001E4A60"/>
    <w:rsid w:val="001E6C13"/>
    <w:rsid w:val="001E7396"/>
    <w:rsid w:val="001E7DA7"/>
    <w:rsid w:val="001F0278"/>
    <w:rsid w:val="001F083D"/>
    <w:rsid w:val="001F2CFB"/>
    <w:rsid w:val="001F3B14"/>
    <w:rsid w:val="001F55D4"/>
    <w:rsid w:val="0021430A"/>
    <w:rsid w:val="0021549C"/>
    <w:rsid w:val="00222215"/>
    <w:rsid w:val="00222D8E"/>
    <w:rsid w:val="00223F1D"/>
    <w:rsid w:val="00233E09"/>
    <w:rsid w:val="00242CB5"/>
    <w:rsid w:val="0024521B"/>
    <w:rsid w:val="00246B1F"/>
    <w:rsid w:val="00247288"/>
    <w:rsid w:val="00254737"/>
    <w:rsid w:val="00260F5C"/>
    <w:rsid w:val="002614E4"/>
    <w:rsid w:val="002656D0"/>
    <w:rsid w:val="00266180"/>
    <w:rsid w:val="0026657D"/>
    <w:rsid w:val="002772C0"/>
    <w:rsid w:val="00277F39"/>
    <w:rsid w:val="00283418"/>
    <w:rsid w:val="002905CC"/>
    <w:rsid w:val="00290902"/>
    <w:rsid w:val="0029185D"/>
    <w:rsid w:val="00293496"/>
    <w:rsid w:val="00293CD5"/>
    <w:rsid w:val="0029498C"/>
    <w:rsid w:val="002A19B7"/>
    <w:rsid w:val="002C7D28"/>
    <w:rsid w:val="002C7DBC"/>
    <w:rsid w:val="002D0698"/>
    <w:rsid w:val="002D2220"/>
    <w:rsid w:val="002D390E"/>
    <w:rsid w:val="002D4B41"/>
    <w:rsid w:val="002D565F"/>
    <w:rsid w:val="002E6B83"/>
    <w:rsid w:val="002F28A0"/>
    <w:rsid w:val="002F2F17"/>
    <w:rsid w:val="003007B6"/>
    <w:rsid w:val="00302667"/>
    <w:rsid w:val="00304325"/>
    <w:rsid w:val="00304722"/>
    <w:rsid w:val="0030627E"/>
    <w:rsid w:val="003114DE"/>
    <w:rsid w:val="00313640"/>
    <w:rsid w:val="00317C4D"/>
    <w:rsid w:val="00322C8C"/>
    <w:rsid w:val="0033110A"/>
    <w:rsid w:val="00336A38"/>
    <w:rsid w:val="00340057"/>
    <w:rsid w:val="00343BBE"/>
    <w:rsid w:val="00347915"/>
    <w:rsid w:val="00350F5F"/>
    <w:rsid w:val="00352AEC"/>
    <w:rsid w:val="00353880"/>
    <w:rsid w:val="0035406E"/>
    <w:rsid w:val="00355622"/>
    <w:rsid w:val="00356B16"/>
    <w:rsid w:val="00357AF7"/>
    <w:rsid w:val="00364D43"/>
    <w:rsid w:val="00365DD5"/>
    <w:rsid w:val="003668E9"/>
    <w:rsid w:val="00366B60"/>
    <w:rsid w:val="00366BCA"/>
    <w:rsid w:val="00372DC9"/>
    <w:rsid w:val="003743EC"/>
    <w:rsid w:val="00374694"/>
    <w:rsid w:val="003749F6"/>
    <w:rsid w:val="00376DC2"/>
    <w:rsid w:val="00377258"/>
    <w:rsid w:val="00377A2F"/>
    <w:rsid w:val="00382C7E"/>
    <w:rsid w:val="00383410"/>
    <w:rsid w:val="00383B06"/>
    <w:rsid w:val="00384CE5"/>
    <w:rsid w:val="00384F0F"/>
    <w:rsid w:val="00387445"/>
    <w:rsid w:val="00392558"/>
    <w:rsid w:val="00394DAE"/>
    <w:rsid w:val="003A0C7A"/>
    <w:rsid w:val="003A182F"/>
    <w:rsid w:val="003A2A81"/>
    <w:rsid w:val="003A6DDF"/>
    <w:rsid w:val="003B34E5"/>
    <w:rsid w:val="003C0AE4"/>
    <w:rsid w:val="003C2799"/>
    <w:rsid w:val="003C7720"/>
    <w:rsid w:val="003D01D7"/>
    <w:rsid w:val="003D09E8"/>
    <w:rsid w:val="003D10B7"/>
    <w:rsid w:val="003D26C9"/>
    <w:rsid w:val="003D2DCA"/>
    <w:rsid w:val="003D4047"/>
    <w:rsid w:val="003D4F41"/>
    <w:rsid w:val="003D58F9"/>
    <w:rsid w:val="003D5E53"/>
    <w:rsid w:val="003D7666"/>
    <w:rsid w:val="003E4C67"/>
    <w:rsid w:val="003E6510"/>
    <w:rsid w:val="003F158E"/>
    <w:rsid w:val="003F1AE3"/>
    <w:rsid w:val="003F275F"/>
    <w:rsid w:val="003F2B4D"/>
    <w:rsid w:val="003F5201"/>
    <w:rsid w:val="003F5545"/>
    <w:rsid w:val="003F6387"/>
    <w:rsid w:val="003F66D6"/>
    <w:rsid w:val="003F7169"/>
    <w:rsid w:val="00401AF6"/>
    <w:rsid w:val="004027B5"/>
    <w:rsid w:val="00410438"/>
    <w:rsid w:val="00413767"/>
    <w:rsid w:val="0041379E"/>
    <w:rsid w:val="004138CC"/>
    <w:rsid w:val="0041779C"/>
    <w:rsid w:val="0042028B"/>
    <w:rsid w:val="00421673"/>
    <w:rsid w:val="00422E71"/>
    <w:rsid w:val="00423FA4"/>
    <w:rsid w:val="0042487D"/>
    <w:rsid w:val="00427B75"/>
    <w:rsid w:val="00430309"/>
    <w:rsid w:val="00432373"/>
    <w:rsid w:val="004332F3"/>
    <w:rsid w:val="0043348E"/>
    <w:rsid w:val="00440F6D"/>
    <w:rsid w:val="00441CE0"/>
    <w:rsid w:val="00444B5D"/>
    <w:rsid w:val="00444D57"/>
    <w:rsid w:val="004468CC"/>
    <w:rsid w:val="00447F5D"/>
    <w:rsid w:val="0045148D"/>
    <w:rsid w:val="00451523"/>
    <w:rsid w:val="00453480"/>
    <w:rsid w:val="00460A61"/>
    <w:rsid w:val="004653C5"/>
    <w:rsid w:val="00467666"/>
    <w:rsid w:val="00467B19"/>
    <w:rsid w:val="00470666"/>
    <w:rsid w:val="00474AD6"/>
    <w:rsid w:val="004754F7"/>
    <w:rsid w:val="004811CB"/>
    <w:rsid w:val="0048441D"/>
    <w:rsid w:val="00486C09"/>
    <w:rsid w:val="004873ED"/>
    <w:rsid w:val="004874D2"/>
    <w:rsid w:val="0049150B"/>
    <w:rsid w:val="004A0D1E"/>
    <w:rsid w:val="004A3BC1"/>
    <w:rsid w:val="004B0B13"/>
    <w:rsid w:val="004B1048"/>
    <w:rsid w:val="004B151C"/>
    <w:rsid w:val="004B314B"/>
    <w:rsid w:val="004B6C25"/>
    <w:rsid w:val="004C2133"/>
    <w:rsid w:val="004C41AA"/>
    <w:rsid w:val="004C4711"/>
    <w:rsid w:val="004C6190"/>
    <w:rsid w:val="004C63F8"/>
    <w:rsid w:val="004C6C0C"/>
    <w:rsid w:val="004C75AE"/>
    <w:rsid w:val="004D2979"/>
    <w:rsid w:val="004D59FE"/>
    <w:rsid w:val="004E0BB1"/>
    <w:rsid w:val="004E1F86"/>
    <w:rsid w:val="004E2806"/>
    <w:rsid w:val="004E3FF4"/>
    <w:rsid w:val="004E4342"/>
    <w:rsid w:val="004F673C"/>
    <w:rsid w:val="004F76E4"/>
    <w:rsid w:val="00502C41"/>
    <w:rsid w:val="00503461"/>
    <w:rsid w:val="00505D90"/>
    <w:rsid w:val="00506F02"/>
    <w:rsid w:val="005100CA"/>
    <w:rsid w:val="0051350C"/>
    <w:rsid w:val="00514EF1"/>
    <w:rsid w:val="00520420"/>
    <w:rsid w:val="00520597"/>
    <w:rsid w:val="00521148"/>
    <w:rsid w:val="0052528B"/>
    <w:rsid w:val="00526A4F"/>
    <w:rsid w:val="00533026"/>
    <w:rsid w:val="00534929"/>
    <w:rsid w:val="005358F1"/>
    <w:rsid w:val="005368AF"/>
    <w:rsid w:val="00537FA4"/>
    <w:rsid w:val="00542FCB"/>
    <w:rsid w:val="00544F10"/>
    <w:rsid w:val="00545564"/>
    <w:rsid w:val="005456C1"/>
    <w:rsid w:val="0054734B"/>
    <w:rsid w:val="00571382"/>
    <w:rsid w:val="00580CB8"/>
    <w:rsid w:val="00582CC0"/>
    <w:rsid w:val="0058486A"/>
    <w:rsid w:val="00585C56"/>
    <w:rsid w:val="00585CD1"/>
    <w:rsid w:val="00585E7B"/>
    <w:rsid w:val="0058767E"/>
    <w:rsid w:val="0059040B"/>
    <w:rsid w:val="00593F5B"/>
    <w:rsid w:val="00597FFC"/>
    <w:rsid w:val="005A0E1A"/>
    <w:rsid w:val="005A1B4B"/>
    <w:rsid w:val="005B0C2C"/>
    <w:rsid w:val="005B4BB0"/>
    <w:rsid w:val="005B538F"/>
    <w:rsid w:val="005C0245"/>
    <w:rsid w:val="005C35C5"/>
    <w:rsid w:val="005C4649"/>
    <w:rsid w:val="005C61D7"/>
    <w:rsid w:val="005C6A97"/>
    <w:rsid w:val="005C6F24"/>
    <w:rsid w:val="005C7B41"/>
    <w:rsid w:val="005D248A"/>
    <w:rsid w:val="005D4D00"/>
    <w:rsid w:val="005E23FE"/>
    <w:rsid w:val="005E3E38"/>
    <w:rsid w:val="005E4BC5"/>
    <w:rsid w:val="005E759E"/>
    <w:rsid w:val="005F02AF"/>
    <w:rsid w:val="005F24E1"/>
    <w:rsid w:val="005F4906"/>
    <w:rsid w:val="005F7DF3"/>
    <w:rsid w:val="006022A8"/>
    <w:rsid w:val="00602EDC"/>
    <w:rsid w:val="006050B8"/>
    <w:rsid w:val="0061001A"/>
    <w:rsid w:val="00610D75"/>
    <w:rsid w:val="006118E4"/>
    <w:rsid w:val="006147BD"/>
    <w:rsid w:val="006173A4"/>
    <w:rsid w:val="006209B9"/>
    <w:rsid w:val="0062516C"/>
    <w:rsid w:val="0062533E"/>
    <w:rsid w:val="00625DF6"/>
    <w:rsid w:val="00630D4F"/>
    <w:rsid w:val="00632002"/>
    <w:rsid w:val="00632A37"/>
    <w:rsid w:val="00634D19"/>
    <w:rsid w:val="00636A68"/>
    <w:rsid w:val="006403DE"/>
    <w:rsid w:val="006406AC"/>
    <w:rsid w:val="006412A2"/>
    <w:rsid w:val="00642070"/>
    <w:rsid w:val="00642EE1"/>
    <w:rsid w:val="00643007"/>
    <w:rsid w:val="00643D30"/>
    <w:rsid w:val="006463E8"/>
    <w:rsid w:val="00647894"/>
    <w:rsid w:val="0065126D"/>
    <w:rsid w:val="0065261B"/>
    <w:rsid w:val="00654AFE"/>
    <w:rsid w:val="0065531A"/>
    <w:rsid w:val="00661490"/>
    <w:rsid w:val="00664609"/>
    <w:rsid w:val="00664D48"/>
    <w:rsid w:val="00667E4C"/>
    <w:rsid w:val="00671E63"/>
    <w:rsid w:val="0067252E"/>
    <w:rsid w:val="006741ED"/>
    <w:rsid w:val="00675A15"/>
    <w:rsid w:val="00675CA3"/>
    <w:rsid w:val="00676C2F"/>
    <w:rsid w:val="006805D6"/>
    <w:rsid w:val="00680808"/>
    <w:rsid w:val="00680E37"/>
    <w:rsid w:val="00683D9F"/>
    <w:rsid w:val="006912A2"/>
    <w:rsid w:val="00694720"/>
    <w:rsid w:val="00694CBE"/>
    <w:rsid w:val="006951DE"/>
    <w:rsid w:val="00697CF4"/>
    <w:rsid w:val="006A0888"/>
    <w:rsid w:val="006A1AA6"/>
    <w:rsid w:val="006A5D10"/>
    <w:rsid w:val="006A7B67"/>
    <w:rsid w:val="006B11F1"/>
    <w:rsid w:val="006B156C"/>
    <w:rsid w:val="006B41B8"/>
    <w:rsid w:val="006B4A8B"/>
    <w:rsid w:val="006B55EC"/>
    <w:rsid w:val="006B77A5"/>
    <w:rsid w:val="006B7FC0"/>
    <w:rsid w:val="006C0895"/>
    <w:rsid w:val="006C23B6"/>
    <w:rsid w:val="006C28C2"/>
    <w:rsid w:val="006C37D5"/>
    <w:rsid w:val="006C4D45"/>
    <w:rsid w:val="006C5C31"/>
    <w:rsid w:val="006C7881"/>
    <w:rsid w:val="006C7DCA"/>
    <w:rsid w:val="006D101F"/>
    <w:rsid w:val="006D1622"/>
    <w:rsid w:val="006D4485"/>
    <w:rsid w:val="006D5213"/>
    <w:rsid w:val="006D798F"/>
    <w:rsid w:val="006E04D7"/>
    <w:rsid w:val="006E41D9"/>
    <w:rsid w:val="006E4877"/>
    <w:rsid w:val="006F0D69"/>
    <w:rsid w:val="006F1E97"/>
    <w:rsid w:val="006F5688"/>
    <w:rsid w:val="00701FEA"/>
    <w:rsid w:val="00703758"/>
    <w:rsid w:val="00705A66"/>
    <w:rsid w:val="0071066A"/>
    <w:rsid w:val="00712B7A"/>
    <w:rsid w:val="007136FB"/>
    <w:rsid w:val="00715BE7"/>
    <w:rsid w:val="00722546"/>
    <w:rsid w:val="00722838"/>
    <w:rsid w:val="007236DA"/>
    <w:rsid w:val="007245FD"/>
    <w:rsid w:val="00724E3E"/>
    <w:rsid w:val="00731601"/>
    <w:rsid w:val="007332FA"/>
    <w:rsid w:val="00734604"/>
    <w:rsid w:val="00735223"/>
    <w:rsid w:val="007449AA"/>
    <w:rsid w:val="00751B53"/>
    <w:rsid w:val="00761CEE"/>
    <w:rsid w:val="00762107"/>
    <w:rsid w:val="00762873"/>
    <w:rsid w:val="00763837"/>
    <w:rsid w:val="00766954"/>
    <w:rsid w:val="00766B38"/>
    <w:rsid w:val="00767645"/>
    <w:rsid w:val="00772755"/>
    <w:rsid w:val="00774CC1"/>
    <w:rsid w:val="007760AF"/>
    <w:rsid w:val="0078188D"/>
    <w:rsid w:val="007836E0"/>
    <w:rsid w:val="00786B33"/>
    <w:rsid w:val="00792B10"/>
    <w:rsid w:val="00792D1C"/>
    <w:rsid w:val="0079477A"/>
    <w:rsid w:val="0079503F"/>
    <w:rsid w:val="00796415"/>
    <w:rsid w:val="00796A8C"/>
    <w:rsid w:val="007970D3"/>
    <w:rsid w:val="007A11FF"/>
    <w:rsid w:val="007A2E2A"/>
    <w:rsid w:val="007B17EA"/>
    <w:rsid w:val="007B1C3B"/>
    <w:rsid w:val="007B3BB3"/>
    <w:rsid w:val="007B4855"/>
    <w:rsid w:val="007B4E35"/>
    <w:rsid w:val="007B53D1"/>
    <w:rsid w:val="007B5E5E"/>
    <w:rsid w:val="007B6767"/>
    <w:rsid w:val="007B7D8F"/>
    <w:rsid w:val="007C4117"/>
    <w:rsid w:val="007C62BD"/>
    <w:rsid w:val="007C66F0"/>
    <w:rsid w:val="007C68E5"/>
    <w:rsid w:val="007C7871"/>
    <w:rsid w:val="007D19B1"/>
    <w:rsid w:val="007D6549"/>
    <w:rsid w:val="007E16BB"/>
    <w:rsid w:val="007E1996"/>
    <w:rsid w:val="007E20B3"/>
    <w:rsid w:val="007E25EC"/>
    <w:rsid w:val="007E44B2"/>
    <w:rsid w:val="007E5A75"/>
    <w:rsid w:val="007E6D4C"/>
    <w:rsid w:val="007F00A1"/>
    <w:rsid w:val="007F32A9"/>
    <w:rsid w:val="007F483E"/>
    <w:rsid w:val="007F5B89"/>
    <w:rsid w:val="00801A7D"/>
    <w:rsid w:val="008043F5"/>
    <w:rsid w:val="008045D2"/>
    <w:rsid w:val="00804868"/>
    <w:rsid w:val="00804B0D"/>
    <w:rsid w:val="00812750"/>
    <w:rsid w:val="00812E6A"/>
    <w:rsid w:val="0081389E"/>
    <w:rsid w:val="00814A70"/>
    <w:rsid w:val="00815C7C"/>
    <w:rsid w:val="00815F4D"/>
    <w:rsid w:val="00821412"/>
    <w:rsid w:val="00822295"/>
    <w:rsid w:val="00823623"/>
    <w:rsid w:val="00823944"/>
    <w:rsid w:val="008244E0"/>
    <w:rsid w:val="00824DD1"/>
    <w:rsid w:val="008267C0"/>
    <w:rsid w:val="00832629"/>
    <w:rsid w:val="008328E0"/>
    <w:rsid w:val="0083622F"/>
    <w:rsid w:val="00837A08"/>
    <w:rsid w:val="00845443"/>
    <w:rsid w:val="00850B81"/>
    <w:rsid w:val="008529AE"/>
    <w:rsid w:val="00853483"/>
    <w:rsid w:val="00853484"/>
    <w:rsid w:val="00853850"/>
    <w:rsid w:val="00854310"/>
    <w:rsid w:val="00854B20"/>
    <w:rsid w:val="00855DE1"/>
    <w:rsid w:val="008618A8"/>
    <w:rsid w:val="00862721"/>
    <w:rsid w:val="008640D9"/>
    <w:rsid w:val="008647EB"/>
    <w:rsid w:val="00864CB6"/>
    <w:rsid w:val="008657FF"/>
    <w:rsid w:val="00866AE7"/>
    <w:rsid w:val="008711B8"/>
    <w:rsid w:val="008712FF"/>
    <w:rsid w:val="00871FBB"/>
    <w:rsid w:val="00872701"/>
    <w:rsid w:val="008850D6"/>
    <w:rsid w:val="008858E0"/>
    <w:rsid w:val="00886196"/>
    <w:rsid w:val="00886A21"/>
    <w:rsid w:val="00891E6F"/>
    <w:rsid w:val="0089479A"/>
    <w:rsid w:val="0089630F"/>
    <w:rsid w:val="00896B69"/>
    <w:rsid w:val="008A043C"/>
    <w:rsid w:val="008A4A9D"/>
    <w:rsid w:val="008B082B"/>
    <w:rsid w:val="008B1CEB"/>
    <w:rsid w:val="008B4F91"/>
    <w:rsid w:val="008B58E4"/>
    <w:rsid w:val="008B5EB7"/>
    <w:rsid w:val="008B743F"/>
    <w:rsid w:val="008C0042"/>
    <w:rsid w:val="008C0D46"/>
    <w:rsid w:val="008C3A42"/>
    <w:rsid w:val="008C5B59"/>
    <w:rsid w:val="008C644E"/>
    <w:rsid w:val="008D0F2E"/>
    <w:rsid w:val="008D27AD"/>
    <w:rsid w:val="008D371B"/>
    <w:rsid w:val="008D3787"/>
    <w:rsid w:val="008D56D9"/>
    <w:rsid w:val="008E0B08"/>
    <w:rsid w:val="008E2915"/>
    <w:rsid w:val="008E3CCA"/>
    <w:rsid w:val="008E5522"/>
    <w:rsid w:val="008E6267"/>
    <w:rsid w:val="008F1804"/>
    <w:rsid w:val="008F5C7E"/>
    <w:rsid w:val="008F5DB6"/>
    <w:rsid w:val="008F67D5"/>
    <w:rsid w:val="008F6B42"/>
    <w:rsid w:val="00900EDB"/>
    <w:rsid w:val="00901241"/>
    <w:rsid w:val="009012FE"/>
    <w:rsid w:val="0090565F"/>
    <w:rsid w:val="009102B9"/>
    <w:rsid w:val="00910CC1"/>
    <w:rsid w:val="00913A7D"/>
    <w:rsid w:val="00913C75"/>
    <w:rsid w:val="009145D0"/>
    <w:rsid w:val="009147E3"/>
    <w:rsid w:val="00914E0F"/>
    <w:rsid w:val="00914E59"/>
    <w:rsid w:val="00920754"/>
    <w:rsid w:val="00920AA5"/>
    <w:rsid w:val="00920F81"/>
    <w:rsid w:val="00921E71"/>
    <w:rsid w:val="0092202C"/>
    <w:rsid w:val="00925D04"/>
    <w:rsid w:val="0092723A"/>
    <w:rsid w:val="009303F2"/>
    <w:rsid w:val="00932B59"/>
    <w:rsid w:val="0093369C"/>
    <w:rsid w:val="00934317"/>
    <w:rsid w:val="009345BA"/>
    <w:rsid w:val="0093539C"/>
    <w:rsid w:val="009400D4"/>
    <w:rsid w:val="00941B46"/>
    <w:rsid w:val="0094255F"/>
    <w:rsid w:val="00942E79"/>
    <w:rsid w:val="009438FC"/>
    <w:rsid w:val="009442C2"/>
    <w:rsid w:val="009469CC"/>
    <w:rsid w:val="00947309"/>
    <w:rsid w:val="009546B1"/>
    <w:rsid w:val="00955B5D"/>
    <w:rsid w:val="00960BC5"/>
    <w:rsid w:val="00962190"/>
    <w:rsid w:val="0096581F"/>
    <w:rsid w:val="009701EE"/>
    <w:rsid w:val="00970512"/>
    <w:rsid w:val="00970A11"/>
    <w:rsid w:val="00974A4C"/>
    <w:rsid w:val="00974F4F"/>
    <w:rsid w:val="009777AA"/>
    <w:rsid w:val="00981790"/>
    <w:rsid w:val="009821D8"/>
    <w:rsid w:val="00987E2E"/>
    <w:rsid w:val="0099069E"/>
    <w:rsid w:val="00994C43"/>
    <w:rsid w:val="009960A6"/>
    <w:rsid w:val="00997E9D"/>
    <w:rsid w:val="009A1AFB"/>
    <w:rsid w:val="009A262E"/>
    <w:rsid w:val="009A34D8"/>
    <w:rsid w:val="009A6C73"/>
    <w:rsid w:val="009A71D5"/>
    <w:rsid w:val="009B0E93"/>
    <w:rsid w:val="009B1558"/>
    <w:rsid w:val="009B45E8"/>
    <w:rsid w:val="009B6184"/>
    <w:rsid w:val="009C5834"/>
    <w:rsid w:val="009C6962"/>
    <w:rsid w:val="009C6F22"/>
    <w:rsid w:val="009D53C2"/>
    <w:rsid w:val="009E0EC4"/>
    <w:rsid w:val="009E1B0D"/>
    <w:rsid w:val="009E3FD7"/>
    <w:rsid w:val="009E4376"/>
    <w:rsid w:val="009F13BD"/>
    <w:rsid w:val="009F2B9A"/>
    <w:rsid w:val="00A001C1"/>
    <w:rsid w:val="00A05C03"/>
    <w:rsid w:val="00A20DE8"/>
    <w:rsid w:val="00A215B3"/>
    <w:rsid w:val="00A227BD"/>
    <w:rsid w:val="00A241A0"/>
    <w:rsid w:val="00A27846"/>
    <w:rsid w:val="00A30108"/>
    <w:rsid w:val="00A30455"/>
    <w:rsid w:val="00A315AE"/>
    <w:rsid w:val="00A36D58"/>
    <w:rsid w:val="00A370EC"/>
    <w:rsid w:val="00A37FA9"/>
    <w:rsid w:val="00A41FB5"/>
    <w:rsid w:val="00A44ED4"/>
    <w:rsid w:val="00A45025"/>
    <w:rsid w:val="00A46D77"/>
    <w:rsid w:val="00A53E65"/>
    <w:rsid w:val="00A5638D"/>
    <w:rsid w:val="00A5660F"/>
    <w:rsid w:val="00A61C6D"/>
    <w:rsid w:val="00A61F39"/>
    <w:rsid w:val="00A74693"/>
    <w:rsid w:val="00A74E1F"/>
    <w:rsid w:val="00A7588A"/>
    <w:rsid w:val="00A75E6B"/>
    <w:rsid w:val="00A76171"/>
    <w:rsid w:val="00A807E5"/>
    <w:rsid w:val="00A83E44"/>
    <w:rsid w:val="00A845E5"/>
    <w:rsid w:val="00A90F41"/>
    <w:rsid w:val="00A91391"/>
    <w:rsid w:val="00A9291C"/>
    <w:rsid w:val="00A93054"/>
    <w:rsid w:val="00A941C0"/>
    <w:rsid w:val="00A97F8B"/>
    <w:rsid w:val="00AA0479"/>
    <w:rsid w:val="00AA1413"/>
    <w:rsid w:val="00AB2A3C"/>
    <w:rsid w:val="00AB32FD"/>
    <w:rsid w:val="00AC2EC6"/>
    <w:rsid w:val="00AC538E"/>
    <w:rsid w:val="00AC7B7A"/>
    <w:rsid w:val="00AD0FCD"/>
    <w:rsid w:val="00AD28C8"/>
    <w:rsid w:val="00AD2E65"/>
    <w:rsid w:val="00AD7603"/>
    <w:rsid w:val="00AE0BCE"/>
    <w:rsid w:val="00AE37CE"/>
    <w:rsid w:val="00AE38F9"/>
    <w:rsid w:val="00AE600F"/>
    <w:rsid w:val="00AF1117"/>
    <w:rsid w:val="00AF1926"/>
    <w:rsid w:val="00AF39EC"/>
    <w:rsid w:val="00B00FB1"/>
    <w:rsid w:val="00B01FF3"/>
    <w:rsid w:val="00B02C73"/>
    <w:rsid w:val="00B03673"/>
    <w:rsid w:val="00B048C1"/>
    <w:rsid w:val="00B049D7"/>
    <w:rsid w:val="00B12045"/>
    <w:rsid w:val="00B17DA0"/>
    <w:rsid w:val="00B23358"/>
    <w:rsid w:val="00B2422F"/>
    <w:rsid w:val="00B2541A"/>
    <w:rsid w:val="00B2642C"/>
    <w:rsid w:val="00B305A8"/>
    <w:rsid w:val="00B311D8"/>
    <w:rsid w:val="00B3217E"/>
    <w:rsid w:val="00B321DA"/>
    <w:rsid w:val="00B3391F"/>
    <w:rsid w:val="00B35219"/>
    <w:rsid w:val="00B451B9"/>
    <w:rsid w:val="00B4593F"/>
    <w:rsid w:val="00B518C7"/>
    <w:rsid w:val="00B61D59"/>
    <w:rsid w:val="00B6285B"/>
    <w:rsid w:val="00B659A3"/>
    <w:rsid w:val="00B66CD3"/>
    <w:rsid w:val="00B71B87"/>
    <w:rsid w:val="00B77B00"/>
    <w:rsid w:val="00B81AE1"/>
    <w:rsid w:val="00B93955"/>
    <w:rsid w:val="00B943D2"/>
    <w:rsid w:val="00B95134"/>
    <w:rsid w:val="00BA0B1F"/>
    <w:rsid w:val="00BA3E37"/>
    <w:rsid w:val="00BB141A"/>
    <w:rsid w:val="00BB1C6F"/>
    <w:rsid w:val="00BB22AC"/>
    <w:rsid w:val="00BB30AC"/>
    <w:rsid w:val="00BB531B"/>
    <w:rsid w:val="00BB731F"/>
    <w:rsid w:val="00BC2540"/>
    <w:rsid w:val="00BD09B1"/>
    <w:rsid w:val="00BD1358"/>
    <w:rsid w:val="00BD1D65"/>
    <w:rsid w:val="00BE1B17"/>
    <w:rsid w:val="00BE2718"/>
    <w:rsid w:val="00BE3771"/>
    <w:rsid w:val="00BE37F8"/>
    <w:rsid w:val="00BE3F41"/>
    <w:rsid w:val="00BE3F8C"/>
    <w:rsid w:val="00BE5E01"/>
    <w:rsid w:val="00BE7A33"/>
    <w:rsid w:val="00BF15E9"/>
    <w:rsid w:val="00BF3005"/>
    <w:rsid w:val="00BF3879"/>
    <w:rsid w:val="00BF6953"/>
    <w:rsid w:val="00C00E3E"/>
    <w:rsid w:val="00C0129A"/>
    <w:rsid w:val="00C042CB"/>
    <w:rsid w:val="00C05620"/>
    <w:rsid w:val="00C10819"/>
    <w:rsid w:val="00C17D11"/>
    <w:rsid w:val="00C21AE9"/>
    <w:rsid w:val="00C230D9"/>
    <w:rsid w:val="00C25DCA"/>
    <w:rsid w:val="00C269FC"/>
    <w:rsid w:val="00C32D4A"/>
    <w:rsid w:val="00C35991"/>
    <w:rsid w:val="00C360D6"/>
    <w:rsid w:val="00C41055"/>
    <w:rsid w:val="00C41FB3"/>
    <w:rsid w:val="00C42596"/>
    <w:rsid w:val="00C443B3"/>
    <w:rsid w:val="00C47C97"/>
    <w:rsid w:val="00C534AC"/>
    <w:rsid w:val="00C56BE4"/>
    <w:rsid w:val="00C60D3D"/>
    <w:rsid w:val="00C61A5A"/>
    <w:rsid w:val="00C638FE"/>
    <w:rsid w:val="00C64E76"/>
    <w:rsid w:val="00C659E8"/>
    <w:rsid w:val="00C65CD1"/>
    <w:rsid w:val="00C66655"/>
    <w:rsid w:val="00C67834"/>
    <w:rsid w:val="00C71FA5"/>
    <w:rsid w:val="00C77DF0"/>
    <w:rsid w:val="00C83936"/>
    <w:rsid w:val="00C84CC5"/>
    <w:rsid w:val="00C85E8A"/>
    <w:rsid w:val="00C87381"/>
    <w:rsid w:val="00C873D6"/>
    <w:rsid w:val="00C91A33"/>
    <w:rsid w:val="00C935BC"/>
    <w:rsid w:val="00C94A31"/>
    <w:rsid w:val="00C952D8"/>
    <w:rsid w:val="00CA3B1A"/>
    <w:rsid w:val="00CA3F38"/>
    <w:rsid w:val="00CA78DE"/>
    <w:rsid w:val="00CA7AFB"/>
    <w:rsid w:val="00CB0871"/>
    <w:rsid w:val="00CB0BE9"/>
    <w:rsid w:val="00CB29A1"/>
    <w:rsid w:val="00CB4D2D"/>
    <w:rsid w:val="00CB55E9"/>
    <w:rsid w:val="00CB59DE"/>
    <w:rsid w:val="00CB6A97"/>
    <w:rsid w:val="00CC47A7"/>
    <w:rsid w:val="00CD77E3"/>
    <w:rsid w:val="00CD7BA7"/>
    <w:rsid w:val="00CE0684"/>
    <w:rsid w:val="00CE2267"/>
    <w:rsid w:val="00CE72D6"/>
    <w:rsid w:val="00CE7C7F"/>
    <w:rsid w:val="00CF18C2"/>
    <w:rsid w:val="00CF2336"/>
    <w:rsid w:val="00CF256A"/>
    <w:rsid w:val="00CF3061"/>
    <w:rsid w:val="00CF4469"/>
    <w:rsid w:val="00CF47CC"/>
    <w:rsid w:val="00CF4D39"/>
    <w:rsid w:val="00CF50A3"/>
    <w:rsid w:val="00CF6A10"/>
    <w:rsid w:val="00CF75C2"/>
    <w:rsid w:val="00D03C97"/>
    <w:rsid w:val="00D03D91"/>
    <w:rsid w:val="00D05C99"/>
    <w:rsid w:val="00D13DA1"/>
    <w:rsid w:val="00D14E76"/>
    <w:rsid w:val="00D20159"/>
    <w:rsid w:val="00D26492"/>
    <w:rsid w:val="00D30CB6"/>
    <w:rsid w:val="00D34E67"/>
    <w:rsid w:val="00D35F4F"/>
    <w:rsid w:val="00D42149"/>
    <w:rsid w:val="00D425C5"/>
    <w:rsid w:val="00D45CDC"/>
    <w:rsid w:val="00D46C0F"/>
    <w:rsid w:val="00D471A8"/>
    <w:rsid w:val="00D4799D"/>
    <w:rsid w:val="00D515F0"/>
    <w:rsid w:val="00D5209F"/>
    <w:rsid w:val="00D523FA"/>
    <w:rsid w:val="00D54C36"/>
    <w:rsid w:val="00D57DF5"/>
    <w:rsid w:val="00D60BB0"/>
    <w:rsid w:val="00D617FD"/>
    <w:rsid w:val="00D6245E"/>
    <w:rsid w:val="00D65A1D"/>
    <w:rsid w:val="00D663E5"/>
    <w:rsid w:val="00D66EC1"/>
    <w:rsid w:val="00D71D76"/>
    <w:rsid w:val="00D73476"/>
    <w:rsid w:val="00D743B5"/>
    <w:rsid w:val="00D74944"/>
    <w:rsid w:val="00D749BF"/>
    <w:rsid w:val="00D7504D"/>
    <w:rsid w:val="00D75127"/>
    <w:rsid w:val="00D91138"/>
    <w:rsid w:val="00D911EA"/>
    <w:rsid w:val="00D917A5"/>
    <w:rsid w:val="00D94416"/>
    <w:rsid w:val="00D9536F"/>
    <w:rsid w:val="00DA2881"/>
    <w:rsid w:val="00DA2E6C"/>
    <w:rsid w:val="00DA4470"/>
    <w:rsid w:val="00DB1755"/>
    <w:rsid w:val="00DB2094"/>
    <w:rsid w:val="00DB311C"/>
    <w:rsid w:val="00DB35FD"/>
    <w:rsid w:val="00DB69B8"/>
    <w:rsid w:val="00DC0234"/>
    <w:rsid w:val="00DC2032"/>
    <w:rsid w:val="00DC3A9A"/>
    <w:rsid w:val="00DD1486"/>
    <w:rsid w:val="00DD42C5"/>
    <w:rsid w:val="00DD61AF"/>
    <w:rsid w:val="00DD6D86"/>
    <w:rsid w:val="00DD7545"/>
    <w:rsid w:val="00DE0419"/>
    <w:rsid w:val="00DE387F"/>
    <w:rsid w:val="00DE5F38"/>
    <w:rsid w:val="00DF16D8"/>
    <w:rsid w:val="00DF3042"/>
    <w:rsid w:val="00DF51E2"/>
    <w:rsid w:val="00DF5D64"/>
    <w:rsid w:val="00DF6454"/>
    <w:rsid w:val="00DF73B5"/>
    <w:rsid w:val="00E00A22"/>
    <w:rsid w:val="00E02E57"/>
    <w:rsid w:val="00E120AB"/>
    <w:rsid w:val="00E12B3E"/>
    <w:rsid w:val="00E13725"/>
    <w:rsid w:val="00E13DEF"/>
    <w:rsid w:val="00E15347"/>
    <w:rsid w:val="00E20176"/>
    <w:rsid w:val="00E310D8"/>
    <w:rsid w:val="00E341E7"/>
    <w:rsid w:val="00E344E1"/>
    <w:rsid w:val="00E41B92"/>
    <w:rsid w:val="00E421A4"/>
    <w:rsid w:val="00E42C9B"/>
    <w:rsid w:val="00E43ADD"/>
    <w:rsid w:val="00E453B6"/>
    <w:rsid w:val="00E4571D"/>
    <w:rsid w:val="00E469E4"/>
    <w:rsid w:val="00E50EED"/>
    <w:rsid w:val="00E57963"/>
    <w:rsid w:val="00E62797"/>
    <w:rsid w:val="00E66543"/>
    <w:rsid w:val="00E66718"/>
    <w:rsid w:val="00E7067A"/>
    <w:rsid w:val="00E70F33"/>
    <w:rsid w:val="00E72C7C"/>
    <w:rsid w:val="00E759D8"/>
    <w:rsid w:val="00E80AAA"/>
    <w:rsid w:val="00E863E0"/>
    <w:rsid w:val="00E866E9"/>
    <w:rsid w:val="00E87209"/>
    <w:rsid w:val="00E90354"/>
    <w:rsid w:val="00EA119A"/>
    <w:rsid w:val="00EA2902"/>
    <w:rsid w:val="00EA5887"/>
    <w:rsid w:val="00EA60AE"/>
    <w:rsid w:val="00EB188C"/>
    <w:rsid w:val="00EB5830"/>
    <w:rsid w:val="00EB634F"/>
    <w:rsid w:val="00EB7D93"/>
    <w:rsid w:val="00EC0956"/>
    <w:rsid w:val="00EC0D61"/>
    <w:rsid w:val="00EC1597"/>
    <w:rsid w:val="00EC1E62"/>
    <w:rsid w:val="00EC30FB"/>
    <w:rsid w:val="00ED14CF"/>
    <w:rsid w:val="00ED287B"/>
    <w:rsid w:val="00ED42C0"/>
    <w:rsid w:val="00ED446E"/>
    <w:rsid w:val="00ED6158"/>
    <w:rsid w:val="00EE22EA"/>
    <w:rsid w:val="00EE3C12"/>
    <w:rsid w:val="00EE5557"/>
    <w:rsid w:val="00EE5565"/>
    <w:rsid w:val="00EE7979"/>
    <w:rsid w:val="00EF0DA8"/>
    <w:rsid w:val="00EF2294"/>
    <w:rsid w:val="00EF29CD"/>
    <w:rsid w:val="00EF53BB"/>
    <w:rsid w:val="00EF70F8"/>
    <w:rsid w:val="00F05555"/>
    <w:rsid w:val="00F05CD0"/>
    <w:rsid w:val="00F06D80"/>
    <w:rsid w:val="00F0748C"/>
    <w:rsid w:val="00F10CAC"/>
    <w:rsid w:val="00F11391"/>
    <w:rsid w:val="00F1338E"/>
    <w:rsid w:val="00F13CC5"/>
    <w:rsid w:val="00F16EDA"/>
    <w:rsid w:val="00F203A4"/>
    <w:rsid w:val="00F21325"/>
    <w:rsid w:val="00F21867"/>
    <w:rsid w:val="00F24047"/>
    <w:rsid w:val="00F256FF"/>
    <w:rsid w:val="00F2598B"/>
    <w:rsid w:val="00F265B0"/>
    <w:rsid w:val="00F27E9F"/>
    <w:rsid w:val="00F30BA5"/>
    <w:rsid w:val="00F30FEA"/>
    <w:rsid w:val="00F311A4"/>
    <w:rsid w:val="00F3644A"/>
    <w:rsid w:val="00F376C7"/>
    <w:rsid w:val="00F4358F"/>
    <w:rsid w:val="00F455E4"/>
    <w:rsid w:val="00F46776"/>
    <w:rsid w:val="00F47028"/>
    <w:rsid w:val="00F47727"/>
    <w:rsid w:val="00F501C2"/>
    <w:rsid w:val="00F5096F"/>
    <w:rsid w:val="00F51505"/>
    <w:rsid w:val="00F53438"/>
    <w:rsid w:val="00F53A7C"/>
    <w:rsid w:val="00F54794"/>
    <w:rsid w:val="00F54DA4"/>
    <w:rsid w:val="00F5510C"/>
    <w:rsid w:val="00F57C5B"/>
    <w:rsid w:val="00F603D2"/>
    <w:rsid w:val="00F6098D"/>
    <w:rsid w:val="00F625E4"/>
    <w:rsid w:val="00F63E42"/>
    <w:rsid w:val="00F64549"/>
    <w:rsid w:val="00F72F38"/>
    <w:rsid w:val="00F86B96"/>
    <w:rsid w:val="00F960F8"/>
    <w:rsid w:val="00FA123E"/>
    <w:rsid w:val="00FA34D2"/>
    <w:rsid w:val="00FA352C"/>
    <w:rsid w:val="00FA3DE6"/>
    <w:rsid w:val="00FA50D1"/>
    <w:rsid w:val="00FA670C"/>
    <w:rsid w:val="00FA6AB2"/>
    <w:rsid w:val="00FA72E0"/>
    <w:rsid w:val="00FB053E"/>
    <w:rsid w:val="00FB0621"/>
    <w:rsid w:val="00FB1426"/>
    <w:rsid w:val="00FB150B"/>
    <w:rsid w:val="00FB3D55"/>
    <w:rsid w:val="00FB41BF"/>
    <w:rsid w:val="00FB6AC3"/>
    <w:rsid w:val="00FB7E9A"/>
    <w:rsid w:val="00FC0046"/>
    <w:rsid w:val="00FC053E"/>
    <w:rsid w:val="00FC54BF"/>
    <w:rsid w:val="00FC5E82"/>
    <w:rsid w:val="00FC6E9E"/>
    <w:rsid w:val="00FD1952"/>
    <w:rsid w:val="00FD24C5"/>
    <w:rsid w:val="00FE4FFC"/>
    <w:rsid w:val="00FE5A10"/>
    <w:rsid w:val="00FE6A07"/>
    <w:rsid w:val="00FF0D5E"/>
    <w:rsid w:val="00FF57BE"/>
    <w:rsid w:val="00FF5A87"/>
    <w:rsid w:val="0382CA78"/>
    <w:rsid w:val="03ADE5A1"/>
    <w:rsid w:val="04F6E55A"/>
    <w:rsid w:val="05514C40"/>
    <w:rsid w:val="080BB738"/>
    <w:rsid w:val="0931B397"/>
    <w:rsid w:val="0DD70478"/>
    <w:rsid w:val="0E53F571"/>
    <w:rsid w:val="10EC9FDE"/>
    <w:rsid w:val="11705B06"/>
    <w:rsid w:val="157B673F"/>
    <w:rsid w:val="167D6E1A"/>
    <w:rsid w:val="17F40B49"/>
    <w:rsid w:val="18D58AE7"/>
    <w:rsid w:val="1AD2D70D"/>
    <w:rsid w:val="1C828604"/>
    <w:rsid w:val="1D354193"/>
    <w:rsid w:val="1D91FF14"/>
    <w:rsid w:val="1E24A4C9"/>
    <w:rsid w:val="1F414C7C"/>
    <w:rsid w:val="1F7DCE5E"/>
    <w:rsid w:val="21CC2B5E"/>
    <w:rsid w:val="22E200D8"/>
    <w:rsid w:val="23063118"/>
    <w:rsid w:val="23672808"/>
    <w:rsid w:val="257EE724"/>
    <w:rsid w:val="261B57BD"/>
    <w:rsid w:val="292DB884"/>
    <w:rsid w:val="2A6F66D0"/>
    <w:rsid w:val="2C680545"/>
    <w:rsid w:val="2D905A9B"/>
    <w:rsid w:val="2EA5144B"/>
    <w:rsid w:val="2F2E7570"/>
    <w:rsid w:val="3120F333"/>
    <w:rsid w:val="32121993"/>
    <w:rsid w:val="33492721"/>
    <w:rsid w:val="33C877F9"/>
    <w:rsid w:val="34268A08"/>
    <w:rsid w:val="34444616"/>
    <w:rsid w:val="3535323D"/>
    <w:rsid w:val="36F90C30"/>
    <w:rsid w:val="385BB509"/>
    <w:rsid w:val="388E61FC"/>
    <w:rsid w:val="3AB90A2F"/>
    <w:rsid w:val="3CB49249"/>
    <w:rsid w:val="3D7CA420"/>
    <w:rsid w:val="3E9DF8BD"/>
    <w:rsid w:val="4060E737"/>
    <w:rsid w:val="4214375B"/>
    <w:rsid w:val="43A0B359"/>
    <w:rsid w:val="4763512D"/>
    <w:rsid w:val="48265E07"/>
    <w:rsid w:val="49A5025E"/>
    <w:rsid w:val="49E8DEDA"/>
    <w:rsid w:val="4A144022"/>
    <w:rsid w:val="4CCC0CB9"/>
    <w:rsid w:val="4D73A66E"/>
    <w:rsid w:val="4E61FCC5"/>
    <w:rsid w:val="4F653585"/>
    <w:rsid w:val="4F72F46A"/>
    <w:rsid w:val="4FD3904D"/>
    <w:rsid w:val="510DD972"/>
    <w:rsid w:val="514757FA"/>
    <w:rsid w:val="523F99E9"/>
    <w:rsid w:val="53DFB65B"/>
    <w:rsid w:val="53E14D3A"/>
    <w:rsid w:val="54747FF6"/>
    <w:rsid w:val="54E8AC84"/>
    <w:rsid w:val="56C8DBC9"/>
    <w:rsid w:val="570AFDC2"/>
    <w:rsid w:val="57534205"/>
    <w:rsid w:val="57657641"/>
    <w:rsid w:val="58A3662D"/>
    <w:rsid w:val="58EAB81F"/>
    <w:rsid w:val="5900CF14"/>
    <w:rsid w:val="5B52E1D6"/>
    <w:rsid w:val="5E62F53B"/>
    <w:rsid w:val="5E88D039"/>
    <w:rsid w:val="61D180BD"/>
    <w:rsid w:val="62018C9C"/>
    <w:rsid w:val="633BA5F6"/>
    <w:rsid w:val="6358798F"/>
    <w:rsid w:val="635AB0BD"/>
    <w:rsid w:val="6444D7C2"/>
    <w:rsid w:val="6617DC13"/>
    <w:rsid w:val="67D11636"/>
    <w:rsid w:val="6C4086B6"/>
    <w:rsid w:val="6DB7AEDC"/>
    <w:rsid w:val="6DF1851A"/>
    <w:rsid w:val="6E23A8E5"/>
    <w:rsid w:val="6F0BFB9D"/>
    <w:rsid w:val="6F3C2896"/>
    <w:rsid w:val="6F43B9C8"/>
    <w:rsid w:val="6F9AE013"/>
    <w:rsid w:val="70761B91"/>
    <w:rsid w:val="7299FB2E"/>
    <w:rsid w:val="72BE61EC"/>
    <w:rsid w:val="72C12C0E"/>
    <w:rsid w:val="74BA95CF"/>
    <w:rsid w:val="7A1074E8"/>
    <w:rsid w:val="7D919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00033"/>
  <w15:chartTrackingRefBased/>
  <w15:docId w15:val="{B3358826-8BBE-47A0-AFC3-BC22C37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E71"/>
    <w:rPr>
      <w:rFonts w:eastAsiaTheme="majorEastAsia" w:cstheme="majorBidi"/>
      <w:color w:val="272727" w:themeColor="text1" w:themeTint="D8"/>
    </w:rPr>
  </w:style>
  <w:style w:type="paragraph" w:styleId="Title">
    <w:name w:val="Title"/>
    <w:basedOn w:val="Normal"/>
    <w:next w:val="Normal"/>
    <w:link w:val="TitleChar"/>
    <w:uiPriority w:val="10"/>
    <w:qFormat/>
    <w:rsid w:val="0092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E71"/>
    <w:pPr>
      <w:spacing w:before="160"/>
      <w:jc w:val="center"/>
    </w:pPr>
    <w:rPr>
      <w:i/>
      <w:iCs/>
      <w:color w:val="404040" w:themeColor="text1" w:themeTint="BF"/>
    </w:rPr>
  </w:style>
  <w:style w:type="character" w:customStyle="1" w:styleId="QuoteChar">
    <w:name w:val="Quote Char"/>
    <w:basedOn w:val="DefaultParagraphFont"/>
    <w:link w:val="Quote"/>
    <w:uiPriority w:val="29"/>
    <w:rsid w:val="00921E71"/>
    <w:rPr>
      <w:i/>
      <w:iCs/>
      <w:color w:val="404040" w:themeColor="text1" w:themeTint="BF"/>
    </w:rPr>
  </w:style>
  <w:style w:type="paragraph" w:styleId="ListParagraph">
    <w:name w:val="List Paragraph"/>
    <w:basedOn w:val="Normal"/>
    <w:link w:val="ListParagraphChar"/>
    <w:uiPriority w:val="34"/>
    <w:qFormat/>
    <w:rsid w:val="00921E71"/>
    <w:pPr>
      <w:ind w:left="720"/>
      <w:contextualSpacing/>
    </w:pPr>
  </w:style>
  <w:style w:type="character" w:styleId="IntenseEmphasis">
    <w:name w:val="Intense Emphasis"/>
    <w:basedOn w:val="DefaultParagraphFont"/>
    <w:uiPriority w:val="21"/>
    <w:qFormat/>
    <w:rsid w:val="00921E71"/>
    <w:rPr>
      <w:i/>
      <w:iCs/>
      <w:color w:val="0F4761" w:themeColor="accent1" w:themeShade="BF"/>
    </w:rPr>
  </w:style>
  <w:style w:type="paragraph" w:styleId="IntenseQuote">
    <w:name w:val="Intense Quote"/>
    <w:basedOn w:val="Normal"/>
    <w:next w:val="Normal"/>
    <w:link w:val="IntenseQuoteChar"/>
    <w:uiPriority w:val="30"/>
    <w:qFormat/>
    <w:rsid w:val="0092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E71"/>
    <w:rPr>
      <w:i/>
      <w:iCs/>
      <w:color w:val="0F4761" w:themeColor="accent1" w:themeShade="BF"/>
    </w:rPr>
  </w:style>
  <w:style w:type="character" w:styleId="IntenseReference">
    <w:name w:val="Intense Reference"/>
    <w:basedOn w:val="DefaultParagraphFont"/>
    <w:uiPriority w:val="32"/>
    <w:qFormat/>
    <w:rsid w:val="00921E71"/>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921E71"/>
  </w:style>
  <w:style w:type="paragraph" w:customStyle="1" w:styleId="paragraph">
    <w:name w:val="paragraph"/>
    <w:basedOn w:val="Normal"/>
    <w:rsid w:val="00921E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21E71"/>
  </w:style>
  <w:style w:type="character" w:customStyle="1" w:styleId="eop">
    <w:name w:val="eop"/>
    <w:basedOn w:val="DefaultParagraphFont"/>
    <w:rsid w:val="00921E71"/>
  </w:style>
  <w:style w:type="character" w:styleId="CommentReference">
    <w:name w:val="annotation reference"/>
    <w:basedOn w:val="DefaultParagraphFont"/>
    <w:uiPriority w:val="99"/>
    <w:semiHidden/>
    <w:unhideWhenUsed/>
    <w:rsid w:val="00921E71"/>
    <w:rPr>
      <w:sz w:val="16"/>
      <w:szCs w:val="16"/>
    </w:rPr>
  </w:style>
  <w:style w:type="paragraph" w:styleId="CommentText">
    <w:name w:val="annotation text"/>
    <w:basedOn w:val="Normal"/>
    <w:link w:val="CommentTextChar"/>
    <w:uiPriority w:val="99"/>
    <w:unhideWhenUsed/>
    <w:rsid w:val="00921E71"/>
    <w:pPr>
      <w:spacing w:after="0" w:line="240" w:lineRule="auto"/>
    </w:pPr>
    <w:rPr>
      <w:rFonts w:ascii="Calibri" w:hAnsi="Calibri" w:cs="Calibri"/>
      <w:kern w:val="0"/>
      <w:sz w:val="20"/>
      <w:szCs w:val="20"/>
      <w:lang w:eastAsia="en-GB"/>
      <w14:ligatures w14:val="none"/>
    </w:rPr>
  </w:style>
  <w:style w:type="character" w:customStyle="1" w:styleId="CommentTextChar">
    <w:name w:val="Comment Text Char"/>
    <w:basedOn w:val="DefaultParagraphFont"/>
    <w:link w:val="CommentText"/>
    <w:uiPriority w:val="99"/>
    <w:rsid w:val="00921E71"/>
    <w:rPr>
      <w:rFonts w:ascii="Calibri" w:hAnsi="Calibri" w:cs="Calibri"/>
      <w:kern w:val="0"/>
      <w:sz w:val="20"/>
      <w:szCs w:val="20"/>
      <w:lang w:eastAsia="en-GB"/>
      <w14:ligatures w14:val="none"/>
    </w:rPr>
  </w:style>
  <w:style w:type="numbering" w:customStyle="1" w:styleId="ListNumbered">
    <w:name w:val="List Numbered_"/>
    <w:uiPriority w:val="99"/>
    <w:rsid w:val="00921E71"/>
    <w:pPr>
      <w:numPr>
        <w:numId w:val="2"/>
      </w:numPr>
    </w:pPr>
  </w:style>
  <w:style w:type="paragraph" w:customStyle="1" w:styleId="ListNumbered0">
    <w:name w:val="List Numbered"/>
    <w:basedOn w:val="Normal"/>
    <w:autoRedefine/>
    <w:qFormat/>
    <w:rsid w:val="001E7396"/>
    <w:pPr>
      <w:suppressAutoHyphens/>
      <w:autoSpaceDE w:val="0"/>
      <w:autoSpaceDN w:val="0"/>
      <w:adjustRightInd w:val="0"/>
      <w:spacing w:after="120" w:line="252" w:lineRule="auto"/>
      <w:jc w:val="both"/>
      <w:textAlignment w:val="center"/>
    </w:pPr>
    <w:rPr>
      <w:rFonts w:ascii="Polaris Book" w:hAnsi="Polaris Book" w:cs="Galaxie Polaris Book"/>
      <w:b/>
      <w:kern w:val="0"/>
      <w:sz w:val="20"/>
      <w:szCs w:val="20"/>
      <w:lang w:val="en-US"/>
      <w14:ligatures w14:val="none"/>
    </w:rPr>
  </w:style>
  <w:style w:type="character" w:styleId="Hyperlink">
    <w:name w:val="Hyperlink"/>
    <w:basedOn w:val="DefaultParagraphFont"/>
    <w:uiPriority w:val="99"/>
    <w:unhideWhenUsed/>
    <w:rsid w:val="00921E71"/>
    <w:rPr>
      <w:u w:val="thick" w:color="4EA72E" w:themeColor="accent6"/>
    </w:rPr>
  </w:style>
  <w:style w:type="character" w:customStyle="1" w:styleId="Hyperlinks">
    <w:name w:val="Hyperlinks"/>
    <w:uiPriority w:val="1"/>
    <w:qFormat/>
    <w:rsid w:val="00921E71"/>
    <w:rPr>
      <w:rFonts w:ascii="Verdana" w:hAnsi="Verdana"/>
      <w:b/>
      <w:color w:val="000000" w:themeColor="text1"/>
      <w:u w:val="single" w:color="4EA72E" w:themeColor="accent6"/>
    </w:rPr>
  </w:style>
  <w:style w:type="paragraph" w:customStyle="1" w:styleId="ClearHeadingLv2">
    <w:name w:val="Clear Heading Lv 2"/>
    <w:basedOn w:val="Normal"/>
    <w:autoRedefine/>
    <w:qFormat/>
    <w:rsid w:val="00921E71"/>
    <w:pPr>
      <w:spacing w:before="360" w:after="0" w:line="288" w:lineRule="auto"/>
      <w:contextualSpacing/>
      <w:outlineLvl w:val="1"/>
    </w:pPr>
    <w:rPr>
      <w:rFonts w:ascii="Copernicus Medium" w:hAnsi="Copernicus Medium" w:cstheme="minorHAnsi"/>
      <w:bCs/>
      <w:color w:val="000000" w:themeColor="text1"/>
      <w:kern w:val="0"/>
      <w:sz w:val="36"/>
      <w:szCs w:val="28"/>
      <w:lang w:val="en-US"/>
      <w14:ligatures w14:val="none"/>
    </w:rPr>
  </w:style>
  <w:style w:type="paragraph" w:customStyle="1" w:styleId="BodyContinued">
    <w:name w:val="Body | Continued"/>
    <w:basedOn w:val="Normal"/>
    <w:autoRedefine/>
    <w:qFormat/>
    <w:rsid w:val="00921E71"/>
    <w:pPr>
      <w:suppressAutoHyphens/>
      <w:autoSpaceDE w:val="0"/>
      <w:autoSpaceDN w:val="0"/>
      <w:adjustRightInd w:val="0"/>
      <w:spacing w:after="0" w:line="252" w:lineRule="auto"/>
      <w:textAlignment w:val="center"/>
    </w:pPr>
    <w:rPr>
      <w:rFonts w:ascii="Polaris Book" w:hAnsi="Polaris Book" w:cs="Galaxie Polaris Book"/>
      <w:kern w:val="0"/>
      <w:sz w:val="20"/>
      <w:szCs w:val="20"/>
      <w:lang w:val="en-US"/>
      <w14:ligatures w14:val="none"/>
    </w:rPr>
  </w:style>
  <w:style w:type="character" w:styleId="Strong">
    <w:name w:val="Strong"/>
    <w:basedOn w:val="DefaultParagraphFont"/>
    <w:qFormat/>
    <w:rsid w:val="00921E71"/>
    <w:rPr>
      <w:b/>
      <w:bCs/>
    </w:rPr>
  </w:style>
  <w:style w:type="character" w:styleId="UnresolvedMention">
    <w:name w:val="Unresolved Mention"/>
    <w:basedOn w:val="DefaultParagraphFont"/>
    <w:uiPriority w:val="99"/>
    <w:semiHidden/>
    <w:unhideWhenUsed/>
    <w:rsid w:val="00921E71"/>
    <w:rPr>
      <w:color w:val="605E5C"/>
      <w:shd w:val="clear" w:color="auto" w:fill="E1DFDD"/>
    </w:rPr>
  </w:style>
  <w:style w:type="paragraph" w:customStyle="1" w:styleId="Normal1">
    <w:name w:val="Normal1"/>
    <w:rsid w:val="00506F02"/>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120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5B8"/>
  </w:style>
  <w:style w:type="paragraph" w:styleId="Footer">
    <w:name w:val="footer"/>
    <w:basedOn w:val="Normal"/>
    <w:link w:val="FooterChar"/>
    <w:uiPriority w:val="99"/>
    <w:unhideWhenUsed/>
    <w:rsid w:val="00120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5B8"/>
  </w:style>
  <w:style w:type="table" w:styleId="TableGrid">
    <w:name w:val="Table Grid"/>
    <w:basedOn w:val="TableNormal"/>
    <w:rsid w:val="001205B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5B8"/>
    <w:pPr>
      <w:spacing w:after="0" w:line="240" w:lineRule="auto"/>
    </w:pPr>
    <w:rPr>
      <w:kern w:val="0"/>
      <w14:ligatures w14:val="none"/>
    </w:rPr>
  </w:style>
  <w:style w:type="paragraph" w:styleId="Revision">
    <w:name w:val="Revision"/>
    <w:hidden/>
    <w:uiPriority w:val="99"/>
    <w:semiHidden/>
    <w:rsid w:val="006F1E97"/>
    <w:pPr>
      <w:spacing w:after="0" w:line="240" w:lineRule="auto"/>
    </w:pPr>
  </w:style>
  <w:style w:type="paragraph" w:styleId="CommentSubject">
    <w:name w:val="annotation subject"/>
    <w:basedOn w:val="CommentText"/>
    <w:next w:val="CommentText"/>
    <w:link w:val="CommentSubjectChar"/>
    <w:uiPriority w:val="99"/>
    <w:semiHidden/>
    <w:unhideWhenUsed/>
    <w:rsid w:val="0096581F"/>
    <w:pPr>
      <w:spacing w:after="160"/>
    </w:pPr>
    <w:rPr>
      <w:rFonts w:ascii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96581F"/>
    <w:rPr>
      <w:rFonts w:ascii="Calibri" w:hAnsi="Calibri" w:cs="Calibri"/>
      <w:b/>
      <w:bCs/>
      <w:kern w:val="0"/>
      <w:sz w:val="20"/>
      <w:szCs w:val="20"/>
      <w:lang w:eastAsia="en-GB"/>
      <w14:ligatures w14:val="none"/>
    </w:rPr>
  </w:style>
  <w:style w:type="paragraph" w:customStyle="1" w:styleId="Level1">
    <w:name w:val="Level 1"/>
    <w:basedOn w:val="Normal"/>
    <w:next w:val="Normal"/>
    <w:uiPriority w:val="99"/>
    <w:qFormat/>
    <w:rsid w:val="00774CC1"/>
    <w:pPr>
      <w:numPr>
        <w:numId w:val="12"/>
      </w:numPr>
      <w:adjustRightInd w:val="0"/>
      <w:spacing w:after="240" w:line="276" w:lineRule="auto"/>
      <w:jc w:val="both"/>
      <w:outlineLvl w:val="0"/>
    </w:pPr>
    <w:rPr>
      <w:rFonts w:ascii="Arial" w:eastAsia="Arial" w:hAnsi="Arial" w:cs="Arial"/>
      <w:kern w:val="0"/>
      <w:sz w:val="21"/>
      <w:szCs w:val="21"/>
      <w:lang w:eastAsia="en-GB"/>
      <w14:ligatures w14:val="none"/>
    </w:rPr>
  </w:style>
  <w:style w:type="character" w:customStyle="1" w:styleId="Level1asheadingtext">
    <w:name w:val="Level 1 as heading (text)"/>
    <w:qFormat/>
    <w:rsid w:val="00774CC1"/>
    <w:rPr>
      <w:b/>
      <w:bCs/>
    </w:rPr>
  </w:style>
  <w:style w:type="paragraph" w:customStyle="1" w:styleId="Level2">
    <w:name w:val="Level 2"/>
    <w:basedOn w:val="Normal"/>
    <w:next w:val="Normal"/>
    <w:link w:val="Level2Char"/>
    <w:uiPriority w:val="99"/>
    <w:qFormat/>
    <w:rsid w:val="00774CC1"/>
    <w:pPr>
      <w:numPr>
        <w:ilvl w:val="1"/>
        <w:numId w:val="12"/>
      </w:numPr>
      <w:tabs>
        <w:tab w:val="num" w:pos="360"/>
      </w:tabs>
      <w:adjustRightInd w:val="0"/>
      <w:spacing w:after="240" w:line="276" w:lineRule="auto"/>
      <w:ind w:left="992"/>
      <w:jc w:val="both"/>
      <w:outlineLvl w:val="1"/>
    </w:pPr>
    <w:rPr>
      <w:rFonts w:ascii="Arial" w:eastAsia="Arial" w:hAnsi="Arial" w:cs="Arial"/>
      <w:kern w:val="0"/>
      <w:sz w:val="21"/>
      <w:szCs w:val="21"/>
      <w:lang w:eastAsia="en-GB"/>
      <w14:ligatures w14:val="none"/>
    </w:rPr>
  </w:style>
  <w:style w:type="paragraph" w:customStyle="1" w:styleId="Level3">
    <w:name w:val="Level 3"/>
    <w:basedOn w:val="Normal"/>
    <w:next w:val="Normal"/>
    <w:link w:val="Level3Char"/>
    <w:uiPriority w:val="99"/>
    <w:qFormat/>
    <w:rsid w:val="00774CC1"/>
    <w:pPr>
      <w:numPr>
        <w:ilvl w:val="2"/>
        <w:numId w:val="12"/>
      </w:numPr>
      <w:adjustRightInd w:val="0"/>
      <w:spacing w:after="240" w:line="276" w:lineRule="auto"/>
      <w:jc w:val="both"/>
      <w:outlineLvl w:val="2"/>
    </w:pPr>
    <w:rPr>
      <w:rFonts w:ascii="Arial" w:eastAsia="Arial" w:hAnsi="Arial" w:cs="Arial"/>
      <w:kern w:val="0"/>
      <w:sz w:val="21"/>
      <w:szCs w:val="21"/>
      <w:lang w:eastAsia="en-GB"/>
      <w14:ligatures w14:val="none"/>
    </w:rPr>
  </w:style>
  <w:style w:type="paragraph" w:customStyle="1" w:styleId="Level4">
    <w:name w:val="Level 4"/>
    <w:basedOn w:val="Normal"/>
    <w:next w:val="Normal"/>
    <w:uiPriority w:val="99"/>
    <w:qFormat/>
    <w:rsid w:val="00774CC1"/>
    <w:pPr>
      <w:numPr>
        <w:ilvl w:val="3"/>
        <w:numId w:val="12"/>
      </w:numPr>
      <w:adjustRightInd w:val="0"/>
      <w:spacing w:after="240" w:line="276" w:lineRule="auto"/>
      <w:ind w:left="2693"/>
      <w:jc w:val="both"/>
      <w:outlineLvl w:val="3"/>
    </w:pPr>
    <w:rPr>
      <w:rFonts w:ascii="Arial" w:eastAsia="Arial" w:hAnsi="Arial" w:cs="Arial"/>
      <w:kern w:val="0"/>
      <w:sz w:val="21"/>
      <w:szCs w:val="21"/>
      <w:lang w:eastAsia="en-GB"/>
      <w14:ligatures w14:val="none"/>
    </w:rPr>
  </w:style>
  <w:style w:type="paragraph" w:customStyle="1" w:styleId="Level5">
    <w:name w:val="Level 5"/>
    <w:basedOn w:val="Normal"/>
    <w:next w:val="Normal"/>
    <w:link w:val="Level5Char"/>
    <w:uiPriority w:val="99"/>
    <w:qFormat/>
    <w:rsid w:val="00774CC1"/>
    <w:pPr>
      <w:numPr>
        <w:ilvl w:val="4"/>
        <w:numId w:val="12"/>
      </w:numPr>
      <w:adjustRightInd w:val="0"/>
      <w:spacing w:after="240" w:line="276" w:lineRule="auto"/>
      <w:ind w:left="2693"/>
      <w:jc w:val="both"/>
      <w:outlineLvl w:val="4"/>
    </w:pPr>
    <w:rPr>
      <w:rFonts w:ascii="Arial" w:eastAsia="Arial" w:hAnsi="Arial" w:cs="Arial"/>
      <w:kern w:val="0"/>
      <w:sz w:val="21"/>
      <w:szCs w:val="21"/>
      <w:lang w:eastAsia="en-GB"/>
      <w14:ligatures w14:val="none"/>
    </w:rPr>
  </w:style>
  <w:style w:type="paragraph" w:customStyle="1" w:styleId="Level6">
    <w:name w:val="Level 6"/>
    <w:basedOn w:val="Normal"/>
    <w:next w:val="Normal"/>
    <w:uiPriority w:val="99"/>
    <w:qFormat/>
    <w:rsid w:val="00774CC1"/>
    <w:pPr>
      <w:numPr>
        <w:ilvl w:val="5"/>
        <w:numId w:val="12"/>
      </w:numPr>
      <w:adjustRightInd w:val="0"/>
      <w:spacing w:after="240" w:line="276" w:lineRule="auto"/>
      <w:ind w:left="2693"/>
      <w:jc w:val="both"/>
      <w:outlineLvl w:val="5"/>
    </w:pPr>
    <w:rPr>
      <w:rFonts w:ascii="Arial" w:eastAsia="Arial" w:hAnsi="Arial" w:cs="Arial"/>
      <w:kern w:val="0"/>
      <w:sz w:val="21"/>
      <w:szCs w:val="21"/>
      <w:lang w:eastAsia="en-GB"/>
      <w14:ligatures w14:val="none"/>
    </w:rPr>
  </w:style>
  <w:style w:type="paragraph" w:customStyle="1" w:styleId="Level7">
    <w:name w:val="Level 7"/>
    <w:basedOn w:val="Normal"/>
    <w:next w:val="Normal"/>
    <w:uiPriority w:val="99"/>
    <w:qFormat/>
    <w:rsid w:val="00774CC1"/>
    <w:pPr>
      <w:numPr>
        <w:ilvl w:val="6"/>
        <w:numId w:val="12"/>
      </w:numPr>
      <w:adjustRightInd w:val="0"/>
      <w:spacing w:after="240" w:line="276" w:lineRule="auto"/>
      <w:ind w:left="2693"/>
      <w:jc w:val="both"/>
      <w:outlineLvl w:val="6"/>
    </w:pPr>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774CC1"/>
    <w:rPr>
      <w:rFonts w:ascii="Arial" w:eastAsia="Arial" w:hAnsi="Arial" w:cs="Arial"/>
      <w:kern w:val="0"/>
      <w:sz w:val="21"/>
      <w:szCs w:val="21"/>
      <w:lang w:eastAsia="en-GB"/>
      <w14:ligatures w14:val="none"/>
    </w:rPr>
  </w:style>
  <w:style w:type="character" w:customStyle="1" w:styleId="Level3Char">
    <w:name w:val="Level 3 Char"/>
    <w:link w:val="Level3"/>
    <w:uiPriority w:val="99"/>
    <w:rsid w:val="003C2799"/>
    <w:rPr>
      <w:rFonts w:ascii="Arial" w:eastAsia="Arial" w:hAnsi="Arial" w:cs="Arial"/>
      <w:kern w:val="0"/>
      <w:sz w:val="21"/>
      <w:szCs w:val="21"/>
      <w:lang w:eastAsia="en-GB"/>
      <w14:ligatures w14:val="none"/>
    </w:rPr>
  </w:style>
  <w:style w:type="paragraph" w:customStyle="1" w:styleId="Body2">
    <w:name w:val="Body 2"/>
    <w:basedOn w:val="Normal"/>
    <w:link w:val="Body2Char"/>
    <w:qFormat/>
    <w:rsid w:val="00F2598B"/>
    <w:pPr>
      <w:tabs>
        <w:tab w:val="left" w:pos="1700"/>
      </w:tabs>
      <w:adjustRightInd w:val="0"/>
      <w:spacing w:after="240" w:line="276" w:lineRule="auto"/>
      <w:ind w:left="992"/>
      <w:jc w:val="both"/>
    </w:pPr>
    <w:rPr>
      <w:rFonts w:ascii="Arial" w:eastAsia="Arial" w:hAnsi="Arial" w:cs="Arial"/>
      <w:kern w:val="0"/>
      <w:sz w:val="21"/>
      <w:szCs w:val="21"/>
      <w:lang w:eastAsia="en-GB"/>
      <w14:ligatures w14:val="none"/>
    </w:rPr>
  </w:style>
  <w:style w:type="character" w:customStyle="1" w:styleId="Body2Char">
    <w:name w:val="Body 2 Char"/>
    <w:link w:val="Body2"/>
    <w:rsid w:val="00F2598B"/>
    <w:rPr>
      <w:rFonts w:ascii="Arial" w:eastAsia="Arial" w:hAnsi="Arial" w:cs="Arial"/>
      <w:kern w:val="0"/>
      <w:sz w:val="21"/>
      <w:szCs w:val="21"/>
      <w:lang w:eastAsia="en-GB"/>
      <w14:ligatures w14:val="none"/>
    </w:rPr>
  </w:style>
  <w:style w:type="paragraph" w:customStyle="1" w:styleId="Body5">
    <w:name w:val="Body 5"/>
    <w:basedOn w:val="Normal"/>
    <w:uiPriority w:val="99"/>
    <w:rsid w:val="00F2598B"/>
    <w:pPr>
      <w:tabs>
        <w:tab w:val="left" w:pos="1000"/>
        <w:tab w:val="left" w:pos="1700"/>
      </w:tabs>
      <w:adjustRightInd w:val="0"/>
      <w:spacing w:after="240" w:line="276" w:lineRule="auto"/>
      <w:ind w:left="2693"/>
      <w:jc w:val="both"/>
    </w:pPr>
    <w:rPr>
      <w:rFonts w:ascii="Arial" w:eastAsia="Arial" w:hAnsi="Arial" w:cs="Arial"/>
      <w:kern w:val="0"/>
      <w:sz w:val="21"/>
      <w:szCs w:val="21"/>
      <w:lang w:eastAsia="en-GB"/>
      <w14:ligatures w14:val="none"/>
    </w:rPr>
  </w:style>
  <w:style w:type="character" w:customStyle="1" w:styleId="Level5Char">
    <w:name w:val="Level 5 Char"/>
    <w:link w:val="Level5"/>
    <w:uiPriority w:val="99"/>
    <w:rsid w:val="00F2598B"/>
    <w:rPr>
      <w:rFonts w:ascii="Arial" w:eastAsia="Arial" w:hAnsi="Arial" w:cs="Arial"/>
      <w:kern w:val="0"/>
      <w:sz w:val="21"/>
      <w:szCs w:val="21"/>
      <w:lang w:eastAsia="en-GB"/>
      <w14:ligatures w14:val="none"/>
    </w:rPr>
  </w:style>
  <w:style w:type="character" w:styleId="Mention">
    <w:name w:val="Mention"/>
    <w:basedOn w:val="DefaultParagraphFont"/>
    <w:uiPriority w:val="99"/>
    <w:unhideWhenUsed/>
    <w:rsid w:val="00F133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69972">
      <w:bodyDiv w:val="1"/>
      <w:marLeft w:val="0"/>
      <w:marRight w:val="0"/>
      <w:marTop w:val="0"/>
      <w:marBottom w:val="0"/>
      <w:divBdr>
        <w:top w:val="none" w:sz="0" w:space="0" w:color="auto"/>
        <w:left w:val="none" w:sz="0" w:space="0" w:color="auto"/>
        <w:bottom w:val="none" w:sz="0" w:space="0" w:color="auto"/>
        <w:right w:val="none" w:sz="0" w:space="0" w:color="auto"/>
      </w:divBdr>
    </w:div>
    <w:div w:id="759252028">
      <w:bodyDiv w:val="1"/>
      <w:marLeft w:val="0"/>
      <w:marRight w:val="0"/>
      <w:marTop w:val="0"/>
      <w:marBottom w:val="0"/>
      <w:divBdr>
        <w:top w:val="none" w:sz="0" w:space="0" w:color="auto"/>
        <w:left w:val="none" w:sz="0" w:space="0" w:color="auto"/>
        <w:bottom w:val="none" w:sz="0" w:space="0" w:color="auto"/>
        <w:right w:val="none" w:sz="0" w:space="0" w:color="auto"/>
      </w:divBdr>
    </w:div>
    <w:div w:id="828911216">
      <w:bodyDiv w:val="1"/>
      <w:marLeft w:val="0"/>
      <w:marRight w:val="0"/>
      <w:marTop w:val="0"/>
      <w:marBottom w:val="0"/>
      <w:divBdr>
        <w:top w:val="none" w:sz="0" w:space="0" w:color="auto"/>
        <w:left w:val="none" w:sz="0" w:space="0" w:color="auto"/>
        <w:bottom w:val="none" w:sz="0" w:space="0" w:color="auto"/>
        <w:right w:val="none" w:sz="0" w:space="0" w:color="auto"/>
      </w:divBdr>
    </w:div>
    <w:div w:id="867566778">
      <w:bodyDiv w:val="1"/>
      <w:marLeft w:val="0"/>
      <w:marRight w:val="0"/>
      <w:marTop w:val="0"/>
      <w:marBottom w:val="0"/>
      <w:divBdr>
        <w:top w:val="none" w:sz="0" w:space="0" w:color="auto"/>
        <w:left w:val="none" w:sz="0" w:space="0" w:color="auto"/>
        <w:bottom w:val="none" w:sz="0" w:space="0" w:color="auto"/>
        <w:right w:val="none" w:sz="0" w:space="0" w:color="auto"/>
      </w:divBdr>
    </w:div>
    <w:div w:id="943919406">
      <w:bodyDiv w:val="1"/>
      <w:marLeft w:val="0"/>
      <w:marRight w:val="0"/>
      <w:marTop w:val="0"/>
      <w:marBottom w:val="0"/>
      <w:divBdr>
        <w:top w:val="none" w:sz="0" w:space="0" w:color="auto"/>
        <w:left w:val="none" w:sz="0" w:space="0" w:color="auto"/>
        <w:bottom w:val="none" w:sz="0" w:space="0" w:color="auto"/>
        <w:right w:val="none" w:sz="0" w:space="0" w:color="auto"/>
      </w:divBdr>
    </w:div>
    <w:div w:id="1133711199">
      <w:bodyDiv w:val="1"/>
      <w:marLeft w:val="0"/>
      <w:marRight w:val="0"/>
      <w:marTop w:val="0"/>
      <w:marBottom w:val="0"/>
      <w:divBdr>
        <w:top w:val="none" w:sz="0" w:space="0" w:color="auto"/>
        <w:left w:val="none" w:sz="0" w:space="0" w:color="auto"/>
        <w:bottom w:val="none" w:sz="0" w:space="0" w:color="auto"/>
        <w:right w:val="none" w:sz="0" w:space="0" w:color="auto"/>
      </w:divBdr>
    </w:div>
    <w:div w:id="1175849958">
      <w:bodyDiv w:val="1"/>
      <w:marLeft w:val="0"/>
      <w:marRight w:val="0"/>
      <w:marTop w:val="0"/>
      <w:marBottom w:val="0"/>
      <w:divBdr>
        <w:top w:val="none" w:sz="0" w:space="0" w:color="auto"/>
        <w:left w:val="none" w:sz="0" w:space="0" w:color="auto"/>
        <w:bottom w:val="none" w:sz="0" w:space="0" w:color="auto"/>
        <w:right w:val="none" w:sz="0" w:space="0" w:color="auto"/>
      </w:divBdr>
      <w:divsChild>
        <w:div w:id="4863332">
          <w:marLeft w:val="0"/>
          <w:marRight w:val="0"/>
          <w:marTop w:val="0"/>
          <w:marBottom w:val="0"/>
          <w:divBdr>
            <w:top w:val="none" w:sz="0" w:space="0" w:color="auto"/>
            <w:left w:val="none" w:sz="0" w:space="0" w:color="auto"/>
            <w:bottom w:val="none" w:sz="0" w:space="0" w:color="auto"/>
            <w:right w:val="none" w:sz="0" w:space="0" w:color="auto"/>
          </w:divBdr>
          <w:divsChild>
            <w:div w:id="1053039411">
              <w:marLeft w:val="0"/>
              <w:marRight w:val="0"/>
              <w:marTop w:val="0"/>
              <w:marBottom w:val="0"/>
              <w:divBdr>
                <w:top w:val="none" w:sz="0" w:space="0" w:color="auto"/>
                <w:left w:val="none" w:sz="0" w:space="0" w:color="auto"/>
                <w:bottom w:val="none" w:sz="0" w:space="0" w:color="auto"/>
                <w:right w:val="none" w:sz="0" w:space="0" w:color="auto"/>
              </w:divBdr>
              <w:divsChild>
                <w:div w:id="462235709">
                  <w:marLeft w:val="30"/>
                  <w:marRight w:val="30"/>
                  <w:marTop w:val="0"/>
                  <w:marBottom w:val="0"/>
                  <w:divBdr>
                    <w:top w:val="none" w:sz="0" w:space="0" w:color="auto"/>
                    <w:left w:val="none" w:sz="0" w:space="0" w:color="auto"/>
                    <w:bottom w:val="none" w:sz="0" w:space="0" w:color="auto"/>
                    <w:right w:val="none" w:sz="0" w:space="0" w:color="auto"/>
                  </w:divBdr>
                  <w:divsChild>
                    <w:div w:id="1998652140">
                      <w:marLeft w:val="180"/>
                      <w:marRight w:val="210"/>
                      <w:marTop w:val="0"/>
                      <w:marBottom w:val="30"/>
                      <w:divBdr>
                        <w:top w:val="none" w:sz="0" w:space="0" w:color="auto"/>
                        <w:left w:val="none" w:sz="0" w:space="0" w:color="auto"/>
                        <w:bottom w:val="none" w:sz="0" w:space="0" w:color="auto"/>
                        <w:right w:val="none" w:sz="0" w:space="0" w:color="auto"/>
                      </w:divBdr>
                      <w:divsChild>
                        <w:div w:id="121702140">
                          <w:marLeft w:val="0"/>
                          <w:marRight w:val="0"/>
                          <w:marTop w:val="0"/>
                          <w:marBottom w:val="0"/>
                          <w:divBdr>
                            <w:top w:val="none" w:sz="0" w:space="0" w:color="auto"/>
                            <w:left w:val="none" w:sz="0" w:space="0" w:color="auto"/>
                            <w:bottom w:val="none" w:sz="0" w:space="0" w:color="auto"/>
                            <w:right w:val="none" w:sz="0" w:space="0" w:color="auto"/>
                          </w:divBdr>
                          <w:divsChild>
                            <w:div w:id="1836065084">
                              <w:marLeft w:val="0"/>
                              <w:marRight w:val="0"/>
                              <w:marTop w:val="0"/>
                              <w:marBottom w:val="0"/>
                              <w:divBdr>
                                <w:top w:val="none" w:sz="0" w:space="0" w:color="auto"/>
                                <w:left w:val="none" w:sz="0" w:space="0" w:color="auto"/>
                                <w:bottom w:val="none" w:sz="0" w:space="0" w:color="auto"/>
                                <w:right w:val="none" w:sz="0" w:space="0" w:color="auto"/>
                              </w:divBdr>
                              <w:divsChild>
                                <w:div w:id="1011368831">
                                  <w:marLeft w:val="0"/>
                                  <w:marRight w:val="0"/>
                                  <w:marTop w:val="0"/>
                                  <w:marBottom w:val="0"/>
                                  <w:divBdr>
                                    <w:top w:val="none" w:sz="0" w:space="0" w:color="auto"/>
                                    <w:left w:val="none" w:sz="0" w:space="0" w:color="auto"/>
                                    <w:bottom w:val="none" w:sz="0" w:space="0" w:color="auto"/>
                                    <w:right w:val="none" w:sz="0" w:space="0" w:color="auto"/>
                                  </w:divBdr>
                                  <w:divsChild>
                                    <w:div w:id="211524810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3177">
                          <w:marLeft w:val="0"/>
                          <w:marRight w:val="30"/>
                          <w:marTop w:val="0"/>
                          <w:marBottom w:val="0"/>
                          <w:divBdr>
                            <w:top w:val="none" w:sz="0" w:space="0" w:color="auto"/>
                            <w:left w:val="none" w:sz="0" w:space="0" w:color="auto"/>
                            <w:bottom w:val="none" w:sz="0" w:space="0" w:color="auto"/>
                            <w:right w:val="none" w:sz="0" w:space="0" w:color="auto"/>
                          </w:divBdr>
                          <w:divsChild>
                            <w:div w:id="1038162668">
                              <w:marLeft w:val="0"/>
                              <w:marRight w:val="0"/>
                              <w:marTop w:val="0"/>
                              <w:marBottom w:val="0"/>
                              <w:divBdr>
                                <w:top w:val="none" w:sz="0" w:space="0" w:color="auto"/>
                                <w:left w:val="none" w:sz="0" w:space="0" w:color="auto"/>
                                <w:bottom w:val="none" w:sz="0" w:space="0" w:color="auto"/>
                                <w:right w:val="none" w:sz="0" w:space="0" w:color="auto"/>
                              </w:divBdr>
                              <w:divsChild>
                                <w:div w:id="395471798">
                                  <w:marLeft w:val="0"/>
                                  <w:marRight w:val="0"/>
                                  <w:marTop w:val="0"/>
                                  <w:marBottom w:val="0"/>
                                  <w:divBdr>
                                    <w:top w:val="none" w:sz="0" w:space="0" w:color="auto"/>
                                    <w:left w:val="none" w:sz="0" w:space="0" w:color="auto"/>
                                    <w:bottom w:val="none" w:sz="0" w:space="0" w:color="auto"/>
                                    <w:right w:val="none" w:sz="0" w:space="0" w:color="auto"/>
                                  </w:divBdr>
                                  <w:divsChild>
                                    <w:div w:id="1098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940937">
          <w:marLeft w:val="210"/>
          <w:marRight w:val="0"/>
          <w:marTop w:val="120"/>
          <w:marBottom w:val="0"/>
          <w:divBdr>
            <w:top w:val="none" w:sz="0" w:space="0" w:color="auto"/>
            <w:left w:val="none" w:sz="0" w:space="0" w:color="auto"/>
            <w:bottom w:val="none" w:sz="0" w:space="0" w:color="auto"/>
            <w:right w:val="none" w:sz="0" w:space="0" w:color="auto"/>
          </w:divBdr>
          <w:divsChild>
            <w:div w:id="146288269">
              <w:marLeft w:val="0"/>
              <w:marRight w:val="0"/>
              <w:marTop w:val="0"/>
              <w:marBottom w:val="0"/>
              <w:divBdr>
                <w:top w:val="none" w:sz="0" w:space="0" w:color="auto"/>
                <w:left w:val="none" w:sz="0" w:space="0" w:color="auto"/>
                <w:bottom w:val="none" w:sz="0" w:space="0" w:color="auto"/>
                <w:right w:val="none" w:sz="0" w:space="0" w:color="auto"/>
              </w:divBdr>
              <w:divsChild>
                <w:div w:id="1677885122">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190334238">
      <w:bodyDiv w:val="1"/>
      <w:marLeft w:val="0"/>
      <w:marRight w:val="0"/>
      <w:marTop w:val="0"/>
      <w:marBottom w:val="0"/>
      <w:divBdr>
        <w:top w:val="none" w:sz="0" w:space="0" w:color="auto"/>
        <w:left w:val="none" w:sz="0" w:space="0" w:color="auto"/>
        <w:bottom w:val="none" w:sz="0" w:space="0" w:color="auto"/>
        <w:right w:val="none" w:sz="0" w:space="0" w:color="auto"/>
      </w:divBdr>
    </w:div>
    <w:div w:id="1311598100">
      <w:bodyDiv w:val="1"/>
      <w:marLeft w:val="0"/>
      <w:marRight w:val="0"/>
      <w:marTop w:val="0"/>
      <w:marBottom w:val="0"/>
      <w:divBdr>
        <w:top w:val="none" w:sz="0" w:space="0" w:color="auto"/>
        <w:left w:val="none" w:sz="0" w:space="0" w:color="auto"/>
        <w:bottom w:val="none" w:sz="0" w:space="0" w:color="auto"/>
        <w:right w:val="none" w:sz="0" w:space="0" w:color="auto"/>
      </w:divBdr>
      <w:divsChild>
        <w:div w:id="2002924749">
          <w:marLeft w:val="210"/>
          <w:marRight w:val="0"/>
          <w:marTop w:val="120"/>
          <w:marBottom w:val="0"/>
          <w:divBdr>
            <w:top w:val="none" w:sz="0" w:space="0" w:color="auto"/>
            <w:left w:val="none" w:sz="0" w:space="0" w:color="auto"/>
            <w:bottom w:val="none" w:sz="0" w:space="0" w:color="auto"/>
            <w:right w:val="none" w:sz="0" w:space="0" w:color="auto"/>
          </w:divBdr>
          <w:divsChild>
            <w:div w:id="56052567">
              <w:marLeft w:val="0"/>
              <w:marRight w:val="0"/>
              <w:marTop w:val="0"/>
              <w:marBottom w:val="0"/>
              <w:divBdr>
                <w:top w:val="none" w:sz="0" w:space="0" w:color="auto"/>
                <w:left w:val="none" w:sz="0" w:space="0" w:color="auto"/>
                <w:bottom w:val="none" w:sz="0" w:space="0" w:color="auto"/>
                <w:right w:val="none" w:sz="0" w:space="0" w:color="auto"/>
              </w:divBdr>
              <w:divsChild>
                <w:div w:id="376004741">
                  <w:marLeft w:val="45"/>
                  <w:marRight w:val="0"/>
                  <w:marTop w:val="0"/>
                  <w:marBottom w:val="15"/>
                  <w:divBdr>
                    <w:top w:val="none" w:sz="0" w:space="0" w:color="auto"/>
                    <w:left w:val="none" w:sz="0" w:space="0" w:color="auto"/>
                    <w:bottom w:val="none" w:sz="0" w:space="0" w:color="auto"/>
                    <w:right w:val="none" w:sz="0" w:space="0" w:color="auto"/>
                  </w:divBdr>
                </w:div>
              </w:divsChild>
            </w:div>
          </w:divsChild>
        </w:div>
        <w:div w:id="2117600285">
          <w:marLeft w:val="0"/>
          <w:marRight w:val="0"/>
          <w:marTop w:val="0"/>
          <w:marBottom w:val="0"/>
          <w:divBdr>
            <w:top w:val="none" w:sz="0" w:space="0" w:color="auto"/>
            <w:left w:val="none" w:sz="0" w:space="0" w:color="auto"/>
            <w:bottom w:val="none" w:sz="0" w:space="0" w:color="auto"/>
            <w:right w:val="none" w:sz="0" w:space="0" w:color="auto"/>
          </w:divBdr>
          <w:divsChild>
            <w:div w:id="815495233">
              <w:marLeft w:val="0"/>
              <w:marRight w:val="0"/>
              <w:marTop w:val="0"/>
              <w:marBottom w:val="0"/>
              <w:divBdr>
                <w:top w:val="none" w:sz="0" w:space="0" w:color="auto"/>
                <w:left w:val="none" w:sz="0" w:space="0" w:color="auto"/>
                <w:bottom w:val="none" w:sz="0" w:space="0" w:color="auto"/>
                <w:right w:val="none" w:sz="0" w:space="0" w:color="auto"/>
              </w:divBdr>
              <w:divsChild>
                <w:div w:id="1060982234">
                  <w:marLeft w:val="30"/>
                  <w:marRight w:val="30"/>
                  <w:marTop w:val="0"/>
                  <w:marBottom w:val="0"/>
                  <w:divBdr>
                    <w:top w:val="none" w:sz="0" w:space="0" w:color="auto"/>
                    <w:left w:val="none" w:sz="0" w:space="0" w:color="auto"/>
                    <w:bottom w:val="none" w:sz="0" w:space="0" w:color="auto"/>
                    <w:right w:val="none" w:sz="0" w:space="0" w:color="auto"/>
                  </w:divBdr>
                  <w:divsChild>
                    <w:div w:id="805463742">
                      <w:marLeft w:val="180"/>
                      <w:marRight w:val="210"/>
                      <w:marTop w:val="0"/>
                      <w:marBottom w:val="30"/>
                      <w:divBdr>
                        <w:top w:val="none" w:sz="0" w:space="0" w:color="auto"/>
                        <w:left w:val="none" w:sz="0" w:space="0" w:color="auto"/>
                        <w:bottom w:val="none" w:sz="0" w:space="0" w:color="auto"/>
                        <w:right w:val="none" w:sz="0" w:space="0" w:color="auto"/>
                      </w:divBdr>
                      <w:divsChild>
                        <w:div w:id="689601569">
                          <w:marLeft w:val="0"/>
                          <w:marRight w:val="0"/>
                          <w:marTop w:val="0"/>
                          <w:marBottom w:val="0"/>
                          <w:divBdr>
                            <w:top w:val="none" w:sz="0" w:space="0" w:color="auto"/>
                            <w:left w:val="none" w:sz="0" w:space="0" w:color="auto"/>
                            <w:bottom w:val="none" w:sz="0" w:space="0" w:color="auto"/>
                            <w:right w:val="none" w:sz="0" w:space="0" w:color="auto"/>
                          </w:divBdr>
                          <w:divsChild>
                            <w:div w:id="141045541">
                              <w:marLeft w:val="0"/>
                              <w:marRight w:val="0"/>
                              <w:marTop w:val="0"/>
                              <w:marBottom w:val="0"/>
                              <w:divBdr>
                                <w:top w:val="none" w:sz="0" w:space="0" w:color="auto"/>
                                <w:left w:val="none" w:sz="0" w:space="0" w:color="auto"/>
                                <w:bottom w:val="none" w:sz="0" w:space="0" w:color="auto"/>
                                <w:right w:val="none" w:sz="0" w:space="0" w:color="auto"/>
                              </w:divBdr>
                              <w:divsChild>
                                <w:div w:id="1604806253">
                                  <w:marLeft w:val="0"/>
                                  <w:marRight w:val="0"/>
                                  <w:marTop w:val="0"/>
                                  <w:marBottom w:val="0"/>
                                  <w:divBdr>
                                    <w:top w:val="none" w:sz="0" w:space="0" w:color="auto"/>
                                    <w:left w:val="none" w:sz="0" w:space="0" w:color="auto"/>
                                    <w:bottom w:val="none" w:sz="0" w:space="0" w:color="auto"/>
                                    <w:right w:val="none" w:sz="0" w:space="0" w:color="auto"/>
                                  </w:divBdr>
                                  <w:divsChild>
                                    <w:div w:id="7483056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742">
                          <w:marLeft w:val="0"/>
                          <w:marRight w:val="30"/>
                          <w:marTop w:val="0"/>
                          <w:marBottom w:val="0"/>
                          <w:divBdr>
                            <w:top w:val="none" w:sz="0" w:space="0" w:color="auto"/>
                            <w:left w:val="none" w:sz="0" w:space="0" w:color="auto"/>
                            <w:bottom w:val="none" w:sz="0" w:space="0" w:color="auto"/>
                            <w:right w:val="none" w:sz="0" w:space="0" w:color="auto"/>
                          </w:divBdr>
                          <w:divsChild>
                            <w:div w:id="1720090352">
                              <w:marLeft w:val="0"/>
                              <w:marRight w:val="0"/>
                              <w:marTop w:val="0"/>
                              <w:marBottom w:val="0"/>
                              <w:divBdr>
                                <w:top w:val="none" w:sz="0" w:space="0" w:color="auto"/>
                                <w:left w:val="none" w:sz="0" w:space="0" w:color="auto"/>
                                <w:bottom w:val="none" w:sz="0" w:space="0" w:color="auto"/>
                                <w:right w:val="none" w:sz="0" w:space="0" w:color="auto"/>
                              </w:divBdr>
                              <w:divsChild>
                                <w:div w:id="1828747041">
                                  <w:marLeft w:val="0"/>
                                  <w:marRight w:val="0"/>
                                  <w:marTop w:val="0"/>
                                  <w:marBottom w:val="0"/>
                                  <w:divBdr>
                                    <w:top w:val="none" w:sz="0" w:space="0" w:color="auto"/>
                                    <w:left w:val="none" w:sz="0" w:space="0" w:color="auto"/>
                                    <w:bottom w:val="none" w:sz="0" w:space="0" w:color="auto"/>
                                    <w:right w:val="none" w:sz="0" w:space="0" w:color="auto"/>
                                  </w:divBdr>
                                  <w:divsChild>
                                    <w:div w:id="4978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43018">
      <w:bodyDiv w:val="1"/>
      <w:marLeft w:val="0"/>
      <w:marRight w:val="0"/>
      <w:marTop w:val="0"/>
      <w:marBottom w:val="0"/>
      <w:divBdr>
        <w:top w:val="none" w:sz="0" w:space="0" w:color="auto"/>
        <w:left w:val="none" w:sz="0" w:space="0" w:color="auto"/>
        <w:bottom w:val="none" w:sz="0" w:space="0" w:color="auto"/>
        <w:right w:val="none" w:sz="0" w:space="0" w:color="auto"/>
      </w:divBdr>
    </w:div>
    <w:div w:id="1465853322">
      <w:bodyDiv w:val="1"/>
      <w:marLeft w:val="0"/>
      <w:marRight w:val="0"/>
      <w:marTop w:val="0"/>
      <w:marBottom w:val="0"/>
      <w:divBdr>
        <w:top w:val="none" w:sz="0" w:space="0" w:color="auto"/>
        <w:left w:val="none" w:sz="0" w:space="0" w:color="auto"/>
        <w:bottom w:val="none" w:sz="0" w:space="0" w:color="auto"/>
        <w:right w:val="none" w:sz="0" w:space="0" w:color="auto"/>
      </w:divBdr>
    </w:div>
    <w:div w:id="1486163083">
      <w:bodyDiv w:val="1"/>
      <w:marLeft w:val="0"/>
      <w:marRight w:val="0"/>
      <w:marTop w:val="0"/>
      <w:marBottom w:val="0"/>
      <w:divBdr>
        <w:top w:val="none" w:sz="0" w:space="0" w:color="auto"/>
        <w:left w:val="none" w:sz="0" w:space="0" w:color="auto"/>
        <w:bottom w:val="none" w:sz="0" w:space="0" w:color="auto"/>
        <w:right w:val="none" w:sz="0" w:space="0" w:color="auto"/>
      </w:divBdr>
    </w:div>
    <w:div w:id="1635404753">
      <w:bodyDiv w:val="1"/>
      <w:marLeft w:val="0"/>
      <w:marRight w:val="0"/>
      <w:marTop w:val="0"/>
      <w:marBottom w:val="0"/>
      <w:divBdr>
        <w:top w:val="none" w:sz="0" w:space="0" w:color="auto"/>
        <w:left w:val="none" w:sz="0" w:space="0" w:color="auto"/>
        <w:bottom w:val="none" w:sz="0" w:space="0" w:color="auto"/>
        <w:right w:val="none" w:sz="0" w:space="0" w:color="auto"/>
      </w:divBdr>
    </w:div>
    <w:div w:id="1678262324">
      <w:bodyDiv w:val="1"/>
      <w:marLeft w:val="0"/>
      <w:marRight w:val="0"/>
      <w:marTop w:val="0"/>
      <w:marBottom w:val="0"/>
      <w:divBdr>
        <w:top w:val="none" w:sz="0" w:space="0" w:color="auto"/>
        <w:left w:val="none" w:sz="0" w:space="0" w:color="auto"/>
        <w:bottom w:val="none" w:sz="0" w:space="0" w:color="auto"/>
        <w:right w:val="none" w:sz="0" w:space="0" w:color="auto"/>
      </w:divBdr>
    </w:div>
    <w:div w:id="2004159788">
      <w:bodyDiv w:val="1"/>
      <w:marLeft w:val="0"/>
      <w:marRight w:val="0"/>
      <w:marTop w:val="0"/>
      <w:marBottom w:val="0"/>
      <w:divBdr>
        <w:top w:val="none" w:sz="0" w:space="0" w:color="auto"/>
        <w:left w:val="none" w:sz="0" w:space="0" w:color="auto"/>
        <w:bottom w:val="none" w:sz="0" w:space="0" w:color="auto"/>
        <w:right w:val="none" w:sz="0" w:space="0" w:color="auto"/>
      </w:divBdr>
    </w:div>
    <w:div w:id="20768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SourceDog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crownestate.co.uk/about-us/annual-repor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da47a-5457-4e40-a6cf-312098c5659d">
      <Terms xmlns="http://schemas.microsoft.com/office/infopath/2007/PartnerControls"/>
    </lcf76f155ced4ddcb4097134ff3c332f>
    <TaxCatchAll xmlns="eccf2334-ff9e-4242-a624-5d576848b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CB8FF42A85414C93D6A37425784FC4" ma:contentTypeVersion="16" ma:contentTypeDescription="Create a new document." ma:contentTypeScope="" ma:versionID="c6fad84126de0175cf6cd394ae4e79ea">
  <xsd:schema xmlns:xsd="http://www.w3.org/2001/XMLSchema" xmlns:xs="http://www.w3.org/2001/XMLSchema" xmlns:p="http://schemas.microsoft.com/office/2006/metadata/properties" xmlns:ns2="553da47a-5457-4e40-a6cf-312098c5659d" xmlns:ns3="eccf2334-ff9e-4242-a624-5d576848b7da" targetNamespace="http://schemas.microsoft.com/office/2006/metadata/properties" ma:root="true" ma:fieldsID="89f27334f05f064649d1a42fe41b2078" ns2:_="" ns3:_="">
    <xsd:import namespace="553da47a-5457-4e40-a6cf-312098c5659d"/>
    <xsd:import namespace="eccf2334-ff9e-4242-a624-5d576848b7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a47a-5457-4e40-a6cf-312098c56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f2334-ff9e-4242-a624-5d576848b7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2e3c56-b542-428a-9ec4-fb13134eecd1}" ma:internalName="TaxCatchAll" ma:showField="CatchAllData" ma:web="eccf2334-ff9e-4242-a624-5d576848b7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83971-FBE2-48E9-A148-1707DDEF1C5A}">
  <ds:schemaRefs>
    <ds:schemaRef ds:uri="http://schemas.microsoft.com/office/2006/metadata/properties"/>
    <ds:schemaRef ds:uri="http://schemas.microsoft.com/office/infopath/2007/PartnerControls"/>
    <ds:schemaRef ds:uri="553da47a-5457-4e40-a6cf-312098c5659d"/>
    <ds:schemaRef ds:uri="eccf2334-ff9e-4242-a624-5d576848b7da"/>
  </ds:schemaRefs>
</ds:datastoreItem>
</file>

<file path=customXml/itemProps2.xml><?xml version="1.0" encoding="utf-8"?>
<ds:datastoreItem xmlns:ds="http://schemas.openxmlformats.org/officeDocument/2006/customXml" ds:itemID="{82846D31-8E4E-4602-948F-AAB8FB05F68D}">
  <ds:schemaRefs>
    <ds:schemaRef ds:uri="http://schemas.microsoft.com/sharepoint/v3/contenttype/forms"/>
  </ds:schemaRefs>
</ds:datastoreItem>
</file>

<file path=customXml/itemProps3.xml><?xml version="1.0" encoding="utf-8"?>
<ds:datastoreItem xmlns:ds="http://schemas.openxmlformats.org/officeDocument/2006/customXml" ds:itemID="{A9902F94-CDC1-4CAB-8E89-FAE119E77250}">
  <ds:schemaRefs>
    <ds:schemaRef ds:uri="http://schemas.openxmlformats.org/officeDocument/2006/bibliography"/>
  </ds:schemaRefs>
</ds:datastoreItem>
</file>

<file path=customXml/itemProps4.xml><?xml version="1.0" encoding="utf-8"?>
<ds:datastoreItem xmlns:ds="http://schemas.openxmlformats.org/officeDocument/2006/customXml" ds:itemID="{08EB81A8-3391-4F3A-9F71-34CE5CF72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a47a-5457-4e40-a6cf-312098c5659d"/>
    <ds:schemaRef ds:uri="eccf2334-ff9e-4242-a624-5d576848b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3785</Words>
  <Characters>21577</Characters>
  <Application>Microsoft Office Word</Application>
  <DocSecurity>4</DocSecurity>
  <Lines>179</Lines>
  <Paragraphs>50</Paragraphs>
  <ScaleCrop>false</ScaleCrop>
  <Company>The Crown Estate</Company>
  <LinksUpToDate>false</LinksUpToDate>
  <CharactersWithSpaces>25312</CharactersWithSpaces>
  <SharedDoc>false</SharedDoc>
  <HLinks>
    <vt:vector size="12" baseType="variant">
      <vt:variant>
        <vt:i4>5767288</vt:i4>
      </vt:variant>
      <vt:variant>
        <vt:i4>3</vt:i4>
      </vt:variant>
      <vt:variant>
        <vt:i4>0</vt:i4>
      </vt:variant>
      <vt:variant>
        <vt:i4>5</vt:i4>
      </vt:variant>
      <vt:variant>
        <vt:lpwstr>mailto:help@SourceDogg.com</vt:lpwstr>
      </vt:variant>
      <vt:variant>
        <vt:lpwstr/>
      </vt:variant>
      <vt:variant>
        <vt:i4>3407914</vt:i4>
      </vt:variant>
      <vt:variant>
        <vt:i4>0</vt:i4>
      </vt:variant>
      <vt:variant>
        <vt:i4>0</vt:i4>
      </vt:variant>
      <vt:variant>
        <vt:i4>5</vt:i4>
      </vt:variant>
      <vt:variant>
        <vt:lpwstr>https://www.thecrownestate.co.uk/about-us/annual-report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Basham</dc:creator>
  <cp:keywords/>
  <dc:description/>
  <cp:lastModifiedBy>Jim Blackman</cp:lastModifiedBy>
  <cp:revision>496</cp:revision>
  <dcterms:created xsi:type="dcterms:W3CDTF">2024-07-27T15:01:00Z</dcterms:created>
  <dcterms:modified xsi:type="dcterms:W3CDTF">2024-08-08T23:40:00Z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0x0101005FCB8FF42A85414C93D6A37425784FC4</vt:lpwstr>
  </property>
  <property fmtid="{D5CDD505-2E9C-101B-9397-08002B2CF9AE}" pid="3" name="MediaServiceImageTags">
    <vt:lpwstr/>
  </property>
</Properties>
</file>