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E5C50" w14:textId="77777777" w:rsidR="00F94800" w:rsidRDefault="00F94800" w:rsidP="00FA5229">
      <w:pPr>
        <w:pStyle w:val="bodystrongcentred"/>
      </w:pPr>
      <w:bookmarkStart w:id="0" w:name="_Toc278544909"/>
      <w:r>
        <w:t>CONTENTS</w:t>
      </w:r>
    </w:p>
    <w:p w14:paraId="55783065" w14:textId="77777777" w:rsidR="00F94800" w:rsidRDefault="00F94800" w:rsidP="00FA5229"/>
    <w:p w14:paraId="0F5C75F8" w14:textId="77777777" w:rsidR="00CF0E17" w:rsidRDefault="00F94800">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53854384" w:history="1">
        <w:r w:rsidR="00CF0E17" w:rsidRPr="00B06B70">
          <w:rPr>
            <w:rStyle w:val="Hyperlink"/>
            <w:noProof/>
          </w:rPr>
          <w:t>1.</w:t>
        </w:r>
        <w:r w:rsidR="00CF0E17">
          <w:rPr>
            <w:rFonts w:asciiTheme="minorHAnsi" w:eastAsiaTheme="minorEastAsia" w:hAnsiTheme="minorHAnsi" w:cstheme="minorBidi"/>
            <w:caps w:val="0"/>
            <w:noProof/>
            <w:szCs w:val="22"/>
            <w:lang w:eastAsia="en-GB"/>
          </w:rPr>
          <w:tab/>
        </w:r>
        <w:r w:rsidR="00CF0E17" w:rsidRPr="00B06B70">
          <w:rPr>
            <w:rStyle w:val="Hyperlink"/>
            <w:noProof/>
          </w:rPr>
          <w:t>PURPOSE</w:t>
        </w:r>
        <w:r w:rsidR="00CF0E17">
          <w:rPr>
            <w:noProof/>
            <w:webHidden/>
          </w:rPr>
          <w:tab/>
        </w:r>
        <w:r w:rsidR="00CF0E17">
          <w:rPr>
            <w:noProof/>
            <w:webHidden/>
          </w:rPr>
          <w:fldChar w:fldCharType="begin"/>
        </w:r>
        <w:r w:rsidR="00CF0E17">
          <w:rPr>
            <w:noProof/>
            <w:webHidden/>
          </w:rPr>
          <w:instrText xml:space="preserve"> PAGEREF _Toc453854384 \h </w:instrText>
        </w:r>
        <w:r w:rsidR="00CF0E17">
          <w:rPr>
            <w:noProof/>
            <w:webHidden/>
          </w:rPr>
        </w:r>
        <w:r w:rsidR="00CF0E17">
          <w:rPr>
            <w:noProof/>
            <w:webHidden/>
          </w:rPr>
          <w:fldChar w:fldCharType="separate"/>
        </w:r>
        <w:r w:rsidR="002C044D">
          <w:rPr>
            <w:noProof/>
            <w:webHidden/>
          </w:rPr>
          <w:t>2</w:t>
        </w:r>
        <w:r w:rsidR="00CF0E17">
          <w:rPr>
            <w:noProof/>
            <w:webHidden/>
          </w:rPr>
          <w:fldChar w:fldCharType="end"/>
        </w:r>
      </w:hyperlink>
    </w:p>
    <w:p w14:paraId="69265893" w14:textId="77777777" w:rsidR="00CF0E17" w:rsidRDefault="0046479A">
      <w:pPr>
        <w:pStyle w:val="TOC1"/>
        <w:rPr>
          <w:rFonts w:asciiTheme="minorHAnsi" w:eastAsiaTheme="minorEastAsia" w:hAnsiTheme="minorHAnsi" w:cstheme="minorBidi"/>
          <w:caps w:val="0"/>
          <w:noProof/>
          <w:szCs w:val="22"/>
          <w:lang w:eastAsia="en-GB"/>
        </w:rPr>
      </w:pPr>
      <w:hyperlink w:anchor="_Toc453854385" w:history="1">
        <w:r w:rsidR="00CF0E17" w:rsidRPr="00B06B70">
          <w:rPr>
            <w:rStyle w:val="Hyperlink"/>
            <w:noProof/>
          </w:rPr>
          <w:t>2.</w:t>
        </w:r>
        <w:r w:rsidR="00CF0E17">
          <w:rPr>
            <w:rFonts w:asciiTheme="minorHAnsi" w:eastAsiaTheme="minorEastAsia" w:hAnsiTheme="minorHAnsi" w:cstheme="minorBidi"/>
            <w:caps w:val="0"/>
            <w:noProof/>
            <w:szCs w:val="22"/>
            <w:lang w:eastAsia="en-GB"/>
          </w:rPr>
          <w:tab/>
        </w:r>
        <w:r w:rsidR="00CF0E17" w:rsidRPr="00B06B70">
          <w:rPr>
            <w:rStyle w:val="Hyperlink"/>
            <w:noProof/>
          </w:rPr>
          <w:t>background to the authority</w:t>
        </w:r>
        <w:r w:rsidR="00CF0E17">
          <w:rPr>
            <w:noProof/>
            <w:webHidden/>
          </w:rPr>
          <w:tab/>
        </w:r>
        <w:r w:rsidR="00CF0E17">
          <w:rPr>
            <w:noProof/>
            <w:webHidden/>
          </w:rPr>
          <w:fldChar w:fldCharType="begin"/>
        </w:r>
        <w:r w:rsidR="00CF0E17">
          <w:rPr>
            <w:noProof/>
            <w:webHidden/>
          </w:rPr>
          <w:instrText xml:space="preserve"> PAGEREF _Toc453854385 \h </w:instrText>
        </w:r>
        <w:r w:rsidR="00CF0E17">
          <w:rPr>
            <w:noProof/>
            <w:webHidden/>
          </w:rPr>
        </w:r>
        <w:r w:rsidR="00CF0E17">
          <w:rPr>
            <w:noProof/>
            <w:webHidden/>
          </w:rPr>
          <w:fldChar w:fldCharType="separate"/>
        </w:r>
        <w:r w:rsidR="002C044D">
          <w:rPr>
            <w:noProof/>
            <w:webHidden/>
          </w:rPr>
          <w:t>2</w:t>
        </w:r>
        <w:r w:rsidR="00CF0E17">
          <w:rPr>
            <w:noProof/>
            <w:webHidden/>
          </w:rPr>
          <w:fldChar w:fldCharType="end"/>
        </w:r>
      </w:hyperlink>
    </w:p>
    <w:p w14:paraId="7F20E30E" w14:textId="77777777" w:rsidR="00CF0E17" w:rsidRDefault="0046479A">
      <w:pPr>
        <w:pStyle w:val="TOC1"/>
        <w:rPr>
          <w:rFonts w:asciiTheme="minorHAnsi" w:eastAsiaTheme="minorEastAsia" w:hAnsiTheme="minorHAnsi" w:cstheme="minorBidi"/>
          <w:caps w:val="0"/>
          <w:noProof/>
          <w:szCs w:val="22"/>
          <w:lang w:eastAsia="en-GB"/>
        </w:rPr>
      </w:pPr>
      <w:hyperlink w:anchor="_Toc453854386" w:history="1">
        <w:r w:rsidR="00CF0E17" w:rsidRPr="00B06B70">
          <w:rPr>
            <w:rStyle w:val="Hyperlink"/>
            <w:noProof/>
          </w:rPr>
          <w:t>3.</w:t>
        </w:r>
        <w:r w:rsidR="00CF0E17">
          <w:rPr>
            <w:rFonts w:asciiTheme="minorHAnsi" w:eastAsiaTheme="minorEastAsia" w:hAnsiTheme="minorHAnsi" w:cstheme="minorBidi"/>
            <w:caps w:val="0"/>
            <w:noProof/>
            <w:szCs w:val="22"/>
            <w:lang w:eastAsia="en-GB"/>
          </w:rPr>
          <w:tab/>
        </w:r>
        <w:r w:rsidR="00CF0E17" w:rsidRPr="00B06B70">
          <w:rPr>
            <w:rStyle w:val="Hyperlink"/>
            <w:noProof/>
          </w:rPr>
          <w:t>Background to requirement/OVERVIEW of requirement</w:t>
        </w:r>
        <w:r w:rsidR="00CF0E17">
          <w:rPr>
            <w:noProof/>
            <w:webHidden/>
          </w:rPr>
          <w:tab/>
        </w:r>
        <w:r w:rsidR="00CF0E17">
          <w:rPr>
            <w:noProof/>
            <w:webHidden/>
          </w:rPr>
          <w:fldChar w:fldCharType="begin"/>
        </w:r>
        <w:r w:rsidR="00CF0E17">
          <w:rPr>
            <w:noProof/>
            <w:webHidden/>
          </w:rPr>
          <w:instrText xml:space="preserve"> PAGEREF _Toc453854386 \h </w:instrText>
        </w:r>
        <w:r w:rsidR="00CF0E17">
          <w:rPr>
            <w:noProof/>
            <w:webHidden/>
          </w:rPr>
        </w:r>
        <w:r w:rsidR="00CF0E17">
          <w:rPr>
            <w:noProof/>
            <w:webHidden/>
          </w:rPr>
          <w:fldChar w:fldCharType="separate"/>
        </w:r>
        <w:r w:rsidR="002C044D">
          <w:rPr>
            <w:noProof/>
            <w:webHidden/>
          </w:rPr>
          <w:t>2</w:t>
        </w:r>
        <w:r w:rsidR="00CF0E17">
          <w:rPr>
            <w:noProof/>
            <w:webHidden/>
          </w:rPr>
          <w:fldChar w:fldCharType="end"/>
        </w:r>
      </w:hyperlink>
    </w:p>
    <w:p w14:paraId="2BB38041" w14:textId="77777777" w:rsidR="00CF0E17" w:rsidRDefault="0046479A">
      <w:pPr>
        <w:pStyle w:val="TOC1"/>
        <w:rPr>
          <w:rFonts w:asciiTheme="minorHAnsi" w:eastAsiaTheme="minorEastAsia" w:hAnsiTheme="minorHAnsi" w:cstheme="minorBidi"/>
          <w:caps w:val="0"/>
          <w:noProof/>
          <w:szCs w:val="22"/>
          <w:lang w:eastAsia="en-GB"/>
        </w:rPr>
      </w:pPr>
      <w:hyperlink w:anchor="_Toc453854388" w:history="1">
        <w:r w:rsidR="00CF0E17" w:rsidRPr="00B06B70">
          <w:rPr>
            <w:rStyle w:val="Hyperlink"/>
            <w:noProof/>
            <w:lang w:val="en"/>
          </w:rPr>
          <w:t>4.</w:t>
        </w:r>
        <w:r w:rsidR="00CF0E17">
          <w:rPr>
            <w:rFonts w:asciiTheme="minorHAnsi" w:eastAsiaTheme="minorEastAsia" w:hAnsiTheme="minorHAnsi" w:cstheme="minorBidi"/>
            <w:caps w:val="0"/>
            <w:noProof/>
            <w:szCs w:val="22"/>
            <w:lang w:eastAsia="en-GB"/>
          </w:rPr>
          <w:tab/>
        </w:r>
        <w:r w:rsidR="00CF0E17" w:rsidRPr="00B06B70">
          <w:rPr>
            <w:rStyle w:val="Hyperlink"/>
            <w:noProof/>
            <w:lang w:val="en"/>
          </w:rPr>
          <w:t>DEFINTIONS</w:t>
        </w:r>
        <w:r w:rsidR="00CF0E17">
          <w:rPr>
            <w:noProof/>
            <w:webHidden/>
          </w:rPr>
          <w:tab/>
        </w:r>
        <w:r w:rsidR="00CF0E17">
          <w:rPr>
            <w:noProof/>
            <w:webHidden/>
          </w:rPr>
          <w:fldChar w:fldCharType="begin"/>
        </w:r>
        <w:r w:rsidR="00CF0E17">
          <w:rPr>
            <w:noProof/>
            <w:webHidden/>
          </w:rPr>
          <w:instrText xml:space="preserve"> PAGEREF _Toc453854388 \h </w:instrText>
        </w:r>
        <w:r w:rsidR="00CF0E17">
          <w:rPr>
            <w:noProof/>
            <w:webHidden/>
          </w:rPr>
        </w:r>
        <w:r w:rsidR="00CF0E17">
          <w:rPr>
            <w:noProof/>
            <w:webHidden/>
          </w:rPr>
          <w:fldChar w:fldCharType="separate"/>
        </w:r>
        <w:r w:rsidR="002C044D">
          <w:rPr>
            <w:noProof/>
            <w:webHidden/>
          </w:rPr>
          <w:t>3</w:t>
        </w:r>
        <w:r w:rsidR="00CF0E17">
          <w:rPr>
            <w:noProof/>
            <w:webHidden/>
          </w:rPr>
          <w:fldChar w:fldCharType="end"/>
        </w:r>
      </w:hyperlink>
    </w:p>
    <w:p w14:paraId="204C144F" w14:textId="77777777" w:rsidR="00CF0E17" w:rsidRDefault="0046479A">
      <w:pPr>
        <w:pStyle w:val="TOC1"/>
        <w:rPr>
          <w:rFonts w:asciiTheme="minorHAnsi" w:eastAsiaTheme="minorEastAsia" w:hAnsiTheme="minorHAnsi" w:cstheme="minorBidi"/>
          <w:caps w:val="0"/>
          <w:noProof/>
          <w:szCs w:val="22"/>
          <w:lang w:eastAsia="en-GB"/>
        </w:rPr>
      </w:pPr>
      <w:hyperlink w:anchor="_Toc453854389" w:history="1">
        <w:r w:rsidR="00CF0E17" w:rsidRPr="00B06B70">
          <w:rPr>
            <w:rStyle w:val="Hyperlink"/>
            <w:noProof/>
          </w:rPr>
          <w:t>5.</w:t>
        </w:r>
        <w:r w:rsidR="00CF0E17">
          <w:rPr>
            <w:rFonts w:asciiTheme="minorHAnsi" w:eastAsiaTheme="minorEastAsia" w:hAnsiTheme="minorHAnsi" w:cstheme="minorBidi"/>
            <w:caps w:val="0"/>
            <w:noProof/>
            <w:szCs w:val="22"/>
            <w:lang w:eastAsia="en-GB"/>
          </w:rPr>
          <w:tab/>
        </w:r>
        <w:r w:rsidR="00CF0E17" w:rsidRPr="00B06B70">
          <w:rPr>
            <w:rStyle w:val="Hyperlink"/>
            <w:noProof/>
          </w:rPr>
          <w:t>scope of requirement</w:t>
        </w:r>
        <w:r w:rsidR="00CF0E17">
          <w:rPr>
            <w:noProof/>
            <w:webHidden/>
          </w:rPr>
          <w:tab/>
        </w:r>
        <w:r w:rsidR="00CF0E17">
          <w:rPr>
            <w:noProof/>
            <w:webHidden/>
          </w:rPr>
          <w:fldChar w:fldCharType="begin"/>
        </w:r>
        <w:r w:rsidR="00CF0E17">
          <w:rPr>
            <w:noProof/>
            <w:webHidden/>
          </w:rPr>
          <w:instrText xml:space="preserve"> PAGEREF _Toc453854389 \h </w:instrText>
        </w:r>
        <w:r w:rsidR="00CF0E17">
          <w:rPr>
            <w:noProof/>
            <w:webHidden/>
          </w:rPr>
        </w:r>
        <w:r w:rsidR="00CF0E17">
          <w:rPr>
            <w:noProof/>
            <w:webHidden/>
          </w:rPr>
          <w:fldChar w:fldCharType="separate"/>
        </w:r>
        <w:r w:rsidR="002C044D">
          <w:rPr>
            <w:noProof/>
            <w:webHidden/>
          </w:rPr>
          <w:t>3</w:t>
        </w:r>
        <w:r w:rsidR="00CF0E17">
          <w:rPr>
            <w:noProof/>
            <w:webHidden/>
          </w:rPr>
          <w:fldChar w:fldCharType="end"/>
        </w:r>
      </w:hyperlink>
    </w:p>
    <w:p w14:paraId="21B3D43F" w14:textId="77777777" w:rsidR="00CF0E17" w:rsidRDefault="0046479A">
      <w:pPr>
        <w:pStyle w:val="TOC1"/>
        <w:rPr>
          <w:rFonts w:asciiTheme="minorHAnsi" w:eastAsiaTheme="minorEastAsia" w:hAnsiTheme="minorHAnsi" w:cstheme="minorBidi"/>
          <w:caps w:val="0"/>
          <w:noProof/>
          <w:szCs w:val="22"/>
          <w:lang w:eastAsia="en-GB"/>
        </w:rPr>
      </w:pPr>
      <w:hyperlink w:anchor="_Toc453854390" w:history="1">
        <w:r w:rsidR="00CF0E17" w:rsidRPr="00B06B70">
          <w:rPr>
            <w:rStyle w:val="Hyperlink"/>
            <w:noProof/>
          </w:rPr>
          <w:t>6.</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THE REQUIREMENT</w:t>
        </w:r>
        <w:r w:rsidR="00CF0E17">
          <w:rPr>
            <w:noProof/>
            <w:webHidden/>
          </w:rPr>
          <w:tab/>
        </w:r>
        <w:r w:rsidR="00CF0E17">
          <w:rPr>
            <w:noProof/>
            <w:webHidden/>
          </w:rPr>
          <w:fldChar w:fldCharType="begin"/>
        </w:r>
        <w:r w:rsidR="00CF0E17">
          <w:rPr>
            <w:noProof/>
            <w:webHidden/>
          </w:rPr>
          <w:instrText xml:space="preserve"> PAGEREF _Toc453854390 \h </w:instrText>
        </w:r>
        <w:r w:rsidR="00CF0E17">
          <w:rPr>
            <w:noProof/>
            <w:webHidden/>
          </w:rPr>
        </w:r>
        <w:r w:rsidR="00CF0E17">
          <w:rPr>
            <w:noProof/>
            <w:webHidden/>
          </w:rPr>
          <w:fldChar w:fldCharType="separate"/>
        </w:r>
        <w:r w:rsidR="002C044D">
          <w:rPr>
            <w:noProof/>
            <w:webHidden/>
          </w:rPr>
          <w:t>4</w:t>
        </w:r>
        <w:r w:rsidR="00CF0E17">
          <w:rPr>
            <w:noProof/>
            <w:webHidden/>
          </w:rPr>
          <w:fldChar w:fldCharType="end"/>
        </w:r>
      </w:hyperlink>
    </w:p>
    <w:p w14:paraId="0AE23B8C" w14:textId="77777777" w:rsidR="00CF0E17" w:rsidRDefault="0046479A">
      <w:pPr>
        <w:pStyle w:val="TOC1"/>
        <w:rPr>
          <w:rFonts w:asciiTheme="minorHAnsi" w:eastAsiaTheme="minorEastAsia" w:hAnsiTheme="minorHAnsi" w:cstheme="minorBidi"/>
          <w:caps w:val="0"/>
          <w:noProof/>
          <w:szCs w:val="22"/>
          <w:lang w:eastAsia="en-GB"/>
        </w:rPr>
      </w:pPr>
      <w:hyperlink w:anchor="_Toc453854392" w:history="1">
        <w:r w:rsidR="00CF0E17" w:rsidRPr="00B06B70">
          <w:rPr>
            <w:rStyle w:val="Hyperlink"/>
            <w:noProof/>
          </w:rPr>
          <w:t>7.</w:t>
        </w:r>
        <w:r w:rsidR="00CF0E17">
          <w:rPr>
            <w:rFonts w:asciiTheme="minorHAnsi" w:eastAsiaTheme="minorEastAsia" w:hAnsiTheme="minorHAnsi" w:cstheme="minorBidi"/>
            <w:caps w:val="0"/>
            <w:noProof/>
            <w:szCs w:val="22"/>
            <w:lang w:eastAsia="en-GB"/>
          </w:rPr>
          <w:tab/>
        </w:r>
        <w:r w:rsidR="00CF0E17" w:rsidRPr="00B06B70">
          <w:rPr>
            <w:rStyle w:val="Hyperlink"/>
            <w:noProof/>
          </w:rPr>
          <w:t>key milestones</w:t>
        </w:r>
        <w:r w:rsidR="00CF0E17">
          <w:rPr>
            <w:noProof/>
            <w:webHidden/>
          </w:rPr>
          <w:tab/>
        </w:r>
        <w:r w:rsidR="00CF0E17">
          <w:rPr>
            <w:noProof/>
            <w:webHidden/>
          </w:rPr>
          <w:fldChar w:fldCharType="begin"/>
        </w:r>
        <w:r w:rsidR="00CF0E17">
          <w:rPr>
            <w:noProof/>
            <w:webHidden/>
          </w:rPr>
          <w:instrText xml:space="preserve"> PAGEREF _Toc453854392 \h </w:instrText>
        </w:r>
        <w:r w:rsidR="00CF0E17">
          <w:rPr>
            <w:noProof/>
            <w:webHidden/>
          </w:rPr>
        </w:r>
        <w:r w:rsidR="00CF0E17">
          <w:rPr>
            <w:noProof/>
            <w:webHidden/>
          </w:rPr>
          <w:fldChar w:fldCharType="separate"/>
        </w:r>
        <w:r w:rsidR="002C044D">
          <w:rPr>
            <w:noProof/>
            <w:webHidden/>
          </w:rPr>
          <w:t>5</w:t>
        </w:r>
        <w:r w:rsidR="00CF0E17">
          <w:rPr>
            <w:noProof/>
            <w:webHidden/>
          </w:rPr>
          <w:fldChar w:fldCharType="end"/>
        </w:r>
      </w:hyperlink>
    </w:p>
    <w:p w14:paraId="2413285A" w14:textId="77777777" w:rsidR="00CF0E17" w:rsidRDefault="0046479A">
      <w:pPr>
        <w:pStyle w:val="TOC1"/>
        <w:rPr>
          <w:rFonts w:asciiTheme="minorHAnsi" w:eastAsiaTheme="minorEastAsia" w:hAnsiTheme="minorHAnsi" w:cstheme="minorBidi"/>
          <w:caps w:val="0"/>
          <w:noProof/>
          <w:szCs w:val="22"/>
          <w:lang w:eastAsia="en-GB"/>
        </w:rPr>
      </w:pPr>
      <w:hyperlink w:anchor="_Toc453854394" w:history="1">
        <w:r w:rsidR="00CF0E17" w:rsidRPr="00B06B70">
          <w:rPr>
            <w:rStyle w:val="Hyperlink"/>
            <w:noProof/>
          </w:rPr>
          <w:t>8.</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authority’s responsibilities</w:t>
        </w:r>
        <w:r w:rsidR="00CF0E17">
          <w:rPr>
            <w:noProof/>
            <w:webHidden/>
          </w:rPr>
          <w:tab/>
        </w:r>
        <w:r w:rsidR="00CF0E17">
          <w:rPr>
            <w:noProof/>
            <w:webHidden/>
          </w:rPr>
          <w:fldChar w:fldCharType="begin"/>
        </w:r>
        <w:r w:rsidR="00CF0E17">
          <w:rPr>
            <w:noProof/>
            <w:webHidden/>
          </w:rPr>
          <w:instrText xml:space="preserve"> PAGEREF _Toc453854394 \h </w:instrText>
        </w:r>
        <w:r w:rsidR="00CF0E17">
          <w:rPr>
            <w:noProof/>
            <w:webHidden/>
          </w:rPr>
        </w:r>
        <w:r w:rsidR="00CF0E17">
          <w:rPr>
            <w:noProof/>
            <w:webHidden/>
          </w:rPr>
          <w:fldChar w:fldCharType="separate"/>
        </w:r>
        <w:r w:rsidR="002C044D">
          <w:rPr>
            <w:noProof/>
            <w:webHidden/>
          </w:rPr>
          <w:t>5</w:t>
        </w:r>
        <w:r w:rsidR="00CF0E17">
          <w:rPr>
            <w:noProof/>
            <w:webHidden/>
          </w:rPr>
          <w:fldChar w:fldCharType="end"/>
        </w:r>
      </w:hyperlink>
    </w:p>
    <w:p w14:paraId="0DFFCAE8" w14:textId="77777777" w:rsidR="00CF0E17" w:rsidRDefault="0046479A">
      <w:pPr>
        <w:pStyle w:val="TOC1"/>
        <w:rPr>
          <w:rFonts w:asciiTheme="minorHAnsi" w:eastAsiaTheme="minorEastAsia" w:hAnsiTheme="minorHAnsi" w:cstheme="minorBidi"/>
          <w:caps w:val="0"/>
          <w:noProof/>
          <w:szCs w:val="22"/>
          <w:lang w:eastAsia="en-GB"/>
        </w:rPr>
      </w:pPr>
      <w:hyperlink w:anchor="_Toc453854395" w:history="1">
        <w:r w:rsidR="00CF0E17" w:rsidRPr="00B06B70">
          <w:rPr>
            <w:rStyle w:val="Hyperlink"/>
            <w:noProof/>
          </w:rPr>
          <w:t>9.</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reporting</w:t>
        </w:r>
        <w:r w:rsidR="00CF0E17">
          <w:rPr>
            <w:noProof/>
            <w:webHidden/>
          </w:rPr>
          <w:tab/>
        </w:r>
        <w:r w:rsidR="00CF0E17">
          <w:rPr>
            <w:noProof/>
            <w:webHidden/>
          </w:rPr>
          <w:fldChar w:fldCharType="begin"/>
        </w:r>
        <w:r w:rsidR="00CF0E17">
          <w:rPr>
            <w:noProof/>
            <w:webHidden/>
          </w:rPr>
          <w:instrText xml:space="preserve"> PAGEREF _Toc453854395 \h </w:instrText>
        </w:r>
        <w:r w:rsidR="00CF0E17">
          <w:rPr>
            <w:noProof/>
            <w:webHidden/>
          </w:rPr>
        </w:r>
        <w:r w:rsidR="00CF0E17">
          <w:rPr>
            <w:noProof/>
            <w:webHidden/>
          </w:rPr>
          <w:fldChar w:fldCharType="separate"/>
        </w:r>
        <w:r w:rsidR="002C044D">
          <w:rPr>
            <w:noProof/>
            <w:webHidden/>
          </w:rPr>
          <w:t>5</w:t>
        </w:r>
        <w:r w:rsidR="00CF0E17">
          <w:rPr>
            <w:noProof/>
            <w:webHidden/>
          </w:rPr>
          <w:fldChar w:fldCharType="end"/>
        </w:r>
      </w:hyperlink>
    </w:p>
    <w:p w14:paraId="2917E154" w14:textId="77777777" w:rsidR="00CF0E17" w:rsidRDefault="0046479A">
      <w:pPr>
        <w:pStyle w:val="TOC1"/>
        <w:rPr>
          <w:rFonts w:asciiTheme="minorHAnsi" w:eastAsiaTheme="minorEastAsia" w:hAnsiTheme="minorHAnsi" w:cstheme="minorBidi"/>
          <w:caps w:val="0"/>
          <w:noProof/>
          <w:szCs w:val="22"/>
          <w:lang w:eastAsia="en-GB"/>
        </w:rPr>
      </w:pPr>
      <w:hyperlink w:anchor="_Toc453854396" w:history="1">
        <w:r w:rsidR="00CF0E17" w:rsidRPr="00B06B70">
          <w:rPr>
            <w:rStyle w:val="Hyperlink"/>
            <w:noProof/>
          </w:rPr>
          <w:t>10.</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volumes</w:t>
        </w:r>
        <w:r w:rsidR="00CF0E17">
          <w:rPr>
            <w:noProof/>
            <w:webHidden/>
          </w:rPr>
          <w:tab/>
        </w:r>
        <w:r w:rsidR="00CF0E17">
          <w:rPr>
            <w:noProof/>
            <w:webHidden/>
          </w:rPr>
          <w:fldChar w:fldCharType="begin"/>
        </w:r>
        <w:r w:rsidR="00CF0E17">
          <w:rPr>
            <w:noProof/>
            <w:webHidden/>
          </w:rPr>
          <w:instrText xml:space="preserve"> PAGEREF _Toc453854396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142C0C17" w14:textId="77777777" w:rsidR="00CF0E17" w:rsidRDefault="0046479A">
      <w:pPr>
        <w:pStyle w:val="TOC1"/>
        <w:rPr>
          <w:rFonts w:asciiTheme="minorHAnsi" w:eastAsiaTheme="minorEastAsia" w:hAnsiTheme="minorHAnsi" w:cstheme="minorBidi"/>
          <w:caps w:val="0"/>
          <w:noProof/>
          <w:szCs w:val="22"/>
          <w:lang w:eastAsia="en-GB"/>
        </w:rPr>
      </w:pPr>
      <w:hyperlink w:anchor="_Toc453854398" w:history="1">
        <w:r w:rsidR="00CF0E17" w:rsidRPr="00B06B70">
          <w:rPr>
            <w:rStyle w:val="Hyperlink"/>
            <w:noProof/>
          </w:rPr>
          <w:t>11.</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continuous improvement</w:t>
        </w:r>
        <w:r w:rsidR="00CF0E17">
          <w:rPr>
            <w:noProof/>
            <w:webHidden/>
          </w:rPr>
          <w:tab/>
        </w:r>
        <w:r w:rsidR="00CF0E17">
          <w:rPr>
            <w:noProof/>
            <w:webHidden/>
          </w:rPr>
          <w:fldChar w:fldCharType="begin"/>
        </w:r>
        <w:r w:rsidR="00CF0E17">
          <w:rPr>
            <w:noProof/>
            <w:webHidden/>
          </w:rPr>
          <w:instrText xml:space="preserve"> PAGEREF _Toc453854398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78D88726" w14:textId="77777777" w:rsidR="00CF0E17" w:rsidRDefault="0046479A">
      <w:pPr>
        <w:pStyle w:val="TOC1"/>
        <w:rPr>
          <w:rFonts w:asciiTheme="minorHAnsi" w:eastAsiaTheme="minorEastAsia" w:hAnsiTheme="minorHAnsi" w:cstheme="minorBidi"/>
          <w:caps w:val="0"/>
          <w:noProof/>
          <w:szCs w:val="22"/>
          <w:lang w:eastAsia="en-GB"/>
        </w:rPr>
      </w:pPr>
      <w:hyperlink w:anchor="_Toc453854400" w:history="1">
        <w:r w:rsidR="00CF0E17" w:rsidRPr="00B06B70">
          <w:rPr>
            <w:rStyle w:val="Hyperlink"/>
            <w:noProof/>
          </w:rPr>
          <w:t>12.</w:t>
        </w:r>
        <w:r w:rsidR="00CF0E17">
          <w:rPr>
            <w:rFonts w:asciiTheme="minorHAnsi" w:eastAsiaTheme="minorEastAsia" w:hAnsiTheme="minorHAnsi" w:cstheme="minorBidi"/>
            <w:caps w:val="0"/>
            <w:noProof/>
            <w:szCs w:val="22"/>
            <w:lang w:eastAsia="en-GB"/>
          </w:rPr>
          <w:tab/>
        </w:r>
        <w:r w:rsidR="00CF0E17" w:rsidRPr="00B06B70">
          <w:rPr>
            <w:rStyle w:val="Hyperlink"/>
            <w:noProof/>
          </w:rPr>
          <w:t>Sustainability</w:t>
        </w:r>
        <w:r w:rsidR="00CF0E17">
          <w:rPr>
            <w:noProof/>
            <w:webHidden/>
          </w:rPr>
          <w:tab/>
        </w:r>
        <w:r w:rsidR="00CF0E17">
          <w:rPr>
            <w:noProof/>
            <w:webHidden/>
          </w:rPr>
          <w:fldChar w:fldCharType="begin"/>
        </w:r>
        <w:r w:rsidR="00CF0E17">
          <w:rPr>
            <w:noProof/>
            <w:webHidden/>
          </w:rPr>
          <w:instrText xml:space="preserve"> PAGEREF _Toc453854400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25C5B0DF" w14:textId="77777777" w:rsidR="00CF0E17" w:rsidRDefault="0046479A">
      <w:pPr>
        <w:pStyle w:val="TOC1"/>
        <w:rPr>
          <w:rFonts w:asciiTheme="minorHAnsi" w:eastAsiaTheme="minorEastAsia" w:hAnsiTheme="minorHAnsi" w:cstheme="minorBidi"/>
          <w:caps w:val="0"/>
          <w:noProof/>
          <w:szCs w:val="22"/>
          <w:lang w:eastAsia="en-GB"/>
        </w:rPr>
      </w:pPr>
      <w:hyperlink w:anchor="_Toc453854401" w:history="1">
        <w:r w:rsidR="00CF0E17" w:rsidRPr="00B06B70">
          <w:rPr>
            <w:rStyle w:val="Hyperlink"/>
            <w:noProof/>
          </w:rPr>
          <w:t>13.</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quality</w:t>
        </w:r>
        <w:r w:rsidR="00CF0E17">
          <w:rPr>
            <w:noProof/>
            <w:webHidden/>
          </w:rPr>
          <w:tab/>
        </w:r>
        <w:r w:rsidR="00CF0E17">
          <w:rPr>
            <w:noProof/>
            <w:webHidden/>
          </w:rPr>
          <w:fldChar w:fldCharType="begin"/>
        </w:r>
        <w:r w:rsidR="00CF0E17">
          <w:rPr>
            <w:noProof/>
            <w:webHidden/>
          </w:rPr>
          <w:instrText xml:space="preserve"> PAGEREF _Toc453854401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2C1F1C6D" w14:textId="77777777" w:rsidR="00CF0E17" w:rsidRDefault="0046479A">
      <w:pPr>
        <w:pStyle w:val="TOC1"/>
        <w:rPr>
          <w:rFonts w:asciiTheme="minorHAnsi" w:eastAsiaTheme="minorEastAsia" w:hAnsiTheme="minorHAnsi" w:cstheme="minorBidi"/>
          <w:caps w:val="0"/>
          <w:noProof/>
          <w:szCs w:val="22"/>
          <w:lang w:eastAsia="en-GB"/>
        </w:rPr>
      </w:pPr>
      <w:hyperlink w:anchor="_Toc453854402" w:history="1">
        <w:r w:rsidR="00CF0E17" w:rsidRPr="00B06B70">
          <w:rPr>
            <w:rStyle w:val="Hyperlink"/>
            <w:noProof/>
          </w:rPr>
          <w:t>14.</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PRICE</w:t>
        </w:r>
        <w:r w:rsidR="00CF0E17">
          <w:rPr>
            <w:noProof/>
            <w:webHidden/>
          </w:rPr>
          <w:tab/>
        </w:r>
        <w:r w:rsidR="00CF0E17">
          <w:rPr>
            <w:noProof/>
            <w:webHidden/>
          </w:rPr>
          <w:fldChar w:fldCharType="begin"/>
        </w:r>
        <w:r w:rsidR="00CF0E17">
          <w:rPr>
            <w:noProof/>
            <w:webHidden/>
          </w:rPr>
          <w:instrText xml:space="preserve"> PAGEREF _Toc453854402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40924B07" w14:textId="77777777" w:rsidR="00CF0E17" w:rsidRDefault="0046479A">
      <w:pPr>
        <w:pStyle w:val="TOC1"/>
        <w:rPr>
          <w:rFonts w:asciiTheme="minorHAnsi" w:eastAsiaTheme="minorEastAsia" w:hAnsiTheme="minorHAnsi" w:cstheme="minorBidi"/>
          <w:caps w:val="0"/>
          <w:noProof/>
          <w:szCs w:val="22"/>
          <w:lang w:eastAsia="en-GB"/>
        </w:rPr>
      </w:pPr>
      <w:hyperlink w:anchor="_Toc453854404" w:history="1">
        <w:r w:rsidR="00CF0E17" w:rsidRPr="00B06B70">
          <w:rPr>
            <w:rStyle w:val="Hyperlink"/>
            <w:noProof/>
          </w:rPr>
          <w:t>15.</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STAFF AND CUSTOMER SERVICE</w:t>
        </w:r>
        <w:r w:rsidR="00CF0E17">
          <w:rPr>
            <w:noProof/>
            <w:webHidden/>
          </w:rPr>
          <w:tab/>
        </w:r>
        <w:r w:rsidR="00CF0E17">
          <w:rPr>
            <w:noProof/>
            <w:webHidden/>
          </w:rPr>
          <w:fldChar w:fldCharType="begin"/>
        </w:r>
        <w:r w:rsidR="00CF0E17">
          <w:rPr>
            <w:noProof/>
            <w:webHidden/>
          </w:rPr>
          <w:instrText xml:space="preserve"> PAGEREF _Toc453854404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475525AE" w14:textId="77777777" w:rsidR="00CF0E17" w:rsidRDefault="0046479A">
      <w:pPr>
        <w:pStyle w:val="TOC1"/>
        <w:rPr>
          <w:rFonts w:asciiTheme="minorHAnsi" w:eastAsiaTheme="minorEastAsia" w:hAnsiTheme="minorHAnsi" w:cstheme="minorBidi"/>
          <w:caps w:val="0"/>
          <w:noProof/>
          <w:szCs w:val="22"/>
          <w:lang w:eastAsia="en-GB"/>
        </w:rPr>
      </w:pPr>
      <w:hyperlink w:anchor="_Toc453854406" w:history="1">
        <w:r w:rsidR="00CF0E17" w:rsidRPr="00B06B70">
          <w:rPr>
            <w:rStyle w:val="Hyperlink"/>
            <w:noProof/>
          </w:rPr>
          <w:t>16.</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service levels and performance</w:t>
        </w:r>
        <w:r w:rsidR="00CF0E17">
          <w:rPr>
            <w:noProof/>
            <w:webHidden/>
          </w:rPr>
          <w:tab/>
        </w:r>
        <w:r w:rsidR="00CF0E17">
          <w:rPr>
            <w:noProof/>
            <w:webHidden/>
          </w:rPr>
          <w:fldChar w:fldCharType="begin"/>
        </w:r>
        <w:r w:rsidR="00CF0E17">
          <w:rPr>
            <w:noProof/>
            <w:webHidden/>
          </w:rPr>
          <w:instrText xml:space="preserve"> PAGEREF _Toc453854406 \h </w:instrText>
        </w:r>
        <w:r w:rsidR="00CF0E17">
          <w:rPr>
            <w:noProof/>
            <w:webHidden/>
          </w:rPr>
        </w:r>
        <w:r w:rsidR="00CF0E17">
          <w:rPr>
            <w:noProof/>
            <w:webHidden/>
          </w:rPr>
          <w:fldChar w:fldCharType="separate"/>
        </w:r>
        <w:r w:rsidR="002C044D">
          <w:rPr>
            <w:noProof/>
            <w:webHidden/>
          </w:rPr>
          <w:t>6</w:t>
        </w:r>
        <w:r w:rsidR="00CF0E17">
          <w:rPr>
            <w:noProof/>
            <w:webHidden/>
          </w:rPr>
          <w:fldChar w:fldCharType="end"/>
        </w:r>
      </w:hyperlink>
    </w:p>
    <w:p w14:paraId="289371C2" w14:textId="77777777" w:rsidR="00CF0E17" w:rsidRDefault="0046479A">
      <w:pPr>
        <w:pStyle w:val="TOC1"/>
        <w:rPr>
          <w:rFonts w:asciiTheme="minorHAnsi" w:eastAsiaTheme="minorEastAsia" w:hAnsiTheme="minorHAnsi" w:cstheme="minorBidi"/>
          <w:caps w:val="0"/>
          <w:noProof/>
          <w:szCs w:val="22"/>
          <w:lang w:eastAsia="en-GB"/>
        </w:rPr>
      </w:pPr>
      <w:hyperlink w:anchor="_Toc453854407" w:history="1">
        <w:r w:rsidR="00CF0E17" w:rsidRPr="00B06B70">
          <w:rPr>
            <w:rStyle w:val="Hyperlink"/>
            <w:noProof/>
          </w:rPr>
          <w:t>17.</w:t>
        </w:r>
        <w:r w:rsidR="00CF0E17">
          <w:rPr>
            <w:rFonts w:asciiTheme="minorHAnsi" w:eastAsiaTheme="minorEastAsia" w:hAnsiTheme="minorHAnsi" w:cstheme="minorBidi"/>
            <w:caps w:val="0"/>
            <w:noProof/>
            <w:szCs w:val="22"/>
            <w:lang w:eastAsia="en-GB"/>
          </w:rPr>
          <w:tab/>
        </w:r>
        <w:r w:rsidR="00CF0E17" w:rsidRPr="00B06B70">
          <w:rPr>
            <w:rStyle w:val="Hyperlink"/>
            <w:noProof/>
          </w:rPr>
          <w:t>Security requirements</w:t>
        </w:r>
        <w:r w:rsidR="00CF0E17">
          <w:rPr>
            <w:noProof/>
            <w:webHidden/>
          </w:rPr>
          <w:tab/>
        </w:r>
        <w:r w:rsidR="00CF0E17">
          <w:rPr>
            <w:noProof/>
            <w:webHidden/>
          </w:rPr>
          <w:fldChar w:fldCharType="begin"/>
        </w:r>
        <w:r w:rsidR="00CF0E17">
          <w:rPr>
            <w:noProof/>
            <w:webHidden/>
          </w:rPr>
          <w:instrText xml:space="preserve"> PAGEREF _Toc453854407 \h </w:instrText>
        </w:r>
        <w:r w:rsidR="00CF0E17">
          <w:rPr>
            <w:noProof/>
            <w:webHidden/>
          </w:rPr>
        </w:r>
        <w:r w:rsidR="00CF0E17">
          <w:rPr>
            <w:noProof/>
            <w:webHidden/>
          </w:rPr>
          <w:fldChar w:fldCharType="separate"/>
        </w:r>
        <w:r w:rsidR="002C044D">
          <w:rPr>
            <w:noProof/>
            <w:webHidden/>
          </w:rPr>
          <w:t>7</w:t>
        </w:r>
        <w:r w:rsidR="00CF0E17">
          <w:rPr>
            <w:noProof/>
            <w:webHidden/>
          </w:rPr>
          <w:fldChar w:fldCharType="end"/>
        </w:r>
      </w:hyperlink>
    </w:p>
    <w:p w14:paraId="3B7FE862" w14:textId="77777777" w:rsidR="00CF0E17" w:rsidRDefault="0046479A">
      <w:pPr>
        <w:pStyle w:val="TOC1"/>
        <w:rPr>
          <w:rFonts w:asciiTheme="minorHAnsi" w:eastAsiaTheme="minorEastAsia" w:hAnsiTheme="minorHAnsi" w:cstheme="minorBidi"/>
          <w:caps w:val="0"/>
          <w:noProof/>
          <w:szCs w:val="22"/>
          <w:lang w:eastAsia="en-GB"/>
        </w:rPr>
      </w:pPr>
      <w:hyperlink w:anchor="_Toc453854408" w:history="1">
        <w:r w:rsidR="00CF0E17" w:rsidRPr="00B06B70">
          <w:rPr>
            <w:rStyle w:val="Hyperlink"/>
            <w:noProof/>
          </w:rPr>
          <w:t>18.</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intellectual property rights (ipr)</w:t>
        </w:r>
        <w:r w:rsidR="00CF0E17">
          <w:rPr>
            <w:noProof/>
            <w:webHidden/>
          </w:rPr>
          <w:tab/>
        </w:r>
        <w:r w:rsidR="00CF0E17">
          <w:rPr>
            <w:noProof/>
            <w:webHidden/>
          </w:rPr>
          <w:fldChar w:fldCharType="begin"/>
        </w:r>
        <w:r w:rsidR="00CF0E17">
          <w:rPr>
            <w:noProof/>
            <w:webHidden/>
          </w:rPr>
          <w:instrText xml:space="preserve"> PAGEREF _Toc453854408 \h </w:instrText>
        </w:r>
        <w:r w:rsidR="00CF0E17">
          <w:rPr>
            <w:noProof/>
            <w:webHidden/>
          </w:rPr>
        </w:r>
        <w:r w:rsidR="00CF0E17">
          <w:rPr>
            <w:noProof/>
            <w:webHidden/>
          </w:rPr>
          <w:fldChar w:fldCharType="separate"/>
        </w:r>
        <w:r w:rsidR="002C044D">
          <w:rPr>
            <w:noProof/>
            <w:webHidden/>
          </w:rPr>
          <w:t>8</w:t>
        </w:r>
        <w:r w:rsidR="00CF0E17">
          <w:rPr>
            <w:noProof/>
            <w:webHidden/>
          </w:rPr>
          <w:fldChar w:fldCharType="end"/>
        </w:r>
      </w:hyperlink>
    </w:p>
    <w:p w14:paraId="3502C754" w14:textId="77777777" w:rsidR="00CF0E17" w:rsidRDefault="0046479A">
      <w:pPr>
        <w:pStyle w:val="TOC1"/>
        <w:rPr>
          <w:rFonts w:asciiTheme="minorHAnsi" w:eastAsiaTheme="minorEastAsia" w:hAnsiTheme="minorHAnsi" w:cstheme="minorBidi"/>
          <w:caps w:val="0"/>
          <w:noProof/>
          <w:szCs w:val="22"/>
          <w:lang w:eastAsia="en-GB"/>
        </w:rPr>
      </w:pPr>
      <w:hyperlink w:anchor="_Toc453854409" w:history="1">
        <w:r w:rsidR="00CF0E17" w:rsidRPr="00B06B70">
          <w:rPr>
            <w:rStyle w:val="Hyperlink"/>
            <w:noProof/>
          </w:rPr>
          <w:t>19.</w:t>
        </w:r>
        <w:r w:rsidR="00CF0E17">
          <w:rPr>
            <w:rFonts w:asciiTheme="minorHAnsi" w:eastAsiaTheme="minorEastAsia" w:hAnsiTheme="minorHAnsi" w:cstheme="minorBidi"/>
            <w:caps w:val="0"/>
            <w:noProof/>
            <w:szCs w:val="22"/>
            <w:lang w:eastAsia="en-GB"/>
          </w:rPr>
          <w:tab/>
        </w:r>
        <w:r w:rsidR="00CF0E17" w:rsidRPr="00B06B70">
          <w:rPr>
            <w:rStyle w:val="Hyperlink"/>
            <w:rFonts w:cs="Arial"/>
            <w:noProof/>
          </w:rPr>
          <w:t>payment</w:t>
        </w:r>
        <w:r w:rsidR="00CF0E17">
          <w:rPr>
            <w:noProof/>
            <w:webHidden/>
          </w:rPr>
          <w:tab/>
        </w:r>
        <w:r w:rsidR="00CF0E17">
          <w:rPr>
            <w:noProof/>
            <w:webHidden/>
          </w:rPr>
          <w:fldChar w:fldCharType="begin"/>
        </w:r>
        <w:r w:rsidR="00CF0E17">
          <w:rPr>
            <w:noProof/>
            <w:webHidden/>
          </w:rPr>
          <w:instrText xml:space="preserve"> PAGEREF _Toc453854409 \h </w:instrText>
        </w:r>
        <w:r w:rsidR="00CF0E17">
          <w:rPr>
            <w:noProof/>
            <w:webHidden/>
          </w:rPr>
        </w:r>
        <w:r w:rsidR="00CF0E17">
          <w:rPr>
            <w:noProof/>
            <w:webHidden/>
          </w:rPr>
          <w:fldChar w:fldCharType="separate"/>
        </w:r>
        <w:r w:rsidR="002C044D">
          <w:rPr>
            <w:noProof/>
            <w:webHidden/>
          </w:rPr>
          <w:t>8</w:t>
        </w:r>
        <w:r w:rsidR="00CF0E17">
          <w:rPr>
            <w:noProof/>
            <w:webHidden/>
          </w:rPr>
          <w:fldChar w:fldCharType="end"/>
        </w:r>
      </w:hyperlink>
    </w:p>
    <w:p w14:paraId="46A59F2E" w14:textId="77777777" w:rsidR="00CF0E17" w:rsidRDefault="0046479A">
      <w:pPr>
        <w:pStyle w:val="TOC1"/>
        <w:rPr>
          <w:rFonts w:asciiTheme="minorHAnsi" w:eastAsiaTheme="minorEastAsia" w:hAnsiTheme="minorHAnsi" w:cstheme="minorBidi"/>
          <w:caps w:val="0"/>
          <w:noProof/>
          <w:szCs w:val="22"/>
          <w:lang w:eastAsia="en-GB"/>
        </w:rPr>
      </w:pPr>
      <w:hyperlink w:anchor="_Toc453854410" w:history="1">
        <w:r w:rsidR="00CF0E17" w:rsidRPr="00B06B70">
          <w:rPr>
            <w:rStyle w:val="Hyperlink"/>
            <w:noProof/>
          </w:rPr>
          <w:t>20.</w:t>
        </w:r>
        <w:r w:rsidR="00CF0E17">
          <w:rPr>
            <w:rFonts w:asciiTheme="minorHAnsi" w:eastAsiaTheme="minorEastAsia" w:hAnsiTheme="minorHAnsi" w:cstheme="minorBidi"/>
            <w:caps w:val="0"/>
            <w:noProof/>
            <w:szCs w:val="22"/>
            <w:lang w:eastAsia="en-GB"/>
          </w:rPr>
          <w:tab/>
        </w:r>
        <w:r w:rsidR="00CF0E17" w:rsidRPr="00B06B70">
          <w:rPr>
            <w:rStyle w:val="Hyperlink"/>
            <w:noProof/>
          </w:rPr>
          <w:t>Additional INFORMATION</w:t>
        </w:r>
        <w:r w:rsidR="00CF0E17">
          <w:rPr>
            <w:noProof/>
            <w:webHidden/>
          </w:rPr>
          <w:tab/>
        </w:r>
        <w:r w:rsidR="00CF0E17">
          <w:rPr>
            <w:noProof/>
            <w:webHidden/>
          </w:rPr>
          <w:fldChar w:fldCharType="begin"/>
        </w:r>
        <w:r w:rsidR="00CF0E17">
          <w:rPr>
            <w:noProof/>
            <w:webHidden/>
          </w:rPr>
          <w:instrText xml:space="preserve"> PAGEREF _Toc453854410 \h </w:instrText>
        </w:r>
        <w:r w:rsidR="00CF0E17">
          <w:rPr>
            <w:noProof/>
            <w:webHidden/>
          </w:rPr>
        </w:r>
        <w:r w:rsidR="00CF0E17">
          <w:rPr>
            <w:noProof/>
            <w:webHidden/>
          </w:rPr>
          <w:fldChar w:fldCharType="separate"/>
        </w:r>
        <w:r w:rsidR="002C044D">
          <w:rPr>
            <w:noProof/>
            <w:webHidden/>
          </w:rPr>
          <w:t>8</w:t>
        </w:r>
        <w:r w:rsidR="00CF0E17">
          <w:rPr>
            <w:noProof/>
            <w:webHidden/>
          </w:rPr>
          <w:fldChar w:fldCharType="end"/>
        </w:r>
      </w:hyperlink>
    </w:p>
    <w:p w14:paraId="5AD8945B" w14:textId="77777777" w:rsidR="00CF0E17" w:rsidRDefault="0046479A">
      <w:pPr>
        <w:pStyle w:val="TOC1"/>
        <w:rPr>
          <w:rFonts w:asciiTheme="minorHAnsi" w:eastAsiaTheme="minorEastAsia" w:hAnsiTheme="minorHAnsi" w:cstheme="minorBidi"/>
          <w:caps w:val="0"/>
          <w:noProof/>
          <w:szCs w:val="22"/>
          <w:lang w:eastAsia="en-GB"/>
        </w:rPr>
      </w:pPr>
      <w:hyperlink w:anchor="_Toc453854411" w:history="1">
        <w:r w:rsidR="00CF0E17" w:rsidRPr="00B06B70">
          <w:rPr>
            <w:rStyle w:val="Hyperlink"/>
            <w:noProof/>
          </w:rPr>
          <w:t>21.</w:t>
        </w:r>
        <w:r w:rsidR="00CF0E17">
          <w:rPr>
            <w:rFonts w:asciiTheme="minorHAnsi" w:eastAsiaTheme="minorEastAsia" w:hAnsiTheme="minorHAnsi" w:cstheme="minorBidi"/>
            <w:caps w:val="0"/>
            <w:noProof/>
            <w:szCs w:val="22"/>
            <w:lang w:eastAsia="en-GB"/>
          </w:rPr>
          <w:tab/>
        </w:r>
        <w:r w:rsidR="00CF0E17" w:rsidRPr="00B06B70">
          <w:rPr>
            <w:rStyle w:val="Hyperlink"/>
            <w:noProof/>
          </w:rPr>
          <w:t>Location</w:t>
        </w:r>
        <w:r w:rsidR="00CF0E17">
          <w:rPr>
            <w:noProof/>
            <w:webHidden/>
          </w:rPr>
          <w:tab/>
        </w:r>
        <w:r w:rsidR="00CF0E17">
          <w:rPr>
            <w:noProof/>
            <w:webHidden/>
          </w:rPr>
          <w:fldChar w:fldCharType="begin"/>
        </w:r>
        <w:r w:rsidR="00CF0E17">
          <w:rPr>
            <w:noProof/>
            <w:webHidden/>
          </w:rPr>
          <w:instrText xml:space="preserve"> PAGEREF _Toc453854411 \h </w:instrText>
        </w:r>
        <w:r w:rsidR="00CF0E17">
          <w:rPr>
            <w:noProof/>
            <w:webHidden/>
          </w:rPr>
        </w:r>
        <w:r w:rsidR="00CF0E17">
          <w:rPr>
            <w:noProof/>
            <w:webHidden/>
          </w:rPr>
          <w:fldChar w:fldCharType="separate"/>
        </w:r>
        <w:r w:rsidR="002C044D">
          <w:rPr>
            <w:noProof/>
            <w:webHidden/>
          </w:rPr>
          <w:t>8</w:t>
        </w:r>
        <w:r w:rsidR="00CF0E17">
          <w:rPr>
            <w:noProof/>
            <w:webHidden/>
          </w:rPr>
          <w:fldChar w:fldCharType="end"/>
        </w:r>
      </w:hyperlink>
    </w:p>
    <w:p w14:paraId="6838A9D6" w14:textId="77777777" w:rsidR="00F94800" w:rsidRDefault="00F94800" w:rsidP="00FA5229">
      <w:pPr>
        <w:spacing w:after="120"/>
        <w:jc w:val="center"/>
        <w:rPr>
          <w:rFonts w:cs="Arial"/>
          <w:caps/>
        </w:rPr>
      </w:pPr>
      <w:r w:rsidRPr="00FA5229">
        <w:rPr>
          <w:rFonts w:cs="Arial"/>
          <w:caps/>
        </w:rPr>
        <w:fldChar w:fldCharType="end"/>
      </w:r>
    </w:p>
    <w:p w14:paraId="09189B53" w14:textId="48A0B5B3" w:rsidR="00F016A0" w:rsidRDefault="00F7045E" w:rsidP="00F7045E">
      <w:pPr>
        <w:spacing w:after="120"/>
        <w:rPr>
          <w:szCs w:val="20"/>
        </w:rPr>
      </w:pPr>
      <w:r w:rsidRPr="005A4B96">
        <w:rPr>
          <w:rFonts w:cs="Arial"/>
          <w:caps/>
          <w:sz w:val="20"/>
        </w:rPr>
        <w:t>A</w:t>
      </w:r>
      <w:r w:rsidR="00F016A0">
        <w:rPr>
          <w:rFonts w:cs="Arial"/>
          <w:caps/>
          <w:sz w:val="20"/>
        </w:rPr>
        <w:t xml:space="preserve">PPENDIX </w:t>
      </w:r>
      <w:r w:rsidRPr="005A4B96">
        <w:rPr>
          <w:rFonts w:cs="Arial"/>
          <w:caps/>
          <w:sz w:val="20"/>
        </w:rPr>
        <w:t xml:space="preserve">1 - </w:t>
      </w:r>
      <w:r w:rsidRPr="005A4B96">
        <w:rPr>
          <w:sz w:val="20"/>
          <w:szCs w:val="22"/>
        </w:rPr>
        <w:t xml:space="preserve">Example annual requirement for </w:t>
      </w:r>
      <w:proofErr w:type="spellStart"/>
      <w:r w:rsidR="00EF5003">
        <w:rPr>
          <w:sz w:val="20"/>
          <w:szCs w:val="22"/>
        </w:rPr>
        <w:t>roleplayers</w:t>
      </w:r>
      <w:proofErr w:type="spellEnd"/>
      <w:r w:rsidRPr="005A4B96">
        <w:rPr>
          <w:sz w:val="20"/>
          <w:szCs w:val="22"/>
        </w:rPr>
        <w:t>/actors for Assessment Centres</w:t>
      </w:r>
      <w:r w:rsidR="005A4B96">
        <w:rPr>
          <w:szCs w:val="22"/>
        </w:rPr>
        <w:t xml:space="preserve">............. </w:t>
      </w:r>
      <w:r w:rsidR="005E7623">
        <w:rPr>
          <w:szCs w:val="20"/>
        </w:rPr>
        <w:t>9</w:t>
      </w:r>
    </w:p>
    <w:p w14:paraId="60D86928" w14:textId="7F92FAAC" w:rsidR="00F94800" w:rsidRPr="001530F5" w:rsidRDefault="00F016A0" w:rsidP="003E3644">
      <w:pPr>
        <w:spacing w:after="120"/>
        <w:rPr>
          <w:szCs w:val="22"/>
        </w:rPr>
      </w:pPr>
      <w:r>
        <w:rPr>
          <w:sz w:val="20"/>
          <w:szCs w:val="20"/>
        </w:rPr>
        <w:t>APPENDIX</w:t>
      </w:r>
      <w:r w:rsidRPr="00F016A0">
        <w:rPr>
          <w:sz w:val="20"/>
          <w:szCs w:val="20"/>
        </w:rPr>
        <w:t xml:space="preserve"> 2 – Expenses </w:t>
      </w:r>
      <w:r>
        <w:rPr>
          <w:sz w:val="20"/>
          <w:szCs w:val="20"/>
        </w:rPr>
        <w:t xml:space="preserve">and Travel </w:t>
      </w:r>
      <w:proofErr w:type="gramStart"/>
      <w:r w:rsidR="00CF7340">
        <w:rPr>
          <w:sz w:val="20"/>
          <w:szCs w:val="20"/>
        </w:rPr>
        <w:t>Arrangements</w:t>
      </w:r>
      <w:r w:rsidR="002D71AA">
        <w:rPr>
          <w:sz w:val="20"/>
          <w:szCs w:val="20"/>
        </w:rPr>
        <w:t xml:space="preserve"> </w:t>
      </w:r>
      <w:r w:rsidR="00CF7340">
        <w:rPr>
          <w:sz w:val="20"/>
          <w:szCs w:val="20"/>
        </w:rPr>
        <w:t xml:space="preserve"> </w:t>
      </w:r>
      <w:r>
        <w:rPr>
          <w:sz w:val="20"/>
          <w:szCs w:val="20"/>
        </w:rPr>
        <w:t>…</w:t>
      </w:r>
      <w:proofErr w:type="gramEnd"/>
      <w:r>
        <w:rPr>
          <w:sz w:val="20"/>
          <w:szCs w:val="20"/>
        </w:rPr>
        <w:t>……………………</w:t>
      </w:r>
      <w:r w:rsidR="005E7623">
        <w:rPr>
          <w:sz w:val="20"/>
          <w:szCs w:val="20"/>
        </w:rPr>
        <w:t>..</w:t>
      </w:r>
      <w:r>
        <w:rPr>
          <w:sz w:val="20"/>
          <w:szCs w:val="20"/>
        </w:rPr>
        <w:t xml:space="preserve">………………………….. </w:t>
      </w:r>
      <w:r w:rsidR="005E7623">
        <w:rPr>
          <w:sz w:val="20"/>
          <w:szCs w:val="20"/>
        </w:rPr>
        <w:t>11</w:t>
      </w:r>
      <w:bookmarkStart w:id="1" w:name="_Toc297554772"/>
      <w:bookmarkEnd w:id="0"/>
      <w:r w:rsidR="00F94800">
        <w:rPr>
          <w:caps/>
          <w:szCs w:val="22"/>
        </w:rPr>
        <w:br w:type="page"/>
      </w:r>
    </w:p>
    <w:p w14:paraId="658C7EFF" w14:textId="77777777" w:rsidR="00F94800" w:rsidRPr="00980B99" w:rsidRDefault="00F94800" w:rsidP="00C57C50">
      <w:pPr>
        <w:pStyle w:val="Heading2"/>
        <w:numPr>
          <w:ilvl w:val="0"/>
          <w:numId w:val="0"/>
        </w:numPr>
        <w:overflowPunct w:val="0"/>
        <w:autoSpaceDE w:val="0"/>
        <w:autoSpaceDN w:val="0"/>
        <w:spacing w:after="120"/>
        <w:ind w:left="720"/>
        <w:textAlignment w:val="baseline"/>
        <w:rPr>
          <w:szCs w:val="22"/>
        </w:rPr>
      </w:pPr>
    </w:p>
    <w:p w14:paraId="59F0F904" w14:textId="77777777" w:rsidR="00F94800" w:rsidRPr="003E3644" w:rsidRDefault="00F94800" w:rsidP="00FD080D">
      <w:pPr>
        <w:pStyle w:val="Heading1"/>
        <w:tabs>
          <w:tab w:val="clear" w:pos="720"/>
        </w:tabs>
        <w:overflowPunct w:val="0"/>
        <w:autoSpaceDE w:val="0"/>
        <w:autoSpaceDN w:val="0"/>
        <w:spacing w:after="120"/>
        <w:textAlignment w:val="baseline"/>
        <w:rPr>
          <w:szCs w:val="22"/>
        </w:rPr>
      </w:pPr>
      <w:bookmarkStart w:id="2" w:name="_Toc453854384"/>
      <w:r w:rsidRPr="00980B99">
        <w:rPr>
          <w:caps w:val="0"/>
          <w:szCs w:val="22"/>
        </w:rPr>
        <w:t>PURPOSE</w:t>
      </w:r>
      <w:bookmarkEnd w:id="1"/>
      <w:bookmarkEnd w:id="2"/>
    </w:p>
    <w:p w14:paraId="629DEDDB" w14:textId="09B43024" w:rsidR="00EA0CF8" w:rsidRDefault="00EA0CF8" w:rsidP="003E3644">
      <w:pPr>
        <w:pStyle w:val="Heading2"/>
        <w:numPr>
          <w:ilvl w:val="1"/>
          <w:numId w:val="4"/>
        </w:numPr>
      </w:pPr>
      <w:r>
        <w:t xml:space="preserve">The College of Policing use Assessment Centres as an integral part of its </w:t>
      </w:r>
      <w:r w:rsidRPr="00980B99">
        <w:t>recruitment campaigns as well as other training that occasionally requires elements of roleplay/acting.  For all of these types of roleplaying</w:t>
      </w:r>
      <w:r>
        <w:t>/training</w:t>
      </w:r>
      <w:r w:rsidRPr="00980B99">
        <w:t xml:space="preserve"> needs, the </w:t>
      </w:r>
      <w:r>
        <w:t>College requires a provider who can supply suitably experienced actors to participate in the roleplay activities.</w:t>
      </w:r>
    </w:p>
    <w:p w14:paraId="3E17B442" w14:textId="60A78E3F" w:rsidR="00C57C50" w:rsidRPr="00313CAC" w:rsidRDefault="00EA0CF8" w:rsidP="00313CAC">
      <w:pPr>
        <w:pStyle w:val="Heading2"/>
        <w:numPr>
          <w:ilvl w:val="0"/>
          <w:numId w:val="0"/>
        </w:numPr>
        <w:ind w:left="720"/>
      </w:pPr>
      <w:r w:rsidRPr="00980B99">
        <w:t>The purpose of this requirement is to identify a supplier who can provide suitable actors who will perform in various role</w:t>
      </w:r>
      <w:r w:rsidR="00EF5003">
        <w:t>-</w:t>
      </w:r>
      <w:r w:rsidRPr="00980B99">
        <w:t>play scenarios’ in the Assessment Centre process and other ad-hoc requirements, thus allowing the college to provide exemplar training and assessments to identify potential candidates with the key compete</w:t>
      </w:r>
      <w:bookmarkStart w:id="3" w:name="_Toc297554773"/>
      <w:bookmarkStart w:id="4" w:name="_Toc296415805"/>
      <w:bookmarkStart w:id="5" w:name="_Toc296415793"/>
      <w:r w:rsidR="00313CAC">
        <w:t>ncies required for senior roles.</w:t>
      </w:r>
    </w:p>
    <w:p w14:paraId="2E6B2976" w14:textId="77777777" w:rsidR="00327471" w:rsidRDefault="00F94800" w:rsidP="00327471">
      <w:pPr>
        <w:pStyle w:val="Heading1"/>
        <w:tabs>
          <w:tab w:val="clear" w:pos="720"/>
        </w:tabs>
        <w:overflowPunct w:val="0"/>
        <w:autoSpaceDE w:val="0"/>
        <w:autoSpaceDN w:val="0"/>
        <w:spacing w:after="120"/>
        <w:textAlignment w:val="baseline"/>
        <w:rPr>
          <w:szCs w:val="22"/>
        </w:rPr>
      </w:pPr>
      <w:bookmarkStart w:id="6" w:name="_Toc453854385"/>
      <w:r>
        <w:rPr>
          <w:szCs w:val="22"/>
        </w:rPr>
        <w:t>background to the authority</w:t>
      </w:r>
      <w:bookmarkEnd w:id="6"/>
    </w:p>
    <w:p w14:paraId="60225368" w14:textId="77777777" w:rsidR="006E44D6" w:rsidRPr="00327471" w:rsidRDefault="006E44D6" w:rsidP="00313CAC">
      <w:pPr>
        <w:pStyle w:val="Heading2"/>
        <w:numPr>
          <w:ilvl w:val="0"/>
          <w:numId w:val="0"/>
        </w:numPr>
        <w:ind w:left="720"/>
        <w:rPr>
          <w:u w:color="000000"/>
        </w:rPr>
      </w:pPr>
      <w:r w:rsidRPr="00327471">
        <w:t xml:space="preserve">In December 2011 the Home Secretary announced her intention to create a police professional body to increase professionalism in policing.  This led to the creation of the College of Policing (“The College”) which was formed as a company late in 2012.  The College is the first body to focus solely on professionalising policing and acts in the public interest. It provides evidence-based services, primarily </w:t>
      </w:r>
      <w:r w:rsidR="00327471">
        <w:t>for police officers and staff.</w:t>
      </w:r>
    </w:p>
    <w:p w14:paraId="2C32858F" w14:textId="5F3F30B1" w:rsidR="00611F76" w:rsidRDefault="006E44D6" w:rsidP="00313CAC">
      <w:pPr>
        <w:pStyle w:val="Heading2"/>
        <w:numPr>
          <w:ilvl w:val="0"/>
          <w:numId w:val="0"/>
        </w:numPr>
        <w:ind w:left="720"/>
        <w:rPr>
          <w:u w:color="000000"/>
        </w:rPr>
      </w:pPr>
      <w:r w:rsidRPr="00327471">
        <w:rPr>
          <w:u w:color="000000"/>
        </w:rPr>
        <w:t xml:space="preserve">The College is focused on the Mission of Policing, ‘to prevent crime and to protect the public’ and everything it does supports those aims.  </w:t>
      </w:r>
      <w:r w:rsidRPr="00327471">
        <w:rPr>
          <w:lang w:val="en-US"/>
        </w:rPr>
        <w:t xml:space="preserve">The College’s aim is to improve policing and to work with academics and others to build a ‘what works’ evidence base, to be innovative and </w:t>
      </w:r>
      <w:r w:rsidRPr="00313CAC">
        <w:t>responsive</w:t>
      </w:r>
      <w:r w:rsidRPr="00327471">
        <w:rPr>
          <w:lang w:val="en-US"/>
        </w:rPr>
        <w:t>, collaborating – not just within policing but also with other law enforcement agencies, academia, the private and third sectors</w:t>
      </w:r>
      <w:r w:rsidR="00611F76">
        <w:rPr>
          <w:lang w:val="en-US"/>
        </w:rPr>
        <w:t>.</w:t>
      </w:r>
    </w:p>
    <w:p w14:paraId="6C5B215D" w14:textId="77777777" w:rsidR="00F94800" w:rsidRPr="00980B99" w:rsidRDefault="00F94800" w:rsidP="00FD080D">
      <w:pPr>
        <w:pStyle w:val="Heading1"/>
        <w:tabs>
          <w:tab w:val="clear" w:pos="720"/>
        </w:tabs>
        <w:overflowPunct w:val="0"/>
        <w:autoSpaceDE w:val="0"/>
        <w:autoSpaceDN w:val="0"/>
        <w:spacing w:after="120"/>
        <w:textAlignment w:val="baseline"/>
        <w:rPr>
          <w:szCs w:val="22"/>
        </w:rPr>
      </w:pPr>
      <w:bookmarkStart w:id="7" w:name="_Toc453854386"/>
      <w:r w:rsidRPr="00980B99">
        <w:rPr>
          <w:szCs w:val="22"/>
        </w:rPr>
        <w:t>Background to requirement/OVERVIEW</w:t>
      </w:r>
      <w:bookmarkEnd w:id="3"/>
      <w:r w:rsidRPr="00980B99">
        <w:rPr>
          <w:szCs w:val="22"/>
        </w:rPr>
        <w:t xml:space="preserve"> of requirement</w:t>
      </w:r>
      <w:bookmarkEnd w:id="7"/>
    </w:p>
    <w:p w14:paraId="67343283" w14:textId="46BAF96E" w:rsidR="00AC0D0B" w:rsidRPr="00AC0D0B" w:rsidRDefault="00AC0D0B" w:rsidP="00AC0D0B">
      <w:pPr>
        <w:pStyle w:val="Heading2"/>
        <w:rPr>
          <w:lang w:val="en"/>
        </w:rPr>
      </w:pPr>
      <w:bookmarkStart w:id="8" w:name="_Toc297554774"/>
      <w:bookmarkEnd w:id="4"/>
      <w:r w:rsidRPr="00AC0D0B">
        <w:rPr>
          <w:lang w:val="en"/>
        </w:rPr>
        <w:t>The College of Policing undertakes some major recruitment campaign/programs</w:t>
      </w:r>
      <w:r w:rsidR="00EF5003">
        <w:rPr>
          <w:lang w:val="en"/>
        </w:rPr>
        <w:t>.</w:t>
      </w:r>
      <w:r w:rsidRPr="00AC0D0B">
        <w:rPr>
          <w:lang w:val="en"/>
        </w:rPr>
        <w:t xml:space="preserve"> </w:t>
      </w:r>
      <w:r w:rsidR="00EF5003">
        <w:rPr>
          <w:lang w:val="en"/>
        </w:rPr>
        <w:t>T</w:t>
      </w:r>
      <w:r w:rsidRPr="00AC0D0B">
        <w:rPr>
          <w:lang w:val="en"/>
        </w:rPr>
        <w:t xml:space="preserve">he two major </w:t>
      </w:r>
      <w:r w:rsidR="00EF5003">
        <w:rPr>
          <w:lang w:val="en"/>
        </w:rPr>
        <w:t>campaigns/</w:t>
      </w:r>
      <w:r w:rsidR="00CF0E17">
        <w:rPr>
          <w:lang w:val="en"/>
        </w:rPr>
        <w:t>programs</w:t>
      </w:r>
      <w:r w:rsidRPr="00AC0D0B">
        <w:rPr>
          <w:lang w:val="en"/>
        </w:rPr>
        <w:t xml:space="preserve"> involve two types of assessments that require actors</w:t>
      </w:r>
      <w:r w:rsidR="00EF5003">
        <w:rPr>
          <w:lang w:val="en"/>
        </w:rPr>
        <w:t>, they</w:t>
      </w:r>
      <w:r w:rsidR="00313CAC">
        <w:rPr>
          <w:lang w:val="en"/>
        </w:rPr>
        <w:t xml:space="preserve"> are</w:t>
      </w:r>
      <w:r w:rsidR="00EF5003">
        <w:rPr>
          <w:lang w:val="en"/>
        </w:rPr>
        <w:t>;</w:t>
      </w:r>
      <w:r w:rsidRPr="00AC0D0B">
        <w:rPr>
          <w:lang w:val="en"/>
        </w:rPr>
        <w:t xml:space="preserve"> ‘Fast Track’ and ‘Direct Entry’. </w:t>
      </w:r>
    </w:p>
    <w:p w14:paraId="5882BCA8" w14:textId="261A93CD" w:rsidR="00AC0D0B" w:rsidRPr="00AC0D0B" w:rsidRDefault="00467347" w:rsidP="00AC0D0B">
      <w:pPr>
        <w:pStyle w:val="Heading2"/>
        <w:rPr>
          <w:lang w:val="en"/>
        </w:rPr>
      </w:pPr>
      <w:r>
        <w:rPr>
          <w:lang w:val="en"/>
        </w:rPr>
        <w:t>The</w:t>
      </w:r>
      <w:r w:rsidR="00AC0D0B" w:rsidRPr="00AC0D0B">
        <w:rPr>
          <w:lang w:val="en"/>
        </w:rPr>
        <w:t xml:space="preserve"> assessments contain interactive </w:t>
      </w:r>
      <w:r w:rsidR="00AC0D0B">
        <w:rPr>
          <w:lang w:val="en"/>
        </w:rPr>
        <w:t>sections/</w:t>
      </w:r>
      <w:r w:rsidR="00AC0D0B" w:rsidRPr="00AC0D0B">
        <w:rPr>
          <w:lang w:val="en"/>
        </w:rPr>
        <w:t>exercises in which a role player or role players are required to interact with a candidate/candidates for a period of time.</w:t>
      </w:r>
    </w:p>
    <w:p w14:paraId="2A8C568B" w14:textId="43389844" w:rsidR="00AC0D0B" w:rsidRPr="00AC0D0B" w:rsidRDefault="00AC0D0B" w:rsidP="00AC0D0B">
      <w:pPr>
        <w:pStyle w:val="Heading2"/>
        <w:rPr>
          <w:lang w:val="en"/>
        </w:rPr>
      </w:pPr>
      <w:r w:rsidRPr="00AC0D0B">
        <w:rPr>
          <w:lang w:val="en"/>
        </w:rPr>
        <w:t>In addition, ad-hoc role</w:t>
      </w:r>
      <w:r w:rsidR="00EF5003">
        <w:rPr>
          <w:lang w:val="en"/>
        </w:rPr>
        <w:t>-</w:t>
      </w:r>
      <w:r w:rsidRPr="00AC0D0B">
        <w:rPr>
          <w:lang w:val="en"/>
        </w:rPr>
        <w:t>play/actor requirements arise through the year</w:t>
      </w:r>
      <w:r w:rsidR="00467347">
        <w:rPr>
          <w:lang w:val="en"/>
        </w:rPr>
        <w:t xml:space="preserve"> </w:t>
      </w:r>
      <w:r>
        <w:rPr>
          <w:lang w:val="en"/>
        </w:rPr>
        <w:t xml:space="preserve">(e.g. </w:t>
      </w:r>
      <w:r w:rsidR="00467347">
        <w:rPr>
          <w:lang w:val="en"/>
        </w:rPr>
        <w:t>other training</w:t>
      </w:r>
      <w:r>
        <w:rPr>
          <w:lang w:val="en"/>
        </w:rPr>
        <w:t xml:space="preserve"> etc</w:t>
      </w:r>
      <w:r w:rsidRPr="00365F0E">
        <w:rPr>
          <w:lang w:val="en"/>
        </w:rPr>
        <w:t>.).</w:t>
      </w:r>
      <w:r w:rsidR="00313CAC" w:rsidRPr="00365F0E">
        <w:rPr>
          <w:lang w:val="en"/>
        </w:rPr>
        <w:t xml:space="preserve"> The budget for the ad-hoc requirements will be sought as and when it is needed. </w:t>
      </w:r>
    </w:p>
    <w:p w14:paraId="64E0E058" w14:textId="0B9AFB35" w:rsidR="00AC0D0B" w:rsidRPr="00AC0D0B" w:rsidRDefault="00AC0D0B" w:rsidP="00AC0D0B">
      <w:pPr>
        <w:pStyle w:val="Heading2"/>
        <w:rPr>
          <w:lang w:val="en"/>
        </w:rPr>
      </w:pPr>
      <w:r w:rsidRPr="00AC0D0B">
        <w:rPr>
          <w:lang w:val="en"/>
        </w:rPr>
        <w:t xml:space="preserve">The colleges existing commercial arrangements for provision of these </w:t>
      </w:r>
      <w:r w:rsidR="00467347">
        <w:rPr>
          <w:lang w:val="en"/>
        </w:rPr>
        <w:t xml:space="preserve">roleplay/actor </w:t>
      </w:r>
      <w:r w:rsidRPr="00AC0D0B">
        <w:rPr>
          <w:lang w:val="en"/>
        </w:rPr>
        <w:t xml:space="preserve">services is ending and </w:t>
      </w:r>
      <w:r w:rsidR="00467347">
        <w:rPr>
          <w:lang w:val="en"/>
        </w:rPr>
        <w:t xml:space="preserve">the College of Policing is seeking </w:t>
      </w:r>
      <w:r w:rsidRPr="00AC0D0B">
        <w:rPr>
          <w:lang w:val="en"/>
        </w:rPr>
        <w:t>a new vendor via this competition.</w:t>
      </w:r>
    </w:p>
    <w:p w14:paraId="0F2F4698" w14:textId="6FDAB9B0" w:rsidR="00611F76" w:rsidRDefault="00AC0D0B">
      <w:pPr>
        <w:pStyle w:val="Heading2"/>
        <w:rPr>
          <w:lang w:val="en"/>
        </w:rPr>
      </w:pPr>
      <w:r w:rsidRPr="00AC0D0B">
        <w:rPr>
          <w:lang w:val="en"/>
        </w:rPr>
        <w:t>The contribution of the roleplay sections to the provision of exemplar training and assessments</w:t>
      </w:r>
      <w:r w:rsidR="00313CAC">
        <w:rPr>
          <w:lang w:val="en"/>
        </w:rPr>
        <w:t xml:space="preserve"> is</w:t>
      </w:r>
      <w:r w:rsidRPr="00AC0D0B">
        <w:rPr>
          <w:lang w:val="en"/>
        </w:rPr>
        <w:t xml:space="preserve"> to identify potential leading candidates with the key competencies required for senior roles </w:t>
      </w:r>
      <w:r w:rsidR="00313CAC">
        <w:rPr>
          <w:lang w:val="en"/>
        </w:rPr>
        <w:t>with</w:t>
      </w:r>
      <w:r w:rsidRPr="00AC0D0B">
        <w:rPr>
          <w:lang w:val="en"/>
        </w:rPr>
        <w:t>in the police service</w:t>
      </w:r>
      <w:r w:rsidR="00EF5003">
        <w:rPr>
          <w:lang w:val="en"/>
        </w:rPr>
        <w:t>. This</w:t>
      </w:r>
      <w:r w:rsidRPr="00AC0D0B">
        <w:rPr>
          <w:lang w:val="en"/>
        </w:rPr>
        <w:t xml:space="preserve"> is a key component of the </w:t>
      </w:r>
      <w:r w:rsidR="00467347">
        <w:rPr>
          <w:lang w:val="en"/>
        </w:rPr>
        <w:t xml:space="preserve">training </w:t>
      </w:r>
      <w:r w:rsidRPr="00AC0D0B">
        <w:rPr>
          <w:lang w:val="en"/>
        </w:rPr>
        <w:t>the college provides.</w:t>
      </w:r>
    </w:p>
    <w:p w14:paraId="14863B33" w14:textId="418783B2" w:rsidR="00534B1D" w:rsidRDefault="00534B1D">
      <w:pPr>
        <w:pStyle w:val="Heading2"/>
        <w:rPr>
          <w:lang w:val="en"/>
        </w:rPr>
      </w:pPr>
      <w:r>
        <w:rPr>
          <w:lang w:val="en"/>
        </w:rPr>
        <w:lastRenderedPageBreak/>
        <w:t xml:space="preserve">The candidates themselves benefit from being able to participate and act out ‘real-life’ training scenarios </w:t>
      </w:r>
      <w:r w:rsidR="00EF5003">
        <w:rPr>
          <w:lang w:val="en"/>
        </w:rPr>
        <w:t>during</w:t>
      </w:r>
      <w:r>
        <w:rPr>
          <w:lang w:val="en"/>
        </w:rPr>
        <w:t xml:space="preserve"> training which enhances their learning and provides them with experience that will enhance their skillset.</w:t>
      </w:r>
    </w:p>
    <w:p w14:paraId="592BB4B7" w14:textId="5A2670EA" w:rsidR="00713C83" w:rsidRDefault="00713C83">
      <w:pPr>
        <w:pStyle w:val="Heading2"/>
        <w:rPr>
          <w:lang w:val="en"/>
        </w:rPr>
      </w:pPr>
      <w:r>
        <w:rPr>
          <w:lang w:val="en"/>
        </w:rPr>
        <w:t>The college uses roleplay/actor resources as part of its training delivery service and is keen to ensure that its training is positively received by all trainees who attend and thus requires excellent service from all roleplay/actors who are engaged in provision.</w:t>
      </w:r>
    </w:p>
    <w:p w14:paraId="34B387FF" w14:textId="44079BAF" w:rsidR="00807297" w:rsidRPr="00DC2004" w:rsidRDefault="00100A16" w:rsidP="003E3644">
      <w:pPr>
        <w:pStyle w:val="Heading1"/>
        <w:numPr>
          <w:ilvl w:val="0"/>
          <w:numId w:val="4"/>
        </w:numPr>
        <w:rPr>
          <w:lang w:val="en"/>
        </w:rPr>
      </w:pPr>
      <w:bookmarkStart w:id="9" w:name="_Toc453854387"/>
      <w:bookmarkStart w:id="10" w:name="_Toc453854388"/>
      <w:bookmarkEnd w:id="9"/>
      <w:r w:rsidRPr="00DC2004">
        <w:rPr>
          <w:lang w:val="en"/>
        </w:rPr>
        <w:t>DEFINTIONS</w:t>
      </w:r>
      <w:bookmarkEnd w:id="10"/>
    </w:p>
    <w:tbl>
      <w:tblPr>
        <w:tblStyle w:val="TableGrid"/>
        <w:tblW w:w="0" w:type="auto"/>
        <w:tblInd w:w="720" w:type="dxa"/>
        <w:tblLook w:val="04A0" w:firstRow="1" w:lastRow="0" w:firstColumn="1" w:lastColumn="0" w:noHBand="0" w:noVBand="1"/>
      </w:tblPr>
      <w:tblGrid>
        <w:gridCol w:w="2394"/>
        <w:gridCol w:w="5905"/>
      </w:tblGrid>
      <w:tr w:rsidR="00100A16" w:rsidRPr="00DC2004" w14:paraId="62A1B71F" w14:textId="77777777" w:rsidTr="003E3644">
        <w:tc>
          <w:tcPr>
            <w:tcW w:w="2394" w:type="dxa"/>
            <w:shd w:val="clear" w:color="auto" w:fill="C6D9F1" w:themeFill="text2" w:themeFillTint="33"/>
          </w:tcPr>
          <w:p w14:paraId="44096125" w14:textId="77777777" w:rsidR="00100A16" w:rsidRPr="003E3644" w:rsidRDefault="00100A16" w:rsidP="00DB2611">
            <w:pPr>
              <w:pStyle w:val="Heading2"/>
              <w:numPr>
                <w:ilvl w:val="0"/>
                <w:numId w:val="0"/>
              </w:numPr>
              <w:spacing w:after="120"/>
              <w:ind w:left="18" w:hanging="18"/>
              <w:jc w:val="left"/>
              <w:outlineLvl w:val="1"/>
            </w:pPr>
            <w:r w:rsidRPr="003E3644">
              <w:t>Expression or Acronym</w:t>
            </w:r>
          </w:p>
        </w:tc>
        <w:tc>
          <w:tcPr>
            <w:tcW w:w="5905" w:type="dxa"/>
            <w:shd w:val="clear" w:color="auto" w:fill="C6D9F1" w:themeFill="text2" w:themeFillTint="33"/>
          </w:tcPr>
          <w:p w14:paraId="36E0A188" w14:textId="77777777" w:rsidR="00100A16" w:rsidRPr="003E3644" w:rsidRDefault="00100A16" w:rsidP="00DB2611">
            <w:pPr>
              <w:pStyle w:val="Heading2"/>
              <w:numPr>
                <w:ilvl w:val="0"/>
                <w:numId w:val="0"/>
              </w:numPr>
              <w:spacing w:after="120"/>
              <w:ind w:left="720" w:hanging="720"/>
              <w:outlineLvl w:val="1"/>
            </w:pPr>
            <w:r w:rsidRPr="003E3644">
              <w:t>Definition</w:t>
            </w:r>
          </w:p>
        </w:tc>
      </w:tr>
      <w:tr w:rsidR="00100A16" w:rsidRPr="00DC2004" w14:paraId="39BB59F1" w14:textId="77777777" w:rsidTr="003E3644">
        <w:tc>
          <w:tcPr>
            <w:tcW w:w="2394" w:type="dxa"/>
          </w:tcPr>
          <w:p w14:paraId="70FAFC7F" w14:textId="75EE8443" w:rsidR="00100A16" w:rsidRPr="003E3644" w:rsidRDefault="00DC2004" w:rsidP="003E3644">
            <w:pPr>
              <w:pStyle w:val="Heading2"/>
              <w:numPr>
                <w:ilvl w:val="0"/>
                <w:numId w:val="0"/>
              </w:numPr>
              <w:spacing w:after="120"/>
              <w:ind w:left="720" w:hanging="720"/>
              <w:outlineLvl w:val="1"/>
            </w:pPr>
            <w:r w:rsidRPr="003E3644">
              <w:t>Fast Track</w:t>
            </w:r>
          </w:p>
        </w:tc>
        <w:tc>
          <w:tcPr>
            <w:tcW w:w="5905" w:type="dxa"/>
          </w:tcPr>
          <w:p w14:paraId="67B584FA" w14:textId="09C72B78" w:rsidR="00100A16" w:rsidRPr="003E3644" w:rsidRDefault="00100A16">
            <w:pPr>
              <w:pStyle w:val="Heading2"/>
              <w:numPr>
                <w:ilvl w:val="0"/>
                <w:numId w:val="0"/>
              </w:numPr>
              <w:spacing w:after="120"/>
              <w:outlineLvl w:val="1"/>
            </w:pPr>
            <w:proofErr w:type="gramStart"/>
            <w:r w:rsidRPr="00DC2004">
              <w:t>mea</w:t>
            </w:r>
            <w:r w:rsidR="00DC2004" w:rsidRPr="003E3644">
              <w:t>ns</w:t>
            </w:r>
            <w:proofErr w:type="gramEnd"/>
            <w:r w:rsidR="00DC2004" w:rsidRPr="003E3644">
              <w:t xml:space="preserve"> arrangements whereby bright/talented individuals can be fast tracked into specialist roles</w:t>
            </w:r>
            <w:r w:rsidR="00FF21E2">
              <w:t xml:space="preserve"> in the police force.</w:t>
            </w:r>
          </w:p>
        </w:tc>
      </w:tr>
      <w:tr w:rsidR="00100A16" w:rsidRPr="0081061A" w14:paraId="706D947C" w14:textId="77777777" w:rsidTr="003E3644">
        <w:tc>
          <w:tcPr>
            <w:tcW w:w="2394" w:type="dxa"/>
          </w:tcPr>
          <w:p w14:paraId="63763456" w14:textId="38DB623A" w:rsidR="00100A16" w:rsidRPr="003E3644" w:rsidRDefault="00DC2004" w:rsidP="00DB2611">
            <w:pPr>
              <w:pStyle w:val="Heading2"/>
              <w:numPr>
                <w:ilvl w:val="0"/>
                <w:numId w:val="0"/>
              </w:numPr>
              <w:spacing w:after="120"/>
              <w:ind w:left="720" w:hanging="720"/>
              <w:outlineLvl w:val="1"/>
            </w:pPr>
            <w:r w:rsidRPr="003E3644">
              <w:t>Direct Entry</w:t>
            </w:r>
          </w:p>
        </w:tc>
        <w:tc>
          <w:tcPr>
            <w:tcW w:w="5905" w:type="dxa"/>
          </w:tcPr>
          <w:p w14:paraId="48C2B383" w14:textId="3A0A97A7" w:rsidR="00100A16" w:rsidRPr="003E3644" w:rsidRDefault="00DC2004">
            <w:pPr>
              <w:pStyle w:val="Heading2"/>
              <w:numPr>
                <w:ilvl w:val="0"/>
                <w:numId w:val="0"/>
              </w:numPr>
              <w:spacing w:after="120"/>
              <w:outlineLvl w:val="1"/>
            </w:pPr>
            <w:proofErr w:type="gramStart"/>
            <w:r w:rsidRPr="00DC2004">
              <w:t>means</w:t>
            </w:r>
            <w:proofErr w:type="gramEnd"/>
            <w:r w:rsidRPr="00DC2004">
              <w:t xml:space="preserve"> </w:t>
            </w:r>
            <w:r w:rsidRPr="003E3644">
              <w:t>providing opportunities for talented experienced individuals from outside of the police force to join at a more senior level</w:t>
            </w:r>
            <w:r w:rsidR="00FF21E2">
              <w:t>.</w:t>
            </w:r>
          </w:p>
        </w:tc>
      </w:tr>
    </w:tbl>
    <w:p w14:paraId="4CD33677" w14:textId="77777777" w:rsidR="00DC2004" w:rsidRDefault="00DC2004" w:rsidP="003E3644">
      <w:pPr>
        <w:pStyle w:val="Heading1"/>
        <w:numPr>
          <w:ilvl w:val="0"/>
          <w:numId w:val="0"/>
        </w:numPr>
        <w:ind w:left="720" w:hanging="720"/>
        <w:rPr>
          <w:lang w:val="en"/>
        </w:rPr>
      </w:pPr>
    </w:p>
    <w:p w14:paraId="7031A277" w14:textId="422DD715" w:rsidR="00F94800" w:rsidRDefault="00F94800">
      <w:pPr>
        <w:pStyle w:val="Heading1"/>
      </w:pPr>
      <w:bookmarkStart w:id="11" w:name="_Toc453854389"/>
      <w:r w:rsidRPr="00B9425F">
        <w:t>scope of requirement</w:t>
      </w:r>
      <w:bookmarkEnd w:id="8"/>
      <w:bookmarkEnd w:id="11"/>
      <w:r w:rsidRPr="00B9425F">
        <w:t xml:space="preserve"> </w:t>
      </w:r>
    </w:p>
    <w:p w14:paraId="2712BF23" w14:textId="7D3F7593" w:rsidR="00DB2611" w:rsidRPr="00365F0E" w:rsidRDefault="00DB2611" w:rsidP="00DB2611">
      <w:pPr>
        <w:numPr>
          <w:ilvl w:val="1"/>
          <w:numId w:val="29"/>
        </w:numPr>
        <w:tabs>
          <w:tab w:val="clear" w:pos="720"/>
          <w:tab w:val="num" w:pos="862"/>
          <w:tab w:val="num" w:pos="1429"/>
          <w:tab w:val="num" w:pos="4832"/>
        </w:tabs>
        <w:overflowPunct w:val="0"/>
        <w:autoSpaceDE w:val="0"/>
        <w:autoSpaceDN w:val="0"/>
        <w:adjustRightInd w:val="0"/>
        <w:spacing w:after="120"/>
        <w:ind w:left="709" w:hanging="709"/>
        <w:jc w:val="both"/>
        <w:textAlignment w:val="baseline"/>
        <w:outlineLvl w:val="1"/>
        <w:rPr>
          <w:rFonts w:eastAsia="STZhongsong"/>
          <w:szCs w:val="20"/>
        </w:rPr>
      </w:pPr>
      <w:r w:rsidRPr="00365F0E">
        <w:rPr>
          <w:rFonts w:eastAsia="STZhongsong"/>
          <w:szCs w:val="22"/>
        </w:rPr>
        <w:t xml:space="preserve">The College of Policing is seeking a </w:t>
      </w:r>
      <w:r w:rsidR="002D71AA" w:rsidRPr="00365F0E">
        <w:rPr>
          <w:rFonts w:eastAsia="STZhongsong"/>
          <w:szCs w:val="22"/>
        </w:rPr>
        <w:t>supplier</w:t>
      </w:r>
      <w:r w:rsidRPr="00365F0E">
        <w:rPr>
          <w:rFonts w:eastAsia="STZhongsong"/>
          <w:szCs w:val="22"/>
        </w:rPr>
        <w:t xml:space="preserve"> to provide; </w:t>
      </w:r>
    </w:p>
    <w:p w14:paraId="45F4645D" w14:textId="06D41DBB" w:rsidR="00FF21E2" w:rsidRPr="00365F0E" w:rsidRDefault="00DB2611" w:rsidP="00F91CCC">
      <w:pPr>
        <w:pStyle w:val="Heading3"/>
      </w:pPr>
      <w:r w:rsidRPr="00365F0E">
        <w:rPr>
          <w:rFonts w:eastAsia="STZhongsong"/>
        </w:rPr>
        <w:t xml:space="preserve">Roleplay/actors </w:t>
      </w:r>
      <w:r w:rsidR="00467347" w:rsidRPr="00365F0E">
        <w:rPr>
          <w:rFonts w:eastAsia="STZhongsong"/>
        </w:rPr>
        <w:t>to attend and perform</w:t>
      </w:r>
      <w:r w:rsidRPr="00365F0E">
        <w:rPr>
          <w:rFonts w:eastAsia="STZhongsong"/>
        </w:rPr>
        <w:t xml:space="preserve"> in various (often challenging) training scenarios in the assessment centre Fast Track/D</w:t>
      </w:r>
      <w:r w:rsidR="00FF21E2" w:rsidRPr="00365F0E">
        <w:rPr>
          <w:rFonts w:eastAsia="STZhongsong"/>
        </w:rPr>
        <w:t>i</w:t>
      </w:r>
      <w:r w:rsidRPr="00365F0E">
        <w:rPr>
          <w:rFonts w:eastAsia="STZhongsong"/>
        </w:rPr>
        <w:t>rect Entry programs at</w:t>
      </w:r>
      <w:r w:rsidR="002D71AA" w:rsidRPr="00365F0E">
        <w:rPr>
          <w:rFonts w:eastAsia="STZhongsong"/>
        </w:rPr>
        <w:t xml:space="preserve"> College of Policing</w:t>
      </w:r>
      <w:r w:rsidRPr="00365F0E">
        <w:rPr>
          <w:rFonts w:eastAsia="STZhongsong"/>
        </w:rPr>
        <w:t xml:space="preserve"> training events in UK.</w:t>
      </w:r>
      <w:r w:rsidR="003819FD" w:rsidRPr="00365F0E">
        <w:rPr>
          <w:rFonts w:eastAsia="STZhongsong"/>
        </w:rPr>
        <w:t xml:space="preserve">  </w:t>
      </w:r>
      <w:r w:rsidR="00467347" w:rsidRPr="00365F0E">
        <w:rPr>
          <w:rFonts w:eastAsia="STZhongsong"/>
        </w:rPr>
        <w:t>(</w:t>
      </w:r>
      <w:r w:rsidR="00FF21E2" w:rsidRPr="00365F0E">
        <w:rPr>
          <w:rFonts w:eastAsia="STZhongsong"/>
        </w:rPr>
        <w:t xml:space="preserve">Current assessment centre </w:t>
      </w:r>
      <w:r w:rsidR="00467347" w:rsidRPr="00365F0E">
        <w:rPr>
          <w:rFonts w:eastAsia="STZhongsong"/>
        </w:rPr>
        <w:t xml:space="preserve">planned </w:t>
      </w:r>
      <w:r w:rsidR="00FF21E2" w:rsidRPr="00365F0E">
        <w:rPr>
          <w:rFonts w:eastAsia="STZhongsong"/>
        </w:rPr>
        <w:t xml:space="preserve">requirements are specified </w:t>
      </w:r>
      <w:r w:rsidR="000F19F1">
        <w:rPr>
          <w:rFonts w:eastAsia="STZhongsong"/>
        </w:rPr>
        <w:t>in</w:t>
      </w:r>
      <w:r w:rsidR="00FF21E2" w:rsidRPr="00365F0E">
        <w:rPr>
          <w:rFonts w:eastAsia="STZhongsong"/>
        </w:rPr>
        <w:t xml:space="preserve"> paragraph 6 below. </w:t>
      </w:r>
      <w:r w:rsidR="003819FD" w:rsidRPr="00365F0E">
        <w:rPr>
          <w:rFonts w:eastAsia="SimSun"/>
          <w:szCs w:val="24"/>
        </w:rPr>
        <w:t>For future years actor/roleplay Assessment Centres requirements, please see a typical envisaged annual programme requirement at Appendix 1</w:t>
      </w:r>
      <w:r w:rsidR="00467347" w:rsidRPr="00365F0E">
        <w:t>)</w:t>
      </w:r>
      <w:r w:rsidR="003819FD" w:rsidRPr="00365F0E">
        <w:rPr>
          <w:rFonts w:eastAsia="SimSun"/>
          <w:szCs w:val="24"/>
        </w:rPr>
        <w:t>.</w:t>
      </w:r>
    </w:p>
    <w:p w14:paraId="6EA4E61F" w14:textId="0C026264" w:rsidR="00DB2611" w:rsidRPr="00365F0E" w:rsidRDefault="00DB2611" w:rsidP="00F91CCC">
      <w:pPr>
        <w:pStyle w:val="Heading3"/>
        <w:rPr>
          <w:rFonts w:eastAsia="STZhongsong"/>
        </w:rPr>
      </w:pPr>
      <w:r w:rsidRPr="00365F0E">
        <w:rPr>
          <w:rFonts w:eastAsia="STZhongsong"/>
        </w:rPr>
        <w:t>Roleplay/actors to</w:t>
      </w:r>
      <w:r w:rsidR="00FF21E2" w:rsidRPr="00365F0E">
        <w:rPr>
          <w:rFonts w:eastAsia="STZhongsong"/>
        </w:rPr>
        <w:t xml:space="preserve"> </w:t>
      </w:r>
      <w:r w:rsidR="002D71AA" w:rsidRPr="00365F0E">
        <w:rPr>
          <w:rFonts w:eastAsia="STZhongsong"/>
        </w:rPr>
        <w:t xml:space="preserve">also </w:t>
      </w:r>
      <w:r w:rsidRPr="00365F0E">
        <w:rPr>
          <w:rFonts w:eastAsia="STZhongsong"/>
        </w:rPr>
        <w:t>undertake various ad-hoc assignments (e.g. other training</w:t>
      </w:r>
      <w:r w:rsidR="005B42FA" w:rsidRPr="00365F0E">
        <w:rPr>
          <w:rFonts w:eastAsia="STZhongsong"/>
        </w:rPr>
        <w:t>, filming</w:t>
      </w:r>
      <w:r w:rsidRPr="00365F0E">
        <w:rPr>
          <w:rFonts w:eastAsia="STZhongsong"/>
        </w:rPr>
        <w:t xml:space="preserve"> </w:t>
      </w:r>
      <w:r w:rsidR="00F91CCC" w:rsidRPr="00365F0E">
        <w:rPr>
          <w:rFonts w:eastAsia="STZhongsong"/>
        </w:rPr>
        <w:t>etc.</w:t>
      </w:r>
      <w:r w:rsidRPr="00365F0E">
        <w:rPr>
          <w:rFonts w:eastAsia="STZhongsong"/>
        </w:rPr>
        <w:t xml:space="preserve">) that </w:t>
      </w:r>
      <w:r w:rsidR="00467347" w:rsidRPr="00365F0E">
        <w:rPr>
          <w:rFonts w:eastAsia="STZhongsong"/>
        </w:rPr>
        <w:t xml:space="preserve">may </w:t>
      </w:r>
      <w:r w:rsidR="00FF21E2" w:rsidRPr="00365F0E">
        <w:rPr>
          <w:rFonts w:eastAsia="STZhongsong"/>
        </w:rPr>
        <w:t xml:space="preserve">arise and </w:t>
      </w:r>
      <w:r w:rsidRPr="00365F0E">
        <w:rPr>
          <w:rFonts w:eastAsia="STZhongsong"/>
        </w:rPr>
        <w:t xml:space="preserve">are required by the college </w:t>
      </w:r>
      <w:r w:rsidR="005B42FA" w:rsidRPr="00365F0E">
        <w:rPr>
          <w:rFonts w:eastAsia="STZhongsong"/>
        </w:rPr>
        <w:t xml:space="preserve">for training/marketing </w:t>
      </w:r>
      <w:r w:rsidR="00F91CCC" w:rsidRPr="00365F0E">
        <w:rPr>
          <w:rFonts w:eastAsia="STZhongsong"/>
        </w:rPr>
        <w:t>etc.</w:t>
      </w:r>
      <w:r w:rsidR="005B42FA" w:rsidRPr="00365F0E">
        <w:rPr>
          <w:rFonts w:eastAsia="STZhongsong"/>
        </w:rPr>
        <w:t xml:space="preserve"> purposes </w:t>
      </w:r>
      <w:r w:rsidRPr="00365F0E">
        <w:rPr>
          <w:rFonts w:eastAsia="STZhongsong"/>
        </w:rPr>
        <w:t>at specified locations in UK.</w:t>
      </w:r>
    </w:p>
    <w:bookmarkEnd w:id="5"/>
    <w:p w14:paraId="59632848" w14:textId="221B066D" w:rsidR="00467347" w:rsidRDefault="00467347">
      <w:pPr>
        <w:pStyle w:val="Heading2"/>
        <w:rPr>
          <w:szCs w:val="22"/>
        </w:rPr>
      </w:pPr>
      <w:r w:rsidRPr="00365F0E">
        <w:rPr>
          <w:szCs w:val="22"/>
        </w:rPr>
        <w:t xml:space="preserve">The duration of the supply agreement </w:t>
      </w:r>
      <w:r>
        <w:rPr>
          <w:szCs w:val="22"/>
        </w:rPr>
        <w:t>being sought is to begin on 1</w:t>
      </w:r>
      <w:r w:rsidRPr="00F7045E">
        <w:rPr>
          <w:szCs w:val="22"/>
          <w:vertAlign w:val="superscript"/>
        </w:rPr>
        <w:t>st</w:t>
      </w:r>
      <w:r>
        <w:rPr>
          <w:szCs w:val="22"/>
        </w:rPr>
        <w:t xml:space="preserve"> August 2016 and run until 31</w:t>
      </w:r>
      <w:r w:rsidRPr="00F7045E">
        <w:rPr>
          <w:szCs w:val="22"/>
          <w:vertAlign w:val="superscript"/>
        </w:rPr>
        <w:t>st</w:t>
      </w:r>
      <w:r>
        <w:rPr>
          <w:szCs w:val="22"/>
        </w:rPr>
        <w:t xml:space="preserve"> March 2019 with the option of an additional twelve months extension (for</w:t>
      </w:r>
      <w:r w:rsidR="002D71AA">
        <w:rPr>
          <w:szCs w:val="22"/>
        </w:rPr>
        <w:t xml:space="preserve"> </w:t>
      </w:r>
      <w:r>
        <w:rPr>
          <w:szCs w:val="22"/>
        </w:rPr>
        <w:t xml:space="preserve">a full </w:t>
      </w:r>
      <w:r w:rsidR="002D71AA">
        <w:rPr>
          <w:szCs w:val="22"/>
        </w:rPr>
        <w:t>year</w:t>
      </w:r>
      <w:r>
        <w:rPr>
          <w:szCs w:val="22"/>
        </w:rPr>
        <w:t xml:space="preserve"> period)</w:t>
      </w:r>
      <w:r w:rsidR="00F91CCC">
        <w:rPr>
          <w:szCs w:val="22"/>
        </w:rPr>
        <w:t xml:space="preserve"> at the sole discretion of the A</w:t>
      </w:r>
      <w:r>
        <w:rPr>
          <w:szCs w:val="22"/>
        </w:rPr>
        <w:t xml:space="preserve">uthority. </w:t>
      </w:r>
    </w:p>
    <w:p w14:paraId="0FFC0E67" w14:textId="77777777" w:rsidR="00713C83" w:rsidRDefault="00713C83">
      <w:pPr>
        <w:pStyle w:val="Heading2"/>
        <w:rPr>
          <w:szCs w:val="22"/>
        </w:rPr>
      </w:pPr>
      <w:r>
        <w:rPr>
          <w:szCs w:val="22"/>
        </w:rPr>
        <w:t xml:space="preserve">Annual numbers of actors and dates typically required for the assessment centre program are as table at Appendix 1.  </w:t>
      </w:r>
    </w:p>
    <w:p w14:paraId="54BEC393" w14:textId="01D242C4" w:rsidR="00713C83" w:rsidRDefault="00713C83">
      <w:pPr>
        <w:pStyle w:val="Heading2"/>
        <w:rPr>
          <w:szCs w:val="22"/>
        </w:rPr>
      </w:pPr>
      <w:r>
        <w:rPr>
          <w:szCs w:val="22"/>
        </w:rPr>
        <w:t>It is not possible to predict volume</w:t>
      </w:r>
      <w:r w:rsidR="002D71AA">
        <w:rPr>
          <w:szCs w:val="22"/>
        </w:rPr>
        <w:t>s</w:t>
      </w:r>
      <w:r>
        <w:rPr>
          <w:szCs w:val="22"/>
        </w:rPr>
        <w:t xml:space="preserve"> or identify the ad-hoc engagements </w:t>
      </w:r>
      <w:r w:rsidR="002D71AA">
        <w:rPr>
          <w:szCs w:val="22"/>
        </w:rPr>
        <w:t xml:space="preserve">in advance </w:t>
      </w:r>
      <w:r>
        <w:rPr>
          <w:szCs w:val="22"/>
        </w:rPr>
        <w:t>as they arise as and when required. However, by way of indication</w:t>
      </w:r>
      <w:r w:rsidR="002D71AA">
        <w:rPr>
          <w:szCs w:val="22"/>
        </w:rPr>
        <w:t xml:space="preserve"> of business</w:t>
      </w:r>
      <w:r>
        <w:rPr>
          <w:szCs w:val="22"/>
        </w:rPr>
        <w:t>, the college requisitioned three ad-hoc engagements in the last twelve months lasting 1-2 day</w:t>
      </w:r>
      <w:r w:rsidR="00F91CCC">
        <w:rPr>
          <w:szCs w:val="22"/>
        </w:rPr>
        <w:t>s</w:t>
      </w:r>
      <w:r>
        <w:rPr>
          <w:szCs w:val="22"/>
        </w:rPr>
        <w:t xml:space="preserve"> for 1-2 actors</w:t>
      </w:r>
      <w:r w:rsidR="002D71AA">
        <w:rPr>
          <w:szCs w:val="22"/>
        </w:rPr>
        <w:t>, this would be broadly anticipated as the requirement scope to continue moving forwards</w:t>
      </w:r>
      <w:r w:rsidR="00534B1D">
        <w:rPr>
          <w:szCs w:val="22"/>
        </w:rPr>
        <w:t>.</w:t>
      </w:r>
      <w:r>
        <w:rPr>
          <w:szCs w:val="22"/>
        </w:rPr>
        <w:t xml:space="preserve"> </w:t>
      </w:r>
    </w:p>
    <w:p w14:paraId="19663BC7" w14:textId="7A581165" w:rsidR="00FF21E2" w:rsidRDefault="00F016A0">
      <w:pPr>
        <w:pStyle w:val="Heading2"/>
      </w:pPr>
      <w:r>
        <w:lastRenderedPageBreak/>
        <w:t xml:space="preserve">Any </w:t>
      </w:r>
      <w:r w:rsidR="00BD2D60">
        <w:t>rolepl</w:t>
      </w:r>
      <w:r w:rsidR="002D07B0">
        <w:t xml:space="preserve">ay </w:t>
      </w:r>
      <w:r w:rsidR="00BD2D60">
        <w:t>a</w:t>
      </w:r>
      <w:r w:rsidR="002D07B0">
        <w:t xml:space="preserve">ctors engaged in the provision of services </w:t>
      </w:r>
      <w:r>
        <w:t xml:space="preserve">that span more than one day </w:t>
      </w:r>
      <w:r w:rsidR="002D07B0">
        <w:t xml:space="preserve">will usually have </w:t>
      </w:r>
      <w:r w:rsidR="00F91CCC">
        <w:t xml:space="preserve">the </w:t>
      </w:r>
      <w:r>
        <w:t xml:space="preserve">option of </w:t>
      </w:r>
      <w:r w:rsidR="002D07B0">
        <w:t xml:space="preserve">meals and accommodation </w:t>
      </w:r>
      <w:r>
        <w:t xml:space="preserve">being </w:t>
      </w:r>
      <w:r w:rsidR="002D07B0">
        <w:t xml:space="preserve">provided at </w:t>
      </w:r>
      <w:r>
        <w:t xml:space="preserve">the </w:t>
      </w:r>
      <w:r w:rsidR="002D07B0">
        <w:t>Co</w:t>
      </w:r>
      <w:r>
        <w:t xml:space="preserve">llege of Policing </w:t>
      </w:r>
      <w:r w:rsidR="00467347">
        <w:t xml:space="preserve">site </w:t>
      </w:r>
      <w:r w:rsidR="002D07B0">
        <w:t>with on-site facilities</w:t>
      </w:r>
      <w:r w:rsidR="00AD540C">
        <w:t xml:space="preserve"> (e.g. Ryton, </w:t>
      </w:r>
      <w:proofErr w:type="spellStart"/>
      <w:r w:rsidR="00AD540C">
        <w:t>Harperley</w:t>
      </w:r>
      <w:proofErr w:type="spellEnd"/>
      <w:r w:rsidR="00AD540C">
        <w:t xml:space="preserve"> Hall) where appropriate</w:t>
      </w:r>
      <w:r w:rsidR="002D07B0">
        <w:t xml:space="preserve">.  </w:t>
      </w:r>
    </w:p>
    <w:p w14:paraId="19413BE0" w14:textId="7F271CF0" w:rsidR="00AD540C" w:rsidRDefault="003819FD">
      <w:pPr>
        <w:pStyle w:val="Heading2"/>
      </w:pPr>
      <w:r>
        <w:t>T</w:t>
      </w:r>
      <w:r w:rsidR="00AD540C">
        <w:t xml:space="preserve">he College of Policing will </w:t>
      </w:r>
      <w:r w:rsidR="00F016A0">
        <w:t xml:space="preserve">also </w:t>
      </w:r>
      <w:r w:rsidR="00AD540C">
        <w:t>reimburse</w:t>
      </w:r>
      <w:r w:rsidR="002D07B0" w:rsidRPr="002D07B0">
        <w:t xml:space="preserve"> </w:t>
      </w:r>
      <w:r w:rsidR="00F016A0">
        <w:t xml:space="preserve">legitimate </w:t>
      </w:r>
      <w:r w:rsidR="002D07B0" w:rsidRPr="002D07B0">
        <w:t>claim</w:t>
      </w:r>
      <w:r w:rsidR="00AD540C">
        <w:t>s</w:t>
      </w:r>
      <w:r w:rsidR="002D07B0" w:rsidRPr="002D07B0">
        <w:t xml:space="preserve"> for fair and reasonable expenditure incurred</w:t>
      </w:r>
      <w:r w:rsidR="00F016A0">
        <w:t xml:space="preserve"> (see Annex 2 for details)</w:t>
      </w:r>
      <w:r w:rsidR="00AD540C">
        <w:t>.</w:t>
      </w:r>
    </w:p>
    <w:p w14:paraId="75961453" w14:textId="1A8E14DB" w:rsidR="00100A16" w:rsidRDefault="00100A16" w:rsidP="003E3644">
      <w:pPr>
        <w:pStyle w:val="Heading1"/>
        <w:tabs>
          <w:tab w:val="clear" w:pos="720"/>
          <w:tab w:val="num" w:pos="0"/>
        </w:tabs>
        <w:overflowPunct w:val="0"/>
        <w:autoSpaceDE w:val="0"/>
        <w:autoSpaceDN w:val="0"/>
        <w:spacing w:after="120"/>
        <w:ind w:left="709" w:hanging="709"/>
        <w:textAlignment w:val="baseline"/>
        <w:rPr>
          <w:rFonts w:cs="Arial"/>
          <w:szCs w:val="22"/>
        </w:rPr>
      </w:pPr>
      <w:bookmarkStart w:id="12" w:name="_Toc453854390"/>
      <w:r>
        <w:rPr>
          <w:rFonts w:cs="Arial"/>
          <w:szCs w:val="22"/>
        </w:rPr>
        <w:t>THE REQUIREMENT</w:t>
      </w:r>
      <w:bookmarkEnd w:id="12"/>
    </w:p>
    <w:p w14:paraId="21937182" w14:textId="4E1CCD35" w:rsidR="00F91CCC" w:rsidRPr="00365F0E" w:rsidRDefault="00F91CCC" w:rsidP="00F91CCC">
      <w:pPr>
        <w:pStyle w:val="Heading2"/>
      </w:pPr>
      <w:r w:rsidRPr="00365F0E">
        <w:rPr>
          <w:lang w:val="en"/>
        </w:rPr>
        <w:t>The College of Policing requires an Agency to provide roleplay actors for the requirements as stated below.</w:t>
      </w:r>
    </w:p>
    <w:p w14:paraId="26E30166" w14:textId="1F3A31D5" w:rsidR="00467347" w:rsidRPr="00F91CCC" w:rsidRDefault="00467347" w:rsidP="00F91CCC">
      <w:pPr>
        <w:pStyle w:val="Heading2"/>
      </w:pPr>
      <w:r w:rsidRPr="00F91CCC">
        <w:rPr>
          <w:lang w:val="en"/>
        </w:rPr>
        <w:t>The College of Policing undertakes some major recruitment campaign/program</w:t>
      </w:r>
      <w:r w:rsidR="00713C83" w:rsidRPr="00F91CCC">
        <w:rPr>
          <w:lang w:val="en"/>
        </w:rPr>
        <w:t>s</w:t>
      </w:r>
      <w:r w:rsidRPr="00F91CCC">
        <w:rPr>
          <w:lang w:val="en"/>
        </w:rPr>
        <w:t>, the two major ones involve two types of assessments (Asses</w:t>
      </w:r>
      <w:r w:rsidR="00713C83" w:rsidRPr="00F91CCC">
        <w:rPr>
          <w:lang w:val="en"/>
        </w:rPr>
        <w:t>s</w:t>
      </w:r>
      <w:r w:rsidRPr="00F91CCC">
        <w:rPr>
          <w:lang w:val="en"/>
        </w:rPr>
        <w:t xml:space="preserve">ment </w:t>
      </w:r>
      <w:r w:rsidR="000F19F1" w:rsidRPr="00F91CCC">
        <w:rPr>
          <w:lang w:val="en"/>
        </w:rPr>
        <w:t>Centre’s</w:t>
      </w:r>
      <w:r w:rsidRPr="00F91CCC">
        <w:rPr>
          <w:lang w:val="en"/>
        </w:rPr>
        <w:t xml:space="preserve">) that require actors, ‘Fast Track’ and ‘Direct Entry’. </w:t>
      </w:r>
    </w:p>
    <w:p w14:paraId="2C75FB23" w14:textId="32B61DCF" w:rsidR="00C40EC3" w:rsidRPr="006C3BB0" w:rsidRDefault="00467347">
      <w:pPr>
        <w:pStyle w:val="Heading2"/>
      </w:pPr>
      <w:r>
        <w:rPr>
          <w:lang w:val="en"/>
        </w:rPr>
        <w:t>T</w:t>
      </w:r>
      <w:r w:rsidR="00C40EC3" w:rsidRPr="00980B99">
        <w:rPr>
          <w:lang w:val="en"/>
        </w:rPr>
        <w:t xml:space="preserve">hese assessments contain interactive exercises in which </w:t>
      </w:r>
      <w:r w:rsidR="00C40EC3" w:rsidRPr="006C3BB0">
        <w:rPr>
          <w:lang w:val="en"/>
        </w:rPr>
        <w:t xml:space="preserve">a role player or role players </w:t>
      </w:r>
      <w:r w:rsidR="00C40EC3">
        <w:rPr>
          <w:lang w:val="en"/>
        </w:rPr>
        <w:t xml:space="preserve">are required to </w:t>
      </w:r>
      <w:r w:rsidR="00C40EC3" w:rsidRPr="006C3BB0">
        <w:rPr>
          <w:lang w:val="en"/>
        </w:rPr>
        <w:t>interact with a candidate</w:t>
      </w:r>
      <w:r w:rsidR="00C40EC3">
        <w:rPr>
          <w:lang w:val="en"/>
        </w:rPr>
        <w:t>/candidates</w:t>
      </w:r>
      <w:r w:rsidR="00C40EC3" w:rsidRPr="006C3BB0">
        <w:rPr>
          <w:lang w:val="en"/>
        </w:rPr>
        <w:t xml:space="preserve"> for a period of time.</w:t>
      </w:r>
    </w:p>
    <w:p w14:paraId="45303A71" w14:textId="77777777" w:rsidR="00C40EC3" w:rsidRPr="00980B99" w:rsidRDefault="00C40EC3" w:rsidP="00CF0E17">
      <w:pPr>
        <w:pStyle w:val="Heading2"/>
        <w:spacing w:after="120"/>
      </w:pPr>
      <w:r w:rsidRPr="00980B99">
        <w:rPr>
          <w:lang w:val="en"/>
        </w:rPr>
        <w:t>The role actors are required to participate in these interactive exercises so that the delegates are given the opportunity to treat the situation like it was real life.</w:t>
      </w:r>
    </w:p>
    <w:p w14:paraId="663EDAE3" w14:textId="77777777" w:rsidR="00C40EC3" w:rsidRPr="00980B99" w:rsidRDefault="00C40EC3" w:rsidP="00C40EC3">
      <w:pPr>
        <w:pStyle w:val="Heading2"/>
        <w:rPr>
          <w:lang w:val="en"/>
        </w:rPr>
      </w:pPr>
      <w:r w:rsidRPr="00980B99">
        <w:rPr>
          <w:lang w:val="en"/>
        </w:rPr>
        <w:t xml:space="preserve">The role play scenarios may involve challenging/distressing topics/themes that are designed to simulate difficult subject matter (e.g. interviewing a rape victim). </w:t>
      </w:r>
    </w:p>
    <w:p w14:paraId="14602E81" w14:textId="77777777" w:rsidR="00C40EC3" w:rsidRPr="00980B99" w:rsidRDefault="00C40EC3" w:rsidP="00C40EC3">
      <w:pPr>
        <w:pStyle w:val="Heading2"/>
        <w:rPr>
          <w:lang w:val="en"/>
        </w:rPr>
      </w:pPr>
      <w:r w:rsidRPr="00980B99">
        <w:rPr>
          <w:lang w:val="en"/>
        </w:rPr>
        <w:t xml:space="preserve">In addition, there </w:t>
      </w:r>
      <w:r>
        <w:rPr>
          <w:lang w:val="en"/>
        </w:rPr>
        <w:t>will</w:t>
      </w:r>
      <w:r w:rsidRPr="00980B99">
        <w:rPr>
          <w:lang w:val="en"/>
        </w:rPr>
        <w:t xml:space="preserve"> be further ad-hoc requirements for actors/</w:t>
      </w:r>
      <w:proofErr w:type="spellStart"/>
      <w:r w:rsidRPr="00980B99">
        <w:rPr>
          <w:lang w:val="en"/>
        </w:rPr>
        <w:t>roleplayers</w:t>
      </w:r>
      <w:proofErr w:type="spellEnd"/>
      <w:r w:rsidRPr="00980B99">
        <w:rPr>
          <w:lang w:val="en"/>
        </w:rPr>
        <w:t xml:space="preserve"> that are dependent upon undertaking other college training courses during the contract.</w:t>
      </w:r>
    </w:p>
    <w:p w14:paraId="48E4BDE4" w14:textId="60CF43B9" w:rsidR="00C40EC3" w:rsidRPr="00980B99" w:rsidRDefault="00C40EC3" w:rsidP="00C40EC3">
      <w:pPr>
        <w:pStyle w:val="Heading2"/>
        <w:rPr>
          <w:lang w:val="en"/>
        </w:rPr>
      </w:pPr>
      <w:r w:rsidRPr="00980B99">
        <w:rPr>
          <w:lang w:val="en"/>
        </w:rPr>
        <w:t xml:space="preserve">These ad-hoc </w:t>
      </w:r>
      <w:r w:rsidR="00467347">
        <w:rPr>
          <w:lang w:val="en"/>
        </w:rPr>
        <w:t>requirements</w:t>
      </w:r>
      <w:r w:rsidRPr="00980B99">
        <w:rPr>
          <w:lang w:val="en"/>
        </w:rPr>
        <w:t xml:space="preserve"> may involve the need for specific types of </w:t>
      </w:r>
      <w:r>
        <w:rPr>
          <w:lang w:val="en"/>
        </w:rPr>
        <w:t xml:space="preserve">roleplay </w:t>
      </w:r>
      <w:r w:rsidRPr="00980B99">
        <w:rPr>
          <w:lang w:val="en"/>
        </w:rPr>
        <w:t xml:space="preserve">actors (e.g. but not limited to different sex/gender, race/ethnicity, age, disability requirements). </w:t>
      </w:r>
    </w:p>
    <w:p w14:paraId="0A55A20F" w14:textId="77777777" w:rsidR="00C40EC3" w:rsidRPr="00980B99" w:rsidRDefault="00C40EC3" w:rsidP="00C40EC3">
      <w:pPr>
        <w:pStyle w:val="Heading2"/>
        <w:rPr>
          <w:lang w:val="en"/>
        </w:rPr>
      </w:pPr>
      <w:r w:rsidRPr="00980B99">
        <w:rPr>
          <w:lang w:val="en"/>
        </w:rPr>
        <w:t>Occasionally the roleplay/acting role may also require some make-up enhancements (e.g. to simulate cuts/bruises, to enhance the appearance of a victim) that ideally would be applied by the actor/</w:t>
      </w:r>
      <w:proofErr w:type="spellStart"/>
      <w:r w:rsidRPr="00980B99">
        <w:rPr>
          <w:lang w:val="en"/>
        </w:rPr>
        <w:t>roleplayer</w:t>
      </w:r>
      <w:proofErr w:type="spellEnd"/>
      <w:r w:rsidRPr="00980B99">
        <w:rPr>
          <w:lang w:val="en"/>
        </w:rPr>
        <w:t xml:space="preserve"> themselves.</w:t>
      </w:r>
    </w:p>
    <w:p w14:paraId="1236BED7" w14:textId="77777777" w:rsidR="00C40EC3" w:rsidRPr="00980B99" w:rsidRDefault="00C40EC3" w:rsidP="00C40EC3">
      <w:pPr>
        <w:pStyle w:val="Heading2"/>
        <w:rPr>
          <w:lang w:val="en"/>
        </w:rPr>
      </w:pPr>
      <w:r w:rsidRPr="00980B99">
        <w:rPr>
          <w:lang w:val="en"/>
        </w:rPr>
        <w:t xml:space="preserve">For these ad-hoc requirements </w:t>
      </w:r>
      <w:r>
        <w:rPr>
          <w:lang w:val="en"/>
        </w:rPr>
        <w:t xml:space="preserve">roleplay </w:t>
      </w:r>
      <w:r w:rsidRPr="00980B99">
        <w:rPr>
          <w:lang w:val="en"/>
        </w:rPr>
        <w:t>actors may be required to be filmed off site and therefore we need</w:t>
      </w:r>
      <w:r>
        <w:rPr>
          <w:lang w:val="en"/>
        </w:rPr>
        <w:t xml:space="preserve"> </w:t>
      </w:r>
      <w:r w:rsidRPr="003E3644">
        <w:rPr>
          <w:color w:val="000000" w:themeColor="text1"/>
          <w:lang w:val="en"/>
        </w:rPr>
        <w:t xml:space="preserve">the </w:t>
      </w:r>
      <w:r w:rsidRPr="00980B99">
        <w:rPr>
          <w:lang w:val="en"/>
        </w:rPr>
        <w:t>supplier to provide confirmation of their public liability insurance.</w:t>
      </w:r>
    </w:p>
    <w:p w14:paraId="755855D2" w14:textId="31F0FD65" w:rsidR="00280882" w:rsidRDefault="00280882" w:rsidP="00DB2611">
      <w:pPr>
        <w:pStyle w:val="Heading2"/>
        <w:rPr>
          <w:lang w:val="en"/>
        </w:rPr>
      </w:pPr>
      <w:r w:rsidRPr="00980B99">
        <w:rPr>
          <w:lang w:val="en"/>
        </w:rPr>
        <w:t>For all requirements, previous experience of acting/playing a police role/victim would be an advantage</w:t>
      </w:r>
    </w:p>
    <w:p w14:paraId="7C4FA83D" w14:textId="77777777" w:rsidR="009E4B27" w:rsidRPr="00D32C74" w:rsidRDefault="009E4B27" w:rsidP="00CF0E17">
      <w:pPr>
        <w:pStyle w:val="Heading2"/>
        <w:tabs>
          <w:tab w:val="clear" w:pos="720"/>
        </w:tabs>
        <w:overflowPunct w:val="0"/>
        <w:autoSpaceDE w:val="0"/>
        <w:autoSpaceDN w:val="0"/>
        <w:spacing w:after="120"/>
        <w:ind w:left="709" w:hanging="709"/>
        <w:textAlignment w:val="baseline"/>
        <w:rPr>
          <w:szCs w:val="22"/>
        </w:rPr>
      </w:pPr>
      <w:r w:rsidRPr="00DB3FBD">
        <w:rPr>
          <w:noProof/>
        </w:rPr>
        <w:t xml:space="preserve">To make the interaction as standardised as possible </w:t>
      </w:r>
      <w:r w:rsidRPr="00DB3FBD">
        <w:rPr>
          <w:lang w:val="en"/>
        </w:rPr>
        <w:t xml:space="preserve">in these interactive exercises </w:t>
      </w:r>
      <w:r w:rsidRPr="00D32C74">
        <w:rPr>
          <w:noProof/>
        </w:rPr>
        <w:t>the roleplay actors are provided with scripted lines (usually provided at least 14 days before the Assessment date) and some background information that they can draw from during the exercise itself to facilitate their role acting.</w:t>
      </w:r>
    </w:p>
    <w:p w14:paraId="550D2857" w14:textId="77777777" w:rsidR="002D71AA" w:rsidRPr="00980B99" w:rsidRDefault="002D71AA" w:rsidP="00CF0E17">
      <w:pPr>
        <w:pStyle w:val="Heading2"/>
        <w:tabs>
          <w:tab w:val="clear" w:pos="720"/>
        </w:tabs>
        <w:overflowPunct w:val="0"/>
        <w:autoSpaceDE w:val="0"/>
        <w:autoSpaceDN w:val="0"/>
        <w:spacing w:after="120"/>
        <w:ind w:left="709" w:hanging="709"/>
        <w:textAlignment w:val="baseline"/>
        <w:rPr>
          <w:rFonts w:cs="Arial"/>
          <w:i/>
          <w:szCs w:val="22"/>
        </w:rPr>
      </w:pPr>
      <w:r w:rsidRPr="005966B7">
        <w:rPr>
          <w:noProof/>
        </w:rPr>
        <w:t>Throughout, the aim of using role</w:t>
      </w:r>
      <w:r w:rsidRPr="00DB3FBD">
        <w:rPr>
          <w:noProof/>
        </w:rPr>
        <w:t xml:space="preserve">play actors is to make the exercises as realistic as possible while maintaining a high level of standardisation.  This would mean that although roleplay actors would have set lines and background material to work from </w:t>
      </w:r>
      <w:r w:rsidRPr="00BE02C4">
        <w:rPr>
          <w:noProof/>
        </w:rPr>
        <w:lastRenderedPageBreak/>
        <w:t xml:space="preserve">they would need to be flexible to deal with the interaction with the candidate, </w:t>
      </w:r>
      <w:r>
        <w:rPr>
          <w:noProof/>
        </w:rPr>
        <w:t xml:space="preserve">ie </w:t>
      </w:r>
      <w:r w:rsidRPr="00BE02C4">
        <w:rPr>
          <w:noProof/>
        </w:rPr>
        <w:t>reacting to wha</w:t>
      </w:r>
      <w:r w:rsidRPr="00980B99">
        <w:rPr>
          <w:noProof/>
        </w:rPr>
        <w:t xml:space="preserve">t the candidate </w:t>
      </w:r>
      <w:r w:rsidRPr="00980B99">
        <w:rPr>
          <w:rFonts w:cs="Arial"/>
          <w:noProof/>
        </w:rPr>
        <w:t>says and does.</w:t>
      </w:r>
    </w:p>
    <w:p w14:paraId="3DB9754D" w14:textId="2D0BEE95" w:rsidR="00280882" w:rsidRPr="003E3644" w:rsidRDefault="009E4B27" w:rsidP="00CF0E17">
      <w:pPr>
        <w:pStyle w:val="Heading2"/>
        <w:tabs>
          <w:tab w:val="clear" w:pos="720"/>
        </w:tabs>
        <w:overflowPunct w:val="0"/>
        <w:autoSpaceDE w:val="0"/>
        <w:autoSpaceDN w:val="0"/>
        <w:spacing w:after="120"/>
        <w:ind w:left="709" w:hanging="709"/>
        <w:textAlignment w:val="baseline"/>
        <w:rPr>
          <w:szCs w:val="22"/>
        </w:rPr>
      </w:pPr>
      <w:r>
        <w:rPr>
          <w:noProof/>
        </w:rPr>
        <w:t>I</w:t>
      </w:r>
      <w:r w:rsidR="00280882" w:rsidRPr="00980B99">
        <w:rPr>
          <w:noProof/>
        </w:rPr>
        <w:t>t is anticipated that for Assessment Centres, f</w:t>
      </w:r>
      <w:r w:rsidR="00280882">
        <w:rPr>
          <w:noProof/>
        </w:rPr>
        <w:t xml:space="preserve">inal roleplay </w:t>
      </w:r>
      <w:r w:rsidR="00280882" w:rsidRPr="00980B99">
        <w:rPr>
          <w:noProof/>
        </w:rPr>
        <w:t xml:space="preserve">actor numbers will be confirmed at least four weeks in advance of the Assessment Centre, and, any </w:t>
      </w:r>
      <w:r w:rsidR="002D71AA">
        <w:rPr>
          <w:noProof/>
        </w:rPr>
        <w:t xml:space="preserve">other future </w:t>
      </w:r>
      <w:r w:rsidR="00280882" w:rsidRPr="00980B99">
        <w:rPr>
          <w:noProof/>
        </w:rPr>
        <w:t>ad-hoc requir</w:t>
      </w:r>
      <w:r w:rsidR="00365F0E">
        <w:rPr>
          <w:noProof/>
        </w:rPr>
        <w:t>e</w:t>
      </w:r>
      <w:r w:rsidR="00280882" w:rsidRPr="00980B99">
        <w:rPr>
          <w:noProof/>
        </w:rPr>
        <w:t>ments will be confirmed to similar timescales.</w:t>
      </w:r>
    </w:p>
    <w:p w14:paraId="7661A6A0" w14:textId="19C60DE8" w:rsidR="009C3C43" w:rsidRPr="005B42FA" w:rsidRDefault="00FE52E7" w:rsidP="009C3C43">
      <w:pPr>
        <w:pStyle w:val="Heading3"/>
        <w:tabs>
          <w:tab w:val="clear" w:pos="2214"/>
          <w:tab w:val="num" w:pos="1800"/>
        </w:tabs>
        <w:ind w:left="1800"/>
      </w:pPr>
      <w:r w:rsidRPr="005B42FA">
        <w:t>The details regarding the Assessment Centre</w:t>
      </w:r>
      <w:r w:rsidR="00D32C74">
        <w:t>;</w:t>
      </w:r>
      <w:r w:rsidRPr="005B42FA">
        <w:t xml:space="preserve"> rolepla</w:t>
      </w:r>
      <w:r w:rsidR="009C3C43">
        <w:t xml:space="preserve">y actors required, numbers, </w:t>
      </w:r>
      <w:r w:rsidRPr="005B42FA">
        <w:t xml:space="preserve">location and planned dates (subject to amendment/revision) for </w:t>
      </w:r>
      <w:r w:rsidR="009C3C43">
        <w:t xml:space="preserve">the </w:t>
      </w:r>
      <w:r w:rsidRPr="005B42FA">
        <w:t xml:space="preserve">remainder of financial year </w:t>
      </w:r>
      <w:r w:rsidR="00CF0E17" w:rsidRPr="005B42FA">
        <w:t>201</w:t>
      </w:r>
      <w:r w:rsidR="00CF0E17">
        <w:t>6</w:t>
      </w:r>
      <w:r w:rsidRPr="005B42FA">
        <w:t>-</w:t>
      </w:r>
      <w:r w:rsidR="00CF0E17" w:rsidRPr="005B42FA">
        <w:t>1</w:t>
      </w:r>
      <w:r w:rsidR="00CF0E17">
        <w:t>7</w:t>
      </w:r>
      <w:r w:rsidR="00CF0E17" w:rsidRPr="005B42FA">
        <w:t xml:space="preserve"> </w:t>
      </w:r>
      <w:r w:rsidRPr="005B42FA">
        <w:t>are as below;</w:t>
      </w:r>
    </w:p>
    <w:tbl>
      <w:tblPr>
        <w:tblpPr w:leftFromText="180" w:rightFromText="180" w:vertAnchor="text" w:horzAnchor="margin" w:tblpXSpec="right" w:tblpY="154"/>
        <w:tblW w:w="8060" w:type="dxa"/>
        <w:tblLook w:val="04A0" w:firstRow="1" w:lastRow="0" w:firstColumn="1" w:lastColumn="0" w:noHBand="0" w:noVBand="1"/>
      </w:tblPr>
      <w:tblGrid>
        <w:gridCol w:w="2999"/>
        <w:gridCol w:w="1029"/>
        <w:gridCol w:w="1980"/>
        <w:gridCol w:w="952"/>
        <w:gridCol w:w="1100"/>
      </w:tblGrid>
      <w:tr w:rsidR="00FE52E7" w:rsidRPr="00611F76" w14:paraId="6E49D714" w14:textId="77777777" w:rsidTr="00DB2611">
        <w:trPr>
          <w:trHeight w:val="600"/>
        </w:trPr>
        <w:tc>
          <w:tcPr>
            <w:tcW w:w="2999" w:type="dxa"/>
            <w:tcBorders>
              <w:top w:val="single" w:sz="4" w:space="0" w:color="auto"/>
              <w:left w:val="single" w:sz="4" w:space="0" w:color="auto"/>
              <w:bottom w:val="single" w:sz="4" w:space="0" w:color="auto"/>
              <w:right w:val="single" w:sz="4" w:space="0" w:color="auto"/>
            </w:tcBorders>
            <w:shd w:val="clear" w:color="000000" w:fill="DDEBF7"/>
            <w:vAlign w:val="bottom"/>
          </w:tcPr>
          <w:p w14:paraId="58823010" w14:textId="77777777" w:rsidR="00FE52E7" w:rsidRPr="00611F76" w:rsidRDefault="00FE52E7" w:rsidP="00DB2611">
            <w:pPr>
              <w:jc w:val="center"/>
              <w:rPr>
                <w:rFonts w:ascii="Calibri" w:eastAsia="Times New Roman" w:hAnsi="Calibri"/>
                <w:color w:val="000000"/>
                <w:szCs w:val="22"/>
                <w:lang w:eastAsia="en-GB"/>
              </w:rPr>
            </w:pPr>
            <w:r>
              <w:rPr>
                <w:rFonts w:ascii="Calibri" w:eastAsia="Times New Roman" w:hAnsi="Calibri"/>
                <w:color w:val="000000"/>
                <w:szCs w:val="22"/>
                <w:lang w:eastAsia="en-GB"/>
              </w:rPr>
              <w:t>Assessment Product</w:t>
            </w:r>
          </w:p>
        </w:tc>
        <w:tc>
          <w:tcPr>
            <w:tcW w:w="1029" w:type="dxa"/>
            <w:tcBorders>
              <w:top w:val="single" w:sz="4" w:space="0" w:color="auto"/>
              <w:left w:val="nil"/>
              <w:bottom w:val="single" w:sz="4" w:space="0" w:color="auto"/>
              <w:right w:val="single" w:sz="4" w:space="0" w:color="auto"/>
            </w:tcBorders>
            <w:shd w:val="clear" w:color="000000" w:fill="DDEBF7"/>
            <w:noWrap/>
            <w:vAlign w:val="bottom"/>
          </w:tcPr>
          <w:p w14:paraId="157AB559" w14:textId="77777777" w:rsidR="00FE52E7" w:rsidRPr="00611F76" w:rsidRDefault="00FE52E7" w:rsidP="00DB2611">
            <w:pPr>
              <w:jc w:val="center"/>
              <w:rPr>
                <w:rFonts w:ascii="Calibri" w:eastAsia="Times New Roman" w:hAnsi="Calibri"/>
                <w:color w:val="000000"/>
                <w:szCs w:val="22"/>
                <w:lang w:eastAsia="en-GB"/>
              </w:rPr>
            </w:pPr>
            <w:r>
              <w:rPr>
                <w:rFonts w:ascii="Calibri" w:eastAsia="Times New Roman" w:hAnsi="Calibri"/>
                <w:color w:val="000000"/>
                <w:szCs w:val="22"/>
                <w:lang w:eastAsia="en-GB"/>
              </w:rPr>
              <w:t>Number Required</w:t>
            </w:r>
          </w:p>
        </w:tc>
        <w:tc>
          <w:tcPr>
            <w:tcW w:w="1980" w:type="dxa"/>
            <w:tcBorders>
              <w:top w:val="single" w:sz="4" w:space="0" w:color="auto"/>
              <w:left w:val="nil"/>
              <w:bottom w:val="single" w:sz="4" w:space="0" w:color="auto"/>
              <w:right w:val="single" w:sz="4" w:space="0" w:color="auto"/>
            </w:tcBorders>
            <w:shd w:val="clear" w:color="000000" w:fill="DDEBF7"/>
            <w:noWrap/>
            <w:vAlign w:val="bottom"/>
          </w:tcPr>
          <w:p w14:paraId="1F8BE183" w14:textId="77777777" w:rsidR="00FE52E7" w:rsidRPr="00611F76" w:rsidRDefault="00FE52E7" w:rsidP="00DB2611">
            <w:pPr>
              <w:jc w:val="center"/>
              <w:rPr>
                <w:rFonts w:ascii="Calibri" w:eastAsia="Times New Roman" w:hAnsi="Calibri"/>
                <w:color w:val="000000"/>
                <w:szCs w:val="22"/>
                <w:lang w:eastAsia="en-GB"/>
              </w:rPr>
            </w:pPr>
            <w:r>
              <w:rPr>
                <w:rFonts w:ascii="Calibri" w:eastAsia="Times New Roman" w:hAnsi="Calibri"/>
                <w:color w:val="000000"/>
                <w:szCs w:val="22"/>
                <w:lang w:eastAsia="en-GB"/>
              </w:rPr>
              <w:t>Dates Required</w:t>
            </w:r>
          </w:p>
        </w:tc>
        <w:tc>
          <w:tcPr>
            <w:tcW w:w="952" w:type="dxa"/>
            <w:tcBorders>
              <w:top w:val="single" w:sz="4" w:space="0" w:color="auto"/>
              <w:left w:val="nil"/>
              <w:bottom w:val="single" w:sz="4" w:space="0" w:color="auto"/>
              <w:right w:val="single" w:sz="4" w:space="0" w:color="auto"/>
            </w:tcBorders>
            <w:shd w:val="clear" w:color="000000" w:fill="DDEBF7"/>
            <w:noWrap/>
            <w:vAlign w:val="bottom"/>
          </w:tcPr>
          <w:p w14:paraId="545731AF" w14:textId="77777777" w:rsidR="00FE52E7" w:rsidRPr="00611F76" w:rsidRDefault="00FE52E7" w:rsidP="00DB2611">
            <w:pPr>
              <w:jc w:val="center"/>
              <w:rPr>
                <w:rFonts w:ascii="Calibri" w:eastAsia="Times New Roman" w:hAnsi="Calibri"/>
                <w:color w:val="000000"/>
                <w:szCs w:val="22"/>
                <w:lang w:eastAsia="en-GB"/>
              </w:rPr>
            </w:pPr>
            <w:r>
              <w:rPr>
                <w:rFonts w:ascii="Calibri" w:eastAsia="Times New Roman" w:hAnsi="Calibri"/>
                <w:color w:val="000000"/>
                <w:szCs w:val="22"/>
                <w:lang w:eastAsia="en-GB"/>
              </w:rPr>
              <w:t>Number of Days</w:t>
            </w:r>
          </w:p>
        </w:tc>
        <w:tc>
          <w:tcPr>
            <w:tcW w:w="1100" w:type="dxa"/>
            <w:tcBorders>
              <w:top w:val="single" w:sz="4" w:space="0" w:color="auto"/>
              <w:left w:val="nil"/>
              <w:bottom w:val="single" w:sz="4" w:space="0" w:color="auto"/>
              <w:right w:val="single" w:sz="4" w:space="0" w:color="auto"/>
            </w:tcBorders>
            <w:shd w:val="clear" w:color="000000" w:fill="DDEBF7"/>
            <w:noWrap/>
            <w:vAlign w:val="bottom"/>
          </w:tcPr>
          <w:p w14:paraId="3019F146" w14:textId="77777777" w:rsidR="00FE52E7" w:rsidRPr="00611F76" w:rsidRDefault="00FE52E7" w:rsidP="00DB2611">
            <w:pPr>
              <w:jc w:val="center"/>
              <w:rPr>
                <w:rFonts w:ascii="Calibri" w:eastAsia="Times New Roman" w:hAnsi="Calibri"/>
                <w:color w:val="000000"/>
                <w:szCs w:val="22"/>
                <w:lang w:eastAsia="en-GB"/>
              </w:rPr>
            </w:pPr>
            <w:r>
              <w:rPr>
                <w:rFonts w:ascii="Calibri" w:eastAsia="Times New Roman" w:hAnsi="Calibri"/>
                <w:color w:val="000000"/>
                <w:szCs w:val="22"/>
                <w:lang w:eastAsia="en-GB"/>
              </w:rPr>
              <w:t>Delivery Location</w:t>
            </w:r>
          </w:p>
        </w:tc>
      </w:tr>
      <w:tr w:rsidR="00FE52E7" w:rsidRPr="00611F76" w14:paraId="2009A4F1" w14:textId="77777777" w:rsidTr="00DB2611">
        <w:trPr>
          <w:trHeight w:val="600"/>
        </w:trPr>
        <w:tc>
          <w:tcPr>
            <w:tcW w:w="2999" w:type="dxa"/>
            <w:tcBorders>
              <w:top w:val="nil"/>
              <w:left w:val="single" w:sz="4" w:space="0" w:color="auto"/>
              <w:bottom w:val="single" w:sz="4" w:space="0" w:color="auto"/>
              <w:right w:val="single" w:sz="4" w:space="0" w:color="auto"/>
            </w:tcBorders>
            <w:shd w:val="clear" w:color="000000" w:fill="DDEBF7"/>
            <w:vAlign w:val="bottom"/>
            <w:hideMark/>
          </w:tcPr>
          <w:p w14:paraId="58F6D569"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Senior PNAC &amp; Senior Police Staff Filming</w:t>
            </w:r>
          </w:p>
        </w:tc>
        <w:tc>
          <w:tcPr>
            <w:tcW w:w="1029" w:type="dxa"/>
            <w:tcBorders>
              <w:top w:val="nil"/>
              <w:left w:val="nil"/>
              <w:bottom w:val="single" w:sz="4" w:space="0" w:color="auto"/>
              <w:right w:val="single" w:sz="4" w:space="0" w:color="auto"/>
            </w:tcBorders>
            <w:shd w:val="clear" w:color="000000" w:fill="DDEBF7"/>
            <w:noWrap/>
            <w:vAlign w:val="bottom"/>
            <w:hideMark/>
          </w:tcPr>
          <w:p w14:paraId="10660FDD"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2</w:t>
            </w:r>
          </w:p>
        </w:tc>
        <w:tc>
          <w:tcPr>
            <w:tcW w:w="1980" w:type="dxa"/>
            <w:tcBorders>
              <w:top w:val="nil"/>
              <w:left w:val="nil"/>
              <w:bottom w:val="single" w:sz="4" w:space="0" w:color="auto"/>
              <w:right w:val="single" w:sz="4" w:space="0" w:color="auto"/>
            </w:tcBorders>
            <w:shd w:val="clear" w:color="000000" w:fill="DDEBF7"/>
            <w:noWrap/>
            <w:vAlign w:val="bottom"/>
            <w:hideMark/>
          </w:tcPr>
          <w:p w14:paraId="367B4849"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Aug-16</w:t>
            </w:r>
          </w:p>
        </w:tc>
        <w:tc>
          <w:tcPr>
            <w:tcW w:w="952" w:type="dxa"/>
            <w:tcBorders>
              <w:top w:val="nil"/>
              <w:left w:val="nil"/>
              <w:bottom w:val="single" w:sz="4" w:space="0" w:color="auto"/>
              <w:right w:val="single" w:sz="4" w:space="0" w:color="auto"/>
            </w:tcBorders>
            <w:shd w:val="clear" w:color="000000" w:fill="DDEBF7"/>
            <w:noWrap/>
            <w:vAlign w:val="bottom"/>
            <w:hideMark/>
          </w:tcPr>
          <w:p w14:paraId="3290D86F"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79CBF1D6"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Ryton</w:t>
            </w:r>
          </w:p>
        </w:tc>
      </w:tr>
      <w:tr w:rsidR="00FE52E7" w:rsidRPr="00611F76" w14:paraId="48847D24" w14:textId="77777777" w:rsidTr="00DB2611">
        <w:trPr>
          <w:trHeight w:val="900"/>
        </w:trPr>
        <w:tc>
          <w:tcPr>
            <w:tcW w:w="2999" w:type="dxa"/>
            <w:tcBorders>
              <w:top w:val="nil"/>
              <w:left w:val="single" w:sz="4" w:space="0" w:color="auto"/>
              <w:bottom w:val="single" w:sz="4" w:space="0" w:color="auto"/>
              <w:right w:val="single" w:sz="4" w:space="0" w:color="auto"/>
            </w:tcBorders>
            <w:shd w:val="clear" w:color="000000" w:fill="DDEBF7"/>
            <w:vAlign w:val="bottom"/>
            <w:hideMark/>
          </w:tcPr>
          <w:p w14:paraId="2D097151"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Senior PNAC &amp; Senior Police Staff Assessment Centre Training Day</w:t>
            </w:r>
          </w:p>
        </w:tc>
        <w:tc>
          <w:tcPr>
            <w:tcW w:w="1029" w:type="dxa"/>
            <w:tcBorders>
              <w:top w:val="nil"/>
              <w:left w:val="nil"/>
              <w:bottom w:val="single" w:sz="4" w:space="0" w:color="auto"/>
              <w:right w:val="single" w:sz="4" w:space="0" w:color="auto"/>
            </w:tcBorders>
            <w:shd w:val="clear" w:color="000000" w:fill="DDEBF7"/>
            <w:noWrap/>
            <w:vAlign w:val="bottom"/>
            <w:hideMark/>
          </w:tcPr>
          <w:p w14:paraId="5E4CFA01"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8</w:t>
            </w:r>
          </w:p>
        </w:tc>
        <w:tc>
          <w:tcPr>
            <w:tcW w:w="1980" w:type="dxa"/>
            <w:tcBorders>
              <w:top w:val="nil"/>
              <w:left w:val="nil"/>
              <w:bottom w:val="single" w:sz="4" w:space="0" w:color="auto"/>
              <w:right w:val="single" w:sz="4" w:space="0" w:color="auto"/>
            </w:tcBorders>
            <w:shd w:val="clear" w:color="000000" w:fill="DDEBF7"/>
            <w:noWrap/>
            <w:vAlign w:val="bottom"/>
            <w:hideMark/>
          </w:tcPr>
          <w:p w14:paraId="4A1FE070"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Nov 16 TBC</w:t>
            </w:r>
          </w:p>
        </w:tc>
        <w:tc>
          <w:tcPr>
            <w:tcW w:w="952" w:type="dxa"/>
            <w:tcBorders>
              <w:top w:val="nil"/>
              <w:left w:val="nil"/>
              <w:bottom w:val="single" w:sz="4" w:space="0" w:color="auto"/>
              <w:right w:val="single" w:sz="4" w:space="0" w:color="auto"/>
            </w:tcBorders>
            <w:shd w:val="clear" w:color="000000" w:fill="DDEBF7"/>
            <w:noWrap/>
            <w:vAlign w:val="bottom"/>
            <w:hideMark/>
          </w:tcPr>
          <w:p w14:paraId="43F20DFE"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380F92EE" w14:textId="77777777" w:rsidR="00FE52E7" w:rsidRPr="00611F76" w:rsidRDefault="00FE52E7" w:rsidP="00DB2611">
            <w:pPr>
              <w:jc w:val="center"/>
              <w:rPr>
                <w:rFonts w:ascii="Calibri" w:eastAsia="Times New Roman" w:hAnsi="Calibri"/>
                <w:color w:val="000000"/>
                <w:szCs w:val="22"/>
                <w:lang w:eastAsia="en-GB"/>
              </w:rPr>
            </w:pPr>
            <w:r w:rsidRPr="00611F76">
              <w:rPr>
                <w:rFonts w:ascii="Calibri" w:eastAsia="Times New Roman" w:hAnsi="Calibri"/>
                <w:color w:val="000000"/>
                <w:szCs w:val="22"/>
                <w:lang w:eastAsia="en-GB"/>
              </w:rPr>
              <w:t>Ryton</w:t>
            </w:r>
          </w:p>
        </w:tc>
      </w:tr>
      <w:tr w:rsidR="00FE52E7" w:rsidRPr="00980B99" w14:paraId="24D49A65" w14:textId="77777777" w:rsidTr="00DB2611">
        <w:trPr>
          <w:trHeight w:val="900"/>
        </w:trPr>
        <w:tc>
          <w:tcPr>
            <w:tcW w:w="2999" w:type="dxa"/>
            <w:tcBorders>
              <w:top w:val="nil"/>
              <w:left w:val="single" w:sz="4" w:space="0" w:color="auto"/>
              <w:bottom w:val="single" w:sz="4" w:space="0" w:color="auto"/>
              <w:right w:val="single" w:sz="4" w:space="0" w:color="auto"/>
            </w:tcBorders>
            <w:shd w:val="clear" w:color="000000" w:fill="DDEBF7"/>
            <w:vAlign w:val="bottom"/>
            <w:hideMark/>
          </w:tcPr>
          <w:p w14:paraId="1DC1AF43"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Senior PNAC &amp; Senior Police Staff Assessment Centre Intake 1 (For Partnership Exercise)</w:t>
            </w:r>
          </w:p>
        </w:tc>
        <w:tc>
          <w:tcPr>
            <w:tcW w:w="1029" w:type="dxa"/>
            <w:tcBorders>
              <w:top w:val="nil"/>
              <w:left w:val="nil"/>
              <w:bottom w:val="single" w:sz="4" w:space="0" w:color="auto"/>
              <w:right w:val="single" w:sz="4" w:space="0" w:color="auto"/>
            </w:tcBorders>
            <w:shd w:val="clear" w:color="000000" w:fill="DDEBF7"/>
            <w:noWrap/>
            <w:vAlign w:val="bottom"/>
            <w:hideMark/>
          </w:tcPr>
          <w:p w14:paraId="2A6D675F"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3</w:t>
            </w:r>
          </w:p>
        </w:tc>
        <w:tc>
          <w:tcPr>
            <w:tcW w:w="1980" w:type="dxa"/>
            <w:tcBorders>
              <w:top w:val="nil"/>
              <w:left w:val="nil"/>
              <w:bottom w:val="single" w:sz="4" w:space="0" w:color="auto"/>
              <w:right w:val="single" w:sz="4" w:space="0" w:color="auto"/>
            </w:tcBorders>
            <w:shd w:val="clear" w:color="000000" w:fill="DDEBF7"/>
            <w:vAlign w:val="bottom"/>
            <w:hideMark/>
          </w:tcPr>
          <w:p w14:paraId="42236CAC"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Assessment Centre Dates</w:t>
            </w:r>
            <w:r w:rsidRPr="00980B99">
              <w:rPr>
                <w:rFonts w:ascii="Calibri" w:eastAsia="Times New Roman" w:hAnsi="Calibri"/>
                <w:szCs w:val="22"/>
                <w:lang w:eastAsia="en-GB"/>
              </w:rPr>
              <w:br/>
              <w:t>Nov 16 TBC</w:t>
            </w:r>
          </w:p>
        </w:tc>
        <w:tc>
          <w:tcPr>
            <w:tcW w:w="952" w:type="dxa"/>
            <w:tcBorders>
              <w:top w:val="nil"/>
              <w:left w:val="nil"/>
              <w:bottom w:val="single" w:sz="4" w:space="0" w:color="auto"/>
              <w:right w:val="single" w:sz="4" w:space="0" w:color="auto"/>
            </w:tcBorders>
            <w:shd w:val="clear" w:color="000000" w:fill="DDEBF7"/>
            <w:noWrap/>
            <w:vAlign w:val="bottom"/>
            <w:hideMark/>
          </w:tcPr>
          <w:p w14:paraId="640CCF0F"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5A7064B7"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Ryton</w:t>
            </w:r>
          </w:p>
        </w:tc>
      </w:tr>
      <w:tr w:rsidR="00FE52E7" w:rsidRPr="00980B99" w14:paraId="01A77A69" w14:textId="77777777" w:rsidTr="00DB2611">
        <w:trPr>
          <w:trHeight w:val="900"/>
        </w:trPr>
        <w:tc>
          <w:tcPr>
            <w:tcW w:w="2999" w:type="dxa"/>
            <w:tcBorders>
              <w:top w:val="nil"/>
              <w:left w:val="single" w:sz="4" w:space="0" w:color="auto"/>
              <w:bottom w:val="single" w:sz="4" w:space="0" w:color="auto"/>
              <w:right w:val="single" w:sz="4" w:space="0" w:color="auto"/>
            </w:tcBorders>
            <w:shd w:val="clear" w:color="000000" w:fill="DDEBF7"/>
            <w:vAlign w:val="bottom"/>
            <w:hideMark/>
          </w:tcPr>
          <w:p w14:paraId="0B33ED56"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Senior PNAC &amp; Senior Police Staff Assessment Centre Intake 2 (For Partnership Exercise)</w:t>
            </w:r>
          </w:p>
        </w:tc>
        <w:tc>
          <w:tcPr>
            <w:tcW w:w="1029" w:type="dxa"/>
            <w:tcBorders>
              <w:top w:val="nil"/>
              <w:left w:val="nil"/>
              <w:bottom w:val="single" w:sz="4" w:space="0" w:color="auto"/>
              <w:right w:val="single" w:sz="4" w:space="0" w:color="auto"/>
            </w:tcBorders>
            <w:shd w:val="clear" w:color="000000" w:fill="DDEBF7"/>
            <w:noWrap/>
            <w:vAlign w:val="bottom"/>
            <w:hideMark/>
          </w:tcPr>
          <w:p w14:paraId="6224AB25"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3</w:t>
            </w:r>
          </w:p>
        </w:tc>
        <w:tc>
          <w:tcPr>
            <w:tcW w:w="1980" w:type="dxa"/>
            <w:tcBorders>
              <w:top w:val="nil"/>
              <w:left w:val="nil"/>
              <w:bottom w:val="single" w:sz="4" w:space="0" w:color="auto"/>
              <w:right w:val="single" w:sz="4" w:space="0" w:color="auto"/>
            </w:tcBorders>
            <w:shd w:val="clear" w:color="000000" w:fill="DDEBF7"/>
            <w:vAlign w:val="bottom"/>
            <w:hideMark/>
          </w:tcPr>
          <w:p w14:paraId="33C69F68"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Assessment Centre Dates</w:t>
            </w:r>
            <w:r w:rsidRPr="00980B99">
              <w:rPr>
                <w:rFonts w:ascii="Calibri" w:eastAsia="Times New Roman" w:hAnsi="Calibri"/>
                <w:szCs w:val="22"/>
                <w:lang w:eastAsia="en-GB"/>
              </w:rPr>
              <w:br/>
              <w:t>Nov 16 TBC</w:t>
            </w:r>
          </w:p>
        </w:tc>
        <w:tc>
          <w:tcPr>
            <w:tcW w:w="952" w:type="dxa"/>
            <w:tcBorders>
              <w:top w:val="nil"/>
              <w:left w:val="nil"/>
              <w:bottom w:val="single" w:sz="4" w:space="0" w:color="auto"/>
              <w:right w:val="single" w:sz="4" w:space="0" w:color="auto"/>
            </w:tcBorders>
            <w:shd w:val="clear" w:color="000000" w:fill="DDEBF7"/>
            <w:noWrap/>
            <w:vAlign w:val="bottom"/>
            <w:hideMark/>
          </w:tcPr>
          <w:p w14:paraId="65DE2103"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15A54DD4"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Ryton</w:t>
            </w:r>
          </w:p>
        </w:tc>
      </w:tr>
      <w:tr w:rsidR="00FE52E7" w:rsidRPr="00980B99" w14:paraId="30C0E70E" w14:textId="77777777" w:rsidTr="00DB2611">
        <w:trPr>
          <w:trHeight w:val="900"/>
        </w:trPr>
        <w:tc>
          <w:tcPr>
            <w:tcW w:w="2999" w:type="dxa"/>
            <w:tcBorders>
              <w:top w:val="nil"/>
              <w:left w:val="single" w:sz="4" w:space="0" w:color="auto"/>
              <w:bottom w:val="single" w:sz="4" w:space="0" w:color="auto"/>
              <w:right w:val="single" w:sz="4" w:space="0" w:color="auto"/>
            </w:tcBorders>
            <w:shd w:val="clear" w:color="000000" w:fill="DDEBF7"/>
            <w:vAlign w:val="bottom"/>
            <w:hideMark/>
          </w:tcPr>
          <w:p w14:paraId="110FD10F"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Senior PNAC &amp; Senior Police Staff Assessment Centre Intake 3 (For Partnership Exercise)</w:t>
            </w:r>
          </w:p>
        </w:tc>
        <w:tc>
          <w:tcPr>
            <w:tcW w:w="1029" w:type="dxa"/>
            <w:tcBorders>
              <w:top w:val="nil"/>
              <w:left w:val="nil"/>
              <w:bottom w:val="single" w:sz="4" w:space="0" w:color="auto"/>
              <w:right w:val="single" w:sz="4" w:space="0" w:color="auto"/>
            </w:tcBorders>
            <w:shd w:val="clear" w:color="000000" w:fill="DDEBF7"/>
            <w:noWrap/>
            <w:vAlign w:val="bottom"/>
            <w:hideMark/>
          </w:tcPr>
          <w:p w14:paraId="26D3E7CC"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3</w:t>
            </w:r>
          </w:p>
        </w:tc>
        <w:tc>
          <w:tcPr>
            <w:tcW w:w="1980" w:type="dxa"/>
            <w:tcBorders>
              <w:top w:val="nil"/>
              <w:left w:val="nil"/>
              <w:bottom w:val="single" w:sz="4" w:space="0" w:color="auto"/>
              <w:right w:val="single" w:sz="4" w:space="0" w:color="auto"/>
            </w:tcBorders>
            <w:shd w:val="clear" w:color="000000" w:fill="DDEBF7"/>
            <w:vAlign w:val="bottom"/>
            <w:hideMark/>
          </w:tcPr>
          <w:p w14:paraId="2A7036B2"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Assessment Centre Dates</w:t>
            </w:r>
            <w:r w:rsidRPr="00980B99">
              <w:rPr>
                <w:rFonts w:ascii="Calibri" w:eastAsia="Times New Roman" w:hAnsi="Calibri"/>
                <w:szCs w:val="22"/>
                <w:lang w:eastAsia="en-GB"/>
              </w:rPr>
              <w:br/>
              <w:t>Nov 16 TBC</w:t>
            </w:r>
          </w:p>
        </w:tc>
        <w:tc>
          <w:tcPr>
            <w:tcW w:w="952" w:type="dxa"/>
            <w:tcBorders>
              <w:top w:val="nil"/>
              <w:left w:val="nil"/>
              <w:bottom w:val="single" w:sz="4" w:space="0" w:color="auto"/>
              <w:right w:val="single" w:sz="4" w:space="0" w:color="auto"/>
            </w:tcBorders>
            <w:shd w:val="clear" w:color="000000" w:fill="DDEBF7"/>
            <w:noWrap/>
            <w:vAlign w:val="bottom"/>
            <w:hideMark/>
          </w:tcPr>
          <w:p w14:paraId="2DEF01A0"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451E26BC" w14:textId="77777777" w:rsidR="00FE52E7" w:rsidRPr="00980B99" w:rsidRDefault="00FE52E7" w:rsidP="00DB2611">
            <w:pPr>
              <w:jc w:val="center"/>
              <w:rPr>
                <w:rFonts w:ascii="Calibri" w:eastAsia="Times New Roman" w:hAnsi="Calibri"/>
                <w:szCs w:val="22"/>
                <w:lang w:eastAsia="en-GB"/>
              </w:rPr>
            </w:pPr>
            <w:r w:rsidRPr="00980B99">
              <w:rPr>
                <w:rFonts w:ascii="Calibri" w:eastAsia="Times New Roman" w:hAnsi="Calibri"/>
                <w:szCs w:val="22"/>
                <w:lang w:eastAsia="en-GB"/>
              </w:rPr>
              <w:t>Ryton</w:t>
            </w:r>
          </w:p>
        </w:tc>
      </w:tr>
    </w:tbl>
    <w:p w14:paraId="3B370761" w14:textId="77777777" w:rsidR="00FE52E7" w:rsidRPr="00FE52E7" w:rsidRDefault="00FE52E7" w:rsidP="003E3644">
      <w:pPr>
        <w:pStyle w:val="Heading2"/>
        <w:numPr>
          <w:ilvl w:val="0"/>
          <w:numId w:val="0"/>
        </w:numPr>
        <w:overflowPunct w:val="0"/>
        <w:autoSpaceDE w:val="0"/>
        <w:autoSpaceDN w:val="0"/>
        <w:spacing w:after="120" w:line="360" w:lineRule="auto"/>
        <w:textAlignment w:val="baseline"/>
        <w:rPr>
          <w:szCs w:val="22"/>
        </w:rPr>
      </w:pPr>
    </w:p>
    <w:p w14:paraId="26F3587C" w14:textId="2E71059F" w:rsidR="009E4B27" w:rsidRDefault="009E4B27" w:rsidP="008506E0">
      <w:pPr>
        <w:ind w:left="720"/>
      </w:pPr>
    </w:p>
    <w:p w14:paraId="7D9E9DB3" w14:textId="77777777" w:rsidR="009E4B27" w:rsidRPr="009E4B27" w:rsidRDefault="009E4B27" w:rsidP="003E3644"/>
    <w:p w14:paraId="3CC53E0C" w14:textId="77777777" w:rsidR="009E4B27" w:rsidRPr="009E4B27" w:rsidRDefault="009E4B27" w:rsidP="003E3644"/>
    <w:p w14:paraId="34580A92" w14:textId="77777777" w:rsidR="009E4B27" w:rsidRPr="009E4B27" w:rsidRDefault="009E4B27" w:rsidP="003E3644"/>
    <w:p w14:paraId="2AEA4C6F" w14:textId="77777777" w:rsidR="009E4B27" w:rsidRPr="009E4B27" w:rsidRDefault="009E4B27" w:rsidP="003E3644"/>
    <w:p w14:paraId="30240FE7" w14:textId="77777777" w:rsidR="009E4B27" w:rsidRPr="009E4B27" w:rsidRDefault="009E4B27" w:rsidP="003E3644"/>
    <w:p w14:paraId="235267B4" w14:textId="77777777" w:rsidR="009E4B27" w:rsidRPr="009E4B27" w:rsidRDefault="009E4B27" w:rsidP="003E3644"/>
    <w:p w14:paraId="487B5EB2" w14:textId="77777777" w:rsidR="009E4B27" w:rsidRPr="009E4B27" w:rsidRDefault="009E4B27" w:rsidP="003E3644"/>
    <w:p w14:paraId="789F4022" w14:textId="77777777" w:rsidR="009E4B27" w:rsidRPr="009E4B27" w:rsidRDefault="009E4B27" w:rsidP="003E3644"/>
    <w:p w14:paraId="242FB822" w14:textId="77777777" w:rsidR="009E4B27" w:rsidRPr="009E4B27" w:rsidRDefault="009E4B27" w:rsidP="003E3644"/>
    <w:p w14:paraId="035C5370" w14:textId="77777777" w:rsidR="009E4B27" w:rsidRPr="00143E05" w:rsidRDefault="009E4B27" w:rsidP="003E3644"/>
    <w:p w14:paraId="1000A7E8" w14:textId="77777777" w:rsidR="009E4B27" w:rsidRPr="00143E05" w:rsidRDefault="009E4B27" w:rsidP="003E3644"/>
    <w:p w14:paraId="2BDD5E47" w14:textId="77777777" w:rsidR="009E4B27" w:rsidRPr="00F55774" w:rsidRDefault="009E4B27" w:rsidP="003E3644"/>
    <w:p w14:paraId="70FD292F" w14:textId="77777777" w:rsidR="009E4B27" w:rsidRPr="00F55774" w:rsidRDefault="009E4B27" w:rsidP="003E3644"/>
    <w:p w14:paraId="1E7657DA" w14:textId="77777777" w:rsidR="009E4B27" w:rsidRPr="00F55774" w:rsidRDefault="009E4B27" w:rsidP="003E3644"/>
    <w:p w14:paraId="6B980C2D" w14:textId="77777777" w:rsidR="009E4B27" w:rsidRPr="00F55774" w:rsidRDefault="009E4B27" w:rsidP="003E3644"/>
    <w:p w14:paraId="0C6C5FAB" w14:textId="77777777" w:rsidR="009E4B27" w:rsidRPr="00F55774" w:rsidRDefault="009E4B27" w:rsidP="003E3644"/>
    <w:p w14:paraId="4DE60E62" w14:textId="77777777" w:rsidR="009E4B27" w:rsidRPr="00F55774" w:rsidRDefault="009E4B27" w:rsidP="003E3644"/>
    <w:p w14:paraId="40F16CD8" w14:textId="0DC2916F" w:rsidR="009E4B27" w:rsidRDefault="009E4B27" w:rsidP="009E4B27"/>
    <w:p w14:paraId="7C51FBE7" w14:textId="0C23ACF0" w:rsidR="00997C07" w:rsidRDefault="005B42FA" w:rsidP="009C3C43">
      <w:pPr>
        <w:pStyle w:val="Heading3"/>
        <w:tabs>
          <w:tab w:val="clear" w:pos="2214"/>
          <w:tab w:val="num" w:pos="1800"/>
        </w:tabs>
        <w:ind w:left="1800"/>
      </w:pPr>
      <w:r>
        <w:t xml:space="preserve">Future years programs of activity will be provided </w:t>
      </w:r>
      <w:r w:rsidR="002D4E33">
        <w:t xml:space="preserve">to the vendor </w:t>
      </w:r>
      <w:r>
        <w:t>when they are available (these are envisaged to be broadly similar to those at Appendix 1</w:t>
      </w:r>
      <w:r w:rsidR="002D4E33">
        <w:t>).</w:t>
      </w:r>
    </w:p>
    <w:p w14:paraId="48114407" w14:textId="1B85049E" w:rsidR="009E4B27" w:rsidRDefault="009E4B27" w:rsidP="009E4B27">
      <w:pPr>
        <w:pStyle w:val="Heading1"/>
        <w:spacing w:after="120"/>
      </w:pPr>
      <w:bookmarkStart w:id="13" w:name="_Toc453854391"/>
      <w:bookmarkStart w:id="14" w:name="_Toc368573032"/>
      <w:bookmarkStart w:id="15" w:name="_Toc444518872"/>
      <w:bookmarkStart w:id="16" w:name="_Toc453854392"/>
      <w:bookmarkEnd w:id="13"/>
      <w:r>
        <w:t>key milestones</w:t>
      </w:r>
      <w:bookmarkEnd w:id="14"/>
      <w:bookmarkEnd w:id="15"/>
      <w:bookmarkEnd w:id="16"/>
    </w:p>
    <w:p w14:paraId="591FDFD5" w14:textId="0D606FEA" w:rsidR="002D71AA" w:rsidRPr="003E3644" w:rsidRDefault="002D71AA" w:rsidP="002D71AA">
      <w:pPr>
        <w:pStyle w:val="Heading2"/>
        <w:tabs>
          <w:tab w:val="num" w:pos="4832"/>
        </w:tabs>
        <w:spacing w:after="120"/>
        <w:ind w:left="709" w:hanging="709"/>
        <w:rPr>
          <w:rFonts w:eastAsia="STZhongsong"/>
        </w:rPr>
      </w:pPr>
      <w:r>
        <w:t xml:space="preserve">Any appropriate milestones will be agreed with the appointed supplier. The supplier should ensure that they are available to meet to discuss the requirement, within ten working days of being appointed. </w:t>
      </w:r>
    </w:p>
    <w:p w14:paraId="786E2FFF" w14:textId="77777777" w:rsidR="009E4B27"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17" w:name="_Toc453854393"/>
      <w:bookmarkStart w:id="18" w:name="_Toc444518873"/>
      <w:bookmarkStart w:id="19" w:name="_Toc453854394"/>
      <w:bookmarkEnd w:id="17"/>
      <w:r>
        <w:rPr>
          <w:rFonts w:cs="Arial"/>
          <w:szCs w:val="22"/>
        </w:rPr>
        <w:t>authority’s responsibilities</w:t>
      </w:r>
      <w:bookmarkEnd w:id="18"/>
      <w:bookmarkEnd w:id="19"/>
    </w:p>
    <w:p w14:paraId="4D92E14A" w14:textId="3B2D10CC" w:rsidR="00C96A0A" w:rsidRPr="00CF0E17" w:rsidRDefault="00C96A0A" w:rsidP="00CF0E17">
      <w:pPr>
        <w:pStyle w:val="Heading2"/>
        <w:spacing w:after="120"/>
        <w:ind w:left="709" w:hanging="709"/>
      </w:pPr>
      <w:bookmarkStart w:id="20" w:name="_Toc444518874"/>
      <w:r w:rsidRPr="00365F0E">
        <w:t>There are no specific responsibilities owned by the Authority which may affect the Potential Provider’s ability to deliver this requirement.</w:t>
      </w:r>
    </w:p>
    <w:p w14:paraId="1D1A2641" w14:textId="16D9AE66" w:rsidR="009E4B27" w:rsidRPr="00365F0E"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53854395"/>
      <w:r w:rsidRPr="00365F0E">
        <w:rPr>
          <w:rFonts w:cs="Arial"/>
          <w:szCs w:val="22"/>
        </w:rPr>
        <w:t>reporting</w:t>
      </w:r>
      <w:bookmarkEnd w:id="20"/>
      <w:bookmarkEnd w:id="21"/>
    </w:p>
    <w:p w14:paraId="0F3A5486" w14:textId="308962F7" w:rsidR="009E4B27" w:rsidRPr="00365F0E" w:rsidRDefault="00C96A0A" w:rsidP="009E4B27">
      <w:pPr>
        <w:pStyle w:val="Heading2"/>
        <w:tabs>
          <w:tab w:val="clear" w:pos="720"/>
          <w:tab w:val="num" w:pos="709"/>
        </w:tabs>
        <w:spacing w:after="120"/>
        <w:ind w:left="709" w:hanging="709"/>
      </w:pPr>
      <w:r w:rsidRPr="00365F0E">
        <w:t>Not applicable to this requirement.</w:t>
      </w:r>
    </w:p>
    <w:p w14:paraId="69F38872" w14:textId="77777777" w:rsidR="00FD63C9" w:rsidRPr="003E3644" w:rsidRDefault="00FD63C9" w:rsidP="00FD63C9">
      <w:pPr>
        <w:pStyle w:val="Heading2"/>
        <w:numPr>
          <w:ilvl w:val="0"/>
          <w:numId w:val="0"/>
        </w:numPr>
        <w:spacing w:after="120"/>
      </w:pPr>
    </w:p>
    <w:p w14:paraId="4BC9420A" w14:textId="77777777" w:rsidR="009E4B27" w:rsidRPr="00BE6EE0"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4"/>
      <w:bookmarkStart w:id="23" w:name="_Toc444518875"/>
      <w:bookmarkStart w:id="24" w:name="_Toc453854396"/>
      <w:r w:rsidRPr="00BE6EE0">
        <w:rPr>
          <w:rFonts w:cs="Arial"/>
          <w:szCs w:val="22"/>
        </w:rPr>
        <w:lastRenderedPageBreak/>
        <w:t>volumes</w:t>
      </w:r>
      <w:bookmarkEnd w:id="22"/>
      <w:bookmarkEnd w:id="23"/>
      <w:bookmarkEnd w:id="24"/>
    </w:p>
    <w:p w14:paraId="02F75DAB" w14:textId="5E104762" w:rsidR="009E4B27" w:rsidRDefault="00546F93" w:rsidP="009E4B27">
      <w:pPr>
        <w:pStyle w:val="Heading2"/>
        <w:tabs>
          <w:tab w:val="clear" w:pos="720"/>
          <w:tab w:val="num" w:pos="709"/>
        </w:tabs>
        <w:spacing w:after="120"/>
        <w:ind w:left="709" w:hanging="709"/>
      </w:pPr>
      <w:r w:rsidRPr="003E3644">
        <w:t xml:space="preserve">As per Appendix 1, typical </w:t>
      </w:r>
      <w:r w:rsidR="005966B7">
        <w:t xml:space="preserve">required </w:t>
      </w:r>
      <w:r w:rsidRPr="003E3644">
        <w:t>volume of actors and dates/numbers of engagement days is</w:t>
      </w:r>
      <w:r w:rsidR="00830E40">
        <w:t xml:space="preserve"> as</w:t>
      </w:r>
      <w:r w:rsidRPr="003E3644">
        <w:t xml:space="preserve"> per volumes contained therein.</w:t>
      </w:r>
    </w:p>
    <w:p w14:paraId="19F0BAD9" w14:textId="4791899F" w:rsidR="00830E40" w:rsidRPr="00C96A0A" w:rsidRDefault="00830E40" w:rsidP="00830E40">
      <w:pPr>
        <w:pStyle w:val="Heading2"/>
        <w:spacing w:after="120"/>
        <w:ind w:left="709" w:hanging="709"/>
      </w:pPr>
      <w:r>
        <w:t>The volume for ad-hoc requirements cannot be guaranteed</w:t>
      </w:r>
      <w:r w:rsidR="00001A8E">
        <w:t xml:space="preserve">, however historic data shows that the </w:t>
      </w:r>
      <w:r w:rsidR="00001A8E">
        <w:rPr>
          <w:szCs w:val="22"/>
        </w:rPr>
        <w:t>college requisitioned three ad-hoc engagements in the last twelve months lasting 1-2 days for 1-2 actors.</w:t>
      </w:r>
    </w:p>
    <w:p w14:paraId="66D1090A" w14:textId="77777777" w:rsidR="009E4B27"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53854397"/>
      <w:bookmarkStart w:id="26" w:name="_Toc368573035"/>
      <w:bookmarkStart w:id="27" w:name="_Toc444518876"/>
      <w:bookmarkStart w:id="28" w:name="_Toc453854398"/>
      <w:bookmarkEnd w:id="25"/>
      <w:r w:rsidRPr="00BE6EE0">
        <w:rPr>
          <w:rFonts w:cs="Arial"/>
          <w:szCs w:val="22"/>
        </w:rPr>
        <w:t>continuous improvement</w:t>
      </w:r>
      <w:bookmarkEnd w:id="26"/>
      <w:bookmarkEnd w:id="27"/>
      <w:bookmarkEnd w:id="28"/>
    </w:p>
    <w:p w14:paraId="577E178B" w14:textId="680BEF3B" w:rsidR="009E4B27" w:rsidRDefault="009E4B27" w:rsidP="009E4B27">
      <w:pPr>
        <w:pStyle w:val="Heading2"/>
        <w:tabs>
          <w:tab w:val="clear" w:pos="720"/>
          <w:tab w:val="num" w:pos="709"/>
        </w:tabs>
        <w:spacing w:after="120"/>
        <w:ind w:left="709" w:hanging="709"/>
      </w:pPr>
      <w:r w:rsidRPr="008104E0">
        <w:t xml:space="preserve">The </w:t>
      </w:r>
      <w:r>
        <w:t>Supplier</w:t>
      </w:r>
      <w:r w:rsidRPr="008104E0">
        <w:t xml:space="preserve"> will be expected to </w:t>
      </w:r>
      <w:r w:rsidR="00546F93">
        <w:t xml:space="preserve">seek to </w:t>
      </w:r>
      <w:r w:rsidRPr="008104E0">
        <w:t xml:space="preserve">continually improve the way in which the required Services are to be delivered throughout the </w:t>
      </w:r>
      <w:r>
        <w:t xml:space="preserve">Contract </w:t>
      </w:r>
      <w:r w:rsidRPr="008104E0">
        <w:t>duration.</w:t>
      </w:r>
    </w:p>
    <w:p w14:paraId="67A67F9A" w14:textId="77777777" w:rsidR="009E4B27" w:rsidRDefault="009E4B27" w:rsidP="009E4B27">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97A2C34" w14:textId="77777777" w:rsidR="009E4B27" w:rsidRDefault="009E4B27" w:rsidP="009E4B27">
      <w:pPr>
        <w:pStyle w:val="Heading1"/>
      </w:pPr>
      <w:bookmarkStart w:id="29" w:name="_Toc453854399"/>
      <w:bookmarkStart w:id="30" w:name="_Toc444518877"/>
      <w:bookmarkStart w:id="31" w:name="_Toc453854400"/>
      <w:bookmarkEnd w:id="29"/>
      <w:r>
        <w:t>Sustainability</w:t>
      </w:r>
      <w:bookmarkEnd w:id="30"/>
      <w:bookmarkEnd w:id="31"/>
    </w:p>
    <w:p w14:paraId="32E397D8" w14:textId="4A8CF696" w:rsidR="00546F93" w:rsidRDefault="00546F93">
      <w:pPr>
        <w:pStyle w:val="Heading2"/>
      </w:pPr>
      <w:r w:rsidRPr="003E3644">
        <w:t>Roleplay/actors should be assigned to minimise travel/transport time/costs wherever possible.</w:t>
      </w:r>
      <w:bookmarkStart w:id="32" w:name="_GoBack"/>
      <w:bookmarkEnd w:id="32"/>
    </w:p>
    <w:p w14:paraId="70B283AC" w14:textId="77777777" w:rsidR="009E4B27" w:rsidRPr="00365F0E"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6"/>
      <w:bookmarkStart w:id="34" w:name="_Toc444518878"/>
      <w:bookmarkStart w:id="35" w:name="_Toc453854401"/>
      <w:r w:rsidRPr="00365F0E">
        <w:rPr>
          <w:rFonts w:cs="Arial"/>
          <w:szCs w:val="22"/>
        </w:rPr>
        <w:t>quality</w:t>
      </w:r>
      <w:bookmarkEnd w:id="33"/>
      <w:bookmarkEnd w:id="34"/>
      <w:bookmarkEnd w:id="35"/>
    </w:p>
    <w:p w14:paraId="6A1B970A" w14:textId="480B348F" w:rsidR="00C96A0A" w:rsidRPr="00365F0E" w:rsidRDefault="00C96A0A" w:rsidP="00CF0E17">
      <w:pPr>
        <w:pStyle w:val="Heading2"/>
      </w:pPr>
      <w:r w:rsidRPr="00365F0E">
        <w:t>There are no Quality Accreditations appropriate to this requirement.</w:t>
      </w:r>
    </w:p>
    <w:p w14:paraId="0F2F61FD" w14:textId="77777777" w:rsidR="009E4B27" w:rsidRPr="00365F0E"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7"/>
      <w:bookmarkStart w:id="37" w:name="_Toc444518879"/>
      <w:bookmarkStart w:id="38" w:name="_Toc453854402"/>
      <w:r w:rsidRPr="00365F0E">
        <w:rPr>
          <w:rFonts w:cs="Arial"/>
          <w:szCs w:val="22"/>
        </w:rPr>
        <w:t>PRICE</w:t>
      </w:r>
      <w:bookmarkEnd w:id="36"/>
      <w:bookmarkEnd w:id="37"/>
      <w:bookmarkEnd w:id="38"/>
    </w:p>
    <w:p w14:paraId="782F5EEC" w14:textId="2EB6236A" w:rsidR="00CF0E17" w:rsidRPr="002A5768" w:rsidRDefault="00CC2056" w:rsidP="00CF0E17">
      <w:pPr>
        <w:pStyle w:val="Heading2"/>
      </w:pPr>
      <w:r w:rsidRPr="002A5768">
        <w:t xml:space="preserve">Pricing should be based upon role actor </w:t>
      </w:r>
      <w:r w:rsidR="00CF0E17" w:rsidRPr="002A5768">
        <w:t xml:space="preserve">Daily </w:t>
      </w:r>
      <w:r w:rsidRPr="002A5768">
        <w:t xml:space="preserve">rates </w:t>
      </w:r>
      <w:r w:rsidR="00CF0E17" w:rsidRPr="002A5768">
        <w:t>and Hourly rates, both inclusive of agency fees.</w:t>
      </w:r>
    </w:p>
    <w:p w14:paraId="481DDCCC" w14:textId="7E825C9F" w:rsidR="009E4B27" w:rsidRDefault="009E4B27" w:rsidP="009E4B27">
      <w:pPr>
        <w:pStyle w:val="Heading2"/>
        <w:tabs>
          <w:tab w:val="clear" w:pos="720"/>
          <w:tab w:val="num" w:pos="709"/>
        </w:tabs>
        <w:spacing w:after="120"/>
        <w:ind w:left="709" w:hanging="709"/>
      </w:pPr>
      <w:r>
        <w:t xml:space="preserve">Prices are to be submitted via </w:t>
      </w:r>
      <w:r w:rsidRPr="003E3644">
        <w:t>Appendix E</w:t>
      </w:r>
      <w:r w:rsidRPr="00E20DDF">
        <w:t xml:space="preserve"> excluding</w:t>
      </w:r>
      <w:r>
        <w:t xml:space="preserve"> VAT.</w:t>
      </w:r>
    </w:p>
    <w:p w14:paraId="3CAC5939" w14:textId="77777777" w:rsidR="009E4B27" w:rsidRPr="00BE6EE0"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53854403"/>
      <w:bookmarkStart w:id="40" w:name="_Toc368573038"/>
      <w:bookmarkStart w:id="41" w:name="_Toc444518880"/>
      <w:bookmarkStart w:id="42" w:name="_Toc453854404"/>
      <w:bookmarkEnd w:id="39"/>
      <w:r w:rsidRPr="00BE6EE0">
        <w:rPr>
          <w:rFonts w:cs="Arial"/>
          <w:szCs w:val="22"/>
        </w:rPr>
        <w:t>STAFF AND CUSTOMER SERVICE</w:t>
      </w:r>
      <w:bookmarkEnd w:id="40"/>
      <w:bookmarkEnd w:id="41"/>
      <w:bookmarkEnd w:id="42"/>
    </w:p>
    <w:p w14:paraId="660E09CE" w14:textId="353EE418" w:rsidR="009E4B27" w:rsidRDefault="009E4B27" w:rsidP="009E4B27">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w:t>
      </w:r>
      <w:r w:rsidR="005966B7">
        <w:t>s</w:t>
      </w:r>
      <w:r>
        <w:t xml:space="preserve"> throughout the duration of the </w:t>
      </w:r>
      <w:r w:rsidR="00546F93">
        <w:t>SO19095</w:t>
      </w:r>
      <w:r>
        <w:t xml:space="preserve"> Contract in order to consistently deliver a quality service to all Parties.</w:t>
      </w:r>
    </w:p>
    <w:p w14:paraId="439B1ECB" w14:textId="007DAA5A" w:rsidR="009E4B27" w:rsidRDefault="009E4B27" w:rsidP="009E4B27">
      <w:pPr>
        <w:pStyle w:val="Heading2"/>
        <w:tabs>
          <w:tab w:val="clear" w:pos="720"/>
          <w:tab w:val="num" w:pos="709"/>
        </w:tabs>
        <w:spacing w:after="120"/>
        <w:ind w:left="709" w:hanging="709"/>
      </w:pPr>
      <w:r>
        <w:t xml:space="preserve">Potential Provider’s staff assigned to the </w:t>
      </w:r>
      <w:r w:rsidR="00546F93">
        <w:t>SO19095</w:t>
      </w:r>
      <w:r>
        <w:t xml:space="preserve">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30F92E5C" w14:textId="77777777" w:rsidR="009E4B27" w:rsidRDefault="009E4B27" w:rsidP="009E4B27">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609648B0" w14:textId="77777777" w:rsidR="00F94800" w:rsidRPr="00980B99" w:rsidRDefault="00F94800"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53854405"/>
      <w:bookmarkStart w:id="44" w:name="_Toc302637211"/>
      <w:bookmarkStart w:id="45" w:name="_Toc453854406"/>
      <w:bookmarkEnd w:id="43"/>
      <w:r w:rsidRPr="00980B99">
        <w:rPr>
          <w:rFonts w:cs="Arial"/>
          <w:szCs w:val="22"/>
        </w:rPr>
        <w:t>service levels and performance</w:t>
      </w:r>
      <w:bookmarkEnd w:id="44"/>
      <w:bookmarkEnd w:id="45"/>
    </w:p>
    <w:p w14:paraId="2530A4C8" w14:textId="1DF2D146" w:rsidR="00010BEC" w:rsidRDefault="00F94800" w:rsidP="00E462CF">
      <w:pPr>
        <w:pStyle w:val="Heading2"/>
        <w:tabs>
          <w:tab w:val="num" w:pos="2214"/>
        </w:tabs>
      </w:pPr>
      <w:r w:rsidRPr="00980B99">
        <w:t>The Authority will measure the quality of the Supplier’s delivery by:</w:t>
      </w:r>
    </w:p>
    <w:tbl>
      <w:tblPr>
        <w:tblStyle w:val="TableGrid"/>
        <w:tblW w:w="0" w:type="auto"/>
        <w:tblInd w:w="720" w:type="dxa"/>
        <w:tblLook w:val="04A0" w:firstRow="1" w:lastRow="0" w:firstColumn="1" w:lastColumn="0" w:noHBand="0" w:noVBand="1"/>
      </w:tblPr>
      <w:tblGrid>
        <w:gridCol w:w="1044"/>
        <w:gridCol w:w="1745"/>
        <w:gridCol w:w="3681"/>
        <w:gridCol w:w="1829"/>
      </w:tblGrid>
      <w:tr w:rsidR="009E4B27" w14:paraId="73CF945B" w14:textId="77777777" w:rsidTr="00186B29">
        <w:tc>
          <w:tcPr>
            <w:tcW w:w="1044" w:type="dxa"/>
            <w:shd w:val="clear" w:color="auto" w:fill="DBE5F1" w:themeFill="accent1" w:themeFillTint="33"/>
          </w:tcPr>
          <w:p w14:paraId="3CCBB3B2" w14:textId="77777777" w:rsidR="009E4B27" w:rsidRDefault="009E4B27" w:rsidP="00DB2611">
            <w:pPr>
              <w:pStyle w:val="Heading2"/>
              <w:numPr>
                <w:ilvl w:val="0"/>
                <w:numId w:val="0"/>
              </w:numPr>
              <w:jc w:val="center"/>
              <w:outlineLvl w:val="1"/>
            </w:pPr>
            <w:r>
              <w:t>KPI/SLA</w:t>
            </w:r>
          </w:p>
        </w:tc>
        <w:tc>
          <w:tcPr>
            <w:tcW w:w="1745" w:type="dxa"/>
            <w:shd w:val="clear" w:color="auto" w:fill="DBE5F1" w:themeFill="accent1" w:themeFillTint="33"/>
          </w:tcPr>
          <w:p w14:paraId="6DB98C87" w14:textId="77777777" w:rsidR="009E4B27" w:rsidRPr="00E20DDF" w:rsidRDefault="009E4B27" w:rsidP="00DB2611">
            <w:pPr>
              <w:pStyle w:val="Heading2"/>
              <w:numPr>
                <w:ilvl w:val="0"/>
                <w:numId w:val="0"/>
              </w:numPr>
              <w:jc w:val="center"/>
              <w:outlineLvl w:val="1"/>
            </w:pPr>
            <w:r w:rsidRPr="00E20DDF">
              <w:t>Service Area</w:t>
            </w:r>
          </w:p>
        </w:tc>
        <w:tc>
          <w:tcPr>
            <w:tcW w:w="3681" w:type="dxa"/>
            <w:shd w:val="clear" w:color="auto" w:fill="DBE5F1" w:themeFill="accent1" w:themeFillTint="33"/>
          </w:tcPr>
          <w:p w14:paraId="02510138" w14:textId="77777777" w:rsidR="009E4B27" w:rsidRPr="00E20DDF" w:rsidRDefault="009E4B27" w:rsidP="00DB2611">
            <w:pPr>
              <w:pStyle w:val="Heading2"/>
              <w:numPr>
                <w:ilvl w:val="0"/>
                <w:numId w:val="0"/>
              </w:numPr>
              <w:jc w:val="center"/>
              <w:outlineLvl w:val="1"/>
            </w:pPr>
            <w:r w:rsidRPr="00E20DDF">
              <w:t>KPI/SLA description</w:t>
            </w:r>
          </w:p>
        </w:tc>
        <w:tc>
          <w:tcPr>
            <w:tcW w:w="1829" w:type="dxa"/>
            <w:shd w:val="clear" w:color="auto" w:fill="DBE5F1" w:themeFill="accent1" w:themeFillTint="33"/>
          </w:tcPr>
          <w:p w14:paraId="78A883A7" w14:textId="77777777" w:rsidR="009E4B27" w:rsidRPr="00E20DDF" w:rsidRDefault="009E4B27" w:rsidP="00DB2611">
            <w:pPr>
              <w:pStyle w:val="Heading2"/>
              <w:numPr>
                <w:ilvl w:val="0"/>
                <w:numId w:val="0"/>
              </w:numPr>
              <w:jc w:val="center"/>
              <w:outlineLvl w:val="1"/>
            </w:pPr>
            <w:r w:rsidRPr="00E20DDF">
              <w:t>Target</w:t>
            </w:r>
          </w:p>
        </w:tc>
      </w:tr>
      <w:tr w:rsidR="00E20DDF" w14:paraId="797066F3" w14:textId="77777777" w:rsidTr="00186B29">
        <w:tc>
          <w:tcPr>
            <w:tcW w:w="1044" w:type="dxa"/>
          </w:tcPr>
          <w:p w14:paraId="7D7B4D2F" w14:textId="77777777" w:rsidR="00E20DDF" w:rsidRDefault="00E20DDF" w:rsidP="00E20DDF">
            <w:pPr>
              <w:pStyle w:val="Heading2"/>
              <w:numPr>
                <w:ilvl w:val="0"/>
                <w:numId w:val="0"/>
              </w:numPr>
              <w:jc w:val="center"/>
              <w:outlineLvl w:val="1"/>
            </w:pPr>
            <w:r>
              <w:t>#1</w:t>
            </w:r>
          </w:p>
        </w:tc>
        <w:tc>
          <w:tcPr>
            <w:tcW w:w="1745" w:type="dxa"/>
          </w:tcPr>
          <w:p w14:paraId="7E4CF417" w14:textId="1F11C192" w:rsidR="00E20DDF" w:rsidRPr="00E20DDF" w:rsidRDefault="00E20DDF">
            <w:pPr>
              <w:pStyle w:val="Heading2"/>
              <w:numPr>
                <w:ilvl w:val="0"/>
                <w:numId w:val="0"/>
              </w:numPr>
              <w:jc w:val="left"/>
              <w:outlineLvl w:val="1"/>
            </w:pPr>
            <w:r>
              <w:t>Quality</w:t>
            </w:r>
          </w:p>
        </w:tc>
        <w:tc>
          <w:tcPr>
            <w:tcW w:w="3681" w:type="dxa"/>
          </w:tcPr>
          <w:p w14:paraId="1123C96A" w14:textId="5FFC5517" w:rsidR="00E20DDF" w:rsidRPr="00A54473" w:rsidRDefault="00E20DDF" w:rsidP="00E20DDF">
            <w:pPr>
              <w:pStyle w:val="Heading3"/>
              <w:numPr>
                <w:ilvl w:val="0"/>
                <w:numId w:val="0"/>
              </w:numPr>
              <w:spacing w:after="120"/>
              <w:outlineLvl w:val="2"/>
            </w:pPr>
            <w:r>
              <w:t xml:space="preserve">Roleplay </w:t>
            </w:r>
            <w:r w:rsidR="005966B7">
              <w:t>actors’</w:t>
            </w:r>
            <w:r>
              <w:t xml:space="preserve"> ability to demonstrate a clear understanding of character requirements</w:t>
            </w:r>
            <w:r w:rsidR="00020B64">
              <w:t>.</w:t>
            </w:r>
          </w:p>
          <w:p w14:paraId="693D0579" w14:textId="53F9B1C1" w:rsidR="00E20DDF" w:rsidRPr="00E20DDF" w:rsidRDefault="00E20DDF" w:rsidP="00E20DDF">
            <w:pPr>
              <w:pStyle w:val="Heading2"/>
              <w:numPr>
                <w:ilvl w:val="0"/>
                <w:numId w:val="0"/>
              </w:numPr>
              <w:jc w:val="left"/>
              <w:outlineLvl w:val="1"/>
            </w:pPr>
          </w:p>
        </w:tc>
        <w:tc>
          <w:tcPr>
            <w:tcW w:w="1829" w:type="dxa"/>
          </w:tcPr>
          <w:p w14:paraId="6507DB2E" w14:textId="4B9627A5" w:rsidR="00E20DDF" w:rsidRPr="00E20DDF" w:rsidRDefault="00E20DDF" w:rsidP="005535A6">
            <w:pPr>
              <w:pStyle w:val="Heading2"/>
              <w:numPr>
                <w:ilvl w:val="0"/>
                <w:numId w:val="0"/>
              </w:numPr>
              <w:outlineLvl w:val="1"/>
            </w:pPr>
            <w:r>
              <w:t>100% assigned resources can demonstrate understanding</w:t>
            </w:r>
          </w:p>
        </w:tc>
      </w:tr>
      <w:tr w:rsidR="00E20DDF" w14:paraId="28D43607" w14:textId="77777777" w:rsidTr="00186B29">
        <w:tc>
          <w:tcPr>
            <w:tcW w:w="1044" w:type="dxa"/>
          </w:tcPr>
          <w:p w14:paraId="682A600D" w14:textId="77777777" w:rsidR="00E20DDF" w:rsidRDefault="00E20DDF" w:rsidP="00E20DDF">
            <w:pPr>
              <w:pStyle w:val="Heading2"/>
              <w:numPr>
                <w:ilvl w:val="0"/>
                <w:numId w:val="0"/>
              </w:numPr>
              <w:jc w:val="center"/>
              <w:outlineLvl w:val="1"/>
            </w:pPr>
            <w:r>
              <w:lastRenderedPageBreak/>
              <w:t>#2</w:t>
            </w:r>
          </w:p>
        </w:tc>
        <w:tc>
          <w:tcPr>
            <w:tcW w:w="1745" w:type="dxa"/>
          </w:tcPr>
          <w:p w14:paraId="3CB3C297" w14:textId="0E079AFE" w:rsidR="00E20DDF" w:rsidRDefault="00E20DDF" w:rsidP="00E20DDF">
            <w:pPr>
              <w:pStyle w:val="Heading2"/>
              <w:numPr>
                <w:ilvl w:val="0"/>
                <w:numId w:val="0"/>
              </w:numPr>
              <w:outlineLvl w:val="1"/>
            </w:pPr>
            <w:r>
              <w:t>Quality</w:t>
            </w:r>
          </w:p>
        </w:tc>
        <w:tc>
          <w:tcPr>
            <w:tcW w:w="3681" w:type="dxa"/>
          </w:tcPr>
          <w:p w14:paraId="573CFBF6" w14:textId="6E59386E" w:rsidR="00E20DDF" w:rsidRDefault="00E20DDF" w:rsidP="00D749DC">
            <w:pPr>
              <w:pStyle w:val="Heading3"/>
              <w:numPr>
                <w:ilvl w:val="0"/>
                <w:numId w:val="0"/>
              </w:numPr>
              <w:spacing w:after="120"/>
              <w:ind w:left="34"/>
              <w:outlineLvl w:val="2"/>
            </w:pPr>
            <w:r>
              <w:t xml:space="preserve">Roleplay </w:t>
            </w:r>
            <w:r w:rsidR="005966B7">
              <w:t>actors’</w:t>
            </w:r>
            <w:r>
              <w:t xml:space="preserve"> attendance at all assignments is prompt (min 30 minutes prior to start).</w:t>
            </w:r>
          </w:p>
        </w:tc>
        <w:tc>
          <w:tcPr>
            <w:tcW w:w="1829" w:type="dxa"/>
          </w:tcPr>
          <w:p w14:paraId="47ABE24E" w14:textId="77777777" w:rsidR="00E20DDF" w:rsidRDefault="00E20DDF" w:rsidP="00E20DDF">
            <w:pPr>
              <w:pStyle w:val="Heading2"/>
              <w:numPr>
                <w:ilvl w:val="0"/>
                <w:numId w:val="0"/>
              </w:numPr>
              <w:outlineLvl w:val="1"/>
            </w:pPr>
            <w:r>
              <w:t>100% attendance required for all engagements</w:t>
            </w:r>
          </w:p>
          <w:p w14:paraId="599AF5CA" w14:textId="113DAE81" w:rsidR="00E20DDF" w:rsidRDefault="00E20DDF" w:rsidP="00E20DDF">
            <w:pPr>
              <w:pStyle w:val="Heading2"/>
              <w:numPr>
                <w:ilvl w:val="0"/>
                <w:numId w:val="0"/>
              </w:numPr>
              <w:outlineLvl w:val="1"/>
            </w:pPr>
          </w:p>
        </w:tc>
      </w:tr>
      <w:tr w:rsidR="00243CDF" w14:paraId="357D62A5" w14:textId="77777777" w:rsidTr="00186B29">
        <w:tc>
          <w:tcPr>
            <w:tcW w:w="1044" w:type="dxa"/>
          </w:tcPr>
          <w:p w14:paraId="55FE560D" w14:textId="0525DDD7" w:rsidR="00243CDF" w:rsidRPr="00365F0E" w:rsidRDefault="00A34F11" w:rsidP="00A34F11">
            <w:pPr>
              <w:jc w:val="center"/>
            </w:pPr>
            <w:r w:rsidRPr="00365F0E">
              <w:t>#3</w:t>
            </w:r>
          </w:p>
        </w:tc>
        <w:tc>
          <w:tcPr>
            <w:tcW w:w="1745" w:type="dxa"/>
          </w:tcPr>
          <w:p w14:paraId="19380B63" w14:textId="2E813CCC" w:rsidR="00243CDF" w:rsidRPr="00365F0E" w:rsidRDefault="00365F0E" w:rsidP="00E20DDF">
            <w:pPr>
              <w:pStyle w:val="Heading2"/>
              <w:numPr>
                <w:ilvl w:val="0"/>
                <w:numId w:val="0"/>
              </w:numPr>
              <w:outlineLvl w:val="1"/>
            </w:pPr>
            <w:r w:rsidRPr="00365F0E">
              <w:t>Performance</w:t>
            </w:r>
          </w:p>
        </w:tc>
        <w:tc>
          <w:tcPr>
            <w:tcW w:w="3681" w:type="dxa"/>
          </w:tcPr>
          <w:p w14:paraId="1619A691" w14:textId="553593BE" w:rsidR="00243CDF" w:rsidRPr="00365F0E" w:rsidRDefault="00365F0E" w:rsidP="00186B29">
            <w:pPr>
              <w:pStyle w:val="Heading2"/>
              <w:numPr>
                <w:ilvl w:val="0"/>
                <w:numId w:val="0"/>
              </w:numPr>
              <w:outlineLvl w:val="1"/>
            </w:pPr>
            <w:r w:rsidRPr="00365F0E">
              <w:t>The agency should provide confirmation and full details of the</w:t>
            </w:r>
            <w:r w:rsidR="00186B29">
              <w:t xml:space="preserve"> roleplay</w:t>
            </w:r>
            <w:r w:rsidRPr="00365F0E">
              <w:t xml:space="preserve"> actors who they have </w:t>
            </w:r>
            <w:r w:rsidR="00186B29">
              <w:t>secured to</w:t>
            </w:r>
            <w:r w:rsidRPr="00365F0E">
              <w:t xml:space="preserve"> participate in a</w:t>
            </w:r>
            <w:r>
              <w:t>n</w:t>
            </w:r>
            <w:r w:rsidRPr="00365F0E">
              <w:t xml:space="preserve"> assessment centre </w:t>
            </w:r>
            <w:r>
              <w:t xml:space="preserve">scheduled event </w:t>
            </w:r>
            <w:r w:rsidRPr="00365F0E">
              <w:t xml:space="preserve">ten working days prior to </w:t>
            </w:r>
            <w:r>
              <w:t xml:space="preserve">the </w:t>
            </w:r>
            <w:r w:rsidRPr="00365F0E">
              <w:t>engagement start date.</w:t>
            </w:r>
          </w:p>
        </w:tc>
        <w:tc>
          <w:tcPr>
            <w:tcW w:w="1829" w:type="dxa"/>
          </w:tcPr>
          <w:p w14:paraId="7117B4BB" w14:textId="53F78D50" w:rsidR="00243CDF" w:rsidRPr="00365F0E" w:rsidRDefault="00186B29" w:rsidP="00186B29">
            <w:pPr>
              <w:pStyle w:val="Heading2"/>
              <w:numPr>
                <w:ilvl w:val="0"/>
                <w:numId w:val="0"/>
              </w:numPr>
              <w:outlineLvl w:val="1"/>
            </w:pPr>
            <w:r>
              <w:t>99</w:t>
            </w:r>
            <w:r w:rsidR="00365F0E" w:rsidRPr="00365F0E">
              <w:t>%</w:t>
            </w:r>
            <w:r w:rsidR="00365F0E">
              <w:t xml:space="preserve"> </w:t>
            </w:r>
            <w:r>
              <w:t xml:space="preserve">notification and details received </w:t>
            </w:r>
          </w:p>
        </w:tc>
      </w:tr>
      <w:tr w:rsidR="002C6656" w14:paraId="1D63CA8E" w14:textId="77777777" w:rsidTr="00186B29">
        <w:tc>
          <w:tcPr>
            <w:tcW w:w="1044" w:type="dxa"/>
          </w:tcPr>
          <w:p w14:paraId="702976BE" w14:textId="03A59357" w:rsidR="002C6656" w:rsidRPr="00365F0E" w:rsidRDefault="002C6656" w:rsidP="002C6656">
            <w:pPr>
              <w:jc w:val="center"/>
            </w:pPr>
            <w:r w:rsidRPr="00365F0E">
              <w:t>#4</w:t>
            </w:r>
          </w:p>
        </w:tc>
        <w:tc>
          <w:tcPr>
            <w:tcW w:w="1745" w:type="dxa"/>
          </w:tcPr>
          <w:p w14:paraId="01BD4CD1" w14:textId="5C870EB6" w:rsidR="002C6656" w:rsidRPr="00365F0E" w:rsidRDefault="002C6656" w:rsidP="002C6656">
            <w:pPr>
              <w:pStyle w:val="Heading2"/>
              <w:numPr>
                <w:ilvl w:val="0"/>
                <w:numId w:val="0"/>
              </w:numPr>
              <w:outlineLvl w:val="1"/>
            </w:pPr>
            <w:r w:rsidRPr="00365F0E">
              <w:t>Performance</w:t>
            </w:r>
          </w:p>
        </w:tc>
        <w:tc>
          <w:tcPr>
            <w:tcW w:w="3681" w:type="dxa"/>
          </w:tcPr>
          <w:p w14:paraId="56388FB8" w14:textId="050D7AA1" w:rsidR="002C6656" w:rsidRPr="00365F0E" w:rsidRDefault="002C6656" w:rsidP="002C6656">
            <w:pPr>
              <w:pStyle w:val="Heading2"/>
              <w:numPr>
                <w:ilvl w:val="0"/>
                <w:numId w:val="0"/>
              </w:numPr>
              <w:outlineLvl w:val="1"/>
            </w:pPr>
            <w:r w:rsidRPr="00365F0E">
              <w:t>The agency should acknowledge requests for ad-hoc requirements within 48 hours.</w:t>
            </w:r>
          </w:p>
        </w:tc>
        <w:tc>
          <w:tcPr>
            <w:tcW w:w="1829" w:type="dxa"/>
          </w:tcPr>
          <w:p w14:paraId="52EE5C9D" w14:textId="6EFE8561" w:rsidR="002C6656" w:rsidRPr="00365F0E" w:rsidRDefault="00186B29" w:rsidP="002C6656">
            <w:pPr>
              <w:pStyle w:val="Heading2"/>
              <w:numPr>
                <w:ilvl w:val="0"/>
                <w:numId w:val="0"/>
              </w:numPr>
              <w:outlineLvl w:val="1"/>
            </w:pPr>
            <w:r>
              <w:t>99</w:t>
            </w:r>
            <w:r w:rsidR="00365F0E" w:rsidRPr="00365F0E">
              <w:t>%</w:t>
            </w:r>
            <w:r>
              <w:t xml:space="preserve"> acknowledgement received</w:t>
            </w:r>
          </w:p>
        </w:tc>
      </w:tr>
      <w:tr w:rsidR="002C6656" w14:paraId="6C584CF4" w14:textId="77777777" w:rsidTr="00186B29">
        <w:tc>
          <w:tcPr>
            <w:tcW w:w="1044" w:type="dxa"/>
          </w:tcPr>
          <w:p w14:paraId="65CA0A64" w14:textId="433EDC02" w:rsidR="002C6656" w:rsidRPr="00365F0E" w:rsidRDefault="002C6656" w:rsidP="002C6656">
            <w:pPr>
              <w:jc w:val="center"/>
            </w:pPr>
            <w:r w:rsidRPr="00365F0E">
              <w:t>#5</w:t>
            </w:r>
          </w:p>
        </w:tc>
        <w:tc>
          <w:tcPr>
            <w:tcW w:w="1745" w:type="dxa"/>
          </w:tcPr>
          <w:p w14:paraId="12FD9BD6" w14:textId="1B991EC0" w:rsidR="002C6656" w:rsidRPr="00365F0E" w:rsidRDefault="00365F0E" w:rsidP="002C6656">
            <w:pPr>
              <w:pStyle w:val="Heading2"/>
              <w:numPr>
                <w:ilvl w:val="0"/>
                <w:numId w:val="0"/>
              </w:numPr>
              <w:outlineLvl w:val="1"/>
            </w:pPr>
            <w:r w:rsidRPr="00365F0E">
              <w:t>Delivery</w:t>
            </w:r>
          </w:p>
        </w:tc>
        <w:tc>
          <w:tcPr>
            <w:tcW w:w="3681" w:type="dxa"/>
          </w:tcPr>
          <w:p w14:paraId="26501DBC" w14:textId="1FC6FEBC" w:rsidR="00186B29" w:rsidRPr="00365F0E" w:rsidRDefault="002C6656" w:rsidP="005966B7">
            <w:pPr>
              <w:pStyle w:val="Heading2"/>
              <w:numPr>
                <w:ilvl w:val="0"/>
                <w:numId w:val="0"/>
              </w:numPr>
              <w:outlineLvl w:val="1"/>
            </w:pPr>
            <w:r w:rsidRPr="00365F0E">
              <w:t xml:space="preserve">Requirement for </w:t>
            </w:r>
            <w:r w:rsidR="00186B29">
              <w:t>r</w:t>
            </w:r>
            <w:r w:rsidR="005966B7">
              <w:t>ole</w:t>
            </w:r>
            <w:r w:rsidR="00186B29">
              <w:t xml:space="preserve">play </w:t>
            </w:r>
            <w:r w:rsidRPr="00365F0E">
              <w:t>actors to sign a confidentiality agreement on an annual basis.</w:t>
            </w:r>
          </w:p>
        </w:tc>
        <w:tc>
          <w:tcPr>
            <w:tcW w:w="1829" w:type="dxa"/>
          </w:tcPr>
          <w:p w14:paraId="6A918997" w14:textId="370F39E4" w:rsidR="002C6656" w:rsidRPr="00365F0E" w:rsidRDefault="00365F0E" w:rsidP="00186B29">
            <w:pPr>
              <w:pStyle w:val="Heading2"/>
              <w:numPr>
                <w:ilvl w:val="0"/>
                <w:numId w:val="0"/>
              </w:numPr>
              <w:outlineLvl w:val="1"/>
            </w:pPr>
            <w:r w:rsidRPr="00365F0E">
              <w:t>100%</w:t>
            </w:r>
            <w:r w:rsidR="00186B29">
              <w:t xml:space="preserve"> sign-up required</w:t>
            </w:r>
          </w:p>
        </w:tc>
      </w:tr>
      <w:tr w:rsidR="00186B29" w14:paraId="114C0975" w14:textId="77777777" w:rsidTr="00186B29">
        <w:tc>
          <w:tcPr>
            <w:tcW w:w="1044" w:type="dxa"/>
          </w:tcPr>
          <w:p w14:paraId="4C064AF6" w14:textId="2D137A3D" w:rsidR="00186B29" w:rsidRPr="00365F0E" w:rsidRDefault="00186B29" w:rsidP="00186B29">
            <w:pPr>
              <w:jc w:val="center"/>
            </w:pPr>
            <w:r>
              <w:t>#6</w:t>
            </w:r>
          </w:p>
        </w:tc>
        <w:tc>
          <w:tcPr>
            <w:tcW w:w="1745" w:type="dxa"/>
          </w:tcPr>
          <w:p w14:paraId="2876A7E5" w14:textId="5F453A7E" w:rsidR="00186B29" w:rsidRPr="00365F0E" w:rsidRDefault="00186B29" w:rsidP="00186B29">
            <w:pPr>
              <w:pStyle w:val="Heading2"/>
              <w:numPr>
                <w:ilvl w:val="0"/>
                <w:numId w:val="0"/>
              </w:numPr>
              <w:outlineLvl w:val="1"/>
            </w:pPr>
            <w:r>
              <w:t>Delivery</w:t>
            </w:r>
          </w:p>
        </w:tc>
        <w:tc>
          <w:tcPr>
            <w:tcW w:w="3681" w:type="dxa"/>
          </w:tcPr>
          <w:p w14:paraId="6B13BE93" w14:textId="30272C11" w:rsidR="00186B29" w:rsidRPr="00365F0E" w:rsidRDefault="00186B29" w:rsidP="00186B29">
            <w:pPr>
              <w:pStyle w:val="Heading2"/>
              <w:numPr>
                <w:ilvl w:val="0"/>
                <w:numId w:val="0"/>
              </w:numPr>
              <w:outlineLvl w:val="1"/>
            </w:pPr>
            <w:r w:rsidRPr="00365F0E">
              <w:t xml:space="preserve">Requirement for </w:t>
            </w:r>
            <w:r>
              <w:t xml:space="preserve">roleplay </w:t>
            </w:r>
            <w:r w:rsidRPr="00365F0E">
              <w:t xml:space="preserve">actors to </w:t>
            </w:r>
            <w:r w:rsidRPr="00FE48C1">
              <w:rPr>
                <w:lang w:val="en"/>
              </w:rPr>
              <w:t>grant full permission (e.g. sign a media consent form) for their photographs, video and/or sound recordings to be to be captured</w:t>
            </w:r>
            <w:r w:rsidR="005966B7">
              <w:rPr>
                <w:lang w:val="en"/>
              </w:rPr>
              <w:t xml:space="preserve"> and</w:t>
            </w:r>
            <w:r w:rsidRPr="00FE48C1">
              <w:rPr>
                <w:lang w:val="en"/>
              </w:rPr>
              <w:t xml:space="preserve"> stored for use by the College of Policing in their media, images, video and sound recordings</w:t>
            </w:r>
          </w:p>
        </w:tc>
        <w:tc>
          <w:tcPr>
            <w:tcW w:w="1829" w:type="dxa"/>
          </w:tcPr>
          <w:p w14:paraId="6F830B0E" w14:textId="255018AC" w:rsidR="00186B29" w:rsidRPr="00365F0E" w:rsidRDefault="00186B29" w:rsidP="00186B29">
            <w:pPr>
              <w:pStyle w:val="Heading2"/>
              <w:numPr>
                <w:ilvl w:val="0"/>
                <w:numId w:val="0"/>
              </w:numPr>
              <w:outlineLvl w:val="1"/>
            </w:pPr>
            <w:r w:rsidRPr="00365F0E">
              <w:t>100%</w:t>
            </w:r>
            <w:r>
              <w:t xml:space="preserve"> sign-up required</w:t>
            </w:r>
          </w:p>
        </w:tc>
      </w:tr>
    </w:tbl>
    <w:p w14:paraId="482E67BA" w14:textId="77777777" w:rsidR="009E4B27" w:rsidRPr="00365F0E" w:rsidRDefault="009E4B27" w:rsidP="003E3644">
      <w:pPr>
        <w:pStyle w:val="Heading2"/>
        <w:numPr>
          <w:ilvl w:val="0"/>
          <w:numId w:val="0"/>
        </w:numPr>
        <w:ind w:left="720"/>
        <w:rPr>
          <w:highlight w:val="yellow"/>
        </w:rPr>
      </w:pPr>
    </w:p>
    <w:p w14:paraId="1EA0EA06" w14:textId="6BFF04EA" w:rsidR="00045BFE" w:rsidRPr="00365F0E" w:rsidRDefault="00045BFE" w:rsidP="00045BFE">
      <w:pPr>
        <w:pStyle w:val="Heading2"/>
      </w:pPr>
      <w:r w:rsidRPr="00365F0E">
        <w:t>The Customer may terminate the Agreement at any time by</w:t>
      </w:r>
      <w:r w:rsidR="005966B7">
        <w:t xml:space="preserve"> giving</w:t>
      </w:r>
      <w:r w:rsidRPr="00365F0E">
        <w:t xml:space="preserve"> notice in writing to the Supplier to take effect on any date falling at least 1 month (or, if the Agreement is less than 3 months in duration, at least 10 Working Days) later than the date of service of the relevant notice. Full details can be found in Appendix C – Terms and Conditions for Services, section 16.</w:t>
      </w:r>
    </w:p>
    <w:p w14:paraId="66FCD7BA" w14:textId="77777777" w:rsidR="009E4B27" w:rsidRDefault="009E4B27" w:rsidP="009E4B27">
      <w:pPr>
        <w:pStyle w:val="Heading1"/>
        <w:spacing w:after="120"/>
      </w:pPr>
      <w:bookmarkStart w:id="46" w:name="_Toc444518882"/>
      <w:bookmarkStart w:id="47" w:name="_Toc453854407"/>
      <w:r>
        <w:t>Security requirements</w:t>
      </w:r>
      <w:bookmarkEnd w:id="46"/>
      <w:bookmarkEnd w:id="47"/>
    </w:p>
    <w:p w14:paraId="3CE1A26C" w14:textId="41476EF3" w:rsidR="009E4B27" w:rsidRPr="00020B64" w:rsidRDefault="00020B64" w:rsidP="00020B64">
      <w:pPr>
        <w:pStyle w:val="Heading2"/>
        <w:rPr>
          <w:color w:val="FF0000"/>
        </w:rPr>
      </w:pPr>
      <w:r>
        <w:t xml:space="preserve">The College </w:t>
      </w:r>
      <w:r w:rsidR="009E4B27" w:rsidRPr="00020B64">
        <w:rPr>
          <w:lang w:val="en"/>
        </w:rPr>
        <w:t>of Policing requires the supplier to ensure all roleplay actors</w:t>
      </w:r>
      <w:r w:rsidR="009E4B27" w:rsidRPr="00C96A0A">
        <w:t xml:space="preserve"> to be utilised have NPPV1 security clearance as standard.  Responsibility for obtaining and paying any charges required to obtain NPPV1 clearance will sit with the supplier.</w:t>
      </w:r>
    </w:p>
    <w:p w14:paraId="2311DD78" w14:textId="77777777" w:rsidR="00F53F10" w:rsidRPr="00C96A0A" w:rsidRDefault="009E4B27" w:rsidP="00F53F10">
      <w:pPr>
        <w:pStyle w:val="Heading2"/>
        <w:rPr>
          <w:color w:val="FF0000"/>
        </w:rPr>
      </w:pPr>
      <w:r w:rsidRPr="00C96A0A">
        <w:t>All roleplay actors will be required to sign a confidentiality agreement on an annual basis.</w:t>
      </w:r>
    </w:p>
    <w:p w14:paraId="2E742BC0" w14:textId="47492226" w:rsidR="00E20DDF" w:rsidRPr="00C96A0A" w:rsidRDefault="009E4B27" w:rsidP="00F53F10">
      <w:pPr>
        <w:pStyle w:val="Heading2"/>
        <w:rPr>
          <w:color w:val="FF0000"/>
        </w:rPr>
      </w:pPr>
      <w:r w:rsidRPr="00C96A0A">
        <w:t xml:space="preserve">Scripts will be sent directly to the roleplay </w:t>
      </w:r>
      <w:r w:rsidR="005966B7" w:rsidRPr="00C96A0A">
        <w:t>actors’</w:t>
      </w:r>
      <w:r w:rsidRPr="00C96A0A">
        <w:t xml:space="preserve"> correspondence address 14 days prior to the Assessment Centre via Secure/Special Delivery. It is the responsibility of the roleplay to keep these materials secure until they are surrendered at the end of the roleplay </w:t>
      </w:r>
      <w:r w:rsidR="005966B7" w:rsidRPr="00C96A0A">
        <w:t>actors’</w:t>
      </w:r>
      <w:r w:rsidRPr="00C96A0A">
        <w:t xml:space="preserve"> engagement. </w:t>
      </w:r>
    </w:p>
    <w:p w14:paraId="7507ED07" w14:textId="77777777" w:rsidR="009E4B27" w:rsidRPr="00C96A0A"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368573041"/>
      <w:bookmarkStart w:id="49" w:name="_Toc444518883"/>
      <w:bookmarkStart w:id="50" w:name="_Toc453854408"/>
      <w:r w:rsidRPr="00C96A0A">
        <w:rPr>
          <w:rFonts w:cs="Arial"/>
          <w:szCs w:val="22"/>
        </w:rPr>
        <w:lastRenderedPageBreak/>
        <w:t>intellectual property rights (ipr)</w:t>
      </w:r>
      <w:bookmarkEnd w:id="48"/>
      <w:bookmarkEnd w:id="49"/>
      <w:bookmarkEnd w:id="50"/>
    </w:p>
    <w:p w14:paraId="4C1D2645" w14:textId="419EA9B4" w:rsidR="009E4B27" w:rsidRPr="00FE48C1" w:rsidRDefault="00E20DDF" w:rsidP="00C96A0A">
      <w:pPr>
        <w:pStyle w:val="Heading2"/>
        <w:rPr>
          <w:rFonts w:cs="Arial"/>
          <w:szCs w:val="22"/>
        </w:rPr>
      </w:pPr>
      <w:r w:rsidRPr="00FE48C1">
        <w:rPr>
          <w:lang w:val="en"/>
        </w:rPr>
        <w:t xml:space="preserve">Roleplay actors will be expected to grant full permission (e.g. sign a media consent form) for their photographs, video and/or sound recordings to be to be captured, stored for use by the College of Policing in their media, images, video and sound recordings; and, depending upon the nature of the engagement, these may be used in printed and electronic media for publications, e-learning, presentations, display and exhibitions both in the UK and worldwide. </w:t>
      </w:r>
    </w:p>
    <w:p w14:paraId="1552014E" w14:textId="77777777" w:rsidR="009E4B27" w:rsidRPr="00874062" w:rsidRDefault="009E4B27" w:rsidP="009E4B27">
      <w:pPr>
        <w:pStyle w:val="Heading1"/>
        <w:tabs>
          <w:tab w:val="clear" w:pos="720"/>
          <w:tab w:val="num" w:pos="0"/>
        </w:tabs>
        <w:overflowPunct w:val="0"/>
        <w:autoSpaceDE w:val="0"/>
        <w:autoSpaceDN w:val="0"/>
        <w:spacing w:after="120"/>
        <w:ind w:left="709" w:hanging="709"/>
        <w:textAlignment w:val="baseline"/>
        <w:rPr>
          <w:rFonts w:cs="Arial"/>
          <w:szCs w:val="22"/>
        </w:rPr>
      </w:pPr>
      <w:bookmarkStart w:id="51" w:name="_Toc444518884"/>
      <w:bookmarkStart w:id="52" w:name="_Toc453854409"/>
      <w:r w:rsidRPr="00874062">
        <w:rPr>
          <w:rFonts w:cs="Arial"/>
          <w:szCs w:val="22"/>
        </w:rPr>
        <w:t>payment</w:t>
      </w:r>
      <w:bookmarkEnd w:id="51"/>
      <w:bookmarkEnd w:id="52"/>
    </w:p>
    <w:p w14:paraId="4E097BED" w14:textId="77777777" w:rsidR="00E20DDF" w:rsidRDefault="009E4B27" w:rsidP="00CF0E17">
      <w:pPr>
        <w:pStyle w:val="Heading2"/>
        <w:spacing w:after="120"/>
      </w:pPr>
      <w:r w:rsidRPr="00327471">
        <w:t xml:space="preserve">Payment process - Purchase order will be sent to the supplier with contract and work details. Once each section has been completed, invoices (referencing the purchase order number) should be sent to </w:t>
      </w:r>
      <w:hyperlink r:id="rId7" w:history="1">
        <w:r w:rsidRPr="00327471">
          <w:rPr>
            <w:rStyle w:val="Hyperlink"/>
            <w:rFonts w:cs="Arial"/>
            <w:sz w:val="20"/>
          </w:rPr>
          <w:t>payables@college.pnn.police.uk</w:t>
        </w:r>
      </w:hyperlink>
      <w:r w:rsidRPr="00327471">
        <w:t xml:space="preserve">. </w:t>
      </w:r>
    </w:p>
    <w:p w14:paraId="08A17A94" w14:textId="5CE405D1" w:rsidR="009E4B27" w:rsidRPr="00327471" w:rsidRDefault="009E4B27" w:rsidP="009E4B27">
      <w:pPr>
        <w:pStyle w:val="Heading2"/>
        <w:spacing w:after="120" w:line="360" w:lineRule="auto"/>
      </w:pPr>
      <w:r>
        <w:t>The p</w:t>
      </w:r>
      <w:r w:rsidRPr="00327471">
        <w:t>ayment term is 30 days.</w:t>
      </w:r>
    </w:p>
    <w:p w14:paraId="1C4C3589" w14:textId="77777777" w:rsidR="009E4B27" w:rsidRPr="003E3644" w:rsidRDefault="009E4B27" w:rsidP="009E4B27">
      <w:pPr>
        <w:pStyle w:val="Heading2"/>
        <w:rPr>
          <w:szCs w:val="22"/>
        </w:rPr>
      </w:pPr>
      <w:r w:rsidRPr="003E3644">
        <w:rPr>
          <w:rFonts w:cs="Arial"/>
          <w:color w:val="000000"/>
          <w:szCs w:val="22"/>
          <w:shd w:val="clear" w:color="auto" w:fill="FFFFFF"/>
        </w:rPr>
        <w:t xml:space="preserve">Payment can only be made following satisfactory delivery of pre-agreed certified products and deliverables. </w:t>
      </w:r>
    </w:p>
    <w:p w14:paraId="32AE7C9F" w14:textId="77777777" w:rsidR="009E4B27" w:rsidRPr="003E3644" w:rsidRDefault="009E4B27" w:rsidP="009E4B27">
      <w:pPr>
        <w:pStyle w:val="Heading2"/>
        <w:rPr>
          <w:szCs w:val="22"/>
        </w:rPr>
      </w:pPr>
      <w:r w:rsidRPr="003E3644">
        <w:rPr>
          <w:rFonts w:cs="Arial"/>
          <w:color w:val="000000"/>
          <w:szCs w:val="22"/>
          <w:shd w:val="clear" w:color="auto" w:fill="FFFFFF"/>
        </w:rPr>
        <w:t xml:space="preserve">Before payment can be considered, each invoice must include a detailed elemental breakdown of work completed and the associated costs. </w:t>
      </w:r>
    </w:p>
    <w:p w14:paraId="4C782F4F" w14:textId="6C3855A2" w:rsidR="00F94800" w:rsidRDefault="00F94800" w:rsidP="00FD080D">
      <w:pPr>
        <w:pStyle w:val="Heading1"/>
        <w:spacing w:after="120"/>
      </w:pPr>
      <w:bookmarkStart w:id="53" w:name="_Toc453854410"/>
      <w:r>
        <w:t xml:space="preserve">Additional </w:t>
      </w:r>
      <w:r w:rsidR="009E4B27">
        <w:t>INFORMATION</w:t>
      </w:r>
      <w:bookmarkEnd w:id="53"/>
    </w:p>
    <w:p w14:paraId="49E405C9" w14:textId="5C7F9DE7" w:rsidR="00F53F10" w:rsidRDefault="00F53F10" w:rsidP="00F53F10">
      <w:pPr>
        <w:pStyle w:val="Heading2"/>
      </w:pPr>
      <w:r>
        <w:t>N/A</w:t>
      </w:r>
    </w:p>
    <w:p w14:paraId="748B4851" w14:textId="77777777" w:rsidR="00F94800" w:rsidRPr="00980B99" w:rsidRDefault="00F94800" w:rsidP="000C73A3">
      <w:pPr>
        <w:pStyle w:val="Heading1"/>
      </w:pPr>
      <w:bookmarkStart w:id="54" w:name="_Toc453854411"/>
      <w:r w:rsidRPr="00980B99">
        <w:t>Location</w:t>
      </w:r>
      <w:bookmarkEnd w:id="54"/>
      <w:r w:rsidRPr="00980B99">
        <w:t xml:space="preserve"> </w:t>
      </w:r>
    </w:p>
    <w:p w14:paraId="3BBCF415" w14:textId="5BAFF980" w:rsidR="00327471" w:rsidRPr="00F53F10" w:rsidRDefault="00624EA2" w:rsidP="00F53F10">
      <w:pPr>
        <w:pStyle w:val="Heading2"/>
      </w:pPr>
      <w:r w:rsidRPr="00980B99">
        <w:t>The s</w:t>
      </w:r>
      <w:r w:rsidR="00F94800" w:rsidRPr="00980B99">
        <w:t xml:space="preserve">ervices </w:t>
      </w:r>
      <w:r w:rsidR="00D77FDC" w:rsidRPr="00980B99">
        <w:t>will</w:t>
      </w:r>
      <w:r w:rsidR="00F94800" w:rsidRPr="00980B99">
        <w:t xml:space="preserve"> be </w:t>
      </w:r>
      <w:r w:rsidR="00D77FDC" w:rsidRPr="00980B99">
        <w:t>undertaken</w:t>
      </w:r>
      <w:r w:rsidR="00F94800" w:rsidRPr="00980B99">
        <w:t xml:space="preserve"> at </w:t>
      </w:r>
      <w:r w:rsidR="00010BEC" w:rsidRPr="00980B99">
        <w:t>various locations, including</w:t>
      </w:r>
      <w:r w:rsidRPr="00980B99">
        <w:t xml:space="preserve"> but not limited to;</w:t>
      </w:r>
    </w:p>
    <w:p w14:paraId="5AEC918F" w14:textId="77777777" w:rsidR="006C3BB0" w:rsidRPr="00980B99" w:rsidRDefault="00010BEC" w:rsidP="006C3BB0">
      <w:pPr>
        <w:pStyle w:val="ListParagraph"/>
        <w:numPr>
          <w:ilvl w:val="0"/>
          <w:numId w:val="20"/>
        </w:numPr>
        <w:autoSpaceDE w:val="0"/>
        <w:autoSpaceDN w:val="0"/>
        <w:rPr>
          <w:rFonts w:ascii="Verdana" w:hAnsi="Verdana"/>
          <w:sz w:val="20"/>
          <w:szCs w:val="20"/>
          <w:lang w:eastAsia="en-GB"/>
        </w:rPr>
      </w:pPr>
      <w:r w:rsidRPr="00980B99">
        <w:t>College of Policing</w:t>
      </w:r>
      <w:r w:rsidR="00327471" w:rsidRPr="00980B99">
        <w:t>,</w:t>
      </w:r>
      <w:r w:rsidRPr="00980B99">
        <w:t xml:space="preserve"> Leamington Road, Ryton-on-</w:t>
      </w:r>
      <w:proofErr w:type="spellStart"/>
      <w:r w:rsidRPr="00980B99">
        <w:t>Dunsmore</w:t>
      </w:r>
      <w:proofErr w:type="spellEnd"/>
      <w:r w:rsidRPr="00980B99">
        <w:t>, Coventry CV8 3EN</w:t>
      </w:r>
      <w:r w:rsidR="006C3BB0" w:rsidRPr="00980B99">
        <w:t xml:space="preserve"> </w:t>
      </w:r>
    </w:p>
    <w:p w14:paraId="4099032D" w14:textId="77777777" w:rsidR="006C3BB0" w:rsidRPr="00980B99" w:rsidRDefault="006C3BB0" w:rsidP="006C3BB0">
      <w:pPr>
        <w:pStyle w:val="ListParagraph"/>
        <w:numPr>
          <w:ilvl w:val="0"/>
          <w:numId w:val="20"/>
        </w:numPr>
        <w:autoSpaceDE w:val="0"/>
        <w:autoSpaceDN w:val="0"/>
        <w:rPr>
          <w:rFonts w:ascii="Verdana" w:hAnsi="Verdana"/>
          <w:sz w:val="20"/>
          <w:szCs w:val="20"/>
          <w:lang w:eastAsia="en-GB"/>
        </w:rPr>
      </w:pPr>
      <w:r w:rsidRPr="00980B99">
        <w:t xml:space="preserve">College of Policing </w:t>
      </w:r>
      <w:r w:rsidRPr="00980B99">
        <w:rPr>
          <w:lang w:eastAsia="en-GB"/>
        </w:rPr>
        <w:t xml:space="preserve">Central House, Beckwith </w:t>
      </w:r>
      <w:proofErr w:type="spellStart"/>
      <w:r w:rsidRPr="00980B99">
        <w:rPr>
          <w:lang w:eastAsia="en-GB"/>
        </w:rPr>
        <w:t>Knowle</w:t>
      </w:r>
      <w:proofErr w:type="spellEnd"/>
      <w:r w:rsidRPr="00980B99">
        <w:rPr>
          <w:lang w:eastAsia="en-GB"/>
        </w:rPr>
        <w:t>, Otley Road, Harrogate HG3 1UF</w:t>
      </w:r>
      <w:r w:rsidRPr="00980B99">
        <w:rPr>
          <w:rFonts w:ascii="Verdana" w:hAnsi="Verdana"/>
          <w:sz w:val="20"/>
          <w:szCs w:val="20"/>
          <w:lang w:eastAsia="en-GB"/>
        </w:rPr>
        <w:t xml:space="preserve"> </w:t>
      </w:r>
    </w:p>
    <w:p w14:paraId="491BA239" w14:textId="77777777" w:rsidR="00010BEC" w:rsidRPr="00980B99" w:rsidRDefault="00010BEC" w:rsidP="006C3BB0">
      <w:pPr>
        <w:pStyle w:val="ListParagraph"/>
        <w:ind w:left="1440"/>
      </w:pPr>
    </w:p>
    <w:p w14:paraId="12C0C1CE" w14:textId="630C317E" w:rsidR="00F53F10" w:rsidRPr="00980B99" w:rsidRDefault="007529E6" w:rsidP="00F53F10">
      <w:pPr>
        <w:pStyle w:val="Heading2"/>
      </w:pPr>
      <w:r w:rsidRPr="00980B99">
        <w:t xml:space="preserve">For any ad-hoc requirements, the locations will be UK based </w:t>
      </w:r>
      <w:r w:rsidR="00980B99">
        <w:t xml:space="preserve">(not necessarily at college sites) </w:t>
      </w:r>
      <w:r w:rsidRPr="00980B99">
        <w:t>and confirmed at the time/when known.</w:t>
      </w:r>
    </w:p>
    <w:p w14:paraId="442B4C7C" w14:textId="77777777" w:rsidR="006C000C" w:rsidRDefault="006C000C" w:rsidP="006C000C">
      <w:pPr>
        <w:pStyle w:val="Heading1"/>
        <w:numPr>
          <w:ilvl w:val="0"/>
          <w:numId w:val="0"/>
        </w:numPr>
        <w:ind w:left="720"/>
      </w:pPr>
    </w:p>
    <w:p w14:paraId="05B37389" w14:textId="77777777" w:rsidR="00D77FDC" w:rsidRDefault="00D77FDC" w:rsidP="00F53F10">
      <w:pPr>
        <w:pStyle w:val="Heading2"/>
        <w:numPr>
          <w:ilvl w:val="0"/>
          <w:numId w:val="0"/>
        </w:numPr>
        <w:spacing w:after="120"/>
        <w:ind w:left="720" w:hanging="720"/>
        <w:rPr>
          <w:color w:val="FF0000"/>
        </w:rPr>
      </w:pPr>
      <w:r>
        <w:rPr>
          <w:color w:val="FF0000"/>
        </w:rPr>
        <w:br/>
      </w:r>
    </w:p>
    <w:p w14:paraId="28EA8EB9" w14:textId="77777777" w:rsidR="00D77FDC" w:rsidRDefault="00D77FDC">
      <w:pPr>
        <w:rPr>
          <w:rFonts w:eastAsia="Times New Roman"/>
          <w:color w:val="FF0000"/>
          <w:szCs w:val="20"/>
        </w:rPr>
      </w:pPr>
      <w:r>
        <w:rPr>
          <w:color w:val="FF0000"/>
        </w:rPr>
        <w:br w:type="page"/>
      </w:r>
    </w:p>
    <w:p w14:paraId="04284452" w14:textId="77777777" w:rsidR="00D77FDC" w:rsidRPr="00F7045E" w:rsidRDefault="00D77FDC" w:rsidP="00F7045E">
      <w:pPr>
        <w:pStyle w:val="Heading2"/>
        <w:numPr>
          <w:ilvl w:val="0"/>
          <w:numId w:val="0"/>
        </w:numPr>
        <w:spacing w:after="120"/>
        <w:ind w:left="720" w:hanging="720"/>
        <w:rPr>
          <w:b/>
          <w:szCs w:val="22"/>
          <w:u w:val="single"/>
        </w:rPr>
      </w:pPr>
      <w:r w:rsidRPr="00F7045E">
        <w:rPr>
          <w:b/>
          <w:szCs w:val="22"/>
          <w:u w:val="single"/>
        </w:rPr>
        <w:lastRenderedPageBreak/>
        <w:t xml:space="preserve">APPENDIX 1 </w:t>
      </w:r>
    </w:p>
    <w:p w14:paraId="64E31458" w14:textId="77777777" w:rsidR="00D77FDC" w:rsidRDefault="00D77FDC" w:rsidP="00617FBB">
      <w:pPr>
        <w:pStyle w:val="Heading2"/>
        <w:numPr>
          <w:ilvl w:val="0"/>
          <w:numId w:val="0"/>
        </w:numPr>
        <w:spacing w:after="120"/>
        <w:ind w:left="720"/>
        <w:rPr>
          <w:szCs w:val="22"/>
        </w:rPr>
      </w:pPr>
    </w:p>
    <w:p w14:paraId="337A8125" w14:textId="151C0828" w:rsidR="00F94800" w:rsidRPr="002F4D97" w:rsidRDefault="00F7045E" w:rsidP="00F7045E">
      <w:pPr>
        <w:pStyle w:val="Heading2"/>
        <w:numPr>
          <w:ilvl w:val="0"/>
          <w:numId w:val="0"/>
        </w:numPr>
        <w:spacing w:after="120"/>
        <w:ind w:left="720" w:hanging="720"/>
      </w:pPr>
      <w:r>
        <w:rPr>
          <w:szCs w:val="22"/>
        </w:rPr>
        <w:t xml:space="preserve">Example annual requirement for </w:t>
      </w:r>
      <w:proofErr w:type="spellStart"/>
      <w:r>
        <w:rPr>
          <w:szCs w:val="22"/>
        </w:rPr>
        <w:t>roleplayers</w:t>
      </w:r>
      <w:proofErr w:type="spellEnd"/>
      <w:r>
        <w:rPr>
          <w:szCs w:val="22"/>
        </w:rPr>
        <w:t>/actors for Assessment Centres</w:t>
      </w:r>
      <w:r w:rsidR="00D77FDC">
        <w:rPr>
          <w:szCs w:val="22"/>
        </w:rPr>
        <w:tab/>
      </w:r>
      <w:r w:rsidR="00D77FDC" w:rsidRPr="00617FBB" w:rsidDel="00251EA4">
        <w:rPr>
          <w:i/>
          <w:color w:val="FF0000"/>
        </w:rPr>
        <w:t xml:space="preserve"> </w:t>
      </w:r>
    </w:p>
    <w:p w14:paraId="7F29A3D4" w14:textId="77777777" w:rsidR="00F7045E" w:rsidRDefault="00F7045E" w:rsidP="00FD080D">
      <w:pPr>
        <w:pStyle w:val="Heading2"/>
        <w:numPr>
          <w:ilvl w:val="0"/>
          <w:numId w:val="0"/>
        </w:numPr>
        <w:spacing w:after="120"/>
      </w:pPr>
    </w:p>
    <w:tbl>
      <w:tblPr>
        <w:tblW w:w="8700" w:type="dxa"/>
        <w:tblLook w:val="04A0" w:firstRow="1" w:lastRow="0" w:firstColumn="1" w:lastColumn="0" w:noHBand="0" w:noVBand="1"/>
      </w:tblPr>
      <w:tblGrid>
        <w:gridCol w:w="3004"/>
        <w:gridCol w:w="1170"/>
        <w:gridCol w:w="1880"/>
        <w:gridCol w:w="1513"/>
        <w:gridCol w:w="1133"/>
      </w:tblGrid>
      <w:tr w:rsidR="00F7045E" w:rsidRPr="003132C2" w14:paraId="56C4C1A5" w14:textId="77777777" w:rsidTr="00F7045E">
        <w:trPr>
          <w:trHeight w:val="300"/>
        </w:trPr>
        <w:tc>
          <w:tcPr>
            <w:tcW w:w="8700" w:type="dxa"/>
            <w:gridSpan w:val="5"/>
            <w:tcBorders>
              <w:top w:val="single" w:sz="4" w:space="0" w:color="auto"/>
              <w:left w:val="single" w:sz="4" w:space="0" w:color="auto"/>
              <w:bottom w:val="single" w:sz="4" w:space="0" w:color="auto"/>
              <w:right w:val="nil"/>
            </w:tcBorders>
            <w:shd w:val="clear" w:color="000000" w:fill="B4C6E7"/>
            <w:noWrap/>
            <w:vAlign w:val="bottom"/>
            <w:hideMark/>
          </w:tcPr>
          <w:p w14:paraId="0BEB23B0" w14:textId="77777777"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 xml:space="preserve">Selection and Assessment - Annual Role Player Requirements </w:t>
            </w:r>
          </w:p>
        </w:tc>
      </w:tr>
      <w:tr w:rsidR="00F7045E" w:rsidRPr="003132C2" w14:paraId="585D846A" w14:textId="77777777" w:rsidTr="00F7045E">
        <w:trPr>
          <w:trHeight w:val="21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5545C54F" w14:textId="4A2B9B5C"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Assessment Product</w:t>
            </w:r>
          </w:p>
        </w:tc>
        <w:tc>
          <w:tcPr>
            <w:tcW w:w="1120" w:type="dxa"/>
            <w:tcBorders>
              <w:top w:val="nil"/>
              <w:left w:val="nil"/>
              <w:bottom w:val="single" w:sz="4" w:space="0" w:color="auto"/>
              <w:right w:val="single" w:sz="4" w:space="0" w:color="auto"/>
            </w:tcBorders>
            <w:shd w:val="clear" w:color="auto" w:fill="auto"/>
            <w:vAlign w:val="center"/>
            <w:hideMark/>
          </w:tcPr>
          <w:p w14:paraId="70AF56E4" w14:textId="05F3E8E6"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Number Required</w:t>
            </w:r>
          </w:p>
        </w:tc>
        <w:tc>
          <w:tcPr>
            <w:tcW w:w="1880" w:type="dxa"/>
            <w:tcBorders>
              <w:top w:val="nil"/>
              <w:left w:val="nil"/>
              <w:bottom w:val="single" w:sz="4" w:space="0" w:color="auto"/>
              <w:right w:val="single" w:sz="4" w:space="0" w:color="auto"/>
            </w:tcBorders>
            <w:shd w:val="clear" w:color="auto" w:fill="auto"/>
            <w:vAlign w:val="center"/>
            <w:hideMark/>
          </w:tcPr>
          <w:p w14:paraId="11A557F3" w14:textId="27C4F65A"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Envisaged Dates Required</w:t>
            </w:r>
          </w:p>
        </w:tc>
        <w:tc>
          <w:tcPr>
            <w:tcW w:w="1440" w:type="dxa"/>
            <w:tcBorders>
              <w:top w:val="nil"/>
              <w:left w:val="nil"/>
              <w:bottom w:val="single" w:sz="4" w:space="0" w:color="auto"/>
              <w:right w:val="single" w:sz="4" w:space="0" w:color="auto"/>
            </w:tcBorders>
            <w:shd w:val="clear" w:color="auto" w:fill="auto"/>
            <w:vAlign w:val="center"/>
            <w:hideMark/>
          </w:tcPr>
          <w:p w14:paraId="0F2BC725" w14:textId="77777777"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Number of Days Required</w:t>
            </w:r>
            <w:r w:rsidRPr="003132C2">
              <w:rPr>
                <w:rFonts w:eastAsia="Times New Roman" w:cs="Arial"/>
                <w:b/>
                <w:bCs/>
                <w:color w:val="000000"/>
                <w:szCs w:val="22"/>
                <w:lang w:eastAsia="en-GB"/>
              </w:rPr>
              <w:br/>
            </w:r>
            <w:r w:rsidRPr="003132C2">
              <w:rPr>
                <w:rFonts w:eastAsia="Times New Roman" w:cs="Arial"/>
                <w:b/>
                <w:bCs/>
                <w:color w:val="A6A6A6"/>
                <w:szCs w:val="22"/>
                <w:lang w:eastAsia="en-GB"/>
              </w:rPr>
              <w:t>Including Training &amp; Assessment Days</w:t>
            </w:r>
          </w:p>
        </w:tc>
        <w:tc>
          <w:tcPr>
            <w:tcW w:w="1100" w:type="dxa"/>
            <w:tcBorders>
              <w:top w:val="nil"/>
              <w:left w:val="nil"/>
              <w:bottom w:val="single" w:sz="4" w:space="0" w:color="auto"/>
              <w:right w:val="single" w:sz="4" w:space="0" w:color="auto"/>
            </w:tcBorders>
            <w:shd w:val="clear" w:color="auto" w:fill="auto"/>
            <w:vAlign w:val="center"/>
            <w:hideMark/>
          </w:tcPr>
          <w:p w14:paraId="1D837CF5" w14:textId="77777777"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 xml:space="preserve">Delivery Location </w:t>
            </w:r>
          </w:p>
        </w:tc>
      </w:tr>
      <w:tr w:rsidR="00F7045E" w:rsidRPr="003132C2" w14:paraId="3C3226FD"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16ADC64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Pilot</w:t>
            </w:r>
          </w:p>
        </w:tc>
        <w:tc>
          <w:tcPr>
            <w:tcW w:w="1120" w:type="dxa"/>
            <w:tcBorders>
              <w:top w:val="nil"/>
              <w:left w:val="nil"/>
              <w:bottom w:val="single" w:sz="4" w:space="0" w:color="auto"/>
              <w:right w:val="single" w:sz="4" w:space="0" w:color="auto"/>
            </w:tcBorders>
            <w:shd w:val="clear" w:color="000000" w:fill="E2EFDA"/>
            <w:noWrap/>
            <w:vAlign w:val="bottom"/>
            <w:hideMark/>
          </w:tcPr>
          <w:p w14:paraId="239D521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E2EFDA"/>
            <w:noWrap/>
            <w:vAlign w:val="bottom"/>
            <w:hideMark/>
          </w:tcPr>
          <w:p w14:paraId="6563E9B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TBC</w:t>
            </w:r>
          </w:p>
        </w:tc>
        <w:tc>
          <w:tcPr>
            <w:tcW w:w="1440" w:type="dxa"/>
            <w:tcBorders>
              <w:top w:val="nil"/>
              <w:left w:val="nil"/>
              <w:bottom w:val="single" w:sz="4" w:space="0" w:color="auto"/>
              <w:right w:val="single" w:sz="4" w:space="0" w:color="auto"/>
            </w:tcBorders>
            <w:shd w:val="clear" w:color="000000" w:fill="E2EFDA"/>
            <w:noWrap/>
            <w:vAlign w:val="bottom"/>
            <w:hideMark/>
          </w:tcPr>
          <w:p w14:paraId="450A00C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E2EFDA"/>
            <w:noWrap/>
            <w:vAlign w:val="bottom"/>
            <w:hideMark/>
          </w:tcPr>
          <w:p w14:paraId="2BCB957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306BFD61"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6B0E7E31"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Filming</w:t>
            </w:r>
          </w:p>
        </w:tc>
        <w:tc>
          <w:tcPr>
            <w:tcW w:w="1120" w:type="dxa"/>
            <w:tcBorders>
              <w:top w:val="nil"/>
              <w:left w:val="nil"/>
              <w:bottom w:val="single" w:sz="4" w:space="0" w:color="auto"/>
              <w:right w:val="single" w:sz="4" w:space="0" w:color="auto"/>
            </w:tcBorders>
            <w:shd w:val="clear" w:color="000000" w:fill="E2EFDA"/>
            <w:noWrap/>
            <w:vAlign w:val="bottom"/>
            <w:hideMark/>
          </w:tcPr>
          <w:p w14:paraId="260C062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E2EFDA"/>
            <w:noWrap/>
            <w:vAlign w:val="bottom"/>
            <w:hideMark/>
          </w:tcPr>
          <w:p w14:paraId="3655C73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TBC</w:t>
            </w:r>
          </w:p>
        </w:tc>
        <w:tc>
          <w:tcPr>
            <w:tcW w:w="1440" w:type="dxa"/>
            <w:tcBorders>
              <w:top w:val="nil"/>
              <w:left w:val="nil"/>
              <w:bottom w:val="single" w:sz="4" w:space="0" w:color="auto"/>
              <w:right w:val="single" w:sz="4" w:space="0" w:color="auto"/>
            </w:tcBorders>
            <w:shd w:val="clear" w:color="000000" w:fill="E2EFDA"/>
            <w:noWrap/>
            <w:vAlign w:val="bottom"/>
            <w:hideMark/>
          </w:tcPr>
          <w:p w14:paraId="13C92F4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E2EFDA"/>
            <w:noWrap/>
            <w:vAlign w:val="bottom"/>
            <w:hideMark/>
          </w:tcPr>
          <w:p w14:paraId="28286308"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5344110"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39E4330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Assessment Centre Training Day</w:t>
            </w:r>
          </w:p>
        </w:tc>
        <w:tc>
          <w:tcPr>
            <w:tcW w:w="1120" w:type="dxa"/>
            <w:tcBorders>
              <w:top w:val="nil"/>
              <w:left w:val="nil"/>
              <w:bottom w:val="single" w:sz="4" w:space="0" w:color="auto"/>
              <w:right w:val="single" w:sz="4" w:space="0" w:color="auto"/>
            </w:tcBorders>
            <w:shd w:val="clear" w:color="000000" w:fill="E2EFDA"/>
            <w:noWrap/>
            <w:vAlign w:val="bottom"/>
            <w:hideMark/>
          </w:tcPr>
          <w:p w14:paraId="02875823"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10</w:t>
            </w:r>
          </w:p>
        </w:tc>
        <w:tc>
          <w:tcPr>
            <w:tcW w:w="1880" w:type="dxa"/>
            <w:tcBorders>
              <w:top w:val="nil"/>
              <w:left w:val="nil"/>
              <w:bottom w:val="single" w:sz="4" w:space="0" w:color="auto"/>
              <w:right w:val="single" w:sz="4" w:space="0" w:color="auto"/>
            </w:tcBorders>
            <w:shd w:val="clear" w:color="000000" w:fill="E2EFDA"/>
            <w:noWrap/>
            <w:vAlign w:val="bottom"/>
            <w:hideMark/>
          </w:tcPr>
          <w:p w14:paraId="1D4CE51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TBC</w:t>
            </w:r>
          </w:p>
        </w:tc>
        <w:tc>
          <w:tcPr>
            <w:tcW w:w="1440" w:type="dxa"/>
            <w:tcBorders>
              <w:top w:val="nil"/>
              <w:left w:val="nil"/>
              <w:bottom w:val="single" w:sz="4" w:space="0" w:color="auto"/>
              <w:right w:val="single" w:sz="4" w:space="0" w:color="auto"/>
            </w:tcBorders>
            <w:shd w:val="clear" w:color="000000" w:fill="E2EFDA"/>
            <w:noWrap/>
            <w:vAlign w:val="bottom"/>
            <w:hideMark/>
          </w:tcPr>
          <w:p w14:paraId="29FDB44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E2EFDA"/>
            <w:noWrap/>
            <w:vAlign w:val="bottom"/>
            <w:hideMark/>
          </w:tcPr>
          <w:p w14:paraId="04F990C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53929459"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70B0FF0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Assessment Centre Intake 1</w:t>
            </w:r>
          </w:p>
        </w:tc>
        <w:tc>
          <w:tcPr>
            <w:tcW w:w="1120" w:type="dxa"/>
            <w:tcBorders>
              <w:top w:val="nil"/>
              <w:left w:val="nil"/>
              <w:bottom w:val="single" w:sz="4" w:space="0" w:color="auto"/>
              <w:right w:val="single" w:sz="4" w:space="0" w:color="auto"/>
            </w:tcBorders>
            <w:shd w:val="clear" w:color="000000" w:fill="E2EFDA"/>
            <w:noWrap/>
            <w:vAlign w:val="bottom"/>
            <w:hideMark/>
          </w:tcPr>
          <w:p w14:paraId="51352921"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4</w:t>
            </w:r>
          </w:p>
        </w:tc>
        <w:tc>
          <w:tcPr>
            <w:tcW w:w="1880" w:type="dxa"/>
            <w:tcBorders>
              <w:top w:val="nil"/>
              <w:left w:val="nil"/>
              <w:bottom w:val="single" w:sz="4" w:space="0" w:color="auto"/>
              <w:right w:val="single" w:sz="4" w:space="0" w:color="auto"/>
            </w:tcBorders>
            <w:shd w:val="clear" w:color="000000" w:fill="E2EFDA"/>
            <w:noWrap/>
            <w:vAlign w:val="bottom"/>
            <w:hideMark/>
          </w:tcPr>
          <w:p w14:paraId="7F77B29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 xml:space="preserve"> April</w:t>
            </w:r>
          </w:p>
        </w:tc>
        <w:tc>
          <w:tcPr>
            <w:tcW w:w="1440" w:type="dxa"/>
            <w:tcBorders>
              <w:top w:val="nil"/>
              <w:left w:val="nil"/>
              <w:bottom w:val="single" w:sz="4" w:space="0" w:color="auto"/>
              <w:right w:val="single" w:sz="4" w:space="0" w:color="auto"/>
            </w:tcBorders>
            <w:shd w:val="clear" w:color="000000" w:fill="E2EFDA"/>
            <w:noWrap/>
            <w:vAlign w:val="bottom"/>
            <w:hideMark/>
          </w:tcPr>
          <w:p w14:paraId="2E0C8396"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100" w:type="dxa"/>
            <w:tcBorders>
              <w:top w:val="nil"/>
              <w:left w:val="nil"/>
              <w:bottom w:val="single" w:sz="4" w:space="0" w:color="auto"/>
              <w:right w:val="single" w:sz="4" w:space="0" w:color="auto"/>
            </w:tcBorders>
            <w:shd w:val="clear" w:color="000000" w:fill="E2EFDA"/>
            <w:noWrap/>
            <w:vAlign w:val="bottom"/>
            <w:hideMark/>
          </w:tcPr>
          <w:p w14:paraId="3120D4D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5B641172"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3951FC6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Assessment Centre Intake 2</w:t>
            </w:r>
          </w:p>
        </w:tc>
        <w:tc>
          <w:tcPr>
            <w:tcW w:w="1120" w:type="dxa"/>
            <w:tcBorders>
              <w:top w:val="nil"/>
              <w:left w:val="nil"/>
              <w:bottom w:val="single" w:sz="4" w:space="0" w:color="auto"/>
              <w:right w:val="single" w:sz="4" w:space="0" w:color="auto"/>
            </w:tcBorders>
            <w:shd w:val="clear" w:color="000000" w:fill="E2EFDA"/>
            <w:noWrap/>
            <w:vAlign w:val="bottom"/>
            <w:hideMark/>
          </w:tcPr>
          <w:p w14:paraId="194D3F6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4</w:t>
            </w:r>
          </w:p>
        </w:tc>
        <w:tc>
          <w:tcPr>
            <w:tcW w:w="1880" w:type="dxa"/>
            <w:tcBorders>
              <w:top w:val="nil"/>
              <w:left w:val="nil"/>
              <w:bottom w:val="single" w:sz="4" w:space="0" w:color="auto"/>
              <w:right w:val="single" w:sz="4" w:space="0" w:color="auto"/>
            </w:tcBorders>
            <w:shd w:val="clear" w:color="000000" w:fill="E2EFDA"/>
            <w:noWrap/>
            <w:vAlign w:val="bottom"/>
            <w:hideMark/>
          </w:tcPr>
          <w:p w14:paraId="43873F6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April/May</w:t>
            </w:r>
          </w:p>
        </w:tc>
        <w:tc>
          <w:tcPr>
            <w:tcW w:w="1440" w:type="dxa"/>
            <w:tcBorders>
              <w:top w:val="nil"/>
              <w:left w:val="nil"/>
              <w:bottom w:val="single" w:sz="4" w:space="0" w:color="auto"/>
              <w:right w:val="single" w:sz="4" w:space="0" w:color="auto"/>
            </w:tcBorders>
            <w:shd w:val="clear" w:color="000000" w:fill="E2EFDA"/>
            <w:noWrap/>
            <w:vAlign w:val="bottom"/>
            <w:hideMark/>
          </w:tcPr>
          <w:p w14:paraId="3697D6C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100" w:type="dxa"/>
            <w:tcBorders>
              <w:top w:val="nil"/>
              <w:left w:val="nil"/>
              <w:bottom w:val="single" w:sz="4" w:space="0" w:color="auto"/>
              <w:right w:val="single" w:sz="4" w:space="0" w:color="auto"/>
            </w:tcBorders>
            <w:shd w:val="clear" w:color="000000" w:fill="E2EFDA"/>
            <w:noWrap/>
            <w:vAlign w:val="bottom"/>
            <w:hideMark/>
          </w:tcPr>
          <w:p w14:paraId="7A16E53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3FC129B"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E2EFDA"/>
            <w:vAlign w:val="bottom"/>
            <w:hideMark/>
          </w:tcPr>
          <w:p w14:paraId="28FE318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Fast Track (Serving Constables) Assessment Centre Intake 3</w:t>
            </w:r>
          </w:p>
        </w:tc>
        <w:tc>
          <w:tcPr>
            <w:tcW w:w="1120" w:type="dxa"/>
            <w:tcBorders>
              <w:top w:val="nil"/>
              <w:left w:val="nil"/>
              <w:bottom w:val="single" w:sz="4" w:space="0" w:color="auto"/>
              <w:right w:val="single" w:sz="4" w:space="0" w:color="auto"/>
            </w:tcBorders>
            <w:shd w:val="clear" w:color="000000" w:fill="E2EFDA"/>
            <w:noWrap/>
            <w:vAlign w:val="bottom"/>
            <w:hideMark/>
          </w:tcPr>
          <w:p w14:paraId="3ABF168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4</w:t>
            </w:r>
          </w:p>
        </w:tc>
        <w:tc>
          <w:tcPr>
            <w:tcW w:w="1880" w:type="dxa"/>
            <w:tcBorders>
              <w:top w:val="nil"/>
              <w:left w:val="nil"/>
              <w:bottom w:val="single" w:sz="4" w:space="0" w:color="auto"/>
              <w:right w:val="single" w:sz="4" w:space="0" w:color="auto"/>
            </w:tcBorders>
            <w:shd w:val="clear" w:color="000000" w:fill="E2EFDA"/>
            <w:noWrap/>
            <w:vAlign w:val="bottom"/>
            <w:hideMark/>
          </w:tcPr>
          <w:p w14:paraId="4FD131D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April/May</w:t>
            </w:r>
          </w:p>
        </w:tc>
        <w:tc>
          <w:tcPr>
            <w:tcW w:w="1440" w:type="dxa"/>
            <w:tcBorders>
              <w:top w:val="nil"/>
              <w:left w:val="nil"/>
              <w:bottom w:val="single" w:sz="4" w:space="0" w:color="auto"/>
              <w:right w:val="single" w:sz="4" w:space="0" w:color="auto"/>
            </w:tcBorders>
            <w:shd w:val="clear" w:color="000000" w:fill="E2EFDA"/>
            <w:noWrap/>
            <w:vAlign w:val="bottom"/>
            <w:hideMark/>
          </w:tcPr>
          <w:p w14:paraId="27728A7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100" w:type="dxa"/>
            <w:tcBorders>
              <w:top w:val="nil"/>
              <w:left w:val="nil"/>
              <w:bottom w:val="single" w:sz="4" w:space="0" w:color="auto"/>
              <w:right w:val="single" w:sz="4" w:space="0" w:color="auto"/>
            </w:tcBorders>
            <w:shd w:val="clear" w:color="000000" w:fill="E2EFDA"/>
            <w:noWrap/>
            <w:vAlign w:val="bottom"/>
            <w:hideMark/>
          </w:tcPr>
          <w:p w14:paraId="7036738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6B8312CF"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2862C69C"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Pilot</w:t>
            </w:r>
          </w:p>
        </w:tc>
        <w:tc>
          <w:tcPr>
            <w:tcW w:w="1120" w:type="dxa"/>
            <w:tcBorders>
              <w:top w:val="nil"/>
              <w:left w:val="nil"/>
              <w:bottom w:val="single" w:sz="4" w:space="0" w:color="auto"/>
              <w:right w:val="single" w:sz="4" w:space="0" w:color="auto"/>
            </w:tcBorders>
            <w:shd w:val="clear" w:color="000000" w:fill="FFF2CC"/>
            <w:noWrap/>
            <w:vAlign w:val="bottom"/>
            <w:hideMark/>
          </w:tcPr>
          <w:p w14:paraId="706A23B6"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FFF2CC"/>
            <w:noWrap/>
            <w:vAlign w:val="bottom"/>
            <w:hideMark/>
          </w:tcPr>
          <w:p w14:paraId="32E9038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April/May</w:t>
            </w:r>
          </w:p>
        </w:tc>
        <w:tc>
          <w:tcPr>
            <w:tcW w:w="1440" w:type="dxa"/>
            <w:tcBorders>
              <w:top w:val="nil"/>
              <w:left w:val="nil"/>
              <w:bottom w:val="single" w:sz="4" w:space="0" w:color="auto"/>
              <w:right w:val="single" w:sz="4" w:space="0" w:color="auto"/>
            </w:tcBorders>
            <w:shd w:val="clear" w:color="000000" w:fill="FFF2CC"/>
            <w:noWrap/>
            <w:vAlign w:val="bottom"/>
            <w:hideMark/>
          </w:tcPr>
          <w:p w14:paraId="303999E1"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FF2CC"/>
            <w:noWrap/>
            <w:vAlign w:val="bottom"/>
            <w:hideMark/>
          </w:tcPr>
          <w:p w14:paraId="2CD110E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534DCCC5"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1E7590A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Filming</w:t>
            </w:r>
          </w:p>
        </w:tc>
        <w:tc>
          <w:tcPr>
            <w:tcW w:w="1120" w:type="dxa"/>
            <w:tcBorders>
              <w:top w:val="nil"/>
              <w:left w:val="nil"/>
              <w:bottom w:val="single" w:sz="4" w:space="0" w:color="auto"/>
              <w:right w:val="single" w:sz="4" w:space="0" w:color="auto"/>
            </w:tcBorders>
            <w:shd w:val="clear" w:color="000000" w:fill="FFF2CC"/>
            <w:noWrap/>
            <w:vAlign w:val="bottom"/>
            <w:hideMark/>
          </w:tcPr>
          <w:p w14:paraId="1F3C11E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FFF2CC"/>
            <w:noWrap/>
            <w:vAlign w:val="bottom"/>
            <w:hideMark/>
          </w:tcPr>
          <w:p w14:paraId="5E8737E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May/June</w:t>
            </w:r>
          </w:p>
        </w:tc>
        <w:tc>
          <w:tcPr>
            <w:tcW w:w="1440" w:type="dxa"/>
            <w:tcBorders>
              <w:top w:val="nil"/>
              <w:left w:val="nil"/>
              <w:bottom w:val="single" w:sz="4" w:space="0" w:color="auto"/>
              <w:right w:val="single" w:sz="4" w:space="0" w:color="auto"/>
            </w:tcBorders>
            <w:shd w:val="clear" w:color="000000" w:fill="FFF2CC"/>
            <w:noWrap/>
            <w:vAlign w:val="bottom"/>
            <w:hideMark/>
          </w:tcPr>
          <w:p w14:paraId="0477D41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FF2CC"/>
            <w:noWrap/>
            <w:vAlign w:val="bottom"/>
            <w:hideMark/>
          </w:tcPr>
          <w:p w14:paraId="040F2011"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317B68A2"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6AB57BED" w14:textId="3A383DBB"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Assessment Centre</w:t>
            </w:r>
            <w:r w:rsidR="00F70658" w:rsidRPr="003132C2">
              <w:rPr>
                <w:rFonts w:eastAsia="Times New Roman" w:cs="Arial"/>
                <w:color w:val="000000"/>
                <w:szCs w:val="22"/>
                <w:lang w:eastAsia="en-GB"/>
              </w:rPr>
              <w:t xml:space="preserve"> </w:t>
            </w:r>
            <w:r w:rsidRPr="003132C2">
              <w:rPr>
                <w:rFonts w:eastAsia="Times New Roman" w:cs="Arial"/>
                <w:color w:val="000000"/>
                <w:szCs w:val="22"/>
                <w:lang w:eastAsia="en-GB"/>
              </w:rPr>
              <w:t>Training Day</w:t>
            </w:r>
          </w:p>
        </w:tc>
        <w:tc>
          <w:tcPr>
            <w:tcW w:w="1120" w:type="dxa"/>
            <w:tcBorders>
              <w:top w:val="nil"/>
              <w:left w:val="nil"/>
              <w:bottom w:val="single" w:sz="4" w:space="0" w:color="auto"/>
              <w:right w:val="single" w:sz="4" w:space="0" w:color="auto"/>
            </w:tcBorders>
            <w:shd w:val="clear" w:color="000000" w:fill="FFF2CC"/>
            <w:noWrap/>
            <w:vAlign w:val="bottom"/>
            <w:hideMark/>
          </w:tcPr>
          <w:p w14:paraId="4F60358C"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FF2CC"/>
            <w:noWrap/>
            <w:vAlign w:val="bottom"/>
            <w:hideMark/>
          </w:tcPr>
          <w:p w14:paraId="38F31EC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TBC</w:t>
            </w:r>
          </w:p>
        </w:tc>
        <w:tc>
          <w:tcPr>
            <w:tcW w:w="1440" w:type="dxa"/>
            <w:tcBorders>
              <w:top w:val="nil"/>
              <w:left w:val="nil"/>
              <w:bottom w:val="single" w:sz="4" w:space="0" w:color="auto"/>
              <w:right w:val="single" w:sz="4" w:space="0" w:color="auto"/>
            </w:tcBorders>
            <w:shd w:val="clear" w:color="000000" w:fill="FFF2CC"/>
            <w:noWrap/>
            <w:vAlign w:val="bottom"/>
            <w:hideMark/>
          </w:tcPr>
          <w:p w14:paraId="61F0160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FFF2CC"/>
            <w:noWrap/>
            <w:vAlign w:val="bottom"/>
            <w:hideMark/>
          </w:tcPr>
          <w:p w14:paraId="528ACA3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5486DA9A"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6669D67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Assessment Centre Intake 1</w:t>
            </w:r>
          </w:p>
        </w:tc>
        <w:tc>
          <w:tcPr>
            <w:tcW w:w="1120" w:type="dxa"/>
            <w:tcBorders>
              <w:top w:val="nil"/>
              <w:left w:val="nil"/>
              <w:bottom w:val="single" w:sz="4" w:space="0" w:color="auto"/>
              <w:right w:val="single" w:sz="4" w:space="0" w:color="auto"/>
            </w:tcBorders>
            <w:shd w:val="clear" w:color="000000" w:fill="FFF2CC"/>
            <w:noWrap/>
            <w:vAlign w:val="bottom"/>
            <w:hideMark/>
          </w:tcPr>
          <w:p w14:paraId="05561F6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FF2CC"/>
            <w:vAlign w:val="bottom"/>
            <w:hideMark/>
          </w:tcPr>
          <w:p w14:paraId="53FF696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June</w:t>
            </w:r>
          </w:p>
        </w:tc>
        <w:tc>
          <w:tcPr>
            <w:tcW w:w="1440" w:type="dxa"/>
            <w:tcBorders>
              <w:top w:val="nil"/>
              <w:left w:val="nil"/>
              <w:bottom w:val="single" w:sz="4" w:space="0" w:color="auto"/>
              <w:right w:val="single" w:sz="4" w:space="0" w:color="auto"/>
            </w:tcBorders>
            <w:shd w:val="clear" w:color="000000" w:fill="FFF2CC"/>
            <w:noWrap/>
            <w:vAlign w:val="bottom"/>
            <w:hideMark/>
          </w:tcPr>
          <w:p w14:paraId="087BEDC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FF2CC"/>
            <w:noWrap/>
            <w:vAlign w:val="bottom"/>
            <w:hideMark/>
          </w:tcPr>
          <w:p w14:paraId="155E0F8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354497FD"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547D2BF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Assessment Centre Intake 2</w:t>
            </w:r>
          </w:p>
        </w:tc>
        <w:tc>
          <w:tcPr>
            <w:tcW w:w="1120" w:type="dxa"/>
            <w:tcBorders>
              <w:top w:val="nil"/>
              <w:left w:val="nil"/>
              <w:bottom w:val="single" w:sz="4" w:space="0" w:color="auto"/>
              <w:right w:val="single" w:sz="4" w:space="0" w:color="auto"/>
            </w:tcBorders>
            <w:shd w:val="clear" w:color="000000" w:fill="FFF2CC"/>
            <w:noWrap/>
            <w:vAlign w:val="bottom"/>
            <w:hideMark/>
          </w:tcPr>
          <w:p w14:paraId="610DBE9C"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FF2CC"/>
            <w:vAlign w:val="bottom"/>
            <w:hideMark/>
          </w:tcPr>
          <w:p w14:paraId="675652D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June</w:t>
            </w:r>
          </w:p>
        </w:tc>
        <w:tc>
          <w:tcPr>
            <w:tcW w:w="1440" w:type="dxa"/>
            <w:tcBorders>
              <w:top w:val="nil"/>
              <w:left w:val="nil"/>
              <w:bottom w:val="single" w:sz="4" w:space="0" w:color="auto"/>
              <w:right w:val="single" w:sz="4" w:space="0" w:color="auto"/>
            </w:tcBorders>
            <w:shd w:val="clear" w:color="000000" w:fill="FFF2CC"/>
            <w:noWrap/>
            <w:vAlign w:val="bottom"/>
            <w:hideMark/>
          </w:tcPr>
          <w:p w14:paraId="75B5F393"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FF2CC"/>
            <w:noWrap/>
            <w:vAlign w:val="bottom"/>
            <w:hideMark/>
          </w:tcPr>
          <w:p w14:paraId="604E41F1"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3EECD6C"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FF2CC"/>
            <w:vAlign w:val="bottom"/>
            <w:hideMark/>
          </w:tcPr>
          <w:p w14:paraId="23878BC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(Superintendents) Assessment Centre Intake 3</w:t>
            </w:r>
          </w:p>
        </w:tc>
        <w:tc>
          <w:tcPr>
            <w:tcW w:w="1120" w:type="dxa"/>
            <w:tcBorders>
              <w:top w:val="nil"/>
              <w:left w:val="nil"/>
              <w:bottom w:val="single" w:sz="4" w:space="0" w:color="auto"/>
              <w:right w:val="single" w:sz="4" w:space="0" w:color="auto"/>
            </w:tcBorders>
            <w:shd w:val="clear" w:color="000000" w:fill="FFF2CC"/>
            <w:noWrap/>
            <w:vAlign w:val="bottom"/>
            <w:hideMark/>
          </w:tcPr>
          <w:p w14:paraId="220ABE2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FF2CC"/>
            <w:vAlign w:val="bottom"/>
            <w:hideMark/>
          </w:tcPr>
          <w:p w14:paraId="112D4B4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June</w:t>
            </w:r>
          </w:p>
        </w:tc>
        <w:tc>
          <w:tcPr>
            <w:tcW w:w="1440" w:type="dxa"/>
            <w:tcBorders>
              <w:top w:val="nil"/>
              <w:left w:val="nil"/>
              <w:bottom w:val="single" w:sz="4" w:space="0" w:color="auto"/>
              <w:right w:val="single" w:sz="4" w:space="0" w:color="auto"/>
            </w:tcBorders>
            <w:shd w:val="clear" w:color="000000" w:fill="FFF2CC"/>
            <w:noWrap/>
            <w:vAlign w:val="bottom"/>
            <w:hideMark/>
          </w:tcPr>
          <w:p w14:paraId="11AE120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FF2CC"/>
            <w:noWrap/>
            <w:vAlign w:val="bottom"/>
            <w:hideMark/>
          </w:tcPr>
          <w:p w14:paraId="5DF7511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537867D5"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FCE4D6"/>
            <w:vAlign w:val="bottom"/>
            <w:hideMark/>
          </w:tcPr>
          <w:p w14:paraId="2B4BA1E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lastRenderedPageBreak/>
              <w:t>Direct Entry (Inspectors) Pilot</w:t>
            </w:r>
          </w:p>
        </w:tc>
        <w:tc>
          <w:tcPr>
            <w:tcW w:w="1120" w:type="dxa"/>
            <w:tcBorders>
              <w:top w:val="nil"/>
              <w:left w:val="nil"/>
              <w:bottom w:val="single" w:sz="4" w:space="0" w:color="auto"/>
              <w:right w:val="single" w:sz="4" w:space="0" w:color="auto"/>
            </w:tcBorders>
            <w:shd w:val="clear" w:color="000000" w:fill="FCE4D6"/>
            <w:noWrap/>
            <w:vAlign w:val="bottom"/>
            <w:hideMark/>
          </w:tcPr>
          <w:p w14:paraId="0F8F8D9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FCE4D6"/>
            <w:noWrap/>
            <w:vAlign w:val="bottom"/>
            <w:hideMark/>
          </w:tcPr>
          <w:p w14:paraId="1138805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May/June</w:t>
            </w:r>
          </w:p>
        </w:tc>
        <w:tc>
          <w:tcPr>
            <w:tcW w:w="1440" w:type="dxa"/>
            <w:tcBorders>
              <w:top w:val="nil"/>
              <w:left w:val="nil"/>
              <w:bottom w:val="single" w:sz="4" w:space="0" w:color="auto"/>
              <w:right w:val="single" w:sz="4" w:space="0" w:color="auto"/>
            </w:tcBorders>
            <w:shd w:val="clear" w:color="000000" w:fill="FCE4D6"/>
            <w:noWrap/>
            <w:vAlign w:val="bottom"/>
            <w:hideMark/>
          </w:tcPr>
          <w:p w14:paraId="3F9FC426"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CE4D6"/>
            <w:noWrap/>
            <w:vAlign w:val="bottom"/>
            <w:hideMark/>
          </w:tcPr>
          <w:p w14:paraId="6F34B108"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1B5D5BD8"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FCE4D6"/>
            <w:vAlign w:val="bottom"/>
            <w:hideMark/>
          </w:tcPr>
          <w:p w14:paraId="4D342DD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(Inspectors) Filming</w:t>
            </w:r>
          </w:p>
        </w:tc>
        <w:tc>
          <w:tcPr>
            <w:tcW w:w="1120" w:type="dxa"/>
            <w:tcBorders>
              <w:top w:val="nil"/>
              <w:left w:val="nil"/>
              <w:bottom w:val="single" w:sz="4" w:space="0" w:color="auto"/>
              <w:right w:val="single" w:sz="4" w:space="0" w:color="auto"/>
            </w:tcBorders>
            <w:shd w:val="clear" w:color="000000" w:fill="FCE4D6"/>
            <w:noWrap/>
            <w:vAlign w:val="bottom"/>
            <w:hideMark/>
          </w:tcPr>
          <w:p w14:paraId="65CEAA2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FCE4D6"/>
            <w:noWrap/>
            <w:vAlign w:val="bottom"/>
            <w:hideMark/>
          </w:tcPr>
          <w:p w14:paraId="4462845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June/July</w:t>
            </w:r>
          </w:p>
        </w:tc>
        <w:tc>
          <w:tcPr>
            <w:tcW w:w="1440" w:type="dxa"/>
            <w:tcBorders>
              <w:top w:val="nil"/>
              <w:left w:val="nil"/>
              <w:bottom w:val="single" w:sz="4" w:space="0" w:color="auto"/>
              <w:right w:val="single" w:sz="4" w:space="0" w:color="auto"/>
            </w:tcBorders>
            <w:shd w:val="clear" w:color="000000" w:fill="FCE4D6"/>
            <w:noWrap/>
            <w:vAlign w:val="bottom"/>
            <w:hideMark/>
          </w:tcPr>
          <w:p w14:paraId="127BE63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CE4D6"/>
            <w:noWrap/>
            <w:vAlign w:val="bottom"/>
            <w:hideMark/>
          </w:tcPr>
          <w:p w14:paraId="363B489C"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6E1AB32E"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CE4D6"/>
            <w:vAlign w:val="bottom"/>
            <w:hideMark/>
          </w:tcPr>
          <w:p w14:paraId="679938C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 xml:space="preserve">Direct Entry (Inspectors) Assessment Centre Training Day </w:t>
            </w:r>
          </w:p>
        </w:tc>
        <w:tc>
          <w:tcPr>
            <w:tcW w:w="1120" w:type="dxa"/>
            <w:tcBorders>
              <w:top w:val="nil"/>
              <w:left w:val="nil"/>
              <w:bottom w:val="single" w:sz="4" w:space="0" w:color="auto"/>
              <w:right w:val="single" w:sz="4" w:space="0" w:color="auto"/>
            </w:tcBorders>
            <w:shd w:val="clear" w:color="000000" w:fill="FCE4D6"/>
            <w:noWrap/>
            <w:vAlign w:val="bottom"/>
            <w:hideMark/>
          </w:tcPr>
          <w:p w14:paraId="7C23CC7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CE4D6"/>
            <w:noWrap/>
            <w:vAlign w:val="bottom"/>
            <w:hideMark/>
          </w:tcPr>
          <w:p w14:paraId="04679E1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TBC</w:t>
            </w:r>
          </w:p>
        </w:tc>
        <w:tc>
          <w:tcPr>
            <w:tcW w:w="1440" w:type="dxa"/>
            <w:tcBorders>
              <w:top w:val="nil"/>
              <w:left w:val="nil"/>
              <w:bottom w:val="single" w:sz="4" w:space="0" w:color="auto"/>
              <w:right w:val="single" w:sz="4" w:space="0" w:color="auto"/>
            </w:tcBorders>
            <w:shd w:val="clear" w:color="000000" w:fill="FCE4D6"/>
            <w:noWrap/>
            <w:vAlign w:val="bottom"/>
            <w:hideMark/>
          </w:tcPr>
          <w:p w14:paraId="162990E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FCE4D6"/>
            <w:noWrap/>
            <w:vAlign w:val="bottom"/>
            <w:hideMark/>
          </w:tcPr>
          <w:p w14:paraId="53A7F97B" w14:textId="09037A58" w:rsidR="00F7045E" w:rsidRPr="003132C2" w:rsidRDefault="00F7045E">
            <w:pPr>
              <w:jc w:val="center"/>
              <w:rPr>
                <w:rFonts w:eastAsia="Times New Roman" w:cs="Arial"/>
                <w:color w:val="000000"/>
                <w:szCs w:val="22"/>
                <w:lang w:eastAsia="en-GB"/>
              </w:rPr>
            </w:pPr>
            <w:r w:rsidRPr="003132C2">
              <w:rPr>
                <w:rFonts w:eastAsia="Times New Roman" w:cs="Arial"/>
                <w:color w:val="000000"/>
                <w:szCs w:val="22"/>
                <w:lang w:eastAsia="en-GB"/>
              </w:rPr>
              <w:t>Ryton </w:t>
            </w:r>
          </w:p>
        </w:tc>
      </w:tr>
      <w:tr w:rsidR="00F7045E" w:rsidRPr="003132C2" w14:paraId="0BDAD505"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CE4D6"/>
            <w:vAlign w:val="bottom"/>
            <w:hideMark/>
          </w:tcPr>
          <w:p w14:paraId="1158E13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(Inspectors) Assessment Centre Intake 1</w:t>
            </w:r>
          </w:p>
        </w:tc>
        <w:tc>
          <w:tcPr>
            <w:tcW w:w="1120" w:type="dxa"/>
            <w:tcBorders>
              <w:top w:val="nil"/>
              <w:left w:val="nil"/>
              <w:bottom w:val="single" w:sz="4" w:space="0" w:color="auto"/>
              <w:right w:val="single" w:sz="4" w:space="0" w:color="auto"/>
            </w:tcBorders>
            <w:shd w:val="clear" w:color="000000" w:fill="FCE4D6"/>
            <w:noWrap/>
            <w:vAlign w:val="bottom"/>
            <w:hideMark/>
          </w:tcPr>
          <w:p w14:paraId="19C4342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CE4D6"/>
            <w:vAlign w:val="bottom"/>
            <w:hideMark/>
          </w:tcPr>
          <w:p w14:paraId="1712633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July</w:t>
            </w:r>
          </w:p>
        </w:tc>
        <w:tc>
          <w:tcPr>
            <w:tcW w:w="1440" w:type="dxa"/>
            <w:tcBorders>
              <w:top w:val="nil"/>
              <w:left w:val="nil"/>
              <w:bottom w:val="single" w:sz="4" w:space="0" w:color="auto"/>
              <w:right w:val="single" w:sz="4" w:space="0" w:color="auto"/>
            </w:tcBorders>
            <w:shd w:val="clear" w:color="000000" w:fill="FCE4D6"/>
            <w:noWrap/>
            <w:vAlign w:val="bottom"/>
            <w:hideMark/>
          </w:tcPr>
          <w:p w14:paraId="3775DA2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CE4D6"/>
            <w:noWrap/>
            <w:vAlign w:val="bottom"/>
            <w:hideMark/>
          </w:tcPr>
          <w:p w14:paraId="3F3FC0F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1087DCD"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FCE4D6"/>
            <w:vAlign w:val="bottom"/>
            <w:hideMark/>
          </w:tcPr>
          <w:p w14:paraId="652ADC0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Direct Entry (Inspectors) Assessment Centre Intake 2</w:t>
            </w:r>
          </w:p>
        </w:tc>
        <w:tc>
          <w:tcPr>
            <w:tcW w:w="1120" w:type="dxa"/>
            <w:tcBorders>
              <w:top w:val="nil"/>
              <w:left w:val="nil"/>
              <w:bottom w:val="single" w:sz="4" w:space="0" w:color="auto"/>
              <w:right w:val="single" w:sz="4" w:space="0" w:color="auto"/>
            </w:tcBorders>
            <w:shd w:val="clear" w:color="000000" w:fill="FCE4D6"/>
            <w:noWrap/>
            <w:vAlign w:val="bottom"/>
            <w:hideMark/>
          </w:tcPr>
          <w:p w14:paraId="3847259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15</w:t>
            </w:r>
          </w:p>
        </w:tc>
        <w:tc>
          <w:tcPr>
            <w:tcW w:w="1880" w:type="dxa"/>
            <w:tcBorders>
              <w:top w:val="nil"/>
              <w:left w:val="nil"/>
              <w:bottom w:val="single" w:sz="4" w:space="0" w:color="auto"/>
              <w:right w:val="single" w:sz="4" w:space="0" w:color="auto"/>
            </w:tcBorders>
            <w:shd w:val="clear" w:color="000000" w:fill="FCE4D6"/>
            <w:vAlign w:val="bottom"/>
            <w:hideMark/>
          </w:tcPr>
          <w:p w14:paraId="1C7A358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July</w:t>
            </w:r>
          </w:p>
        </w:tc>
        <w:tc>
          <w:tcPr>
            <w:tcW w:w="1440" w:type="dxa"/>
            <w:tcBorders>
              <w:top w:val="nil"/>
              <w:left w:val="nil"/>
              <w:bottom w:val="single" w:sz="4" w:space="0" w:color="auto"/>
              <w:right w:val="single" w:sz="4" w:space="0" w:color="auto"/>
            </w:tcBorders>
            <w:shd w:val="clear" w:color="000000" w:fill="FCE4D6"/>
            <w:noWrap/>
            <w:vAlign w:val="bottom"/>
            <w:hideMark/>
          </w:tcPr>
          <w:p w14:paraId="17633DF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FCE4D6"/>
            <w:noWrap/>
            <w:vAlign w:val="bottom"/>
            <w:hideMark/>
          </w:tcPr>
          <w:p w14:paraId="554C73E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DC02B25"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6DCF037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Pilot</w:t>
            </w:r>
          </w:p>
        </w:tc>
        <w:tc>
          <w:tcPr>
            <w:tcW w:w="1120" w:type="dxa"/>
            <w:tcBorders>
              <w:top w:val="nil"/>
              <w:left w:val="nil"/>
              <w:bottom w:val="single" w:sz="4" w:space="0" w:color="auto"/>
              <w:right w:val="single" w:sz="4" w:space="0" w:color="auto"/>
            </w:tcBorders>
            <w:shd w:val="clear" w:color="000000" w:fill="DDEBF7"/>
            <w:noWrap/>
            <w:vAlign w:val="bottom"/>
            <w:hideMark/>
          </w:tcPr>
          <w:p w14:paraId="39C54FA3"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FCE4D6"/>
            <w:vAlign w:val="bottom"/>
            <w:hideMark/>
          </w:tcPr>
          <w:p w14:paraId="618D04D8"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July</w:t>
            </w:r>
          </w:p>
        </w:tc>
        <w:tc>
          <w:tcPr>
            <w:tcW w:w="1440" w:type="dxa"/>
            <w:tcBorders>
              <w:top w:val="nil"/>
              <w:left w:val="nil"/>
              <w:bottom w:val="single" w:sz="4" w:space="0" w:color="auto"/>
              <w:right w:val="single" w:sz="4" w:space="0" w:color="auto"/>
            </w:tcBorders>
            <w:shd w:val="clear" w:color="000000" w:fill="DDEBF7"/>
            <w:noWrap/>
            <w:vAlign w:val="bottom"/>
            <w:hideMark/>
          </w:tcPr>
          <w:p w14:paraId="79FFAA2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100" w:type="dxa"/>
            <w:tcBorders>
              <w:top w:val="nil"/>
              <w:left w:val="nil"/>
              <w:bottom w:val="single" w:sz="4" w:space="0" w:color="auto"/>
              <w:right w:val="single" w:sz="4" w:space="0" w:color="auto"/>
            </w:tcBorders>
            <w:shd w:val="clear" w:color="000000" w:fill="DDEBF7"/>
            <w:noWrap/>
            <w:vAlign w:val="bottom"/>
            <w:hideMark/>
          </w:tcPr>
          <w:p w14:paraId="602EC81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123E8221" w14:textId="77777777" w:rsidTr="00F7045E">
        <w:trPr>
          <w:trHeight w:val="3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50441B2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Filming</w:t>
            </w:r>
          </w:p>
        </w:tc>
        <w:tc>
          <w:tcPr>
            <w:tcW w:w="1120" w:type="dxa"/>
            <w:tcBorders>
              <w:top w:val="nil"/>
              <w:left w:val="nil"/>
              <w:bottom w:val="single" w:sz="4" w:space="0" w:color="auto"/>
              <w:right w:val="single" w:sz="4" w:space="0" w:color="auto"/>
            </w:tcBorders>
            <w:shd w:val="clear" w:color="000000" w:fill="DDEBF7"/>
            <w:noWrap/>
            <w:vAlign w:val="bottom"/>
            <w:hideMark/>
          </w:tcPr>
          <w:p w14:paraId="5FD1C86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2</w:t>
            </w:r>
          </w:p>
        </w:tc>
        <w:tc>
          <w:tcPr>
            <w:tcW w:w="1880" w:type="dxa"/>
            <w:tcBorders>
              <w:top w:val="nil"/>
              <w:left w:val="nil"/>
              <w:bottom w:val="single" w:sz="4" w:space="0" w:color="auto"/>
              <w:right w:val="single" w:sz="4" w:space="0" w:color="auto"/>
            </w:tcBorders>
            <w:shd w:val="clear" w:color="000000" w:fill="DDEBF7"/>
            <w:noWrap/>
            <w:vAlign w:val="bottom"/>
            <w:hideMark/>
          </w:tcPr>
          <w:p w14:paraId="0E013A1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August</w:t>
            </w:r>
          </w:p>
        </w:tc>
        <w:tc>
          <w:tcPr>
            <w:tcW w:w="1440" w:type="dxa"/>
            <w:tcBorders>
              <w:top w:val="nil"/>
              <w:left w:val="nil"/>
              <w:bottom w:val="single" w:sz="4" w:space="0" w:color="auto"/>
              <w:right w:val="single" w:sz="4" w:space="0" w:color="auto"/>
            </w:tcBorders>
            <w:shd w:val="clear" w:color="000000" w:fill="DDEBF7"/>
            <w:noWrap/>
            <w:vAlign w:val="bottom"/>
            <w:hideMark/>
          </w:tcPr>
          <w:p w14:paraId="601D1ED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58355D06"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640E9ABB" w14:textId="77777777" w:rsidTr="00F7045E">
        <w:trPr>
          <w:trHeight w:val="6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0312E26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Assessment Centre Training Day</w:t>
            </w:r>
          </w:p>
        </w:tc>
        <w:tc>
          <w:tcPr>
            <w:tcW w:w="1120" w:type="dxa"/>
            <w:tcBorders>
              <w:top w:val="nil"/>
              <w:left w:val="nil"/>
              <w:bottom w:val="single" w:sz="4" w:space="0" w:color="auto"/>
              <w:right w:val="single" w:sz="4" w:space="0" w:color="auto"/>
            </w:tcBorders>
            <w:shd w:val="clear" w:color="000000" w:fill="DDEBF7"/>
            <w:noWrap/>
            <w:vAlign w:val="bottom"/>
            <w:hideMark/>
          </w:tcPr>
          <w:p w14:paraId="0683C4D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8</w:t>
            </w:r>
          </w:p>
        </w:tc>
        <w:tc>
          <w:tcPr>
            <w:tcW w:w="1880" w:type="dxa"/>
            <w:tcBorders>
              <w:top w:val="nil"/>
              <w:left w:val="nil"/>
              <w:bottom w:val="single" w:sz="4" w:space="0" w:color="auto"/>
              <w:right w:val="single" w:sz="4" w:space="0" w:color="auto"/>
            </w:tcBorders>
            <w:shd w:val="clear" w:color="000000" w:fill="DDEBF7"/>
            <w:noWrap/>
            <w:vAlign w:val="bottom"/>
            <w:hideMark/>
          </w:tcPr>
          <w:p w14:paraId="0823FE0D"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November</w:t>
            </w:r>
          </w:p>
        </w:tc>
        <w:tc>
          <w:tcPr>
            <w:tcW w:w="1440" w:type="dxa"/>
            <w:tcBorders>
              <w:top w:val="nil"/>
              <w:left w:val="nil"/>
              <w:bottom w:val="single" w:sz="4" w:space="0" w:color="auto"/>
              <w:right w:val="single" w:sz="4" w:space="0" w:color="auto"/>
            </w:tcBorders>
            <w:shd w:val="clear" w:color="000000" w:fill="DDEBF7"/>
            <w:noWrap/>
            <w:vAlign w:val="bottom"/>
            <w:hideMark/>
          </w:tcPr>
          <w:p w14:paraId="67D5DFD3"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12F88B8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7E113726" w14:textId="77777777" w:rsidTr="00F7045E">
        <w:trPr>
          <w:trHeight w:val="9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1F52D11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Assessment Centre Intake 1 (For Partnership Exercise)</w:t>
            </w:r>
          </w:p>
        </w:tc>
        <w:tc>
          <w:tcPr>
            <w:tcW w:w="1120" w:type="dxa"/>
            <w:tcBorders>
              <w:top w:val="nil"/>
              <w:left w:val="nil"/>
              <w:bottom w:val="single" w:sz="4" w:space="0" w:color="auto"/>
              <w:right w:val="single" w:sz="4" w:space="0" w:color="auto"/>
            </w:tcBorders>
            <w:shd w:val="clear" w:color="000000" w:fill="DDEBF7"/>
            <w:noWrap/>
            <w:vAlign w:val="bottom"/>
            <w:hideMark/>
          </w:tcPr>
          <w:p w14:paraId="472C8BC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880" w:type="dxa"/>
            <w:tcBorders>
              <w:top w:val="nil"/>
              <w:left w:val="nil"/>
              <w:bottom w:val="single" w:sz="4" w:space="0" w:color="auto"/>
              <w:right w:val="single" w:sz="4" w:space="0" w:color="auto"/>
            </w:tcBorders>
            <w:shd w:val="clear" w:color="000000" w:fill="DDEBF7"/>
            <w:noWrap/>
            <w:vAlign w:val="bottom"/>
            <w:hideMark/>
          </w:tcPr>
          <w:p w14:paraId="12FAB652"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November</w:t>
            </w:r>
          </w:p>
        </w:tc>
        <w:tc>
          <w:tcPr>
            <w:tcW w:w="1440" w:type="dxa"/>
            <w:tcBorders>
              <w:top w:val="nil"/>
              <w:left w:val="nil"/>
              <w:bottom w:val="single" w:sz="4" w:space="0" w:color="auto"/>
              <w:right w:val="single" w:sz="4" w:space="0" w:color="auto"/>
            </w:tcBorders>
            <w:shd w:val="clear" w:color="000000" w:fill="DDEBF7"/>
            <w:noWrap/>
            <w:vAlign w:val="bottom"/>
            <w:hideMark/>
          </w:tcPr>
          <w:p w14:paraId="373132A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7570A906"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3B670F5A" w14:textId="77777777" w:rsidTr="00F7045E">
        <w:trPr>
          <w:trHeight w:val="9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757DA343"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Assessment Centre Intake 2 (For Partnership Exercise)</w:t>
            </w:r>
          </w:p>
        </w:tc>
        <w:tc>
          <w:tcPr>
            <w:tcW w:w="1120" w:type="dxa"/>
            <w:tcBorders>
              <w:top w:val="nil"/>
              <w:left w:val="nil"/>
              <w:bottom w:val="single" w:sz="4" w:space="0" w:color="auto"/>
              <w:right w:val="single" w:sz="4" w:space="0" w:color="auto"/>
            </w:tcBorders>
            <w:shd w:val="clear" w:color="000000" w:fill="DDEBF7"/>
            <w:noWrap/>
            <w:vAlign w:val="bottom"/>
            <w:hideMark/>
          </w:tcPr>
          <w:p w14:paraId="6FED4848"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880" w:type="dxa"/>
            <w:tcBorders>
              <w:top w:val="nil"/>
              <w:left w:val="nil"/>
              <w:bottom w:val="single" w:sz="4" w:space="0" w:color="auto"/>
              <w:right w:val="single" w:sz="4" w:space="0" w:color="auto"/>
            </w:tcBorders>
            <w:shd w:val="clear" w:color="000000" w:fill="DDEBF7"/>
            <w:noWrap/>
            <w:vAlign w:val="bottom"/>
            <w:hideMark/>
          </w:tcPr>
          <w:p w14:paraId="7CFAF79A"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November</w:t>
            </w:r>
          </w:p>
        </w:tc>
        <w:tc>
          <w:tcPr>
            <w:tcW w:w="1440" w:type="dxa"/>
            <w:tcBorders>
              <w:top w:val="nil"/>
              <w:left w:val="nil"/>
              <w:bottom w:val="single" w:sz="4" w:space="0" w:color="auto"/>
              <w:right w:val="single" w:sz="4" w:space="0" w:color="auto"/>
            </w:tcBorders>
            <w:shd w:val="clear" w:color="000000" w:fill="DDEBF7"/>
            <w:noWrap/>
            <w:vAlign w:val="bottom"/>
            <w:hideMark/>
          </w:tcPr>
          <w:p w14:paraId="42F9BC1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01B29768"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07365E29" w14:textId="77777777" w:rsidTr="00F7045E">
        <w:trPr>
          <w:trHeight w:val="900"/>
        </w:trPr>
        <w:tc>
          <w:tcPr>
            <w:tcW w:w="3160" w:type="dxa"/>
            <w:tcBorders>
              <w:top w:val="nil"/>
              <w:left w:val="single" w:sz="4" w:space="0" w:color="auto"/>
              <w:bottom w:val="single" w:sz="4" w:space="0" w:color="auto"/>
              <w:right w:val="single" w:sz="4" w:space="0" w:color="auto"/>
            </w:tcBorders>
            <w:shd w:val="clear" w:color="000000" w:fill="DDEBF7"/>
            <w:vAlign w:val="bottom"/>
            <w:hideMark/>
          </w:tcPr>
          <w:p w14:paraId="7BC4CDBB"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Senior PNAC &amp; Senior Police Staff Assessment Centre Intake 3 (For Partnership Exercise)</w:t>
            </w:r>
          </w:p>
        </w:tc>
        <w:tc>
          <w:tcPr>
            <w:tcW w:w="1120" w:type="dxa"/>
            <w:tcBorders>
              <w:top w:val="nil"/>
              <w:left w:val="nil"/>
              <w:bottom w:val="single" w:sz="4" w:space="0" w:color="auto"/>
              <w:right w:val="single" w:sz="4" w:space="0" w:color="auto"/>
            </w:tcBorders>
            <w:shd w:val="clear" w:color="000000" w:fill="DDEBF7"/>
            <w:noWrap/>
            <w:vAlign w:val="bottom"/>
            <w:hideMark/>
          </w:tcPr>
          <w:p w14:paraId="48156E34"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3</w:t>
            </w:r>
          </w:p>
        </w:tc>
        <w:tc>
          <w:tcPr>
            <w:tcW w:w="1880" w:type="dxa"/>
            <w:tcBorders>
              <w:top w:val="nil"/>
              <w:left w:val="nil"/>
              <w:bottom w:val="single" w:sz="4" w:space="0" w:color="auto"/>
              <w:right w:val="single" w:sz="4" w:space="0" w:color="auto"/>
            </w:tcBorders>
            <w:shd w:val="clear" w:color="000000" w:fill="DDEBF7"/>
            <w:noWrap/>
            <w:vAlign w:val="bottom"/>
            <w:hideMark/>
          </w:tcPr>
          <w:p w14:paraId="793190B0"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November</w:t>
            </w:r>
          </w:p>
        </w:tc>
        <w:tc>
          <w:tcPr>
            <w:tcW w:w="1440" w:type="dxa"/>
            <w:tcBorders>
              <w:top w:val="nil"/>
              <w:left w:val="nil"/>
              <w:bottom w:val="single" w:sz="4" w:space="0" w:color="auto"/>
              <w:right w:val="single" w:sz="4" w:space="0" w:color="auto"/>
            </w:tcBorders>
            <w:shd w:val="clear" w:color="000000" w:fill="DDEBF7"/>
            <w:noWrap/>
            <w:vAlign w:val="bottom"/>
            <w:hideMark/>
          </w:tcPr>
          <w:p w14:paraId="7D889AEF"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1</w:t>
            </w:r>
          </w:p>
        </w:tc>
        <w:tc>
          <w:tcPr>
            <w:tcW w:w="1100" w:type="dxa"/>
            <w:tcBorders>
              <w:top w:val="nil"/>
              <w:left w:val="nil"/>
              <w:bottom w:val="single" w:sz="4" w:space="0" w:color="auto"/>
              <w:right w:val="single" w:sz="4" w:space="0" w:color="auto"/>
            </w:tcBorders>
            <w:shd w:val="clear" w:color="000000" w:fill="DDEBF7"/>
            <w:noWrap/>
            <w:vAlign w:val="bottom"/>
            <w:hideMark/>
          </w:tcPr>
          <w:p w14:paraId="7CACAB59"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Ryton</w:t>
            </w:r>
          </w:p>
        </w:tc>
      </w:tr>
      <w:tr w:rsidR="00F7045E" w:rsidRPr="003132C2" w14:paraId="22ECE558" w14:textId="77777777" w:rsidTr="00F7045E">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4BC702DE"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 </w:t>
            </w:r>
          </w:p>
        </w:tc>
        <w:tc>
          <w:tcPr>
            <w:tcW w:w="1120" w:type="dxa"/>
            <w:tcBorders>
              <w:top w:val="nil"/>
              <w:left w:val="nil"/>
              <w:bottom w:val="single" w:sz="4" w:space="0" w:color="auto"/>
              <w:right w:val="single" w:sz="4" w:space="0" w:color="auto"/>
            </w:tcBorders>
            <w:shd w:val="clear" w:color="auto" w:fill="auto"/>
            <w:noWrap/>
            <w:vAlign w:val="bottom"/>
            <w:hideMark/>
          </w:tcPr>
          <w:p w14:paraId="2CC5CC6D" w14:textId="77777777"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160</w:t>
            </w:r>
          </w:p>
        </w:tc>
        <w:tc>
          <w:tcPr>
            <w:tcW w:w="1880" w:type="dxa"/>
            <w:tcBorders>
              <w:top w:val="nil"/>
              <w:left w:val="nil"/>
              <w:bottom w:val="single" w:sz="4" w:space="0" w:color="auto"/>
              <w:right w:val="single" w:sz="4" w:space="0" w:color="auto"/>
            </w:tcBorders>
            <w:shd w:val="clear" w:color="auto" w:fill="auto"/>
            <w:noWrap/>
            <w:vAlign w:val="bottom"/>
            <w:hideMark/>
          </w:tcPr>
          <w:p w14:paraId="3B4039E7"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9FA37A0" w14:textId="77777777" w:rsidR="00F7045E" w:rsidRPr="003132C2" w:rsidRDefault="00F7045E" w:rsidP="00F7045E">
            <w:pPr>
              <w:jc w:val="center"/>
              <w:rPr>
                <w:rFonts w:eastAsia="Times New Roman" w:cs="Arial"/>
                <w:b/>
                <w:bCs/>
                <w:color w:val="000000"/>
                <w:szCs w:val="22"/>
                <w:lang w:eastAsia="en-GB"/>
              </w:rPr>
            </w:pPr>
            <w:r w:rsidRPr="003132C2">
              <w:rPr>
                <w:rFonts w:eastAsia="Times New Roman" w:cs="Arial"/>
                <w:b/>
                <w:bCs/>
                <w:color w:val="000000"/>
                <w:szCs w:val="22"/>
                <w:lang w:eastAsia="en-GB"/>
              </w:rPr>
              <w:t>40</w:t>
            </w:r>
          </w:p>
        </w:tc>
        <w:tc>
          <w:tcPr>
            <w:tcW w:w="1100" w:type="dxa"/>
            <w:tcBorders>
              <w:top w:val="nil"/>
              <w:left w:val="nil"/>
              <w:bottom w:val="single" w:sz="4" w:space="0" w:color="auto"/>
              <w:right w:val="single" w:sz="4" w:space="0" w:color="auto"/>
            </w:tcBorders>
            <w:shd w:val="clear" w:color="auto" w:fill="auto"/>
            <w:noWrap/>
            <w:vAlign w:val="bottom"/>
            <w:hideMark/>
          </w:tcPr>
          <w:p w14:paraId="7F34AD65" w14:textId="77777777" w:rsidR="00F7045E" w:rsidRPr="003132C2" w:rsidRDefault="00F7045E" w:rsidP="00F7045E">
            <w:pPr>
              <w:jc w:val="center"/>
              <w:rPr>
                <w:rFonts w:eastAsia="Times New Roman" w:cs="Arial"/>
                <w:color w:val="000000"/>
                <w:szCs w:val="22"/>
                <w:lang w:eastAsia="en-GB"/>
              </w:rPr>
            </w:pPr>
            <w:r w:rsidRPr="003132C2">
              <w:rPr>
                <w:rFonts w:eastAsia="Times New Roman" w:cs="Arial"/>
                <w:color w:val="000000"/>
                <w:szCs w:val="22"/>
                <w:lang w:eastAsia="en-GB"/>
              </w:rPr>
              <w:t> </w:t>
            </w:r>
          </w:p>
        </w:tc>
      </w:tr>
    </w:tbl>
    <w:p w14:paraId="7B7EEE81" w14:textId="77777777" w:rsidR="00F7045E" w:rsidRPr="003E3644" w:rsidRDefault="00F7045E" w:rsidP="00FD080D">
      <w:pPr>
        <w:pStyle w:val="Heading2"/>
        <w:numPr>
          <w:ilvl w:val="0"/>
          <w:numId w:val="0"/>
        </w:numPr>
        <w:spacing w:after="120"/>
        <w:rPr>
          <w:color w:val="000000" w:themeColor="text1"/>
        </w:rPr>
      </w:pPr>
    </w:p>
    <w:p w14:paraId="7B6697ED" w14:textId="77777777" w:rsidR="00F7045E" w:rsidRPr="003E3644" w:rsidRDefault="00F7045E" w:rsidP="00F7045E">
      <w:pPr>
        <w:pStyle w:val="Heading3"/>
        <w:numPr>
          <w:ilvl w:val="0"/>
          <w:numId w:val="0"/>
        </w:numPr>
        <w:rPr>
          <w:color w:val="000000" w:themeColor="text1"/>
          <w:sz w:val="20"/>
          <w:szCs w:val="22"/>
          <w:u w:val="single"/>
        </w:rPr>
      </w:pPr>
      <w:r w:rsidRPr="003E3644">
        <w:rPr>
          <w:color w:val="000000" w:themeColor="text1"/>
          <w:sz w:val="20"/>
        </w:rPr>
        <w:t xml:space="preserve">*Ryton: </w:t>
      </w:r>
      <w:r w:rsidRPr="003E3644">
        <w:rPr>
          <w:color w:val="000000" w:themeColor="text1"/>
          <w:sz w:val="20"/>
          <w:u w:val="single"/>
        </w:rPr>
        <w:t>College of Policing, Leamington Road, Ryton-on-</w:t>
      </w:r>
      <w:proofErr w:type="spellStart"/>
      <w:r w:rsidRPr="003E3644">
        <w:rPr>
          <w:color w:val="000000" w:themeColor="text1"/>
          <w:sz w:val="20"/>
          <w:u w:val="single"/>
        </w:rPr>
        <w:t>Dunsmore</w:t>
      </w:r>
      <w:proofErr w:type="spellEnd"/>
      <w:r w:rsidRPr="003E3644">
        <w:rPr>
          <w:color w:val="000000" w:themeColor="text1"/>
          <w:sz w:val="20"/>
          <w:u w:val="single"/>
        </w:rPr>
        <w:t>, Coventry CV8 3EN</w:t>
      </w:r>
    </w:p>
    <w:p w14:paraId="1760E60F" w14:textId="2E15208F" w:rsidR="00F016A0" w:rsidRDefault="00F016A0">
      <w:pPr>
        <w:rPr>
          <w:rFonts w:eastAsia="Times New Roman"/>
          <w:szCs w:val="20"/>
        </w:rPr>
      </w:pPr>
      <w:r>
        <w:br w:type="page"/>
      </w:r>
    </w:p>
    <w:p w14:paraId="3C39EF89" w14:textId="4AD9E19F" w:rsidR="00F016A0" w:rsidRPr="003132C2" w:rsidRDefault="00F016A0" w:rsidP="003132C2">
      <w:pPr>
        <w:pStyle w:val="Heading2"/>
        <w:numPr>
          <w:ilvl w:val="0"/>
          <w:numId w:val="0"/>
        </w:numPr>
        <w:ind w:left="720" w:hanging="720"/>
        <w:rPr>
          <w:u w:val="single"/>
          <w:lang w:val="en"/>
        </w:rPr>
      </w:pPr>
      <w:r w:rsidRPr="003132C2">
        <w:rPr>
          <w:u w:val="single"/>
          <w:lang w:val="en"/>
        </w:rPr>
        <w:lastRenderedPageBreak/>
        <w:t>APPENDIX 2</w:t>
      </w:r>
    </w:p>
    <w:p w14:paraId="1276FE5B" w14:textId="52E7F843" w:rsidR="00F016A0" w:rsidRPr="003132C2" w:rsidRDefault="00F016A0" w:rsidP="003132C2">
      <w:pPr>
        <w:pStyle w:val="Heading2"/>
        <w:numPr>
          <w:ilvl w:val="1"/>
          <w:numId w:val="48"/>
        </w:numPr>
        <w:rPr>
          <w:lang w:val="en"/>
        </w:rPr>
      </w:pPr>
      <w:r w:rsidRPr="00027A6A">
        <w:rPr>
          <w:lang w:val="en"/>
        </w:rPr>
        <w:t xml:space="preserve">Expenses </w:t>
      </w:r>
      <w:r w:rsidR="008045FA" w:rsidRPr="00027A6A">
        <w:rPr>
          <w:lang w:val="en"/>
        </w:rPr>
        <w:t>- t</w:t>
      </w:r>
      <w:r w:rsidRPr="00027A6A">
        <w:rPr>
          <w:lang w:val="en"/>
        </w:rPr>
        <w:t xml:space="preserve">ravel </w:t>
      </w:r>
      <w:r w:rsidR="008045FA" w:rsidRPr="00027A6A">
        <w:rPr>
          <w:lang w:val="en"/>
        </w:rPr>
        <w:t xml:space="preserve">&amp; accommodation </w:t>
      </w:r>
    </w:p>
    <w:p w14:paraId="1B6D3383" w14:textId="4674B63D" w:rsidR="00F016A0" w:rsidRPr="003132C2" w:rsidRDefault="00F016A0" w:rsidP="003132C2">
      <w:pPr>
        <w:pStyle w:val="Heading2"/>
        <w:numPr>
          <w:ilvl w:val="1"/>
          <w:numId w:val="48"/>
        </w:numPr>
        <w:rPr>
          <w:lang w:val="en"/>
        </w:rPr>
      </w:pPr>
      <w:r w:rsidRPr="00027A6A">
        <w:rPr>
          <w:lang w:val="en"/>
        </w:rPr>
        <w:t xml:space="preserve">College of Policing will reimburse for fair and reasonable expenditure incurred for meals when travelling to and from the Assessment Process/engagements.  </w:t>
      </w:r>
    </w:p>
    <w:p w14:paraId="59398198" w14:textId="2E174C7C" w:rsidR="00E20DDF" w:rsidRPr="003132C2" w:rsidRDefault="00F016A0" w:rsidP="003132C2">
      <w:pPr>
        <w:pStyle w:val="Heading2"/>
        <w:numPr>
          <w:ilvl w:val="1"/>
          <w:numId w:val="48"/>
        </w:numPr>
        <w:rPr>
          <w:lang w:val="en"/>
        </w:rPr>
      </w:pPr>
      <w:r w:rsidRPr="00027A6A">
        <w:rPr>
          <w:lang w:val="en"/>
        </w:rPr>
        <w:t xml:space="preserve">As a guide the College of Policing will consider an amount of up to £7.50 for breakfast, £5.00 for lunch and up to £25 for evening meal as reasonable.  Any claim exceeding these amounts will only be paid to the upper limit.  </w:t>
      </w:r>
    </w:p>
    <w:p w14:paraId="0705D4F2" w14:textId="0A7D8830" w:rsidR="00F016A0" w:rsidRPr="003132C2" w:rsidRDefault="00F016A0" w:rsidP="003132C2">
      <w:pPr>
        <w:pStyle w:val="Heading2"/>
        <w:numPr>
          <w:ilvl w:val="1"/>
          <w:numId w:val="48"/>
        </w:numPr>
        <w:rPr>
          <w:lang w:val="en"/>
        </w:rPr>
      </w:pPr>
      <w:r w:rsidRPr="00027A6A">
        <w:rPr>
          <w:lang w:val="en"/>
        </w:rPr>
        <w:t xml:space="preserve">The College of Policing will not pay claims for meals where a subsidised restaurant </w:t>
      </w:r>
      <w:r w:rsidR="00BD2D60" w:rsidRPr="00027A6A">
        <w:rPr>
          <w:lang w:val="en"/>
        </w:rPr>
        <w:t>facility is available or where meals are</w:t>
      </w:r>
      <w:r w:rsidRPr="00027A6A">
        <w:rPr>
          <w:lang w:val="en"/>
        </w:rPr>
        <w:t xml:space="preserve"> provided free of charge.</w:t>
      </w:r>
    </w:p>
    <w:p w14:paraId="3DDABAAC" w14:textId="772D68D2" w:rsidR="00F016A0" w:rsidRPr="003132C2" w:rsidRDefault="00F016A0" w:rsidP="003132C2">
      <w:pPr>
        <w:pStyle w:val="Heading2"/>
        <w:numPr>
          <w:ilvl w:val="1"/>
          <w:numId w:val="48"/>
        </w:numPr>
        <w:rPr>
          <w:lang w:val="en"/>
        </w:rPr>
      </w:pPr>
      <w:r w:rsidRPr="00027A6A">
        <w:rPr>
          <w:lang w:val="en"/>
        </w:rPr>
        <w:t>Appropriate receipts must be present with your invoice claim form for any expenses included and must be for food and non-alcoholic drinks only.</w:t>
      </w:r>
    </w:p>
    <w:p w14:paraId="063FE835" w14:textId="49FD7296" w:rsidR="00F016A0" w:rsidRPr="003132C2" w:rsidRDefault="00F016A0" w:rsidP="003132C2">
      <w:pPr>
        <w:pStyle w:val="Heading2"/>
        <w:numPr>
          <w:ilvl w:val="1"/>
          <w:numId w:val="48"/>
        </w:numPr>
        <w:rPr>
          <w:lang w:val="en"/>
        </w:rPr>
      </w:pPr>
      <w:bookmarkStart w:id="55" w:name="_Toc265219603"/>
      <w:r w:rsidRPr="00027A6A">
        <w:rPr>
          <w:lang w:val="en"/>
        </w:rPr>
        <w:t>Car travel</w:t>
      </w:r>
      <w:bookmarkEnd w:id="55"/>
      <w:r w:rsidRPr="00027A6A">
        <w:rPr>
          <w:lang w:val="en"/>
        </w:rPr>
        <w:t xml:space="preserve"> – Those engaged by the College of Policing are entitled to claim a mileage allowance of 40p per mile for cars and 24p per mile for motor cycles from their home address, unless there is good reason for the College of Policing to pay mileage from a different location.  Any tolls or ferry charges that have been reasonably incurred may also be claimed back if receipts are </w:t>
      </w:r>
      <w:r w:rsidR="00BD2D60" w:rsidRPr="00027A6A">
        <w:rPr>
          <w:lang w:val="en"/>
        </w:rPr>
        <w:t>presented for reimbursement</w:t>
      </w:r>
      <w:r w:rsidRPr="00027A6A">
        <w:rPr>
          <w:lang w:val="en"/>
        </w:rPr>
        <w:t>.  Any penalty charges incurred by you whilst travelling cannot be claimed for.</w:t>
      </w:r>
    </w:p>
    <w:p w14:paraId="37F0D13A" w14:textId="1A7C9850" w:rsidR="00F016A0" w:rsidRPr="003132C2" w:rsidRDefault="00F016A0" w:rsidP="003132C2">
      <w:pPr>
        <w:pStyle w:val="Heading2"/>
        <w:numPr>
          <w:ilvl w:val="1"/>
          <w:numId w:val="48"/>
        </w:numPr>
        <w:rPr>
          <w:lang w:val="en"/>
        </w:rPr>
      </w:pPr>
      <w:r w:rsidRPr="00027A6A">
        <w:rPr>
          <w:lang w:val="en"/>
        </w:rPr>
        <w:t xml:space="preserve">The College of Policing reserves the right to refuse to pay expenses if they are not justified or they do not match the criteria stated below.  </w:t>
      </w:r>
    </w:p>
    <w:p w14:paraId="474AD510" w14:textId="49C536B9" w:rsidR="00F016A0" w:rsidRPr="003132C2" w:rsidRDefault="00F016A0" w:rsidP="003132C2">
      <w:pPr>
        <w:pStyle w:val="Heading2"/>
        <w:numPr>
          <w:ilvl w:val="1"/>
          <w:numId w:val="48"/>
        </w:numPr>
        <w:rPr>
          <w:lang w:val="en"/>
        </w:rPr>
      </w:pPr>
      <w:r w:rsidRPr="00027A6A">
        <w:rPr>
          <w:lang w:val="en"/>
        </w:rPr>
        <w:t xml:space="preserve">Rail travel - If there is a justifiable reason for travelling by rail to the Assessment site/assignment, this should be by standard class only.  Copies of the rail ticket(s) purchased must be provided when seeking reimbursement.  </w:t>
      </w:r>
    </w:p>
    <w:p w14:paraId="554B8C83" w14:textId="0D365E21" w:rsidR="00F016A0" w:rsidRPr="003132C2" w:rsidRDefault="00F016A0" w:rsidP="003132C2">
      <w:pPr>
        <w:pStyle w:val="Heading2"/>
        <w:numPr>
          <w:ilvl w:val="1"/>
          <w:numId w:val="48"/>
        </w:numPr>
        <w:rPr>
          <w:lang w:val="en"/>
        </w:rPr>
      </w:pPr>
      <w:r w:rsidRPr="00027A6A">
        <w:rPr>
          <w:lang w:val="en"/>
        </w:rPr>
        <w:t xml:space="preserve">Air travel - If there is a justifiable reason for booking a flight to the Assessment site/assignment, the College of Policing will only pay expenses for economy class.  The only exception is if it is more cost effective to travel in a different class.  Budget airlines must be used as a priority.  The only exception is if it more cost effective to use another airline.  </w:t>
      </w:r>
      <w:r w:rsidR="00E20DDF" w:rsidRPr="00027A6A">
        <w:rPr>
          <w:lang w:val="en"/>
        </w:rPr>
        <w:t xml:space="preserve">You must </w:t>
      </w:r>
      <w:r w:rsidRPr="00027A6A">
        <w:rPr>
          <w:lang w:val="en"/>
        </w:rPr>
        <w:t>seek prior approval from the College of Policing before booking any flight.</w:t>
      </w:r>
    </w:p>
    <w:p w14:paraId="7F22F73A" w14:textId="7C0BF2A4" w:rsidR="00F016A0" w:rsidRPr="003132C2" w:rsidRDefault="00F016A0" w:rsidP="003132C2">
      <w:pPr>
        <w:pStyle w:val="Heading2"/>
        <w:numPr>
          <w:ilvl w:val="1"/>
          <w:numId w:val="48"/>
        </w:numPr>
        <w:rPr>
          <w:lang w:val="en"/>
        </w:rPr>
      </w:pPr>
      <w:r w:rsidRPr="00027A6A">
        <w:rPr>
          <w:lang w:val="en"/>
        </w:rPr>
        <w:t xml:space="preserve">Travel by taxi - Taxi fares will be reimbursed for journeys where there is no other suitable means of public transport or if you will be carrying heavy luggage.  Other modes of public transport must be used wherever possible.  Taxi fares must be paid for by the individual and claimed </w:t>
      </w:r>
      <w:r w:rsidR="003132C2">
        <w:rPr>
          <w:lang w:val="en"/>
        </w:rPr>
        <w:t xml:space="preserve">back as part of your expenses. </w:t>
      </w:r>
    </w:p>
    <w:p w14:paraId="3116E982" w14:textId="0F51A8F1" w:rsidR="008045FA" w:rsidRPr="003132C2" w:rsidRDefault="00F016A0" w:rsidP="003132C2">
      <w:pPr>
        <w:pStyle w:val="Heading2"/>
        <w:numPr>
          <w:ilvl w:val="1"/>
          <w:numId w:val="48"/>
        </w:numPr>
        <w:rPr>
          <w:lang w:val="en"/>
        </w:rPr>
      </w:pPr>
      <w:bookmarkStart w:id="56" w:name="OLE_LINK1"/>
      <w:bookmarkStart w:id="57" w:name="OLE_LINK2"/>
      <w:r w:rsidRPr="00027A6A">
        <w:rPr>
          <w:lang w:val="en"/>
        </w:rPr>
        <w:t xml:space="preserve">Appropriate receipts must be present </w:t>
      </w:r>
      <w:r w:rsidR="00BD2D60" w:rsidRPr="00027A6A">
        <w:rPr>
          <w:lang w:val="en"/>
        </w:rPr>
        <w:t xml:space="preserve">when seeking reimbursement </w:t>
      </w:r>
      <w:r w:rsidRPr="00027A6A">
        <w:rPr>
          <w:lang w:val="en"/>
        </w:rPr>
        <w:t>for any travel and expenses claim.</w:t>
      </w:r>
    </w:p>
    <w:p w14:paraId="66EBF484" w14:textId="4991993D" w:rsidR="003E038A" w:rsidRPr="003132C2" w:rsidRDefault="008045FA" w:rsidP="003132C2">
      <w:pPr>
        <w:pStyle w:val="Heading2"/>
        <w:numPr>
          <w:ilvl w:val="1"/>
          <w:numId w:val="48"/>
        </w:numPr>
        <w:rPr>
          <w:lang w:val="en"/>
        </w:rPr>
      </w:pPr>
      <w:r w:rsidRPr="00027A6A">
        <w:rPr>
          <w:lang w:val="en"/>
        </w:rPr>
        <w:t xml:space="preserve">Accommodation </w:t>
      </w:r>
      <w:r w:rsidR="003E038A" w:rsidRPr="00027A6A">
        <w:rPr>
          <w:lang w:val="en"/>
        </w:rPr>
        <w:t>will normally be provided on-site at offices that have accommodation.</w:t>
      </w:r>
    </w:p>
    <w:p w14:paraId="05DA954E" w14:textId="104724EE" w:rsidR="003E038A" w:rsidRPr="003132C2" w:rsidRDefault="008045FA" w:rsidP="003132C2">
      <w:pPr>
        <w:pStyle w:val="Heading2"/>
        <w:numPr>
          <w:ilvl w:val="1"/>
          <w:numId w:val="48"/>
        </w:numPr>
        <w:rPr>
          <w:lang w:val="en"/>
        </w:rPr>
      </w:pPr>
      <w:r w:rsidRPr="00027A6A">
        <w:rPr>
          <w:lang w:val="en"/>
        </w:rPr>
        <w:lastRenderedPageBreak/>
        <w:t>Employees will normally be expected to travel daily for up to 90 minutes each way between their home and their destination.</w:t>
      </w:r>
    </w:p>
    <w:p w14:paraId="5EEEAFC9" w14:textId="0201CA35" w:rsidR="003E038A" w:rsidRPr="00027A6A" w:rsidRDefault="003E038A" w:rsidP="00027A6A">
      <w:pPr>
        <w:pStyle w:val="Heading2"/>
        <w:numPr>
          <w:ilvl w:val="1"/>
          <w:numId w:val="48"/>
        </w:numPr>
        <w:rPr>
          <w:lang w:val="en"/>
        </w:rPr>
      </w:pPr>
      <w:r w:rsidRPr="00027A6A">
        <w:rPr>
          <w:lang w:val="en"/>
        </w:rPr>
        <w:t>If overnight accommodation is required, please contact College of Policing who will advise. You must seek prior approval from the College of Policing before booking any accommodation.</w:t>
      </w:r>
    </w:p>
    <w:p w14:paraId="51636351" w14:textId="77777777" w:rsidR="008045FA" w:rsidRPr="003E3644" w:rsidRDefault="008045FA" w:rsidP="003E3644">
      <w:pPr>
        <w:pStyle w:val="ListParagraph"/>
        <w:rPr>
          <w:rFonts w:ascii="Verdana" w:hAnsi="Verdana" w:cs="Verdana"/>
        </w:rPr>
      </w:pPr>
    </w:p>
    <w:p w14:paraId="6816E9C9" w14:textId="44EF53CB" w:rsidR="00E20DDF" w:rsidRPr="003E3644" w:rsidRDefault="00E20DDF" w:rsidP="003E3644">
      <w:pPr>
        <w:pStyle w:val="ListParagraph"/>
        <w:autoSpaceDE w:val="0"/>
        <w:autoSpaceDN w:val="0"/>
        <w:adjustRightInd w:val="0"/>
        <w:spacing w:line="360" w:lineRule="auto"/>
        <w:rPr>
          <w:rFonts w:ascii="Verdana" w:hAnsi="Verdana"/>
          <w:b/>
        </w:rPr>
      </w:pPr>
    </w:p>
    <w:p w14:paraId="580E7666" w14:textId="77777777" w:rsidR="00E20DDF" w:rsidRPr="003E3644" w:rsidRDefault="00E20DDF" w:rsidP="003E3644">
      <w:pPr>
        <w:pStyle w:val="ListParagraph"/>
        <w:rPr>
          <w:rFonts w:ascii="Verdana" w:hAnsi="Verdana" w:cs="Verdana"/>
        </w:rPr>
      </w:pPr>
    </w:p>
    <w:bookmarkEnd w:id="56"/>
    <w:bookmarkEnd w:id="57"/>
    <w:p w14:paraId="7B8EDCD8" w14:textId="208B9CD4" w:rsidR="00F7045E" w:rsidRPr="002F4D97" w:rsidRDefault="00F7045E" w:rsidP="003E3644">
      <w:pPr>
        <w:pStyle w:val="ListParagraph"/>
        <w:autoSpaceDE w:val="0"/>
        <w:autoSpaceDN w:val="0"/>
        <w:adjustRightInd w:val="0"/>
        <w:spacing w:line="360" w:lineRule="auto"/>
      </w:pPr>
    </w:p>
    <w:sectPr w:rsidR="00F7045E" w:rsidRPr="002F4D97"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4420F" w14:textId="77777777" w:rsidR="0046479A" w:rsidRDefault="0046479A">
      <w:pPr>
        <w:spacing w:line="20" w:lineRule="exact"/>
      </w:pPr>
    </w:p>
  </w:endnote>
  <w:endnote w:type="continuationSeparator" w:id="0">
    <w:p w14:paraId="2A2D7034" w14:textId="77777777" w:rsidR="0046479A" w:rsidRDefault="0046479A">
      <w:pPr>
        <w:spacing w:line="20" w:lineRule="exact"/>
      </w:pPr>
      <w:r>
        <w:t xml:space="preserve"> </w:t>
      </w:r>
    </w:p>
  </w:endnote>
  <w:endnote w:type="continuationNotice" w:id="1">
    <w:p w14:paraId="38A2F209" w14:textId="77777777" w:rsidR="0046479A" w:rsidRDefault="0046479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STZhongsong">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AB6E1" w14:textId="77777777" w:rsidR="00EF5003" w:rsidRDefault="00EF5003" w:rsidP="00074357">
    <w:pPr>
      <w:pStyle w:val="Footer"/>
      <w:pBdr>
        <w:top w:val="single" w:sz="6" w:space="1" w:color="auto"/>
      </w:pBdr>
      <w:tabs>
        <w:tab w:val="clear" w:pos="4153"/>
        <w:tab w:val="clear" w:pos="8306"/>
      </w:tabs>
      <w:ind w:right="-43"/>
      <w:jc w:val="center"/>
      <w:rPr>
        <w:sz w:val="18"/>
        <w:szCs w:val="18"/>
      </w:rPr>
    </w:pPr>
  </w:p>
  <w:p w14:paraId="54F1FA2A" w14:textId="77777777" w:rsidR="00EF5003" w:rsidRPr="00116DCA" w:rsidRDefault="00EF5003" w:rsidP="00E741B6">
    <w:pPr>
      <w:pStyle w:val="Footer"/>
      <w:jc w:val="center"/>
      <w:rPr>
        <w:sz w:val="20"/>
        <w:szCs w:val="20"/>
      </w:rPr>
    </w:pPr>
    <w:r w:rsidRPr="00116DCA">
      <w:rPr>
        <w:sz w:val="20"/>
        <w:szCs w:val="20"/>
      </w:rPr>
      <w:t>OFFICIAL</w:t>
    </w:r>
  </w:p>
  <w:p w14:paraId="6216F167" w14:textId="11FA2648" w:rsidR="00EF5003" w:rsidRPr="00116DCA" w:rsidRDefault="00EF5003" w:rsidP="00E741B6">
    <w:pPr>
      <w:pStyle w:val="Footer"/>
      <w:rPr>
        <w:sz w:val="20"/>
        <w:szCs w:val="20"/>
      </w:rPr>
    </w:pPr>
    <w:r>
      <w:rPr>
        <w:sz w:val="20"/>
        <w:szCs w:val="20"/>
      </w:rPr>
      <w:t>Appendix B – Statement of Requirements</w:t>
    </w:r>
  </w:p>
  <w:p w14:paraId="2537D596" w14:textId="77777777" w:rsidR="00EF5003" w:rsidRPr="00116DCA" w:rsidRDefault="00EF5003" w:rsidP="00E741B6">
    <w:pPr>
      <w:pStyle w:val="Footer"/>
      <w:rPr>
        <w:sz w:val="20"/>
        <w:szCs w:val="20"/>
      </w:rPr>
    </w:pPr>
    <w:r>
      <w:rPr>
        <w:sz w:val="20"/>
        <w:szCs w:val="20"/>
      </w:rPr>
      <w:t>Emily Barrow</w:t>
    </w:r>
  </w:p>
  <w:p w14:paraId="6A0994CF" w14:textId="606F782C" w:rsidR="00EF5003" w:rsidRPr="00116DCA" w:rsidRDefault="00EF5003" w:rsidP="00E741B6">
    <w:pPr>
      <w:pStyle w:val="Footer"/>
      <w:jc w:val="right"/>
      <w:rPr>
        <w:sz w:val="20"/>
        <w:szCs w:val="20"/>
      </w:rPr>
    </w:pPr>
    <w:r>
      <w:rPr>
        <w:sz w:val="20"/>
        <w:szCs w:val="20"/>
      </w:rPr>
      <w:t>V1.0 1</w:t>
    </w:r>
    <w:r w:rsidR="00027A6A">
      <w:rPr>
        <w:sz w:val="20"/>
        <w:szCs w:val="20"/>
      </w:rPr>
      <w:t>7</w:t>
    </w:r>
    <w:r>
      <w:rPr>
        <w:sz w:val="20"/>
        <w:szCs w:val="20"/>
      </w:rPr>
      <w:t>/06/16</w:t>
    </w:r>
  </w:p>
  <w:p w14:paraId="0C9EC7AE" w14:textId="77777777" w:rsidR="00EF5003" w:rsidRDefault="00EF5003" w:rsidP="00E741B6">
    <w:pPr>
      <w:pStyle w:val="Footer"/>
      <w:jc w:val="center"/>
    </w:pPr>
    <w:r w:rsidRPr="00116DCA">
      <w:rPr>
        <w:sz w:val="20"/>
        <w:szCs w:val="20"/>
      </w:rPr>
      <w:fldChar w:fldCharType="begin"/>
    </w:r>
    <w:r w:rsidRPr="00116DCA">
      <w:rPr>
        <w:sz w:val="20"/>
        <w:szCs w:val="20"/>
      </w:rPr>
      <w:instrText xml:space="preserve"> PAGE   \* MERGEFORMAT </w:instrText>
    </w:r>
    <w:r w:rsidRPr="00116DCA">
      <w:rPr>
        <w:sz w:val="20"/>
        <w:szCs w:val="20"/>
      </w:rPr>
      <w:fldChar w:fldCharType="separate"/>
    </w:r>
    <w:r w:rsidR="002A5768">
      <w:rPr>
        <w:noProof/>
        <w:sz w:val="20"/>
        <w:szCs w:val="20"/>
      </w:rPr>
      <w:t>12</w:t>
    </w:r>
    <w:r w:rsidRPr="00116DCA">
      <w:rPr>
        <w:noProof/>
        <w:sz w:val="20"/>
        <w:szCs w:val="20"/>
      </w:rPr>
      <w:fldChar w:fldCharType="end"/>
    </w:r>
  </w:p>
  <w:p w14:paraId="63193C62" w14:textId="5A34A005" w:rsidR="00EF5003" w:rsidRPr="00074357" w:rsidRDefault="00EF5003" w:rsidP="00E741B6">
    <w:pPr>
      <w:pStyle w:val="Footer"/>
      <w:pBdr>
        <w:top w:val="single" w:sz="6" w:space="1" w:color="auto"/>
      </w:pBdr>
      <w:tabs>
        <w:tab w:val="clear" w:pos="4153"/>
        <w:tab w:val="clear" w:pos="8306"/>
      </w:tabs>
      <w:ind w:right="-43"/>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BF862" w14:textId="77777777" w:rsidR="0046479A" w:rsidRDefault="0046479A">
      <w:r>
        <w:separator/>
      </w:r>
    </w:p>
  </w:footnote>
  <w:footnote w:type="continuationSeparator" w:id="0">
    <w:p w14:paraId="26FCDB27" w14:textId="77777777" w:rsidR="0046479A" w:rsidRDefault="0046479A">
      <w:r>
        <w:continuationSeparator/>
      </w:r>
    </w:p>
  </w:footnote>
  <w:footnote w:type="continuationNotice" w:id="1">
    <w:p w14:paraId="668EDA7E" w14:textId="77777777" w:rsidR="0046479A" w:rsidRDefault="00464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1493" w14:textId="77777777" w:rsidR="00EF5003" w:rsidRPr="00805F8E" w:rsidRDefault="00EF5003" w:rsidP="00805F8E">
    <w:pPr>
      <w:pStyle w:val="Header"/>
      <w:jc w:val="center"/>
      <w:rPr>
        <w:sz w:val="18"/>
        <w:szCs w:val="18"/>
      </w:rPr>
    </w:pPr>
    <w:r>
      <w:rPr>
        <w:noProof/>
        <w:lang w:eastAsia="en-GB"/>
      </w:rPr>
      <w:drawing>
        <wp:anchor distT="0" distB="0" distL="114300" distR="114300" simplePos="0" relativeHeight="251658240" behindDoc="1" locked="0" layoutInCell="1" allowOverlap="1" wp14:anchorId="605FBE05" wp14:editId="5409B229">
          <wp:simplePos x="0" y="0"/>
          <wp:positionH relativeFrom="column">
            <wp:posOffset>-487045</wp:posOffset>
          </wp:positionH>
          <wp:positionV relativeFrom="paragraph">
            <wp:posOffset>-163195</wp:posOffset>
          </wp:positionV>
          <wp:extent cx="1274445" cy="671195"/>
          <wp:effectExtent l="0" t="0" r="0" b="0"/>
          <wp:wrapNone/>
          <wp:docPr id="3" name="Picture 6"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n Commercial Serv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119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OFFICIAL</w:t>
    </w:r>
  </w:p>
  <w:p w14:paraId="6831B396" w14:textId="77777777" w:rsidR="00EF5003" w:rsidRDefault="00EF5003" w:rsidP="00074357">
    <w:pPr>
      <w:pStyle w:val="Header"/>
      <w:jc w:val="center"/>
      <w:rPr>
        <w:b/>
      </w:rPr>
    </w:pPr>
    <w:r>
      <w:rPr>
        <w:b/>
      </w:rPr>
      <w:t>Appendix B – Statement of Requirements</w:t>
    </w:r>
  </w:p>
  <w:p w14:paraId="3BA491CD" w14:textId="1C5267A1" w:rsidR="00EF5003" w:rsidRPr="00027A6A" w:rsidRDefault="00EF5003" w:rsidP="00074357">
    <w:pPr>
      <w:pStyle w:val="Header"/>
      <w:jc w:val="center"/>
    </w:pPr>
    <w:r w:rsidRPr="00027A6A">
      <w:t>The Provision of Roleplay Actors for the College of Policing</w:t>
    </w:r>
  </w:p>
  <w:p w14:paraId="247AF695" w14:textId="1EF7C51B" w:rsidR="00EF5003" w:rsidRPr="00027A6A" w:rsidRDefault="00EF5003" w:rsidP="00074357">
    <w:pPr>
      <w:pStyle w:val="Header"/>
      <w:jc w:val="center"/>
    </w:pPr>
    <w:r w:rsidRPr="00027A6A">
      <w:t>SO19095</w:t>
    </w:r>
  </w:p>
  <w:p w14:paraId="22515635" w14:textId="512F5CE7" w:rsidR="00EF5003" w:rsidRPr="00027A6A" w:rsidRDefault="00EF5003" w:rsidP="00074357">
    <w:pPr>
      <w:pStyle w:val="Header"/>
      <w:jc w:val="center"/>
    </w:pPr>
    <w:r w:rsidRPr="00027A6A">
      <w:t>1</w:t>
    </w:r>
    <w:r w:rsidR="00027A6A" w:rsidRPr="00027A6A">
      <w:t>7</w:t>
    </w:r>
    <w:r w:rsidRPr="00027A6A">
      <w:t>/06/16</w:t>
    </w:r>
  </w:p>
  <w:p w14:paraId="55C376E7" w14:textId="77777777" w:rsidR="00EF5003" w:rsidRDefault="00EF5003" w:rsidP="00074357">
    <w:pPr>
      <w:pStyle w:val="Header"/>
      <w:tabs>
        <w:tab w:val="clear" w:pos="4153"/>
        <w:tab w:val="clear" w:pos="8306"/>
        <w:tab w:val="center" w:pos="4514"/>
      </w:tabs>
    </w:pPr>
    <w:r>
      <w:tab/>
    </w:r>
  </w:p>
  <w:p w14:paraId="46B56DF5" w14:textId="77777777" w:rsidR="00EF5003" w:rsidRPr="00074357" w:rsidRDefault="00EF5003" w:rsidP="00074357">
    <w:pPr>
      <w:pStyle w:val="Header"/>
    </w:pPr>
    <w:r>
      <w:rPr>
        <w:noProof/>
        <w:lang w:eastAsia="en-GB"/>
      </w:rPr>
      <mc:AlternateContent>
        <mc:Choice Requires="wps">
          <w:drawing>
            <wp:anchor distT="0" distB="0" distL="114300" distR="114300" simplePos="0" relativeHeight="251657216" behindDoc="0" locked="0" layoutInCell="1" allowOverlap="1" wp14:anchorId="1304C1C3" wp14:editId="388A1AC6">
              <wp:simplePos x="0" y="0"/>
              <wp:positionH relativeFrom="column">
                <wp:posOffset>-55245</wp:posOffset>
              </wp:positionH>
              <wp:positionV relativeFrom="paragraph">
                <wp:posOffset>-3810</wp:posOffset>
              </wp:positionV>
              <wp:extent cx="5853430" cy="0"/>
              <wp:effectExtent l="11430" t="5715" r="1206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04CDD" id="_x0000_t32" coordsize="21600,21600" o:spt="32" o:oned="t" path="m,l21600,21600e" filled="f">
              <v:path arrowok="t" fillok="f" o:connecttype="none"/>
              <o:lock v:ext="edit" shapetype="t"/>
            </v:shapetype>
            <v:shape id="AutoShape 2"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We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OJvPpvkUlKNXX0KKa6Kxzn/mukfBKLHzloi285VWCoTXNotlyOHZ&#10;+UCLFNeEUFXpjZAy6i8VGkq8mE1mMcFpKVhwhjBn210lLTqQsEHxF3sEz32Y1XvFIljHCVtfbE+E&#10;PNtQXKqAB40BnYt1XpEfi3Sxnq/n+SifPKxHeVrXo6dNlY8eNtmnWT2tq6rOfgZqWV50gjGuArvr&#10;umb5363D5eGcF+22sLcxJO/R47yA7PU/ko7KBjHPa7HT7LS1V8VhQ2Pw5TWFJ3B/B/v+za9+AQAA&#10;//8DAFBLAwQUAAYACAAAACEA/GIGlNsAAAAGAQAADwAAAGRycy9kb3ducmV2LnhtbEyOQUvDQBSE&#10;74L/YXmCF2k3qVjbmE0pggePtgWvr9lnEs2+DdlNE/vrfXqpp2GYYebLN5Nr1Yn60Hg2kM4TUMSl&#10;tw1XBg77l9kKVIjIFlvPZOCbAmyK66scM+tHfqPTLlZKRjhkaKCOscu0DmVNDsPcd8SSffjeYRTb&#10;V9r2OMq4a/UiSZbaYcPyUGNHzzWVX7vBGaAwPKTJdu2qw+t5vHtfnD/Hbm/M7c20fQIVaYqXMvzi&#10;CzoUwnT0A9ugWgOz1aM0RZegJF6n9ymo45/XRa7/4xc/AAAA//8DAFBLAQItABQABgAIAAAAIQC2&#10;gziS/gAAAOEBAAATAAAAAAAAAAAAAAAAAAAAAABbQ29udGVudF9UeXBlc10ueG1sUEsBAi0AFAAG&#10;AAgAAAAhADj9If/WAAAAlAEAAAsAAAAAAAAAAAAAAAAALwEAAF9yZWxzLy5yZWxzUEsBAi0AFAAG&#10;AAgAAAAhAJy21Z4eAgAAOwQAAA4AAAAAAAAAAAAAAAAALgIAAGRycy9lMm9Eb2MueG1sUEsBAi0A&#10;FAAGAAgAAAAhAPxiBpTbAAAABgEAAA8AAAAAAAAAAAAAAAAAeA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74441E"/>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3" w15:restartNumberingAfterBreak="0">
    <w:nsid w:val="0795064A"/>
    <w:multiLevelType w:val="multilevel"/>
    <w:tmpl w:val="1332CCD4"/>
    <w:styleLink w:val="111111"/>
    <w:lvl w:ilvl="0">
      <w:start w:val="1"/>
      <w:numFmt w:val="decimal"/>
      <w:lvlRestart w:val="0"/>
      <w:pStyle w:val="ListNumber3"/>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4"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B9E588C"/>
    <w:multiLevelType w:val="hybridMultilevel"/>
    <w:tmpl w:val="FFEA4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67C1C"/>
    <w:multiLevelType w:val="hybridMultilevel"/>
    <w:tmpl w:val="C1D23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9" w15:restartNumberingAfterBreak="0">
    <w:nsid w:val="14AC2EAF"/>
    <w:multiLevelType w:val="hybridMultilevel"/>
    <w:tmpl w:val="8D128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C84A06"/>
    <w:multiLevelType w:val="hybridMultilevel"/>
    <w:tmpl w:val="21B0D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B650C"/>
    <w:multiLevelType w:val="hybridMultilevel"/>
    <w:tmpl w:val="B44C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7B65BC"/>
    <w:multiLevelType w:val="multilevel"/>
    <w:tmpl w:val="450E8E6C"/>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bullet"/>
      <w:lvlText w:val=""/>
      <w:lvlJc w:val="left"/>
      <w:pPr>
        <w:tabs>
          <w:tab w:val="num" w:pos="720"/>
        </w:tabs>
        <w:ind w:left="720" w:hanging="720"/>
      </w:pPr>
      <w:rPr>
        <w:rFonts w:ascii="Symbol" w:hAnsi="Symbol" w:hint="default"/>
        <w:caps w:val="0"/>
        <w:color w:val="000000" w:themeColor="text1"/>
        <w:effect w:val="none"/>
      </w:rPr>
    </w:lvl>
    <w:lvl w:ilvl="2">
      <w:start w:val="1"/>
      <w:numFmt w:val="decimal"/>
      <w:lvlText w:val="%1.%2.%3"/>
      <w:lvlJc w:val="left"/>
      <w:pPr>
        <w:tabs>
          <w:tab w:val="num" w:pos="2214"/>
        </w:tabs>
        <w:ind w:left="2214" w:hanging="1080"/>
      </w:pPr>
      <w:rPr>
        <w:rFonts w:cs="Times New Roman" w:hint="default"/>
        <w:b w:val="0"/>
        <w:caps w:val="0"/>
        <w:color w:val="auto"/>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6" w15:restartNumberingAfterBreak="0">
    <w:nsid w:val="2E6C3173"/>
    <w:multiLevelType w:val="multilevel"/>
    <w:tmpl w:val="AD3090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C5633CC"/>
    <w:multiLevelType w:val="hybridMultilevel"/>
    <w:tmpl w:val="B7501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4" w15:restartNumberingAfterBreak="0">
    <w:nsid w:val="50965CCA"/>
    <w:multiLevelType w:val="multilevel"/>
    <w:tmpl w:val="1332CCD4"/>
    <w:name w:val="Plato Schedule Numbering List"/>
    <w:numStyleLink w:val="111111"/>
  </w:abstractNum>
  <w:abstractNum w:abstractNumId="25" w15:restartNumberingAfterBreak="0">
    <w:nsid w:val="51200365"/>
    <w:multiLevelType w:val="multilevel"/>
    <w:tmpl w:val="557AB2DC"/>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color w:val="000000" w:themeColor="text1"/>
        <w:effect w:val="none"/>
      </w:rPr>
    </w:lvl>
    <w:lvl w:ilvl="2">
      <w:start w:val="1"/>
      <w:numFmt w:val="decimal"/>
      <w:pStyle w:val="Heading3"/>
      <w:lvlText w:val="%1.%2.%3"/>
      <w:lvlJc w:val="left"/>
      <w:pPr>
        <w:tabs>
          <w:tab w:val="num" w:pos="2214"/>
        </w:tabs>
        <w:ind w:left="2214" w:hanging="1080"/>
      </w:pPr>
      <w:rPr>
        <w:rFonts w:cs="Times New Roman" w:hint="default"/>
        <w:b w:val="0"/>
        <w:caps w:val="0"/>
        <w:color w:val="auto"/>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26" w15:restartNumberingAfterBreak="0">
    <w:nsid w:val="52AA12BF"/>
    <w:multiLevelType w:val="hybridMultilevel"/>
    <w:tmpl w:val="46E643F8"/>
    <w:lvl w:ilvl="0" w:tplc="E7BA7C7C">
      <w:numFmt w:val="bullet"/>
      <w:lvlText w:val=""/>
      <w:lvlJc w:val="left"/>
      <w:pPr>
        <w:ind w:left="1129" w:hanging="360"/>
      </w:pPr>
      <w:rPr>
        <w:rFonts w:ascii="Symbol" w:eastAsia="Times New Roman" w:hAnsi="Symbo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27" w15:restartNumberingAfterBreak="0">
    <w:nsid w:val="58063328"/>
    <w:multiLevelType w:val="hybridMultilevel"/>
    <w:tmpl w:val="ED90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D444AD4"/>
    <w:multiLevelType w:val="hybridMultilevel"/>
    <w:tmpl w:val="A8BE0DFC"/>
    <w:lvl w:ilvl="0" w:tplc="2724D616">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hint="default"/>
      </w:rPr>
    </w:lvl>
    <w:lvl w:ilvl="2" w:tplc="137E17E6">
      <w:start w:val="1"/>
      <w:numFmt w:val="decimal"/>
      <w:lvlText w:val="%3."/>
      <w:lvlJc w:val="left"/>
      <w:pPr>
        <w:tabs>
          <w:tab w:val="num" w:pos="2160"/>
        </w:tabs>
        <w:ind w:left="2160" w:hanging="360"/>
      </w:pPr>
      <w:rPr>
        <w:rFonts w:cs="Times New Roman"/>
      </w:rPr>
    </w:lvl>
    <w:lvl w:ilvl="3" w:tplc="2F5C55F8">
      <w:start w:val="1"/>
      <w:numFmt w:val="decimal"/>
      <w:lvlText w:val="%4."/>
      <w:lvlJc w:val="left"/>
      <w:pPr>
        <w:tabs>
          <w:tab w:val="num" w:pos="2880"/>
        </w:tabs>
        <w:ind w:left="2880" w:hanging="360"/>
      </w:pPr>
      <w:rPr>
        <w:rFonts w:cs="Times New Roman"/>
      </w:rPr>
    </w:lvl>
    <w:lvl w:ilvl="4" w:tplc="72467CC0">
      <w:start w:val="1"/>
      <w:numFmt w:val="decimal"/>
      <w:lvlText w:val="%5."/>
      <w:lvlJc w:val="left"/>
      <w:pPr>
        <w:tabs>
          <w:tab w:val="num" w:pos="3600"/>
        </w:tabs>
        <w:ind w:left="3600" w:hanging="360"/>
      </w:pPr>
      <w:rPr>
        <w:rFonts w:cs="Times New Roman"/>
      </w:rPr>
    </w:lvl>
    <w:lvl w:ilvl="5" w:tplc="3932BB7E">
      <w:start w:val="1"/>
      <w:numFmt w:val="decimal"/>
      <w:lvlText w:val="%6."/>
      <w:lvlJc w:val="left"/>
      <w:pPr>
        <w:tabs>
          <w:tab w:val="num" w:pos="4320"/>
        </w:tabs>
        <w:ind w:left="4320" w:hanging="360"/>
      </w:pPr>
      <w:rPr>
        <w:rFonts w:cs="Times New Roman"/>
      </w:rPr>
    </w:lvl>
    <w:lvl w:ilvl="6" w:tplc="53B818E0">
      <w:start w:val="1"/>
      <w:numFmt w:val="decimal"/>
      <w:lvlText w:val="%7."/>
      <w:lvlJc w:val="left"/>
      <w:pPr>
        <w:tabs>
          <w:tab w:val="num" w:pos="5040"/>
        </w:tabs>
        <w:ind w:left="5040" w:hanging="360"/>
      </w:pPr>
      <w:rPr>
        <w:rFonts w:cs="Times New Roman"/>
      </w:rPr>
    </w:lvl>
    <w:lvl w:ilvl="7" w:tplc="8D103A00">
      <w:start w:val="1"/>
      <w:numFmt w:val="decimal"/>
      <w:lvlText w:val="%8."/>
      <w:lvlJc w:val="left"/>
      <w:pPr>
        <w:tabs>
          <w:tab w:val="num" w:pos="5760"/>
        </w:tabs>
        <w:ind w:left="5760" w:hanging="360"/>
      </w:pPr>
      <w:rPr>
        <w:rFonts w:cs="Times New Roman"/>
      </w:rPr>
    </w:lvl>
    <w:lvl w:ilvl="8" w:tplc="9196D4FC">
      <w:start w:val="1"/>
      <w:numFmt w:val="decimal"/>
      <w:lvlText w:val="%9."/>
      <w:lvlJc w:val="left"/>
      <w:pPr>
        <w:tabs>
          <w:tab w:val="num" w:pos="6480"/>
        </w:tabs>
        <w:ind w:left="6480" w:hanging="360"/>
      </w:pPr>
      <w:rPr>
        <w:rFonts w:cs="Times New Roman"/>
      </w:rPr>
    </w:lvl>
  </w:abstractNum>
  <w:abstractNum w:abstractNumId="31" w15:restartNumberingAfterBreak="0">
    <w:nsid w:val="5FED4E81"/>
    <w:multiLevelType w:val="hybridMultilevel"/>
    <w:tmpl w:val="F4F4E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8166F1"/>
    <w:multiLevelType w:val="hybridMultilevel"/>
    <w:tmpl w:val="D00A8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5" w15:restartNumberingAfterBreak="0">
    <w:nsid w:val="76B26F52"/>
    <w:multiLevelType w:val="hybridMultilevel"/>
    <w:tmpl w:val="E6A261DA"/>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start w:val="1"/>
      <w:numFmt w:val="bullet"/>
      <w:lvlText w:val=""/>
      <w:lvlJc w:val="left"/>
      <w:pPr>
        <w:ind w:left="4287" w:hanging="360"/>
      </w:pPr>
      <w:rPr>
        <w:rFonts w:ascii="Wingdings" w:hAnsi="Wingdings" w:hint="default"/>
      </w:rPr>
    </w:lvl>
    <w:lvl w:ilvl="3" w:tplc="08090001">
      <w:start w:val="1"/>
      <w:numFmt w:val="bullet"/>
      <w:lvlText w:val=""/>
      <w:lvlJc w:val="left"/>
      <w:pPr>
        <w:ind w:left="5007" w:hanging="360"/>
      </w:pPr>
      <w:rPr>
        <w:rFonts w:ascii="Symbol" w:hAnsi="Symbol" w:hint="default"/>
      </w:rPr>
    </w:lvl>
    <w:lvl w:ilvl="4" w:tplc="08090003">
      <w:start w:val="1"/>
      <w:numFmt w:val="bullet"/>
      <w:lvlText w:val="o"/>
      <w:lvlJc w:val="left"/>
      <w:pPr>
        <w:ind w:left="5727" w:hanging="360"/>
      </w:pPr>
      <w:rPr>
        <w:rFonts w:ascii="Courier New" w:hAnsi="Courier New" w:cs="Courier New" w:hint="default"/>
      </w:rPr>
    </w:lvl>
    <w:lvl w:ilvl="5" w:tplc="08090005">
      <w:start w:val="1"/>
      <w:numFmt w:val="bullet"/>
      <w:lvlText w:val=""/>
      <w:lvlJc w:val="left"/>
      <w:pPr>
        <w:ind w:left="6447" w:hanging="360"/>
      </w:pPr>
      <w:rPr>
        <w:rFonts w:ascii="Wingdings" w:hAnsi="Wingdings" w:hint="default"/>
      </w:rPr>
    </w:lvl>
    <w:lvl w:ilvl="6" w:tplc="08090001">
      <w:start w:val="1"/>
      <w:numFmt w:val="bullet"/>
      <w:lvlText w:val=""/>
      <w:lvlJc w:val="left"/>
      <w:pPr>
        <w:ind w:left="7167" w:hanging="360"/>
      </w:pPr>
      <w:rPr>
        <w:rFonts w:ascii="Symbol" w:hAnsi="Symbol" w:hint="default"/>
      </w:rPr>
    </w:lvl>
    <w:lvl w:ilvl="7" w:tplc="08090003">
      <w:start w:val="1"/>
      <w:numFmt w:val="bullet"/>
      <w:lvlText w:val="o"/>
      <w:lvlJc w:val="left"/>
      <w:pPr>
        <w:ind w:left="7887" w:hanging="360"/>
      </w:pPr>
      <w:rPr>
        <w:rFonts w:ascii="Courier New" w:hAnsi="Courier New" w:cs="Courier New" w:hint="default"/>
      </w:rPr>
    </w:lvl>
    <w:lvl w:ilvl="8" w:tplc="08090005">
      <w:start w:val="1"/>
      <w:numFmt w:val="bullet"/>
      <w:lvlText w:val=""/>
      <w:lvlJc w:val="left"/>
      <w:pPr>
        <w:ind w:left="8607" w:hanging="360"/>
      </w:pPr>
      <w:rPr>
        <w:rFonts w:ascii="Wingdings" w:hAnsi="Wingdings" w:hint="default"/>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1"/>
  </w:num>
  <w:num w:numId="2">
    <w:abstractNumId w:val="0"/>
  </w:num>
  <w:num w:numId="3">
    <w:abstractNumId w:val="3"/>
  </w:num>
  <w:num w:numId="4">
    <w:abstractNumId w:val="25"/>
  </w:num>
  <w:num w:numId="5">
    <w:abstractNumId w:val="15"/>
  </w:num>
  <w:num w:numId="6">
    <w:abstractNumId w:val="17"/>
  </w:num>
  <w:num w:numId="7">
    <w:abstractNumId w:val="2"/>
  </w:num>
  <w:num w:numId="8">
    <w:abstractNumId w:val="21"/>
  </w:num>
  <w:num w:numId="9">
    <w:abstractNumId w:val="19"/>
  </w:num>
  <w:num w:numId="10">
    <w:abstractNumId w:val="14"/>
  </w:num>
  <w:num w:numId="11">
    <w:abstractNumId w:val="37"/>
  </w:num>
  <w:num w:numId="12">
    <w:abstractNumId w:val="8"/>
  </w:num>
  <w:num w:numId="13">
    <w:abstractNumId w:val="33"/>
  </w:num>
  <w:num w:numId="14">
    <w:abstractNumId w:val="7"/>
  </w:num>
  <w:num w:numId="15">
    <w:abstractNumId w:val="20"/>
  </w:num>
  <w:num w:numId="16">
    <w:abstractNumId w:val="18"/>
  </w:num>
  <w:num w:numId="17">
    <w:abstractNumId w:val="30"/>
  </w:num>
  <w:num w:numId="18">
    <w:abstractNumId w:val="13"/>
  </w:num>
  <w:num w:numId="19">
    <w:abstractNumId w:val="4"/>
  </w:num>
  <w:num w:numId="20">
    <w:abstractNumId w:val="31"/>
  </w:num>
  <w:num w:numId="21">
    <w:abstractNumId w:val="26"/>
  </w:num>
  <w:num w:numId="22">
    <w:abstractNumId w:val="9"/>
  </w:num>
  <w:num w:numId="23">
    <w:abstractNumId w:val="16"/>
  </w:num>
  <w:num w:numId="24">
    <w:abstractNumId w:val="10"/>
  </w:num>
  <w:num w:numId="25">
    <w:abstractNumId w:val="25"/>
  </w:num>
  <w:num w:numId="26">
    <w:abstractNumId w:val="25"/>
  </w:num>
  <w:num w:numId="27">
    <w:abstractNumId w:val="29"/>
  </w:num>
  <w:num w:numId="28">
    <w:abstractNumId w:val="6"/>
  </w:num>
  <w:num w:numId="29">
    <w:abstractNumId w:val="25"/>
  </w:num>
  <w:num w:numId="30">
    <w:abstractNumId w:val="35"/>
  </w:num>
  <w:num w:numId="31">
    <w:abstractNumId w:val="22"/>
  </w:num>
  <w:num w:numId="32">
    <w:abstractNumId w:val="11"/>
  </w:num>
  <w:num w:numId="33">
    <w:abstractNumId w:val="5"/>
  </w:num>
  <w:num w:numId="34">
    <w:abstractNumId w:val="32"/>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25"/>
  </w:num>
  <w:num w:numId="40">
    <w:abstractNumId w:val="25"/>
  </w:num>
  <w:num w:numId="41">
    <w:abstractNumId w:val="25"/>
  </w:num>
  <w:num w:numId="42">
    <w:abstractNumId w:val="36"/>
  </w:num>
  <w:num w:numId="43">
    <w:abstractNumId w:val="25"/>
  </w:num>
  <w:num w:numId="44">
    <w:abstractNumId w:val="28"/>
  </w:num>
  <w:num w:numId="45">
    <w:abstractNumId w:val="25"/>
  </w:num>
  <w:num w:numId="46">
    <w:abstractNumId w:val="25"/>
  </w:num>
  <w:num w:numId="47">
    <w:abstractNumId w:val="25"/>
  </w:num>
  <w:num w:numId="4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A8E"/>
    <w:rsid w:val="00002A5E"/>
    <w:rsid w:val="000033CA"/>
    <w:rsid w:val="00004DDC"/>
    <w:rsid w:val="0000639C"/>
    <w:rsid w:val="000067FA"/>
    <w:rsid w:val="00007A30"/>
    <w:rsid w:val="00010BEC"/>
    <w:rsid w:val="000110CC"/>
    <w:rsid w:val="00011988"/>
    <w:rsid w:val="00012987"/>
    <w:rsid w:val="0001386E"/>
    <w:rsid w:val="00014A44"/>
    <w:rsid w:val="00020611"/>
    <w:rsid w:val="00020B64"/>
    <w:rsid w:val="0002117B"/>
    <w:rsid w:val="00022304"/>
    <w:rsid w:val="0002409B"/>
    <w:rsid w:val="00024B2F"/>
    <w:rsid w:val="00026CBD"/>
    <w:rsid w:val="00026E28"/>
    <w:rsid w:val="00027A6A"/>
    <w:rsid w:val="00027C05"/>
    <w:rsid w:val="000318CA"/>
    <w:rsid w:val="0003289F"/>
    <w:rsid w:val="00035A45"/>
    <w:rsid w:val="00037CB6"/>
    <w:rsid w:val="00040A60"/>
    <w:rsid w:val="000459DD"/>
    <w:rsid w:val="00045BFE"/>
    <w:rsid w:val="000507E9"/>
    <w:rsid w:val="00051F62"/>
    <w:rsid w:val="00052A65"/>
    <w:rsid w:val="0005414E"/>
    <w:rsid w:val="000541C6"/>
    <w:rsid w:val="00056F7F"/>
    <w:rsid w:val="00060D0E"/>
    <w:rsid w:val="00061403"/>
    <w:rsid w:val="00066D70"/>
    <w:rsid w:val="0007280F"/>
    <w:rsid w:val="00074357"/>
    <w:rsid w:val="00074D97"/>
    <w:rsid w:val="000763EA"/>
    <w:rsid w:val="000812AE"/>
    <w:rsid w:val="00082848"/>
    <w:rsid w:val="0008330B"/>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6900"/>
    <w:rsid w:val="000C73A3"/>
    <w:rsid w:val="000C7C2B"/>
    <w:rsid w:val="000D6640"/>
    <w:rsid w:val="000E3471"/>
    <w:rsid w:val="000E4C53"/>
    <w:rsid w:val="000E6CD7"/>
    <w:rsid w:val="000F19F1"/>
    <w:rsid w:val="000F232D"/>
    <w:rsid w:val="000F3348"/>
    <w:rsid w:val="000F3500"/>
    <w:rsid w:val="000F3E1D"/>
    <w:rsid w:val="00100A16"/>
    <w:rsid w:val="00100B77"/>
    <w:rsid w:val="0010318E"/>
    <w:rsid w:val="0010453E"/>
    <w:rsid w:val="0010577C"/>
    <w:rsid w:val="00105FBC"/>
    <w:rsid w:val="00106AAD"/>
    <w:rsid w:val="00110F67"/>
    <w:rsid w:val="00113459"/>
    <w:rsid w:val="001173D2"/>
    <w:rsid w:val="001223EC"/>
    <w:rsid w:val="00123FAD"/>
    <w:rsid w:val="001245F5"/>
    <w:rsid w:val="001256D9"/>
    <w:rsid w:val="00125ACB"/>
    <w:rsid w:val="0012683D"/>
    <w:rsid w:val="001321F1"/>
    <w:rsid w:val="00133ADF"/>
    <w:rsid w:val="001345B2"/>
    <w:rsid w:val="00134C60"/>
    <w:rsid w:val="00135690"/>
    <w:rsid w:val="001368D7"/>
    <w:rsid w:val="00136BDD"/>
    <w:rsid w:val="00136D23"/>
    <w:rsid w:val="0013718C"/>
    <w:rsid w:val="00143E05"/>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6B29"/>
    <w:rsid w:val="0018756A"/>
    <w:rsid w:val="001962E6"/>
    <w:rsid w:val="001A1780"/>
    <w:rsid w:val="001A3C4D"/>
    <w:rsid w:val="001A7AB1"/>
    <w:rsid w:val="001B2EA8"/>
    <w:rsid w:val="001B38BD"/>
    <w:rsid w:val="001B3C1C"/>
    <w:rsid w:val="001B485F"/>
    <w:rsid w:val="001B4B79"/>
    <w:rsid w:val="001B52D8"/>
    <w:rsid w:val="001B7875"/>
    <w:rsid w:val="001C18A7"/>
    <w:rsid w:val="001C210F"/>
    <w:rsid w:val="001C3507"/>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2EBE"/>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1E96"/>
    <w:rsid w:val="00243547"/>
    <w:rsid w:val="00243CDF"/>
    <w:rsid w:val="00245342"/>
    <w:rsid w:val="00245B30"/>
    <w:rsid w:val="00246795"/>
    <w:rsid w:val="00250446"/>
    <w:rsid w:val="00251EA4"/>
    <w:rsid w:val="00257039"/>
    <w:rsid w:val="00257F38"/>
    <w:rsid w:val="002600C6"/>
    <w:rsid w:val="002608F4"/>
    <w:rsid w:val="0026119D"/>
    <w:rsid w:val="002630FA"/>
    <w:rsid w:val="002634FE"/>
    <w:rsid w:val="0027062E"/>
    <w:rsid w:val="00273C21"/>
    <w:rsid w:val="00274416"/>
    <w:rsid w:val="00275B97"/>
    <w:rsid w:val="00277524"/>
    <w:rsid w:val="002802B6"/>
    <w:rsid w:val="00280882"/>
    <w:rsid w:val="00280B5B"/>
    <w:rsid w:val="002848C1"/>
    <w:rsid w:val="0028697F"/>
    <w:rsid w:val="00286F62"/>
    <w:rsid w:val="002876FE"/>
    <w:rsid w:val="00293E2C"/>
    <w:rsid w:val="002A08BF"/>
    <w:rsid w:val="002A4485"/>
    <w:rsid w:val="002A5258"/>
    <w:rsid w:val="002A5768"/>
    <w:rsid w:val="002A7D10"/>
    <w:rsid w:val="002A7DA6"/>
    <w:rsid w:val="002B1E1B"/>
    <w:rsid w:val="002B43BE"/>
    <w:rsid w:val="002B55ED"/>
    <w:rsid w:val="002B5AEB"/>
    <w:rsid w:val="002B5C29"/>
    <w:rsid w:val="002B6278"/>
    <w:rsid w:val="002B744B"/>
    <w:rsid w:val="002C044D"/>
    <w:rsid w:val="002C1AF6"/>
    <w:rsid w:val="002C1DE8"/>
    <w:rsid w:val="002C276E"/>
    <w:rsid w:val="002C2802"/>
    <w:rsid w:val="002C2D54"/>
    <w:rsid w:val="002C3316"/>
    <w:rsid w:val="002C4729"/>
    <w:rsid w:val="002C538F"/>
    <w:rsid w:val="002C546C"/>
    <w:rsid w:val="002C6656"/>
    <w:rsid w:val="002C671C"/>
    <w:rsid w:val="002D07B0"/>
    <w:rsid w:val="002D2841"/>
    <w:rsid w:val="002D3A27"/>
    <w:rsid w:val="002D4E33"/>
    <w:rsid w:val="002D71AA"/>
    <w:rsid w:val="002E05A6"/>
    <w:rsid w:val="002E0DBC"/>
    <w:rsid w:val="002E5436"/>
    <w:rsid w:val="002E594B"/>
    <w:rsid w:val="002F13FD"/>
    <w:rsid w:val="002F1F7F"/>
    <w:rsid w:val="002F42F4"/>
    <w:rsid w:val="002F4D97"/>
    <w:rsid w:val="0030285B"/>
    <w:rsid w:val="00311429"/>
    <w:rsid w:val="003132C2"/>
    <w:rsid w:val="00313CAC"/>
    <w:rsid w:val="00314691"/>
    <w:rsid w:val="00316D27"/>
    <w:rsid w:val="00323541"/>
    <w:rsid w:val="00323EAA"/>
    <w:rsid w:val="00327471"/>
    <w:rsid w:val="00330C5C"/>
    <w:rsid w:val="003316AA"/>
    <w:rsid w:val="003341DC"/>
    <w:rsid w:val="00336059"/>
    <w:rsid w:val="0034369B"/>
    <w:rsid w:val="00345870"/>
    <w:rsid w:val="00346A23"/>
    <w:rsid w:val="00347685"/>
    <w:rsid w:val="00347DB3"/>
    <w:rsid w:val="00353191"/>
    <w:rsid w:val="003550DB"/>
    <w:rsid w:val="00357E5A"/>
    <w:rsid w:val="00357E6F"/>
    <w:rsid w:val="003627B1"/>
    <w:rsid w:val="003631FE"/>
    <w:rsid w:val="00363D74"/>
    <w:rsid w:val="003642C5"/>
    <w:rsid w:val="00365F0E"/>
    <w:rsid w:val="003660F6"/>
    <w:rsid w:val="00366F85"/>
    <w:rsid w:val="003729F0"/>
    <w:rsid w:val="00373767"/>
    <w:rsid w:val="00373C4C"/>
    <w:rsid w:val="0037526E"/>
    <w:rsid w:val="00376922"/>
    <w:rsid w:val="00376FF7"/>
    <w:rsid w:val="003819FD"/>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7FE"/>
    <w:rsid w:val="003C1CB5"/>
    <w:rsid w:val="003C4135"/>
    <w:rsid w:val="003C54C9"/>
    <w:rsid w:val="003D0A36"/>
    <w:rsid w:val="003D164F"/>
    <w:rsid w:val="003D1E1C"/>
    <w:rsid w:val="003D2039"/>
    <w:rsid w:val="003D2902"/>
    <w:rsid w:val="003D4366"/>
    <w:rsid w:val="003D4F07"/>
    <w:rsid w:val="003D6D0B"/>
    <w:rsid w:val="003E038A"/>
    <w:rsid w:val="003E17EB"/>
    <w:rsid w:val="003E3644"/>
    <w:rsid w:val="003F06FF"/>
    <w:rsid w:val="003F1C5D"/>
    <w:rsid w:val="003F68D6"/>
    <w:rsid w:val="00400653"/>
    <w:rsid w:val="00400D4E"/>
    <w:rsid w:val="00402F0D"/>
    <w:rsid w:val="00404F9C"/>
    <w:rsid w:val="0040508D"/>
    <w:rsid w:val="00405957"/>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279B"/>
    <w:rsid w:val="00453D4F"/>
    <w:rsid w:val="00453EE6"/>
    <w:rsid w:val="00461688"/>
    <w:rsid w:val="0046479A"/>
    <w:rsid w:val="00466CA2"/>
    <w:rsid w:val="00467347"/>
    <w:rsid w:val="00470A2A"/>
    <w:rsid w:val="004759FB"/>
    <w:rsid w:val="00476F39"/>
    <w:rsid w:val="00477170"/>
    <w:rsid w:val="004771C4"/>
    <w:rsid w:val="00480506"/>
    <w:rsid w:val="00480E50"/>
    <w:rsid w:val="004900A1"/>
    <w:rsid w:val="004909B0"/>
    <w:rsid w:val="00490B41"/>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C661B"/>
    <w:rsid w:val="004D0392"/>
    <w:rsid w:val="004D0A59"/>
    <w:rsid w:val="004D1EED"/>
    <w:rsid w:val="004D267E"/>
    <w:rsid w:val="004D29ED"/>
    <w:rsid w:val="004D2D01"/>
    <w:rsid w:val="004D34B9"/>
    <w:rsid w:val="004D4D43"/>
    <w:rsid w:val="004D5500"/>
    <w:rsid w:val="004E0FDB"/>
    <w:rsid w:val="004E1D36"/>
    <w:rsid w:val="004E1F9F"/>
    <w:rsid w:val="004E445C"/>
    <w:rsid w:val="004E4BB0"/>
    <w:rsid w:val="004E6874"/>
    <w:rsid w:val="004F2229"/>
    <w:rsid w:val="004F2D68"/>
    <w:rsid w:val="004F4E7F"/>
    <w:rsid w:val="004F6B43"/>
    <w:rsid w:val="004F6EE0"/>
    <w:rsid w:val="0050062B"/>
    <w:rsid w:val="005009A0"/>
    <w:rsid w:val="00502279"/>
    <w:rsid w:val="00502DB6"/>
    <w:rsid w:val="00504D9A"/>
    <w:rsid w:val="0050537E"/>
    <w:rsid w:val="00505473"/>
    <w:rsid w:val="005121E9"/>
    <w:rsid w:val="005147FE"/>
    <w:rsid w:val="00514A12"/>
    <w:rsid w:val="00515D51"/>
    <w:rsid w:val="00517904"/>
    <w:rsid w:val="00522AAC"/>
    <w:rsid w:val="00527040"/>
    <w:rsid w:val="00531360"/>
    <w:rsid w:val="0053220D"/>
    <w:rsid w:val="00533F76"/>
    <w:rsid w:val="00534B1D"/>
    <w:rsid w:val="005364E3"/>
    <w:rsid w:val="005379EB"/>
    <w:rsid w:val="0054536C"/>
    <w:rsid w:val="00545E13"/>
    <w:rsid w:val="00546F93"/>
    <w:rsid w:val="005535A6"/>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66B7"/>
    <w:rsid w:val="00597B02"/>
    <w:rsid w:val="005A4B96"/>
    <w:rsid w:val="005B28B1"/>
    <w:rsid w:val="005B2BA5"/>
    <w:rsid w:val="005B42FA"/>
    <w:rsid w:val="005B466A"/>
    <w:rsid w:val="005C084E"/>
    <w:rsid w:val="005C280A"/>
    <w:rsid w:val="005C2951"/>
    <w:rsid w:val="005C3B95"/>
    <w:rsid w:val="005C6291"/>
    <w:rsid w:val="005C6503"/>
    <w:rsid w:val="005D2362"/>
    <w:rsid w:val="005E2029"/>
    <w:rsid w:val="005E29A1"/>
    <w:rsid w:val="005E4205"/>
    <w:rsid w:val="005E4793"/>
    <w:rsid w:val="005E4F6C"/>
    <w:rsid w:val="005E5D20"/>
    <w:rsid w:val="005E5DD9"/>
    <w:rsid w:val="005E6EFE"/>
    <w:rsid w:val="005E7623"/>
    <w:rsid w:val="005E77ED"/>
    <w:rsid w:val="005E7C19"/>
    <w:rsid w:val="005F11AF"/>
    <w:rsid w:val="005F2A14"/>
    <w:rsid w:val="005F2F66"/>
    <w:rsid w:val="005F6E6D"/>
    <w:rsid w:val="005F79C0"/>
    <w:rsid w:val="00600D97"/>
    <w:rsid w:val="00600EA9"/>
    <w:rsid w:val="00601399"/>
    <w:rsid w:val="00601DFB"/>
    <w:rsid w:val="00605194"/>
    <w:rsid w:val="006054F0"/>
    <w:rsid w:val="006072D7"/>
    <w:rsid w:val="0061059F"/>
    <w:rsid w:val="0061104D"/>
    <w:rsid w:val="00611F76"/>
    <w:rsid w:val="006130A6"/>
    <w:rsid w:val="00613C61"/>
    <w:rsid w:val="00617599"/>
    <w:rsid w:val="00617FBB"/>
    <w:rsid w:val="00624EA2"/>
    <w:rsid w:val="00627B4B"/>
    <w:rsid w:val="0063134B"/>
    <w:rsid w:val="00632838"/>
    <w:rsid w:val="006373DB"/>
    <w:rsid w:val="00641AAC"/>
    <w:rsid w:val="00641ACD"/>
    <w:rsid w:val="006432C0"/>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94C82"/>
    <w:rsid w:val="006A385C"/>
    <w:rsid w:val="006B1F15"/>
    <w:rsid w:val="006B32CD"/>
    <w:rsid w:val="006B3676"/>
    <w:rsid w:val="006B4F77"/>
    <w:rsid w:val="006C000C"/>
    <w:rsid w:val="006C0828"/>
    <w:rsid w:val="006C2069"/>
    <w:rsid w:val="006C3BB0"/>
    <w:rsid w:val="006C3FE6"/>
    <w:rsid w:val="006C466F"/>
    <w:rsid w:val="006C7377"/>
    <w:rsid w:val="006D0B91"/>
    <w:rsid w:val="006D2324"/>
    <w:rsid w:val="006D3910"/>
    <w:rsid w:val="006D50D6"/>
    <w:rsid w:val="006D6196"/>
    <w:rsid w:val="006D64A7"/>
    <w:rsid w:val="006D7362"/>
    <w:rsid w:val="006E28A2"/>
    <w:rsid w:val="006E44D6"/>
    <w:rsid w:val="006E5B51"/>
    <w:rsid w:val="006E5FFB"/>
    <w:rsid w:val="006E66C0"/>
    <w:rsid w:val="006F098A"/>
    <w:rsid w:val="006F0C06"/>
    <w:rsid w:val="006F490F"/>
    <w:rsid w:val="006F6878"/>
    <w:rsid w:val="006F6F85"/>
    <w:rsid w:val="007003CC"/>
    <w:rsid w:val="00702C1F"/>
    <w:rsid w:val="00704A4D"/>
    <w:rsid w:val="00706FCC"/>
    <w:rsid w:val="007110A9"/>
    <w:rsid w:val="00713C83"/>
    <w:rsid w:val="007145F1"/>
    <w:rsid w:val="0071539D"/>
    <w:rsid w:val="007160DB"/>
    <w:rsid w:val="0072081F"/>
    <w:rsid w:val="00724885"/>
    <w:rsid w:val="007321C1"/>
    <w:rsid w:val="00733ACF"/>
    <w:rsid w:val="0073540C"/>
    <w:rsid w:val="007354AC"/>
    <w:rsid w:val="00735D7F"/>
    <w:rsid w:val="007378D3"/>
    <w:rsid w:val="00740B2E"/>
    <w:rsid w:val="007435B9"/>
    <w:rsid w:val="0075008F"/>
    <w:rsid w:val="007529E6"/>
    <w:rsid w:val="0075444C"/>
    <w:rsid w:val="00755A73"/>
    <w:rsid w:val="00756064"/>
    <w:rsid w:val="00760E17"/>
    <w:rsid w:val="0076417D"/>
    <w:rsid w:val="007642C7"/>
    <w:rsid w:val="0077082E"/>
    <w:rsid w:val="007714CA"/>
    <w:rsid w:val="00772062"/>
    <w:rsid w:val="007723BF"/>
    <w:rsid w:val="007734F9"/>
    <w:rsid w:val="00773DF3"/>
    <w:rsid w:val="007742BD"/>
    <w:rsid w:val="0077722D"/>
    <w:rsid w:val="0078132F"/>
    <w:rsid w:val="00781B53"/>
    <w:rsid w:val="00781F72"/>
    <w:rsid w:val="007838E0"/>
    <w:rsid w:val="00784548"/>
    <w:rsid w:val="00790EC3"/>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0872"/>
    <w:rsid w:val="007C33F9"/>
    <w:rsid w:val="007C389F"/>
    <w:rsid w:val="007C79FC"/>
    <w:rsid w:val="007D04CE"/>
    <w:rsid w:val="007D1C75"/>
    <w:rsid w:val="007D5356"/>
    <w:rsid w:val="007D5C41"/>
    <w:rsid w:val="007D7AF4"/>
    <w:rsid w:val="007D7EEC"/>
    <w:rsid w:val="007E389D"/>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5FA"/>
    <w:rsid w:val="00805F8E"/>
    <w:rsid w:val="0080626B"/>
    <w:rsid w:val="00806295"/>
    <w:rsid w:val="00807297"/>
    <w:rsid w:val="00811C30"/>
    <w:rsid w:val="0081457C"/>
    <w:rsid w:val="00821734"/>
    <w:rsid w:val="008227FE"/>
    <w:rsid w:val="00825DD7"/>
    <w:rsid w:val="0082702F"/>
    <w:rsid w:val="00827E8F"/>
    <w:rsid w:val="00830E40"/>
    <w:rsid w:val="00830EA9"/>
    <w:rsid w:val="0083566B"/>
    <w:rsid w:val="00837A47"/>
    <w:rsid w:val="00842735"/>
    <w:rsid w:val="00843256"/>
    <w:rsid w:val="008433A5"/>
    <w:rsid w:val="00843CA8"/>
    <w:rsid w:val="00843F0B"/>
    <w:rsid w:val="00843FCC"/>
    <w:rsid w:val="00845DE9"/>
    <w:rsid w:val="00846256"/>
    <w:rsid w:val="008506E0"/>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2D1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6537"/>
    <w:rsid w:val="008F7730"/>
    <w:rsid w:val="00900BFA"/>
    <w:rsid w:val="00900E71"/>
    <w:rsid w:val="009021F5"/>
    <w:rsid w:val="009024C9"/>
    <w:rsid w:val="0090447A"/>
    <w:rsid w:val="00905BFB"/>
    <w:rsid w:val="009064EA"/>
    <w:rsid w:val="009066E0"/>
    <w:rsid w:val="00910C56"/>
    <w:rsid w:val="0091122D"/>
    <w:rsid w:val="00911C93"/>
    <w:rsid w:val="00912785"/>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1203"/>
    <w:rsid w:val="009613F6"/>
    <w:rsid w:val="00964906"/>
    <w:rsid w:val="0096553E"/>
    <w:rsid w:val="00965F55"/>
    <w:rsid w:val="00970943"/>
    <w:rsid w:val="00970C86"/>
    <w:rsid w:val="00971A11"/>
    <w:rsid w:val="009738CD"/>
    <w:rsid w:val="0097525F"/>
    <w:rsid w:val="009758F3"/>
    <w:rsid w:val="0097705B"/>
    <w:rsid w:val="00980B99"/>
    <w:rsid w:val="0098237E"/>
    <w:rsid w:val="009829EA"/>
    <w:rsid w:val="00983AEF"/>
    <w:rsid w:val="00985750"/>
    <w:rsid w:val="00986DDB"/>
    <w:rsid w:val="00993750"/>
    <w:rsid w:val="00995864"/>
    <w:rsid w:val="00996944"/>
    <w:rsid w:val="00997A9A"/>
    <w:rsid w:val="00997C07"/>
    <w:rsid w:val="009A041A"/>
    <w:rsid w:val="009A0DA6"/>
    <w:rsid w:val="009A28B5"/>
    <w:rsid w:val="009A3653"/>
    <w:rsid w:val="009A37CD"/>
    <w:rsid w:val="009B0A14"/>
    <w:rsid w:val="009B0E63"/>
    <w:rsid w:val="009B2117"/>
    <w:rsid w:val="009C2B62"/>
    <w:rsid w:val="009C3578"/>
    <w:rsid w:val="009C3C43"/>
    <w:rsid w:val="009C3DAF"/>
    <w:rsid w:val="009D08E6"/>
    <w:rsid w:val="009D12CD"/>
    <w:rsid w:val="009D1FC1"/>
    <w:rsid w:val="009D21F7"/>
    <w:rsid w:val="009D29AF"/>
    <w:rsid w:val="009D7801"/>
    <w:rsid w:val="009E2289"/>
    <w:rsid w:val="009E22EF"/>
    <w:rsid w:val="009E38B3"/>
    <w:rsid w:val="009E46E8"/>
    <w:rsid w:val="009E4B27"/>
    <w:rsid w:val="009E546D"/>
    <w:rsid w:val="009E7CA6"/>
    <w:rsid w:val="009F0DAB"/>
    <w:rsid w:val="00A028E8"/>
    <w:rsid w:val="00A034BF"/>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4F11"/>
    <w:rsid w:val="00A3630D"/>
    <w:rsid w:val="00A363DA"/>
    <w:rsid w:val="00A37384"/>
    <w:rsid w:val="00A4055F"/>
    <w:rsid w:val="00A413AE"/>
    <w:rsid w:val="00A425FC"/>
    <w:rsid w:val="00A46AE8"/>
    <w:rsid w:val="00A50DAC"/>
    <w:rsid w:val="00A520BB"/>
    <w:rsid w:val="00A53C90"/>
    <w:rsid w:val="00A544DF"/>
    <w:rsid w:val="00A54C8F"/>
    <w:rsid w:val="00A5570C"/>
    <w:rsid w:val="00A5594A"/>
    <w:rsid w:val="00A57890"/>
    <w:rsid w:val="00A6238E"/>
    <w:rsid w:val="00A63F3F"/>
    <w:rsid w:val="00A646DE"/>
    <w:rsid w:val="00A72352"/>
    <w:rsid w:val="00A73E58"/>
    <w:rsid w:val="00A81243"/>
    <w:rsid w:val="00A845EC"/>
    <w:rsid w:val="00A852B4"/>
    <w:rsid w:val="00A85DFA"/>
    <w:rsid w:val="00A90772"/>
    <w:rsid w:val="00A9295D"/>
    <w:rsid w:val="00A949A8"/>
    <w:rsid w:val="00A959B8"/>
    <w:rsid w:val="00A9628B"/>
    <w:rsid w:val="00A96390"/>
    <w:rsid w:val="00AA17CF"/>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0D0B"/>
    <w:rsid w:val="00AC28DE"/>
    <w:rsid w:val="00AC4A36"/>
    <w:rsid w:val="00AC6A1B"/>
    <w:rsid w:val="00AC6CBD"/>
    <w:rsid w:val="00AC73BD"/>
    <w:rsid w:val="00AD047E"/>
    <w:rsid w:val="00AD540C"/>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1865"/>
    <w:rsid w:val="00B1289A"/>
    <w:rsid w:val="00B12987"/>
    <w:rsid w:val="00B13340"/>
    <w:rsid w:val="00B21EB6"/>
    <w:rsid w:val="00B238B0"/>
    <w:rsid w:val="00B240CE"/>
    <w:rsid w:val="00B25B2C"/>
    <w:rsid w:val="00B27F17"/>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22B2"/>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2D60"/>
    <w:rsid w:val="00BD42DB"/>
    <w:rsid w:val="00BD4A1F"/>
    <w:rsid w:val="00BD6245"/>
    <w:rsid w:val="00BE1049"/>
    <w:rsid w:val="00BE17A9"/>
    <w:rsid w:val="00BE7C8B"/>
    <w:rsid w:val="00BF19C4"/>
    <w:rsid w:val="00BF3BAD"/>
    <w:rsid w:val="00BF3CBD"/>
    <w:rsid w:val="00BF423A"/>
    <w:rsid w:val="00C02A15"/>
    <w:rsid w:val="00C02C4F"/>
    <w:rsid w:val="00C06E55"/>
    <w:rsid w:val="00C12346"/>
    <w:rsid w:val="00C13AA6"/>
    <w:rsid w:val="00C1747F"/>
    <w:rsid w:val="00C25BEE"/>
    <w:rsid w:val="00C26F1C"/>
    <w:rsid w:val="00C35E26"/>
    <w:rsid w:val="00C36C28"/>
    <w:rsid w:val="00C3701E"/>
    <w:rsid w:val="00C40EC3"/>
    <w:rsid w:val="00C44DC2"/>
    <w:rsid w:val="00C5443A"/>
    <w:rsid w:val="00C57C50"/>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2861"/>
    <w:rsid w:val="00C847AF"/>
    <w:rsid w:val="00C8752E"/>
    <w:rsid w:val="00C901B4"/>
    <w:rsid w:val="00C923C0"/>
    <w:rsid w:val="00C944BE"/>
    <w:rsid w:val="00C959C7"/>
    <w:rsid w:val="00C96A0A"/>
    <w:rsid w:val="00CA2595"/>
    <w:rsid w:val="00CA3052"/>
    <w:rsid w:val="00CA3130"/>
    <w:rsid w:val="00CA69F1"/>
    <w:rsid w:val="00CB14F9"/>
    <w:rsid w:val="00CB1680"/>
    <w:rsid w:val="00CB3318"/>
    <w:rsid w:val="00CC2056"/>
    <w:rsid w:val="00CC2078"/>
    <w:rsid w:val="00CC5CB2"/>
    <w:rsid w:val="00CD10B1"/>
    <w:rsid w:val="00CD3EE5"/>
    <w:rsid w:val="00CD4D5D"/>
    <w:rsid w:val="00CD505B"/>
    <w:rsid w:val="00CE2942"/>
    <w:rsid w:val="00CE43E0"/>
    <w:rsid w:val="00CE650D"/>
    <w:rsid w:val="00CF09E4"/>
    <w:rsid w:val="00CF0E17"/>
    <w:rsid w:val="00CF199D"/>
    <w:rsid w:val="00CF7340"/>
    <w:rsid w:val="00CF7B6A"/>
    <w:rsid w:val="00CF7DAD"/>
    <w:rsid w:val="00D01126"/>
    <w:rsid w:val="00D02587"/>
    <w:rsid w:val="00D03382"/>
    <w:rsid w:val="00D038AC"/>
    <w:rsid w:val="00D03AE7"/>
    <w:rsid w:val="00D056A2"/>
    <w:rsid w:val="00D10BD3"/>
    <w:rsid w:val="00D12A9F"/>
    <w:rsid w:val="00D178E0"/>
    <w:rsid w:val="00D21E06"/>
    <w:rsid w:val="00D23214"/>
    <w:rsid w:val="00D26EC5"/>
    <w:rsid w:val="00D32B32"/>
    <w:rsid w:val="00D32C74"/>
    <w:rsid w:val="00D336B8"/>
    <w:rsid w:val="00D353B7"/>
    <w:rsid w:val="00D37BAC"/>
    <w:rsid w:val="00D42A06"/>
    <w:rsid w:val="00D440C9"/>
    <w:rsid w:val="00D44A45"/>
    <w:rsid w:val="00D463B4"/>
    <w:rsid w:val="00D47B67"/>
    <w:rsid w:val="00D5114F"/>
    <w:rsid w:val="00D53F84"/>
    <w:rsid w:val="00D62E47"/>
    <w:rsid w:val="00D70A58"/>
    <w:rsid w:val="00D7211C"/>
    <w:rsid w:val="00D749DC"/>
    <w:rsid w:val="00D74C4C"/>
    <w:rsid w:val="00D77FDC"/>
    <w:rsid w:val="00D80054"/>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2611"/>
    <w:rsid w:val="00DB3C6E"/>
    <w:rsid w:val="00DB3D51"/>
    <w:rsid w:val="00DB3FBD"/>
    <w:rsid w:val="00DB4281"/>
    <w:rsid w:val="00DB7133"/>
    <w:rsid w:val="00DC0208"/>
    <w:rsid w:val="00DC2004"/>
    <w:rsid w:val="00DC465C"/>
    <w:rsid w:val="00DC6E1E"/>
    <w:rsid w:val="00DD4374"/>
    <w:rsid w:val="00DD6502"/>
    <w:rsid w:val="00DD6E07"/>
    <w:rsid w:val="00DD714C"/>
    <w:rsid w:val="00DE015D"/>
    <w:rsid w:val="00DE0CDD"/>
    <w:rsid w:val="00DE1254"/>
    <w:rsid w:val="00DE29D7"/>
    <w:rsid w:val="00DE3681"/>
    <w:rsid w:val="00DF40F2"/>
    <w:rsid w:val="00DF4C9B"/>
    <w:rsid w:val="00DF5C2C"/>
    <w:rsid w:val="00E024D2"/>
    <w:rsid w:val="00E030C9"/>
    <w:rsid w:val="00E05439"/>
    <w:rsid w:val="00E05F1D"/>
    <w:rsid w:val="00E074E6"/>
    <w:rsid w:val="00E10534"/>
    <w:rsid w:val="00E13CFC"/>
    <w:rsid w:val="00E14310"/>
    <w:rsid w:val="00E14E59"/>
    <w:rsid w:val="00E20D35"/>
    <w:rsid w:val="00E20DDF"/>
    <w:rsid w:val="00E22084"/>
    <w:rsid w:val="00E22767"/>
    <w:rsid w:val="00E240D9"/>
    <w:rsid w:val="00E25C2D"/>
    <w:rsid w:val="00E2791D"/>
    <w:rsid w:val="00E27DF7"/>
    <w:rsid w:val="00E326B5"/>
    <w:rsid w:val="00E3410E"/>
    <w:rsid w:val="00E35542"/>
    <w:rsid w:val="00E37BA1"/>
    <w:rsid w:val="00E41D60"/>
    <w:rsid w:val="00E420B0"/>
    <w:rsid w:val="00E43AB0"/>
    <w:rsid w:val="00E450B0"/>
    <w:rsid w:val="00E462CF"/>
    <w:rsid w:val="00E50B0C"/>
    <w:rsid w:val="00E57A45"/>
    <w:rsid w:val="00E57EE4"/>
    <w:rsid w:val="00E613F6"/>
    <w:rsid w:val="00E63383"/>
    <w:rsid w:val="00E63E21"/>
    <w:rsid w:val="00E7010B"/>
    <w:rsid w:val="00E70BA3"/>
    <w:rsid w:val="00E7139A"/>
    <w:rsid w:val="00E7148B"/>
    <w:rsid w:val="00E7286E"/>
    <w:rsid w:val="00E741B6"/>
    <w:rsid w:val="00E83567"/>
    <w:rsid w:val="00E84FBC"/>
    <w:rsid w:val="00E8578F"/>
    <w:rsid w:val="00E876BF"/>
    <w:rsid w:val="00E90190"/>
    <w:rsid w:val="00E90397"/>
    <w:rsid w:val="00E90BDB"/>
    <w:rsid w:val="00E9160D"/>
    <w:rsid w:val="00E92407"/>
    <w:rsid w:val="00E927E9"/>
    <w:rsid w:val="00EA0CF8"/>
    <w:rsid w:val="00EA3CBF"/>
    <w:rsid w:val="00EA6A93"/>
    <w:rsid w:val="00EB1275"/>
    <w:rsid w:val="00EB512C"/>
    <w:rsid w:val="00EB78D8"/>
    <w:rsid w:val="00EC00BC"/>
    <w:rsid w:val="00EC1B98"/>
    <w:rsid w:val="00EC212C"/>
    <w:rsid w:val="00EC3A14"/>
    <w:rsid w:val="00EC57AA"/>
    <w:rsid w:val="00EC6DAB"/>
    <w:rsid w:val="00ED08E0"/>
    <w:rsid w:val="00ED0CA7"/>
    <w:rsid w:val="00ED0E52"/>
    <w:rsid w:val="00ED208B"/>
    <w:rsid w:val="00ED3242"/>
    <w:rsid w:val="00ED3ECF"/>
    <w:rsid w:val="00ED6D4F"/>
    <w:rsid w:val="00EE2602"/>
    <w:rsid w:val="00EE3490"/>
    <w:rsid w:val="00EE3CAE"/>
    <w:rsid w:val="00EE6DC8"/>
    <w:rsid w:val="00EF0368"/>
    <w:rsid w:val="00EF14C7"/>
    <w:rsid w:val="00EF5003"/>
    <w:rsid w:val="00EF5B11"/>
    <w:rsid w:val="00F000D3"/>
    <w:rsid w:val="00F015C6"/>
    <w:rsid w:val="00F016A0"/>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3F10"/>
    <w:rsid w:val="00F55774"/>
    <w:rsid w:val="00F608B7"/>
    <w:rsid w:val="00F6090B"/>
    <w:rsid w:val="00F6463B"/>
    <w:rsid w:val="00F7045E"/>
    <w:rsid w:val="00F70658"/>
    <w:rsid w:val="00F70732"/>
    <w:rsid w:val="00F718BA"/>
    <w:rsid w:val="00F722CD"/>
    <w:rsid w:val="00F7526B"/>
    <w:rsid w:val="00F80355"/>
    <w:rsid w:val="00F8366A"/>
    <w:rsid w:val="00F8387B"/>
    <w:rsid w:val="00F83B65"/>
    <w:rsid w:val="00F87597"/>
    <w:rsid w:val="00F9070D"/>
    <w:rsid w:val="00F91CCC"/>
    <w:rsid w:val="00F94800"/>
    <w:rsid w:val="00F950A3"/>
    <w:rsid w:val="00FA0C0A"/>
    <w:rsid w:val="00FA11A4"/>
    <w:rsid w:val="00FA27DB"/>
    <w:rsid w:val="00FA361A"/>
    <w:rsid w:val="00FA3D91"/>
    <w:rsid w:val="00FA5229"/>
    <w:rsid w:val="00FA5C55"/>
    <w:rsid w:val="00FA79DC"/>
    <w:rsid w:val="00FB1A3D"/>
    <w:rsid w:val="00FB2431"/>
    <w:rsid w:val="00FC0100"/>
    <w:rsid w:val="00FC0D7C"/>
    <w:rsid w:val="00FC38BB"/>
    <w:rsid w:val="00FC7CF2"/>
    <w:rsid w:val="00FD080D"/>
    <w:rsid w:val="00FD0FBD"/>
    <w:rsid w:val="00FD330F"/>
    <w:rsid w:val="00FD4289"/>
    <w:rsid w:val="00FD63C9"/>
    <w:rsid w:val="00FD6F08"/>
    <w:rsid w:val="00FE008E"/>
    <w:rsid w:val="00FE0D7E"/>
    <w:rsid w:val="00FE24E1"/>
    <w:rsid w:val="00FE2F95"/>
    <w:rsid w:val="00FE48C1"/>
    <w:rsid w:val="00FE52E7"/>
    <w:rsid w:val="00FE7D76"/>
    <w:rsid w:val="00FF21E2"/>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C0B00"/>
  <w15:docId w15:val="{72BD174E-453E-49BC-B72F-3581002B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AA7115"/>
    <w:pPr>
      <w:keepNext/>
      <w:numPr>
        <w:numId w:val="29"/>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29"/>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29"/>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9"/>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29"/>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29"/>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29"/>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9"/>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
    <w:rsid w:val="009C48EC"/>
    <w:rPr>
      <w:rFonts w:asciiTheme="majorHAnsi" w:eastAsiaTheme="majorEastAsia" w:hAnsiTheme="majorHAnsi" w:cstheme="majorBidi"/>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rsid w:val="009C48EC"/>
    <w:rPr>
      <w:rFonts w:ascii="Arial" w:eastAsia="SimSun" w:hAnsi="Arial"/>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AA7115"/>
    <w:pPr>
      <w:tabs>
        <w:tab w:val="left" w:pos="720"/>
        <w:tab w:val="right" w:leader="dot" w:pos="9029"/>
      </w:tabs>
      <w:adjustRightInd w:val="0"/>
      <w:spacing w:after="120"/>
      <w:ind w:left="720" w:hanging="720"/>
    </w:pPr>
    <w:rPr>
      <w:rFonts w:eastAsia="Times New Roman"/>
      <w:caps/>
      <w:szCs w:val="20"/>
    </w:rPr>
  </w:style>
  <w:style w:type="paragraph" w:styleId="TOC2">
    <w:name w:val="toc 2"/>
    <w:basedOn w:val="Normal"/>
    <w:uiPriority w:val="99"/>
    <w:rsid w:val="00AA7115"/>
    <w:pPr>
      <w:tabs>
        <w:tab w:val="left" w:pos="1440"/>
        <w:tab w:val="right" w:leader="dot" w:pos="9029"/>
      </w:tabs>
      <w:adjustRightInd w:val="0"/>
      <w:spacing w:after="120"/>
      <w:ind w:left="1440" w:hanging="720"/>
    </w:pPr>
    <w:rPr>
      <w:rFonts w:eastAsia="Times New Roman"/>
      <w:szCs w:val="20"/>
    </w:rPr>
  </w:style>
  <w:style w:type="paragraph" w:styleId="TOC3">
    <w:name w:val="toc 3"/>
    <w:basedOn w:val="Normal"/>
    <w:uiPriority w:val="99"/>
    <w:rsid w:val="00AA7115"/>
    <w:pPr>
      <w:tabs>
        <w:tab w:val="left" w:pos="2160"/>
        <w:tab w:val="right" w:leader="dot" w:pos="9029"/>
      </w:tabs>
      <w:adjustRightInd w:val="0"/>
      <w:spacing w:after="120"/>
      <w:ind w:left="2160" w:hanging="720"/>
    </w:pPr>
    <w:rPr>
      <w:rFonts w:eastAsia="Times New Roman"/>
      <w:szCs w:val="20"/>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Times New Roman"/>
      <w:szCs w:val="20"/>
    </w:rPr>
  </w:style>
  <w:style w:type="paragraph" w:styleId="TOC5">
    <w:name w:val="toc 5"/>
    <w:basedOn w:val="Normal"/>
    <w:uiPriority w:val="99"/>
    <w:semiHidden/>
    <w:rsid w:val="00AA7115"/>
    <w:pPr>
      <w:tabs>
        <w:tab w:val="left" w:pos="3600"/>
        <w:tab w:val="right" w:leader="dot" w:pos="9029"/>
      </w:tabs>
      <w:adjustRightInd w:val="0"/>
      <w:spacing w:after="120"/>
      <w:ind w:left="3600" w:hanging="720"/>
    </w:pPr>
    <w:rPr>
      <w:rFonts w:eastAsia="Times New Roman"/>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Times New Roman"/>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Times New Roman"/>
      <w:szCs w:val="20"/>
    </w:rPr>
  </w:style>
  <w:style w:type="paragraph" w:styleId="TOC8">
    <w:name w:val="toc 8"/>
    <w:basedOn w:val="Normal"/>
    <w:uiPriority w:val="99"/>
    <w:semiHidden/>
    <w:rsid w:val="00AA7115"/>
    <w:pPr>
      <w:tabs>
        <w:tab w:val="right" w:leader="dot" w:pos="9029"/>
      </w:tabs>
      <w:adjustRightInd w:val="0"/>
      <w:spacing w:after="120"/>
    </w:pPr>
    <w:rPr>
      <w:rFonts w:eastAsia="Times New Roman"/>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Times New Roman"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uiPriority w:val="99"/>
    <w:rsid w:val="00AA7115"/>
    <w:pPr>
      <w:tabs>
        <w:tab w:val="center" w:pos="4153"/>
        <w:tab w:val="right" w:pos="8306"/>
      </w:tabs>
    </w:pPr>
  </w:style>
  <w:style w:type="character" w:customStyle="1" w:styleId="HeaderChar">
    <w:name w:val="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7"/>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7"/>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8"/>
      </w:numPr>
      <w:jc w:val="center"/>
      <w:outlineLvl w:val="0"/>
    </w:pPr>
    <w:rPr>
      <w:b/>
      <w:caps/>
    </w:rPr>
  </w:style>
  <w:style w:type="paragraph" w:customStyle="1" w:styleId="ListBullet1">
    <w:name w:val="List Bullet 1"/>
    <w:basedOn w:val="HouseStyleBase"/>
    <w:uiPriority w:val="99"/>
    <w:rsid w:val="00AA7115"/>
    <w:pPr>
      <w:numPr>
        <w:numId w:val="9"/>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9"/>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eastAsia="Times New Roman"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rsid w:val="00AA7115"/>
    <w:pPr>
      <w:numPr>
        <w:numId w:val="6"/>
      </w:numPr>
      <w:jc w:val="center"/>
      <w:outlineLvl w:val="0"/>
    </w:pPr>
    <w:rPr>
      <w:b/>
      <w:caps/>
    </w:rPr>
  </w:style>
  <w:style w:type="paragraph" w:customStyle="1" w:styleId="RecitalNumbering">
    <w:name w:val="Recital Numbering"/>
    <w:basedOn w:val="HouseStyleBase"/>
    <w:uiPriority w:val="99"/>
    <w:rsid w:val="00AA7115"/>
    <w:pPr>
      <w:numPr>
        <w:numId w:val="10"/>
      </w:numPr>
      <w:outlineLvl w:val="0"/>
    </w:pPr>
  </w:style>
  <w:style w:type="paragraph" w:customStyle="1" w:styleId="DefinitionNumbering1">
    <w:name w:val="Definition Numbering 1"/>
    <w:basedOn w:val="HouseStyleBase"/>
    <w:uiPriority w:val="99"/>
    <w:rsid w:val="00AA7115"/>
    <w:pPr>
      <w:numPr>
        <w:ilvl w:val="2"/>
        <w:numId w:val="7"/>
      </w:numPr>
      <w:outlineLvl w:val="0"/>
    </w:pPr>
  </w:style>
  <w:style w:type="paragraph" w:customStyle="1" w:styleId="DefinitionNumbering2">
    <w:name w:val="Definition Numbering 2"/>
    <w:basedOn w:val="HouseStyleBase"/>
    <w:uiPriority w:val="99"/>
    <w:rsid w:val="00AA7115"/>
    <w:pPr>
      <w:numPr>
        <w:ilvl w:val="3"/>
        <w:numId w:val="7"/>
      </w:numPr>
      <w:outlineLvl w:val="1"/>
    </w:pPr>
  </w:style>
  <w:style w:type="paragraph" w:customStyle="1" w:styleId="DefinitionNumbering3">
    <w:name w:val="Definition Numbering 3"/>
    <w:basedOn w:val="HouseStyleBase"/>
    <w:uiPriority w:val="99"/>
    <w:rsid w:val="00AA7115"/>
    <w:pPr>
      <w:numPr>
        <w:ilvl w:val="4"/>
        <w:numId w:val="7"/>
      </w:numPr>
      <w:outlineLvl w:val="2"/>
    </w:pPr>
  </w:style>
  <w:style w:type="paragraph" w:customStyle="1" w:styleId="DefinitionNumbering4">
    <w:name w:val="Definition Numbering 4"/>
    <w:basedOn w:val="HouseStyleBase"/>
    <w:uiPriority w:val="99"/>
    <w:rsid w:val="00AA7115"/>
    <w:pPr>
      <w:numPr>
        <w:ilvl w:val="5"/>
        <w:numId w:val="7"/>
      </w:numPr>
      <w:outlineLvl w:val="3"/>
    </w:pPr>
  </w:style>
  <w:style w:type="paragraph" w:customStyle="1" w:styleId="DefinitionNumbering5">
    <w:name w:val="Definition Numbering 5"/>
    <w:basedOn w:val="HouseStyleBase"/>
    <w:uiPriority w:val="99"/>
    <w:rsid w:val="00AA7115"/>
    <w:pPr>
      <w:numPr>
        <w:ilvl w:val="6"/>
        <w:numId w:val="7"/>
      </w:numPr>
      <w:outlineLvl w:val="4"/>
    </w:pPr>
  </w:style>
  <w:style w:type="paragraph" w:customStyle="1" w:styleId="DefinitionNumbering6">
    <w:name w:val="Definition Numbering 6"/>
    <w:basedOn w:val="HouseStyleBase"/>
    <w:uiPriority w:val="99"/>
    <w:rsid w:val="00AA7115"/>
    <w:pPr>
      <w:numPr>
        <w:ilvl w:val="7"/>
        <w:numId w:val="7"/>
      </w:numPr>
      <w:outlineLvl w:val="5"/>
    </w:pPr>
  </w:style>
  <w:style w:type="paragraph" w:customStyle="1" w:styleId="DefinitionNumbering7">
    <w:name w:val="Definition Numbering 7"/>
    <w:basedOn w:val="HouseStyleBase"/>
    <w:uiPriority w:val="99"/>
    <w:rsid w:val="00AA7115"/>
    <w:pPr>
      <w:numPr>
        <w:ilvl w:val="8"/>
        <w:numId w:val="7"/>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8"/>
      </w:numPr>
      <w:jc w:val="center"/>
      <w:outlineLvl w:val="1"/>
    </w:pPr>
    <w:rPr>
      <w:b/>
    </w:rPr>
  </w:style>
  <w:style w:type="paragraph" w:styleId="ListBullet3">
    <w:name w:val="List Bullet 3"/>
    <w:basedOn w:val="HouseStyleBase"/>
    <w:uiPriority w:val="99"/>
    <w:rsid w:val="00AA7115"/>
    <w:pPr>
      <w:numPr>
        <w:ilvl w:val="2"/>
        <w:numId w:val="9"/>
      </w:numPr>
    </w:pPr>
  </w:style>
  <w:style w:type="paragraph" w:styleId="ListBullet4">
    <w:name w:val="List Bullet 4"/>
    <w:basedOn w:val="HouseStyleBase"/>
    <w:uiPriority w:val="99"/>
    <w:rsid w:val="00AA7115"/>
    <w:pPr>
      <w:numPr>
        <w:ilvl w:val="3"/>
        <w:numId w:val="9"/>
      </w:numPr>
    </w:pPr>
  </w:style>
  <w:style w:type="paragraph" w:styleId="ListBullet5">
    <w:name w:val="List Bullet 5"/>
    <w:basedOn w:val="HouseStyleBase"/>
    <w:uiPriority w:val="99"/>
    <w:rsid w:val="00AA7115"/>
    <w:pPr>
      <w:numPr>
        <w:ilvl w:val="4"/>
        <w:numId w:val="9"/>
      </w:numPr>
    </w:pPr>
  </w:style>
  <w:style w:type="paragraph" w:customStyle="1" w:styleId="ListBullet6">
    <w:name w:val="List Bullet 6"/>
    <w:basedOn w:val="HouseStyleBase"/>
    <w:uiPriority w:val="99"/>
    <w:rsid w:val="00AA7115"/>
    <w:pPr>
      <w:numPr>
        <w:ilvl w:val="5"/>
        <w:numId w:val="9"/>
      </w:numPr>
    </w:pPr>
  </w:style>
  <w:style w:type="paragraph" w:customStyle="1" w:styleId="ListBullet7">
    <w:name w:val="List Bullet 7"/>
    <w:basedOn w:val="HouseStyleBase"/>
    <w:uiPriority w:val="99"/>
    <w:rsid w:val="00AA7115"/>
    <w:pPr>
      <w:numPr>
        <w:ilvl w:val="6"/>
        <w:numId w:val="9"/>
      </w:numPr>
    </w:pPr>
  </w:style>
  <w:style w:type="paragraph" w:customStyle="1" w:styleId="ListBullet8">
    <w:name w:val="List Bullet 8"/>
    <w:basedOn w:val="HouseStyleBase"/>
    <w:uiPriority w:val="99"/>
    <w:rsid w:val="00AA7115"/>
    <w:pPr>
      <w:numPr>
        <w:ilvl w:val="7"/>
        <w:numId w:val="9"/>
      </w:numPr>
    </w:pPr>
  </w:style>
  <w:style w:type="paragraph" w:customStyle="1" w:styleId="ListBullet9">
    <w:name w:val="List Bullet 9"/>
    <w:basedOn w:val="HouseStyleBase"/>
    <w:uiPriority w:val="99"/>
    <w:rsid w:val="00AA7115"/>
    <w:pPr>
      <w:numPr>
        <w:ilvl w:val="8"/>
        <w:numId w:val="9"/>
      </w:numPr>
    </w:pPr>
  </w:style>
  <w:style w:type="paragraph" w:customStyle="1" w:styleId="ScheduleL1">
    <w:name w:val="Schedule L1"/>
    <w:basedOn w:val="HouseStyleBase"/>
    <w:uiPriority w:val="99"/>
    <w:rsid w:val="00AA7115"/>
    <w:pPr>
      <w:numPr>
        <w:numId w:val="5"/>
      </w:numPr>
      <w:outlineLvl w:val="0"/>
    </w:pPr>
  </w:style>
  <w:style w:type="paragraph" w:customStyle="1" w:styleId="ScheduleL2">
    <w:name w:val="Schedule L2"/>
    <w:basedOn w:val="HouseStyleBase"/>
    <w:uiPriority w:val="99"/>
    <w:rsid w:val="00AA7115"/>
    <w:pPr>
      <w:numPr>
        <w:ilvl w:val="1"/>
        <w:numId w:val="5"/>
      </w:numPr>
      <w:outlineLvl w:val="1"/>
    </w:pPr>
  </w:style>
  <w:style w:type="paragraph" w:customStyle="1" w:styleId="ScheduleL3">
    <w:name w:val="Schedule L3"/>
    <w:basedOn w:val="HouseStyleBase"/>
    <w:uiPriority w:val="99"/>
    <w:rsid w:val="00AA7115"/>
    <w:pPr>
      <w:numPr>
        <w:ilvl w:val="2"/>
        <w:numId w:val="5"/>
      </w:numPr>
      <w:outlineLvl w:val="2"/>
    </w:pPr>
  </w:style>
  <w:style w:type="paragraph" w:customStyle="1" w:styleId="ScheduleL4">
    <w:name w:val="Schedule L4"/>
    <w:basedOn w:val="HouseStyleBase"/>
    <w:uiPriority w:val="99"/>
    <w:rsid w:val="00AA7115"/>
    <w:pPr>
      <w:numPr>
        <w:ilvl w:val="3"/>
        <w:numId w:val="5"/>
      </w:numPr>
      <w:outlineLvl w:val="3"/>
    </w:pPr>
  </w:style>
  <w:style w:type="paragraph" w:customStyle="1" w:styleId="ScheduleL5">
    <w:name w:val="Schedule L5"/>
    <w:basedOn w:val="HouseStyleBase"/>
    <w:uiPriority w:val="99"/>
    <w:rsid w:val="00AA7115"/>
    <w:pPr>
      <w:numPr>
        <w:ilvl w:val="4"/>
        <w:numId w:val="5"/>
      </w:numPr>
      <w:outlineLvl w:val="4"/>
    </w:pPr>
  </w:style>
  <w:style w:type="paragraph" w:customStyle="1" w:styleId="ScheduleL6">
    <w:name w:val="Schedule L6"/>
    <w:basedOn w:val="HouseStyleBase"/>
    <w:uiPriority w:val="99"/>
    <w:rsid w:val="00AA7115"/>
    <w:pPr>
      <w:numPr>
        <w:ilvl w:val="5"/>
        <w:numId w:val="5"/>
      </w:numPr>
      <w:outlineLvl w:val="5"/>
    </w:pPr>
  </w:style>
  <w:style w:type="paragraph" w:customStyle="1" w:styleId="ScheduleL7">
    <w:name w:val="Schedule L7"/>
    <w:basedOn w:val="HouseStyleBase"/>
    <w:uiPriority w:val="99"/>
    <w:rsid w:val="00AA7115"/>
    <w:pPr>
      <w:numPr>
        <w:ilvl w:val="6"/>
        <w:numId w:val="5"/>
      </w:numPr>
      <w:outlineLvl w:val="6"/>
    </w:pPr>
  </w:style>
  <w:style w:type="paragraph" w:customStyle="1" w:styleId="ScheduleL8">
    <w:name w:val="Schedule L8"/>
    <w:basedOn w:val="HouseStyleBase"/>
    <w:uiPriority w:val="99"/>
    <w:rsid w:val="00AA7115"/>
    <w:pPr>
      <w:numPr>
        <w:ilvl w:val="7"/>
        <w:numId w:val="5"/>
      </w:numPr>
      <w:outlineLvl w:val="7"/>
    </w:pPr>
  </w:style>
  <w:style w:type="paragraph" w:customStyle="1" w:styleId="ScheduleL9">
    <w:name w:val="Schedule L9"/>
    <w:basedOn w:val="HouseStyleBase"/>
    <w:uiPriority w:val="99"/>
    <w:rsid w:val="00AA7115"/>
    <w:pPr>
      <w:numPr>
        <w:ilvl w:val="8"/>
        <w:numId w:val="5"/>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8"/>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rsid w:val="00AA7115"/>
    <w:pPr>
      <w:numPr>
        <w:ilvl w:val="1"/>
        <w:numId w:val="6"/>
      </w:numPr>
      <w:jc w:val="center"/>
      <w:outlineLvl w:val="1"/>
    </w:pPr>
    <w:rPr>
      <w:b/>
    </w:rPr>
  </w:style>
  <w:style w:type="paragraph" w:customStyle="1" w:styleId="RecitalNumbering2">
    <w:name w:val="Recital Numbering 2"/>
    <w:basedOn w:val="HouseStyleBase"/>
    <w:uiPriority w:val="99"/>
    <w:rsid w:val="00AA7115"/>
    <w:pPr>
      <w:numPr>
        <w:ilvl w:val="1"/>
        <w:numId w:val="10"/>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0"/>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rsid w:val="009C48EC"/>
    <w:rPr>
      <w:rFonts w:ascii="Arial" w:eastAsia="SimSun" w:hAnsi="Arial"/>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rsid w:val="009C48EC"/>
    <w:rPr>
      <w:rFonts w:ascii="Arial" w:eastAsia="SimSun" w:hAnsi="Arial" w:cs="Times New Roman"/>
      <w:sz w:val="22"/>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rsid w:val="009C48EC"/>
    <w:rPr>
      <w:rFonts w:ascii="Arial" w:eastAsia="SimSun" w:hAnsi="Arial"/>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rsid w:val="009C48EC"/>
    <w:rPr>
      <w:rFonts w:ascii="Arial" w:eastAsia="SimSun" w:hAnsi="Arial"/>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rsid w:val="009C48EC"/>
    <w:rPr>
      <w:rFonts w:ascii="Arial" w:eastAsia="SimSun" w:hAnsi="Arial"/>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C48EC"/>
    <w:rPr>
      <w:rFonts w:eastAsia="SimSun"/>
      <w:sz w:val="0"/>
      <w:szCs w:val="0"/>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rsid w:val="009C48EC"/>
    <w:rPr>
      <w:rFonts w:ascii="Arial" w:eastAsia="SimSun" w:hAnsi="Arial"/>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rsid w:val="009C48EC"/>
    <w:rPr>
      <w:rFonts w:ascii="Arial" w:eastAsia="SimSun" w:hAnsi="Arial"/>
      <w:i/>
      <w:iCs/>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C48EC"/>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tabs>
        <w:tab w:val="clear" w:pos="1209"/>
        <w:tab w:val="num" w:pos="360"/>
      </w:tabs>
      <w:ind w:left="360"/>
    </w:pPr>
  </w:style>
  <w:style w:type="paragraph" w:styleId="ListNumber2">
    <w:name w:val="List Number 2"/>
    <w:basedOn w:val="Normal"/>
    <w:uiPriority w:val="99"/>
    <w:rsid w:val="00AA7115"/>
    <w:pPr>
      <w:numPr>
        <w:numId w:val="2"/>
      </w:numPr>
      <w:tabs>
        <w:tab w:val="clear" w:pos="1492"/>
        <w:tab w:val="num" w:pos="643"/>
      </w:tabs>
      <w:ind w:left="643"/>
    </w:pPr>
  </w:style>
  <w:style w:type="paragraph" w:styleId="ListNumber3">
    <w:name w:val="List Number 3"/>
    <w:basedOn w:val="Normal"/>
    <w:uiPriority w:val="99"/>
    <w:rsid w:val="00AA7115"/>
    <w:pPr>
      <w:numPr>
        <w:numId w:val="3"/>
      </w:numPr>
      <w:tabs>
        <w:tab w:val="clear" w:pos="720"/>
        <w:tab w:val="num" w:pos="926"/>
      </w:tabs>
      <w:ind w:left="926" w:hanging="360"/>
    </w:pPr>
  </w:style>
  <w:style w:type="paragraph" w:styleId="ListNumber4">
    <w:name w:val="List Number 4"/>
    <w:basedOn w:val="Normal"/>
    <w:uiPriority w:val="99"/>
    <w:rsid w:val="00AA7115"/>
    <w:pPr>
      <w:tabs>
        <w:tab w:val="num" w:pos="1209"/>
      </w:tabs>
      <w:ind w:left="1209" w:hanging="360"/>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rsid w:val="009C48EC"/>
    <w:rPr>
      <w:rFonts w:ascii="Courier New" w:eastAsia="SimSun" w:hAnsi="Courier New" w:cs="Courier New"/>
      <w:sz w:val="20"/>
      <w:szCs w:val="20"/>
      <w:lang w:eastAsia="zh-CN"/>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rsid w:val="009C48EC"/>
    <w:rPr>
      <w:rFonts w:asciiTheme="majorHAnsi" w:eastAsiaTheme="majorEastAsia" w:hAnsiTheme="majorHAnsi" w:cstheme="majorBidi"/>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rsid w:val="009C48EC"/>
    <w:rPr>
      <w:rFonts w:ascii="Arial" w:eastAsia="SimSun" w:hAnsi="Arial"/>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C48EC"/>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rsid w:val="009C48EC"/>
    <w:rPr>
      <w:rFonts w:ascii="Arial" w:eastAsia="SimSun" w:hAnsi="Arial"/>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rsid w:val="009C48EC"/>
    <w:rPr>
      <w:rFonts w:ascii="Arial" w:eastAsia="SimSun" w:hAnsi="Arial"/>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11"/>
    <w:rsid w:val="009C48EC"/>
    <w:rPr>
      <w:rFonts w:asciiTheme="majorHAnsi" w:eastAsiaTheme="majorEastAsia" w:hAnsiTheme="majorHAnsi" w:cstheme="majorBidi"/>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99"/>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1"/>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1"/>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1"/>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1"/>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1"/>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1"/>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1"/>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1"/>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b/>
      <w:caps/>
      <w:szCs w:val="20"/>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2"/>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2"/>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2"/>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2"/>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2"/>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2"/>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2"/>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2"/>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2"/>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ilvl w:val="0"/>
        <w:numId w:val="0"/>
      </w:numPr>
      <w:tabs>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3"/>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3"/>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3"/>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3"/>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4"/>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4"/>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4"/>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4"/>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4"/>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5"/>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6"/>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18"/>
      </w:numPr>
      <w:tabs>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18"/>
      </w:numPr>
      <w:tabs>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18"/>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17"/>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Times New Roman"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BodyTextIndent2Linespacingsingle">
    <w:name w:val="Style Body Text Indent 2 + Line spacing:  single"/>
    <w:basedOn w:val="BodyTextIndent2"/>
    <w:uiPriority w:val="99"/>
    <w:rsid w:val="00E35542"/>
    <w:pPr>
      <w:numPr>
        <w:ilvl w:val="0"/>
        <w:numId w:val="0"/>
      </w:numPr>
      <w:overflowPunct w:val="0"/>
      <w:autoSpaceDE w:val="0"/>
      <w:autoSpaceDN w:val="0"/>
      <w:ind w:left="1440"/>
      <w:textAlignment w:val="baseline"/>
    </w:pPr>
    <w:rPr>
      <w:lang w:eastAsia="en-US"/>
    </w:rPr>
  </w:style>
  <w:style w:type="numbering" w:styleId="111111">
    <w:name w:val="Outline List 2"/>
    <w:basedOn w:val="NoList"/>
    <w:uiPriority w:val="99"/>
    <w:semiHidden/>
    <w:unhideWhenUsed/>
    <w:rsid w:val="009C48EC"/>
    <w:pPr>
      <w:numPr>
        <w:numId w:val="3"/>
      </w:numPr>
    </w:pPr>
  </w:style>
  <w:style w:type="paragraph" w:customStyle="1" w:styleId="Level3Number">
    <w:name w:val="Level 3 Number"/>
    <w:basedOn w:val="BodyText"/>
    <w:rsid w:val="00045BFE"/>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045BFE"/>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045BFE"/>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045BFE"/>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045BFE"/>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045BFE"/>
    <w:pPr>
      <w:tabs>
        <w:tab w:val="num" w:pos="2693"/>
      </w:tabs>
      <w:overflowPunct/>
      <w:autoSpaceDE/>
      <w:autoSpaceDN/>
      <w:adjustRightInd/>
      <w:spacing w:after="240" w:line="360" w:lineRule="auto"/>
      <w:ind w:left="2693" w:hanging="425"/>
      <w:jc w:val="left"/>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1380">
      <w:bodyDiv w:val="1"/>
      <w:marLeft w:val="0"/>
      <w:marRight w:val="0"/>
      <w:marTop w:val="0"/>
      <w:marBottom w:val="0"/>
      <w:divBdr>
        <w:top w:val="none" w:sz="0" w:space="0" w:color="auto"/>
        <w:left w:val="none" w:sz="0" w:space="0" w:color="auto"/>
        <w:bottom w:val="none" w:sz="0" w:space="0" w:color="auto"/>
        <w:right w:val="none" w:sz="0" w:space="0" w:color="auto"/>
      </w:divBdr>
    </w:div>
    <w:div w:id="541791267">
      <w:bodyDiv w:val="1"/>
      <w:marLeft w:val="0"/>
      <w:marRight w:val="0"/>
      <w:marTop w:val="0"/>
      <w:marBottom w:val="0"/>
      <w:divBdr>
        <w:top w:val="none" w:sz="0" w:space="0" w:color="auto"/>
        <w:left w:val="none" w:sz="0" w:space="0" w:color="auto"/>
        <w:bottom w:val="none" w:sz="0" w:space="0" w:color="auto"/>
        <w:right w:val="none" w:sz="0" w:space="0" w:color="auto"/>
      </w:divBdr>
    </w:div>
    <w:div w:id="739206827">
      <w:bodyDiv w:val="1"/>
      <w:marLeft w:val="0"/>
      <w:marRight w:val="0"/>
      <w:marTop w:val="0"/>
      <w:marBottom w:val="0"/>
      <w:divBdr>
        <w:top w:val="none" w:sz="0" w:space="0" w:color="auto"/>
        <w:left w:val="none" w:sz="0" w:space="0" w:color="auto"/>
        <w:bottom w:val="none" w:sz="0" w:space="0" w:color="auto"/>
        <w:right w:val="none" w:sz="0" w:space="0" w:color="auto"/>
      </w:divBdr>
    </w:div>
    <w:div w:id="780028132">
      <w:marLeft w:val="0"/>
      <w:marRight w:val="0"/>
      <w:marTop w:val="0"/>
      <w:marBottom w:val="0"/>
      <w:divBdr>
        <w:top w:val="none" w:sz="0" w:space="0" w:color="auto"/>
        <w:left w:val="none" w:sz="0" w:space="0" w:color="auto"/>
        <w:bottom w:val="none" w:sz="0" w:space="0" w:color="auto"/>
        <w:right w:val="none" w:sz="0" w:space="0" w:color="auto"/>
      </w:divBdr>
    </w:div>
    <w:div w:id="780028133">
      <w:marLeft w:val="0"/>
      <w:marRight w:val="0"/>
      <w:marTop w:val="0"/>
      <w:marBottom w:val="0"/>
      <w:divBdr>
        <w:top w:val="none" w:sz="0" w:space="0" w:color="auto"/>
        <w:left w:val="none" w:sz="0" w:space="0" w:color="auto"/>
        <w:bottom w:val="none" w:sz="0" w:space="0" w:color="auto"/>
        <w:right w:val="none" w:sz="0" w:space="0" w:color="auto"/>
      </w:divBdr>
    </w:div>
    <w:div w:id="829783965">
      <w:bodyDiv w:val="1"/>
      <w:marLeft w:val="0"/>
      <w:marRight w:val="0"/>
      <w:marTop w:val="0"/>
      <w:marBottom w:val="0"/>
      <w:divBdr>
        <w:top w:val="none" w:sz="0" w:space="0" w:color="auto"/>
        <w:left w:val="none" w:sz="0" w:space="0" w:color="auto"/>
        <w:bottom w:val="none" w:sz="0" w:space="0" w:color="auto"/>
        <w:right w:val="none" w:sz="0" w:space="0" w:color="auto"/>
      </w:divBdr>
    </w:div>
    <w:div w:id="1712529954">
      <w:bodyDiv w:val="1"/>
      <w:marLeft w:val="0"/>
      <w:marRight w:val="0"/>
      <w:marTop w:val="0"/>
      <w:marBottom w:val="0"/>
      <w:divBdr>
        <w:top w:val="none" w:sz="0" w:space="0" w:color="auto"/>
        <w:left w:val="none" w:sz="0" w:space="0" w:color="auto"/>
        <w:bottom w:val="none" w:sz="0" w:space="0" w:color="auto"/>
        <w:right w:val="none" w:sz="0" w:space="0" w:color="auto"/>
      </w:divBdr>
    </w:div>
    <w:div w:id="178461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yables@colleg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standard-agreement-hs</Template>
  <TotalTime>16</TotalTime>
  <Pages>12</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APPENDIX B</vt:lpstr>
    </vt:vector>
  </TitlesOfParts>
  <Company>Home Office</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Richards Joanna</dc:creator>
  <cp:keywords/>
  <dc:description/>
  <cp:lastModifiedBy>Emily Barrow</cp:lastModifiedBy>
  <cp:revision>5</cp:revision>
  <cp:lastPrinted>2016-06-06T10:56:00Z</cp:lastPrinted>
  <dcterms:created xsi:type="dcterms:W3CDTF">2016-06-16T14:40:00Z</dcterms:created>
  <dcterms:modified xsi:type="dcterms:W3CDTF">2016-06-17T12:33:00Z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