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B14AB8" w:rsidRDefault="00E3792E" w:rsidP="00AF0ED9">
      <w:pPr>
        <w:pStyle w:val="GPSTITLES"/>
        <w:rPr>
          <w:rFonts w:ascii="Arial" w:hAnsi="Arial"/>
        </w:rPr>
      </w:pPr>
      <w:r w:rsidRPr="00B14AB8">
        <w:rPr>
          <w:rFonts w:ascii="Arial" w:hAnsi="Arial"/>
          <w:caps w:val="0"/>
        </w:rPr>
        <w:t>Crown Commercial Service</w:t>
      </w:r>
    </w:p>
    <w:p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rsidR="00E2609B" w:rsidRPr="00B14AB8" w:rsidRDefault="003F6864" w:rsidP="00E6274B">
      <w:pPr>
        <w:pStyle w:val="GPSTITLES"/>
        <w:spacing w:before="240" w:after="120"/>
        <w:rPr>
          <w:rFonts w:ascii="Arial" w:hAnsi="Arial"/>
        </w:rPr>
      </w:pPr>
      <w:r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roofErr w:type="gramStart"/>
      <w:r w:rsidR="00476E70"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rsidR="00917E19" w:rsidRDefault="00C56CEF">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rsidR="00917E19" w:rsidRDefault="00C56CEF">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rsidR="00917E19" w:rsidRDefault="00C56CEF">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r w:rsidRPr="00B14AB8">
        <w:rPr>
          <w:rFonts w:cs="Arial"/>
          <w:b w:val="0"/>
          <w:caps w:val="0"/>
          <w:color w:val="000000"/>
          <w:u w:val="none"/>
        </w:rPr>
        <w:t>On the basis of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lastRenderedPageBreak/>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rsidR="008D0A60" w:rsidRPr="00B14AB8" w:rsidRDefault="00567F1F" w:rsidP="00AC1DE2">
      <w:pPr>
        <w:pStyle w:val="GPSL2numberedclause"/>
        <w:rPr>
          <w:rFonts w:ascii="Arial" w:hAnsi="Arial"/>
        </w:rPr>
      </w:pPr>
      <w:bookmarkStart w:id="107"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
    <w:p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lastRenderedPageBreak/>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rsidR="008D0A60" w:rsidRPr="00B14AB8" w:rsidRDefault="002A1574" w:rsidP="00AC1DE2">
      <w:pPr>
        <w:pStyle w:val="GPSL3numberedclause"/>
        <w:rPr>
          <w:rFonts w:ascii="Arial" w:hAnsi="Arial"/>
        </w:rPr>
      </w:pPr>
      <w:r w:rsidRPr="00B14AB8">
        <w:rPr>
          <w:rFonts w:ascii="Arial" w:hAnsi="Arial"/>
        </w:rPr>
        <w:lastRenderedPageBreak/>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and any other 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w:t>
      </w:r>
      <w:proofErr w:type="gramStart"/>
      <w:r w:rsidR="005247AE" w:rsidRPr="00B14AB8">
        <w:rPr>
          <w:rFonts w:ascii="Arial" w:hAnsi="Arial"/>
          <w:bCs/>
        </w:rPr>
        <w:t>Non Compliance</w:t>
      </w:r>
      <w:proofErr w:type="gramEnd"/>
      <w:r w:rsidRPr="00B14AB8">
        <w:rPr>
          <w:rFonts w:ascii="Arial" w:hAnsi="Arial"/>
          <w:bCs/>
        </w:rPr>
        <w:t xml:space="preserve">; </w:t>
      </w:r>
      <w:bookmarkEnd w:id="121"/>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w:t>
      </w:r>
      <w:proofErr w:type="gramStart"/>
      <w:r w:rsidRPr="00B14AB8">
        <w:rPr>
          <w:rFonts w:ascii="Arial" w:hAnsi="Arial"/>
        </w:rPr>
        <w:t xml:space="preserve">the </w:t>
      </w:r>
      <w:r w:rsidR="009E0BBE" w:rsidRPr="00B14AB8">
        <w:rPr>
          <w:rFonts w:ascii="Arial" w:hAnsi="Arial"/>
        </w:rPr>
        <w:t xml:space="preserve"> Services</w:t>
      </w:r>
      <w:proofErr w:type="gramEnd"/>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w:t>
      </w:r>
      <w:r w:rsidRPr="00B14AB8">
        <w:rPr>
          <w:rFonts w:ascii="Arial" w:hAnsi="Arial"/>
        </w:rPr>
        <w:lastRenderedPageBreak/>
        <w:t xml:space="preserve">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rsidR="00172ECB" w:rsidRPr="00B14AB8" w:rsidRDefault="00863962" w:rsidP="00AC1DE2">
      <w:pPr>
        <w:pStyle w:val="GPSL2numberedclause"/>
        <w:rPr>
          <w:rFonts w:ascii="Arial" w:hAnsi="Arial"/>
        </w:rPr>
      </w:pPr>
      <w:bookmarkStart w:id="151" w:name="_Ref358971011"/>
      <w:r w:rsidRPr="00B14AB8">
        <w:rPr>
          <w:rFonts w:ascii="Arial" w:hAnsi="Arial"/>
        </w:rPr>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w:t>
      </w:r>
      <w:proofErr w:type="gramStart"/>
      <w:r w:rsidRPr="00B14AB8">
        <w:rPr>
          <w:rFonts w:ascii="Arial" w:hAnsi="Arial"/>
        </w:rPr>
        <w:t>extract</w:t>
      </w:r>
      <w:proofErr w:type="gramEnd"/>
      <w:r w:rsidRPr="00B14AB8">
        <w:rPr>
          <w:rFonts w:ascii="Arial" w:hAnsi="Arial"/>
        </w:rPr>
        <w:t xml:space="preserve">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5"/>
      <w:r w:rsidRPr="00B14AB8">
        <w:rPr>
          <w:rFonts w:ascii="Arial" w:hAnsi="Arial"/>
        </w:rPr>
        <w:t xml:space="preserve"> </w:t>
      </w:r>
    </w:p>
    <w:p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rsidR="008D0A60" w:rsidRPr="00B14AB8" w:rsidRDefault="00AF63B8" w:rsidP="00AC1DE2">
      <w:pPr>
        <w:pStyle w:val="GPSL3numberedclause"/>
        <w:rPr>
          <w:rFonts w:ascii="Arial" w:hAnsi="Arial"/>
        </w:rPr>
      </w:pPr>
      <w:r w:rsidRPr="00B14AB8">
        <w:rPr>
          <w:rFonts w:ascii="Arial" w:hAnsi="Arial"/>
          <w:iCs/>
        </w:rPr>
        <w:lastRenderedPageBreak/>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7"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w:t>
      </w:r>
      <w:proofErr w:type="gramStart"/>
      <w:r w:rsidRPr="00B14AB8">
        <w:rPr>
          <w:rFonts w:ascii="Arial" w:hAnsi="Arial"/>
        </w:rPr>
        <w:t>Cause</w:t>
      </w:r>
      <w:proofErr w:type="gramEnd"/>
      <w:r w:rsidRPr="00B14AB8">
        <w:rPr>
          <w:rFonts w:ascii="Arial" w:hAnsi="Arial"/>
        </w:rPr>
        <w:t xml:space="preserve"> which affects the Supplier's ability to achieve a Milestone by the relevant Milestone Date).</w:t>
      </w:r>
      <w:bookmarkEnd w:id="177"/>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lastRenderedPageBreak/>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rsidR="008D0A60" w:rsidRPr="00B14AB8" w:rsidRDefault="003F1745" w:rsidP="00AC1DE2">
      <w:pPr>
        <w:pStyle w:val="GPSL5numberedclause"/>
        <w:rPr>
          <w:rFonts w:ascii="Arial" w:hAnsi="Arial"/>
          <w:szCs w:val="22"/>
        </w:rPr>
      </w:pPr>
      <w:r w:rsidRPr="00B14AB8">
        <w:rPr>
          <w:rFonts w:ascii="Arial" w:hAnsi="Arial"/>
          <w:szCs w:val="22"/>
        </w:rPr>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t>
      </w:r>
      <w:r w:rsidRPr="00B14AB8">
        <w:rPr>
          <w:rFonts w:ascii="Arial" w:hAnsi="Arial"/>
          <w:szCs w:val="22"/>
        </w:rPr>
        <w:lastRenderedPageBreak/>
        <w:t>(Waiver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w:t>
      </w:r>
      <w:proofErr w:type="gramStart"/>
      <w:r w:rsidR="00B92315" w:rsidRPr="00B14AB8">
        <w:rPr>
          <w:rFonts w:ascii="Arial" w:hAnsi="Arial"/>
        </w:rPr>
        <w:t xml:space="preserve">the </w:t>
      </w:r>
      <w:bookmarkEnd w:id="185"/>
      <w:r w:rsidR="009E0BBE" w:rsidRPr="00B14AB8">
        <w:rPr>
          <w:rFonts w:ascii="Arial" w:hAnsi="Arial"/>
        </w:rPr>
        <w:t xml:space="preserve"> Services</w:t>
      </w:r>
      <w:proofErr w:type="gramEnd"/>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6"/>
    </w:p>
    <w:p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w:t>
      </w:r>
      <w:proofErr w:type="gramStart"/>
      <w:r w:rsidR="004D59A3" w:rsidRPr="00B14AB8">
        <w:rPr>
          <w:rFonts w:ascii="Arial" w:hAnsi="Arial"/>
        </w:rPr>
        <w:t xml:space="preserve">the </w:t>
      </w:r>
      <w:r w:rsidR="009E0BBE" w:rsidRPr="00B14AB8">
        <w:rPr>
          <w:rFonts w:ascii="Arial" w:hAnsi="Arial"/>
        </w:rPr>
        <w:t xml:space="preserve"> Services</w:t>
      </w:r>
      <w:proofErr w:type="gramEnd"/>
      <w:r w:rsidR="004D59A3" w:rsidRPr="00B14AB8">
        <w:rPr>
          <w:rFonts w:ascii="Arial" w:hAnsi="Arial"/>
        </w:rPr>
        <w:t>:</w:t>
      </w:r>
    </w:p>
    <w:p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3" w:name="_Ref358977643"/>
      <w:r w:rsidRPr="00B14AB8">
        <w:rPr>
          <w:rFonts w:ascii="Arial" w:hAnsi="Arial"/>
          <w:iCs/>
        </w:rPr>
        <w:t>The</w:t>
      </w:r>
      <w:r w:rsidRPr="00B14AB8">
        <w:rPr>
          <w:rFonts w:ascii="Arial" w:hAnsi="Arial"/>
        </w:rPr>
        <w:t xml:space="preserve"> Supplier shall:</w:t>
      </w:r>
      <w:bookmarkEnd w:id="193"/>
    </w:p>
    <w:p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accordance with this Call Off Contract;</w:t>
      </w:r>
      <w:bookmarkEnd w:id="194"/>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Start w:id="195" w:name="_Ref358986225"/>
    </w:p>
    <w:p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proofErr w:type="gramStart"/>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proofErr w:type="gramEnd"/>
      <w:r w:rsidR="00BF191D" w:rsidRPr="00B14AB8">
        <w:rPr>
          <w:rFonts w:ascii="Arial" w:hAnsi="Arial"/>
          <w:szCs w:val="22"/>
        </w:rPr>
        <w:t xml:space="preserve"> recommended or otherwise specified by the Supplier for use by the Customer in conjunction with the </w:t>
      </w:r>
      <w:r w:rsidR="00BF191D" w:rsidRPr="00B14AB8">
        <w:rPr>
          <w:rFonts w:ascii="Arial" w:hAnsi="Arial"/>
          <w:szCs w:val="22"/>
        </w:rPr>
        <w:lastRenderedPageBreak/>
        <w:t xml:space="preserve">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proofErr w:type="gramStart"/>
      <w:r w:rsidR="00002307" w:rsidRPr="00B14AB8">
        <w:rPr>
          <w:rFonts w:ascii="Arial" w:hAnsi="Arial"/>
          <w:szCs w:val="22"/>
        </w:rPr>
        <w:t xml:space="preserve">the </w:t>
      </w:r>
      <w:r w:rsidR="009E0BBE" w:rsidRPr="00B14AB8">
        <w:rPr>
          <w:rFonts w:ascii="Arial" w:hAnsi="Arial"/>
          <w:szCs w:val="22"/>
        </w:rPr>
        <w:t xml:space="preserve"> Services</w:t>
      </w:r>
      <w:proofErr w:type="gramEnd"/>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0"/>
    </w:p>
    <w:p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bookmarkEnd w:id="204"/>
    </w:p>
    <w:p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the public places in the Customer, 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rsidR="00C9243A" w:rsidRPr="00B14AB8" w:rsidRDefault="00366DB9" w:rsidP="00AC1DE2">
      <w:pPr>
        <w:pStyle w:val="GPSL4numberedclause"/>
        <w:rPr>
          <w:rFonts w:ascii="Arial" w:hAnsi="Arial"/>
          <w:szCs w:val="22"/>
        </w:rPr>
      </w:pPr>
      <w:bookmarkStart w:id="207"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8" w:name="_Ref358986284"/>
      <w:r w:rsidRPr="00B14AB8">
        <w:rPr>
          <w:rFonts w:ascii="Arial" w:hAnsi="Arial"/>
        </w:rPr>
        <w:lastRenderedPageBreak/>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rsidR="007A61FE" w:rsidRPr="00B14AB8" w:rsidRDefault="007355E9" w:rsidP="00AC1DE2">
      <w:pPr>
        <w:pStyle w:val="GPSL3numberedclause"/>
        <w:rPr>
          <w:rFonts w:ascii="Arial" w:hAnsi="Arial"/>
        </w:rPr>
      </w:pPr>
      <w:bookmarkStart w:id="216" w:name="_Ref358992854"/>
      <w:bookmarkStart w:id="217"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
    <w:p w:rsidR="009C5028" w:rsidRPr="00B14AB8" w:rsidRDefault="00D44005" w:rsidP="00AC1DE2">
      <w:pPr>
        <w:pStyle w:val="GPSL3numberedclause"/>
        <w:rPr>
          <w:rFonts w:ascii="Arial" w:hAnsi="Arial"/>
        </w:rPr>
      </w:pPr>
      <w:bookmarkStart w:id="218"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416B88" w:rsidRDefault="004F5004" w:rsidP="003D6FE7">
      <w:pPr>
        <w:pStyle w:val="GPSL4numberedclause"/>
        <w:rPr>
          <w:rFonts w:ascii="Arial" w:hAnsi="Arial"/>
          <w:szCs w:val="22"/>
        </w:rPr>
      </w:pPr>
      <w:r w:rsidRPr="00416B88">
        <w:rPr>
          <w:rFonts w:ascii="Arial" w:hAnsi="Arial"/>
          <w:szCs w:val="22"/>
        </w:rPr>
        <w:lastRenderedPageBreak/>
        <w:t>remedy any breach of its obligations in Clause</w:t>
      </w:r>
      <w:r w:rsidR="00530E7C" w:rsidRPr="00416B88">
        <w:rPr>
          <w:rFonts w:ascii="Arial" w:hAnsi="Arial"/>
          <w:szCs w:val="22"/>
        </w:rPr>
        <w:t>s</w:t>
      </w:r>
      <w:r w:rsidR="00C5696B" w:rsidRPr="00416B88">
        <w:rPr>
          <w:rFonts w:ascii="Arial" w:hAnsi="Arial"/>
          <w:szCs w:val="22"/>
        </w:rPr>
        <w:t xml:space="preserve"> </w:t>
      </w:r>
      <w:r w:rsidR="00416B88" w:rsidRPr="00416B88">
        <w:rPr>
          <w:rFonts w:ascii="Arial" w:hAnsi="Arial"/>
          <w:szCs w:val="22"/>
        </w:rPr>
        <w:t>8 and 38</w:t>
      </w:r>
      <w:r w:rsidR="0043029F" w:rsidRPr="00416B88">
        <w:rPr>
          <w:rFonts w:ascii="Arial" w:hAnsi="Arial"/>
          <w:szCs w:val="22"/>
        </w:rPr>
        <w:t xml:space="preserve"> </w:t>
      </w:r>
      <w:r w:rsidRPr="00416B88">
        <w:rPr>
          <w:rFonts w:ascii="Arial" w:hAnsi="Arial"/>
          <w:szCs w:val="22"/>
        </w:rPr>
        <w:t xml:space="preserve">within three (3) Working Days of becoming aware of the </w:t>
      </w:r>
      <w:r w:rsidR="007A61FE" w:rsidRPr="00416B88">
        <w:rPr>
          <w:rFonts w:ascii="Arial" w:hAnsi="Arial"/>
          <w:szCs w:val="22"/>
        </w:rPr>
        <w:t>relevant Default</w:t>
      </w:r>
      <w:r w:rsidRPr="00416B88">
        <w:rPr>
          <w:rFonts w:ascii="Arial" w:hAnsi="Arial"/>
          <w:szCs w:val="22"/>
        </w:rPr>
        <w:t xml:space="preserve"> or being notifie</w:t>
      </w:r>
      <w:r w:rsidR="007A61FE" w:rsidRPr="00416B88">
        <w:rPr>
          <w:rFonts w:ascii="Arial" w:hAnsi="Arial"/>
          <w:szCs w:val="22"/>
        </w:rPr>
        <w:t>d of the Default</w:t>
      </w:r>
      <w:r w:rsidRPr="00416B88">
        <w:rPr>
          <w:rFonts w:ascii="Arial" w:hAnsi="Arial"/>
          <w:szCs w:val="22"/>
        </w:rPr>
        <w:t xml:space="preserve"> by the Customer or within such other time period as may be agreed with the Customer (</w:t>
      </w:r>
      <w:proofErr w:type="gramStart"/>
      <w:r w:rsidRPr="00416B88">
        <w:rPr>
          <w:rFonts w:ascii="Arial" w:hAnsi="Arial"/>
          <w:szCs w:val="22"/>
        </w:rPr>
        <w:t>taking into account</w:t>
      </w:r>
      <w:proofErr w:type="gramEnd"/>
      <w:r w:rsidRPr="00416B88">
        <w:rPr>
          <w:rFonts w:ascii="Arial" w:hAnsi="Arial"/>
          <w:szCs w:val="22"/>
        </w:rPr>
        <w:t xml:space="preserve">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w:t>
      </w:r>
      <w:r w:rsidRPr="00B14AB8">
        <w:rPr>
          <w:rFonts w:ascii="Arial" w:hAnsi="Arial"/>
        </w:rPr>
        <w:lastRenderedPageBreak/>
        <w:t xml:space="preserve">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6" w:name="_Toc373311044"/>
      <w:bookmarkEnd w:id="396"/>
    </w:p>
    <w:p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6"/>
    </w:p>
    <w:p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8" w:name="_Ref349135639"/>
      <w:r>
        <w:rPr>
          <w:rFonts w:ascii="Arial" w:hAnsi="Arial"/>
        </w:rPr>
        <w:t>Not used.</w:t>
      </w:r>
    </w:p>
    <w:p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rsidR="00E13960" w:rsidRPr="00B14AB8" w:rsidRDefault="000879F7" w:rsidP="00AC1DE2">
      <w:pPr>
        <w:pStyle w:val="GPSL3numberedclause"/>
        <w:rPr>
          <w:rFonts w:ascii="Arial" w:hAnsi="Arial"/>
        </w:rPr>
      </w:pPr>
      <w:r w:rsidRPr="00B14AB8">
        <w:rPr>
          <w:rFonts w:ascii="Arial" w:hAnsi="Arial"/>
        </w:rPr>
        <w:lastRenderedPageBreak/>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5"/>
      <w:r w:rsidRPr="00B14AB8">
        <w:rPr>
          <w:rFonts w:ascii="Arial" w:hAnsi="Arial"/>
        </w:rPr>
        <w:t xml:space="preserve"> </w:t>
      </w:r>
    </w:p>
    <w:p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rsidR="004518D6" w:rsidRPr="00B14AB8" w:rsidRDefault="00066D90" w:rsidP="00AC1DE2">
      <w:pPr>
        <w:pStyle w:val="GPSL3numberedclause"/>
        <w:rPr>
          <w:rFonts w:ascii="Arial" w:hAnsi="Arial"/>
        </w:rPr>
      </w:pPr>
      <w:r>
        <w:rPr>
          <w:rFonts w:ascii="Arial" w:hAnsi="Arial"/>
        </w:rPr>
        <w:t xml:space="preserve">Not used. </w:t>
      </w:r>
    </w:p>
    <w:p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5" w:name="_Ref313372616"/>
      <w:r w:rsidRPr="00B14AB8">
        <w:rPr>
          <w:rFonts w:ascii="Arial" w:hAnsi="Arial"/>
        </w:rPr>
        <w:lastRenderedPageBreak/>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5"/>
    </w:p>
    <w:p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rsidR="008D0A60" w:rsidRPr="00B14AB8" w:rsidRDefault="00304EE0" w:rsidP="005E4232">
      <w:pPr>
        <w:pStyle w:val="GPSL2numberedclause"/>
        <w:rPr>
          <w:rFonts w:ascii="Arial" w:hAnsi="Arial"/>
        </w:rPr>
      </w:pPr>
      <w:bookmarkStart w:id="745" w:name="_Ref359247340"/>
      <w:bookmarkStart w:id="746"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 xml:space="preserve">the provision of </w:t>
      </w:r>
      <w:proofErr w:type="gramStart"/>
      <w:r w:rsidRPr="00B14AB8">
        <w:rPr>
          <w:rFonts w:ascii="Arial" w:hAnsi="Arial"/>
        </w:rPr>
        <w:t>the</w:t>
      </w:r>
      <w:r w:rsidR="00B15BCF"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rsidR="00304EE0" w:rsidRPr="00B14AB8" w:rsidRDefault="00304EE0" w:rsidP="00AC1DE2">
      <w:pPr>
        <w:pStyle w:val="GPSL3numberedclause"/>
        <w:rPr>
          <w:rFonts w:ascii="Arial" w:hAnsi="Arial"/>
        </w:rPr>
      </w:pPr>
      <w:bookmarkStart w:id="748" w:name="_Ref489946319"/>
      <w:r w:rsidRPr="00B14AB8">
        <w:rPr>
          <w:rFonts w:ascii="Arial" w:hAnsi="Arial"/>
        </w:rPr>
        <w:lastRenderedPageBreak/>
        <w:t xml:space="preserve">new or potential improvements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w:t>
      </w:r>
      <w:proofErr w:type="gramStart"/>
      <w:r w:rsidR="00B15BCF"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50"/>
      <w:bookmarkEnd w:id="751"/>
    </w:p>
    <w:p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t>PERFORMANCE MONITORING</w:t>
      </w:r>
      <w:bookmarkEnd w:id="775"/>
      <w:bookmarkEnd w:id="776"/>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w:t>
      </w:r>
      <w:r w:rsidR="009E0BBE" w:rsidRPr="00B14AB8">
        <w:rPr>
          <w:rFonts w:ascii="Arial" w:hAnsi="Arial"/>
        </w:rPr>
        <w:lastRenderedPageBreak/>
        <w:t>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lastRenderedPageBreak/>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w:t>
      </w:r>
      <w:proofErr w:type="gramStart"/>
      <w:r w:rsidR="00BD4CA2" w:rsidRPr="00B14AB8">
        <w:rPr>
          <w:rFonts w:ascii="Arial" w:hAnsi="Arial"/>
          <w:szCs w:val="22"/>
        </w:rPr>
        <w:t>the</w:t>
      </w:r>
      <w:r w:rsidR="009112F2" w:rsidRPr="00B14AB8">
        <w:rPr>
          <w:rFonts w:ascii="Arial" w:hAnsi="Arial"/>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rsidR="008D0A60" w:rsidRPr="00B14AB8" w:rsidRDefault="00E5513B" w:rsidP="00AC1DE2">
      <w:pPr>
        <w:pStyle w:val="GPSL3numberedclause"/>
        <w:rPr>
          <w:rFonts w:ascii="Arial" w:hAnsi="Arial"/>
        </w:rPr>
      </w:pPr>
      <w:r w:rsidRPr="00B14AB8">
        <w:rPr>
          <w:rFonts w:ascii="Arial" w:hAnsi="Arial"/>
        </w:rPr>
        <w:lastRenderedPageBreak/>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r w:rsidRPr="00B14AB8">
        <w:rPr>
          <w:rFonts w:ascii="Arial" w:hAnsi="Arial"/>
        </w:rPr>
        <w:t>In the event that: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lastRenderedPageBreak/>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799"/>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the Call Off Contract Charges or this Call Off Contract; and</w:t>
      </w:r>
      <w:bookmarkEnd w:id="800"/>
    </w:p>
    <w:p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bookmarkEnd w:id="802"/>
    </w:p>
    <w:p w:rsidR="00C9243A" w:rsidRPr="00B14AB8" w:rsidRDefault="00B13D07" w:rsidP="00AC1DE2">
      <w:pPr>
        <w:pStyle w:val="GPSL5numberedclause"/>
        <w:rPr>
          <w:rFonts w:ascii="Arial" w:hAnsi="Arial"/>
          <w:szCs w:val="22"/>
        </w:rPr>
      </w:pPr>
      <w:bookmarkStart w:id="803" w:name="_Toc139080376"/>
      <w:r w:rsidRPr="00B14AB8">
        <w:rPr>
          <w:rFonts w:ascii="Arial" w:hAnsi="Arial"/>
          <w:szCs w:val="22"/>
        </w:rPr>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w:t>
      </w:r>
      <w:proofErr w:type="gramStart"/>
      <w:r w:rsidRPr="00B14AB8">
        <w:rPr>
          <w:rFonts w:ascii="Arial" w:hAnsi="Arial"/>
          <w:szCs w:val="22"/>
        </w:rPr>
        <w:t>taken into account</w:t>
      </w:r>
      <w:proofErr w:type="gramEnd"/>
      <w:r w:rsidRPr="00B14AB8">
        <w:rPr>
          <w:rFonts w:ascii="Arial" w:hAnsi="Arial"/>
          <w:szCs w:val="22"/>
        </w:rPr>
        <w:t xml:space="preserve"> in amending the </w:t>
      </w:r>
      <w:r w:rsidR="00913E06" w:rsidRPr="00B14AB8">
        <w:rPr>
          <w:rFonts w:ascii="Arial" w:hAnsi="Arial"/>
          <w:szCs w:val="22"/>
        </w:rPr>
        <w:t>Call Off</w:t>
      </w:r>
      <w:r w:rsidRPr="00B14AB8">
        <w:rPr>
          <w:rFonts w:ascii="Arial" w:hAnsi="Arial"/>
          <w:szCs w:val="22"/>
        </w:rPr>
        <w:t xml:space="preserve"> Contract Charges.</w:t>
      </w:r>
      <w:bookmarkEnd w:id="803"/>
    </w:p>
    <w:p w:rsidR="008D0A60" w:rsidRPr="00B14AB8" w:rsidRDefault="00CE3B44" w:rsidP="00AC1DE2">
      <w:pPr>
        <w:pStyle w:val="GPSL3numberedclause"/>
        <w:rPr>
          <w:rFonts w:ascii="Arial" w:hAnsi="Arial"/>
        </w:rPr>
      </w:pPr>
      <w:r w:rsidRPr="00B14AB8">
        <w:rPr>
          <w:rFonts w:ascii="Arial" w:hAnsi="Arial"/>
        </w:rPr>
        <w:lastRenderedPageBreak/>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5"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
    <w:p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rsidR="008D0A60" w:rsidRPr="00B14AB8" w:rsidRDefault="000921A7" w:rsidP="00AC1DE2">
      <w:pPr>
        <w:pStyle w:val="GPSL3numberedclause"/>
        <w:rPr>
          <w:rFonts w:ascii="Arial" w:hAnsi="Arial"/>
        </w:rPr>
      </w:pPr>
      <w:bookmarkStart w:id="817"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rsidR="00C9243A" w:rsidRPr="00B14AB8" w:rsidRDefault="000921A7" w:rsidP="00AC1DE2">
      <w:pPr>
        <w:pStyle w:val="GPSL3numberedclause"/>
        <w:rPr>
          <w:rFonts w:ascii="Arial" w:hAnsi="Arial"/>
        </w:rPr>
      </w:pPr>
      <w:bookmarkStart w:id="818"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18"/>
    </w:p>
    <w:p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rsidR="008D0A60" w:rsidRPr="00B14AB8" w:rsidRDefault="002570BB" w:rsidP="00AC1DE2">
      <w:pPr>
        <w:pStyle w:val="GPSL3numberedclause"/>
        <w:rPr>
          <w:rFonts w:ascii="Arial" w:hAnsi="Arial"/>
        </w:rPr>
      </w:pPr>
      <w:bookmarkStart w:id="821"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1"/>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3"/>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rsidR="00C9243A" w:rsidRPr="00B14AB8" w:rsidRDefault="00FC6253" w:rsidP="00AC1DE2">
      <w:pPr>
        <w:pStyle w:val="GPSL4numberedclause"/>
        <w:rPr>
          <w:rFonts w:ascii="Arial" w:hAnsi="Arial"/>
          <w:szCs w:val="22"/>
        </w:rPr>
      </w:pPr>
      <w:bookmarkStart w:id="829" w:name="_Ref413838553"/>
      <w:bookmarkStart w:id="830" w:name="_Ref414544355"/>
      <w:r w:rsidRPr="00B14AB8">
        <w:rPr>
          <w:rFonts w:ascii="Arial" w:hAnsi="Arial"/>
          <w:szCs w:val="22"/>
        </w:rPr>
        <w:lastRenderedPageBreak/>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or why those requirements do not apply to it. In such case, the Customer may specify the information which the 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rsidR="00E13960" w:rsidRPr="00B14AB8" w:rsidRDefault="00E27D6C" w:rsidP="005E4232">
      <w:pPr>
        <w:pStyle w:val="GPSL2numberedclause"/>
        <w:rPr>
          <w:rFonts w:ascii="Arial" w:hAnsi="Arial"/>
        </w:rPr>
      </w:pPr>
      <w:bookmarkStart w:id="836" w:name="_Ref359253130"/>
      <w:r w:rsidRPr="00B14AB8">
        <w:rPr>
          <w:rFonts w:ascii="Arial" w:hAnsi="Arial"/>
        </w:rPr>
        <w:lastRenderedPageBreak/>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Where, as a consequence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The Supplier shall ensure that the Key Personnel fulfil the Key Roles at all times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lastRenderedPageBreak/>
        <w:t>requested to do so by the Customer;</w:t>
      </w:r>
    </w:p>
    <w:p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 xml:space="preserve">obey all lawful instructions and reasonable directions of the Customer (including, if so required by the Customer, the ICT Policy) and provide </w:t>
      </w:r>
      <w:proofErr w:type="gramStart"/>
      <w:r w:rsidRPr="00B14AB8">
        <w:rPr>
          <w:rFonts w:ascii="Arial" w:hAnsi="Arial"/>
          <w:szCs w:val="22"/>
        </w:rPr>
        <w:t>the  Services</w:t>
      </w:r>
      <w:proofErr w:type="gramEnd"/>
      <w:r w:rsidRPr="00B14AB8">
        <w:rPr>
          <w:rFonts w:ascii="Arial" w:hAnsi="Arial"/>
          <w:szCs w:val="22"/>
        </w:rPr>
        <w:t xml:space="preserve">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 xml:space="preserve">use all reasonable endeavours to minimise the number of changes </w:t>
      </w:r>
      <w:proofErr w:type="gramStart"/>
      <w:r w:rsidRPr="00B14AB8">
        <w:rPr>
          <w:rFonts w:ascii="Arial" w:hAnsi="Arial"/>
          <w:szCs w:val="22"/>
        </w:rPr>
        <w:t>in  Supplier</w:t>
      </w:r>
      <w:proofErr w:type="gramEnd"/>
      <w:r w:rsidRPr="00B14AB8">
        <w:rPr>
          <w:rFonts w:ascii="Arial" w:hAnsi="Arial"/>
          <w:szCs w:val="22"/>
        </w:rPr>
        <w:t xml:space="preserve">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lastRenderedPageBreak/>
        <w:t xml:space="preserve">direct the Supplier to end the involvement in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w:t>
      </w:r>
      <w:proofErr w:type="gramStart"/>
      <w:r w:rsidR="00863962" w:rsidRPr="00B14AB8">
        <w:rPr>
          <w:rFonts w:ascii="Arial" w:hAnsi="Arial"/>
        </w:rPr>
        <w:t xml:space="preserve">the </w:t>
      </w:r>
      <w:r w:rsidR="009E0BBE" w:rsidRPr="00B14AB8">
        <w:rPr>
          <w:rFonts w:ascii="Arial" w:hAnsi="Arial"/>
        </w:rPr>
        <w:t xml:space="preserve"> Services</w:t>
      </w:r>
      <w:proofErr w:type="gramEnd"/>
      <w:r w:rsidR="00863962" w:rsidRPr="00B14AB8">
        <w:rPr>
          <w:rFonts w:ascii="Arial" w:hAnsi="Arial"/>
        </w:rPr>
        <w:t xml:space="preserve"> without Approval.</w:t>
      </w:r>
      <w:bookmarkEnd w:id="845"/>
      <w:bookmarkEnd w:id="846"/>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w:t>
      </w:r>
      <w:proofErr w:type="gramStart"/>
      <w:r w:rsidRPr="00B14AB8">
        <w:rPr>
          <w:lang w:val="en-GB"/>
        </w:rPr>
        <w:t xml:space="preserve">the </w:t>
      </w:r>
      <w:r w:rsidR="009E0BBE" w:rsidRPr="00B14AB8">
        <w:rPr>
          <w:lang w:val="en-GB"/>
        </w:rPr>
        <w:t xml:space="preserve"> Services</w:t>
      </w:r>
      <w:proofErr w:type="gramEnd"/>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49" w:name="_Ref358297649"/>
      <w:r w:rsidRPr="00B14AB8">
        <w:rPr>
          <w:rFonts w:ascii="Arial" w:hAnsi="Arial"/>
        </w:rPr>
        <w:t xml:space="preserve">The Parties agree </w:t>
      </w:r>
      <w:proofErr w:type="gramStart"/>
      <w:r w:rsidRPr="00B14AB8">
        <w:rPr>
          <w:rFonts w:ascii="Arial" w:hAnsi="Arial"/>
        </w:rPr>
        <w:t>that :</w:t>
      </w:r>
      <w:bookmarkEnd w:id="849"/>
      <w:proofErr w:type="gramEnd"/>
    </w:p>
    <w:p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lastRenderedPageBreak/>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assign, novate or otherwise transfer to the Customer or any Replacement Supplier any of its rights and/or obligations under each Sub-Contract that relates exclusively to this Call Off Contract.</w:t>
      </w:r>
    </w:p>
    <w:p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rsidR="008D0A60" w:rsidRPr="00B14AB8" w:rsidRDefault="00C926F4" w:rsidP="00AC1DE2">
      <w:pPr>
        <w:pStyle w:val="GPSL4numberedclause"/>
        <w:rPr>
          <w:rFonts w:ascii="Arial" w:hAnsi="Arial"/>
          <w:szCs w:val="22"/>
        </w:rPr>
      </w:pPr>
      <w:r w:rsidRPr="00B14AB8">
        <w:rPr>
          <w:rFonts w:ascii="Arial" w:hAnsi="Arial"/>
          <w:szCs w:val="22"/>
        </w:rPr>
        <w:lastRenderedPageBreak/>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w:t>
      </w:r>
      <w:proofErr w:type="gramStart"/>
      <w:r w:rsidRPr="00B14AB8">
        <w:rPr>
          <w:rFonts w:ascii="Arial" w:hAnsi="Arial"/>
          <w:szCs w:val="22"/>
        </w:rPr>
        <w:t xml:space="preserve">provided </w:t>
      </w:r>
      <w:r w:rsidR="00BE6744" w:rsidRPr="00B14AB8">
        <w:rPr>
          <w:rFonts w:ascii="Arial" w:hAnsi="Arial"/>
          <w:szCs w:val="22"/>
        </w:rPr>
        <w:t xml:space="preserve"> reasonable</w:t>
      </w:r>
      <w:proofErr w:type="gramEnd"/>
      <w:r w:rsidR="00BE6744" w:rsidRPr="00B14AB8">
        <w:rPr>
          <w:rFonts w:ascii="Arial" w:hAnsi="Arial"/>
          <w:szCs w:val="22"/>
        </w:rPr>
        <w:t xml:space="preserv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rsidR="008D0A60" w:rsidRPr="00B14AB8" w:rsidRDefault="00FC51BF" w:rsidP="00AC1DE2">
      <w:pPr>
        <w:pStyle w:val="GPSL3numberedclause"/>
        <w:rPr>
          <w:rFonts w:ascii="Arial" w:hAnsi="Arial"/>
        </w:rPr>
      </w:pPr>
      <w:bookmarkStart w:id="857" w:name="_Ref426122906"/>
      <w:r w:rsidRPr="00B14AB8">
        <w:rPr>
          <w:rFonts w:ascii="Arial" w:hAnsi="Arial"/>
        </w:rPr>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w:t>
      </w:r>
      <w:proofErr w:type="gramStart"/>
      <w:r w:rsidRPr="00B14AB8">
        <w:rPr>
          <w:rFonts w:ascii="Arial" w:hAnsi="Arial"/>
          <w:szCs w:val="22"/>
        </w:rPr>
        <w:t xml:space="preserve">provided </w:t>
      </w:r>
      <w:r w:rsidR="006351F2" w:rsidRPr="00B14AB8">
        <w:rPr>
          <w:rFonts w:ascii="Arial" w:hAnsi="Arial"/>
          <w:szCs w:val="22"/>
        </w:rPr>
        <w:t xml:space="preserve"> reasonable</w:t>
      </w:r>
      <w:proofErr w:type="gramEnd"/>
      <w:r w:rsidR="006351F2"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lastRenderedPageBreak/>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 xml:space="preserve">the keeping of records in respect of </w:t>
      </w:r>
      <w:proofErr w:type="gramStart"/>
      <w:r w:rsidRPr="00B14AB8">
        <w:rPr>
          <w:rFonts w:ascii="Arial" w:hAnsi="Arial"/>
          <w:szCs w:val="22"/>
        </w:rPr>
        <w:t>the</w:t>
      </w:r>
      <w:r w:rsidR="005774DE" w:rsidRPr="00B14AB8">
        <w:rPr>
          <w:rFonts w:ascii="Arial" w:hAnsi="Arial"/>
          <w:szCs w:val="22"/>
        </w:rPr>
        <w:t xml:space="preserve"> </w:t>
      </w:r>
      <w:r w:rsidR="009E0BBE" w:rsidRPr="00B14AB8">
        <w:rPr>
          <w:rFonts w:ascii="Arial" w:hAnsi="Arial"/>
          <w:szCs w:val="22"/>
        </w:rPr>
        <w:t xml:space="preserve"> Services</w:t>
      </w:r>
      <w:proofErr w:type="gramEnd"/>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w:t>
      </w:r>
      <w:proofErr w:type="gramStart"/>
      <w:r w:rsidR="00A2792B" w:rsidRPr="00B14AB8">
        <w:rPr>
          <w:rFonts w:ascii="Arial" w:hAnsi="Arial"/>
          <w:szCs w:val="22"/>
        </w:rPr>
        <w:t>Records</w:t>
      </w:r>
      <w:r w:rsidR="00F81527" w:rsidRPr="00B14AB8">
        <w:rPr>
          <w:rFonts w:ascii="Arial" w:hAnsi="Arial"/>
          <w:szCs w:val="22"/>
        </w:rPr>
        <w:t xml:space="preserve">, </w:t>
      </w:r>
      <w:r w:rsidR="00A2792B" w:rsidRPr="00B14AB8">
        <w:rPr>
          <w:rFonts w:ascii="Arial" w:hAnsi="Arial"/>
          <w:szCs w:val="22"/>
        </w:rPr>
        <w:t xml:space="preserve"> Audit</w:t>
      </w:r>
      <w:proofErr w:type="gramEnd"/>
      <w:r w:rsidR="00A2792B" w:rsidRPr="00B14AB8">
        <w:rPr>
          <w:rFonts w:ascii="Arial" w:hAnsi="Arial"/>
          <w:szCs w:val="22"/>
        </w:rPr>
        <w:t xml:space="preserve">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Sub-Contract on notice on terms no more onerous on the Supplier 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provided to the Supplier under the Sub-Contract without first seeking the written consent of the Customer; </w:t>
      </w:r>
    </w:p>
    <w:bookmarkEnd w:id="859"/>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w:t>
      </w:r>
      <w:r w:rsidRPr="00B14AB8">
        <w:rPr>
          <w:rFonts w:ascii="Arial" w:hAnsi="Arial"/>
          <w:szCs w:val="22"/>
        </w:rPr>
        <w:lastRenderedPageBreak/>
        <w:t xml:space="preserve">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r w:rsidRPr="00B14AB8">
        <w:rPr>
          <w:rStyle w:val="legds2"/>
          <w:rFonts w:ascii="Arial" w:hAnsi="Arial"/>
          <w:lang w:val="en"/>
          <w:specVanish w:val="0"/>
        </w:rPr>
        <w:t xml:space="preserve">shall be considered and verified by the Supplier in a timely fashion.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4" w:name="_Ref359340569"/>
      <w:r w:rsidRPr="00B14AB8">
        <w:rPr>
          <w:rFonts w:ascii="Arial" w:hAnsi="Arial"/>
        </w:rPr>
        <w:lastRenderedPageBreak/>
        <w:t>Termination of Sub-Contracts</w:t>
      </w:r>
      <w:bookmarkEnd w:id="864"/>
    </w:p>
    <w:p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w:t>
      </w:r>
      <w:proofErr w:type="gramStart"/>
      <w:r w:rsidRPr="00B14AB8">
        <w:rPr>
          <w:rFonts w:ascii="Arial" w:hAnsi="Arial"/>
        </w:rPr>
        <w:t xml:space="preserve">software,  </w:t>
      </w:r>
      <w:r w:rsidR="00D5224A" w:rsidRPr="00B14AB8">
        <w:rPr>
          <w:rFonts w:ascii="Arial" w:hAnsi="Arial"/>
        </w:rPr>
        <w:t>s</w:t>
      </w:r>
      <w:r w:rsidR="009E0BBE" w:rsidRPr="00B14AB8">
        <w:rPr>
          <w:rFonts w:ascii="Arial" w:hAnsi="Arial"/>
        </w:rPr>
        <w:t>ervices</w:t>
      </w:r>
      <w:proofErr w:type="gramEnd"/>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 xml:space="preserve">any reduction in the Call Off Contract Charges </w:t>
      </w:r>
      <w:proofErr w:type="gramStart"/>
      <w:r w:rsidRPr="00B14AB8">
        <w:rPr>
          <w:rFonts w:ascii="Arial" w:hAnsi="Arial"/>
          <w:szCs w:val="22"/>
        </w:rPr>
        <w:t>taking into account</w:t>
      </w:r>
      <w:proofErr w:type="gramEnd"/>
      <w:r w:rsidRPr="00B14AB8">
        <w:rPr>
          <w:rFonts w:ascii="Arial" w:hAnsi="Arial"/>
          <w:szCs w:val="22"/>
        </w:rPr>
        <w:t xml:space="preserve">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2"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w:t>
      </w:r>
      <w:r w:rsidRPr="00B14AB8">
        <w:rPr>
          <w:rFonts w:ascii="Arial" w:hAnsi="Arial"/>
        </w:rPr>
        <w:lastRenderedPageBreak/>
        <w:t>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have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lastRenderedPageBreak/>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w:t>
      </w:r>
      <w:proofErr w:type="gramStart"/>
      <w:r w:rsidRPr="00B14AB8">
        <w:rPr>
          <w:rFonts w:ascii="Arial" w:hAnsi="Arial"/>
        </w:rPr>
        <w:t>Likewise</w:t>
      </w:r>
      <w:proofErr w:type="gramEnd"/>
      <w:r w:rsidRPr="00B14AB8">
        <w:rPr>
          <w:rFonts w:ascii="Arial" w:hAnsi="Arial"/>
        </w:rPr>
        <w:t xml:space="preserv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w:t>
      </w:r>
      <w:r w:rsidR="00832C8D" w:rsidRPr="00B14AB8">
        <w:rPr>
          <w:rFonts w:ascii="Arial" w:hAnsi="Arial"/>
        </w:rPr>
        <w:lastRenderedPageBreak/>
        <w:t xml:space="preserve">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
    <w:p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lastRenderedPageBreak/>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2"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
    <w:p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rsidR="00C9243A" w:rsidRPr="00B14AB8" w:rsidRDefault="00993A5B" w:rsidP="00AC1DE2">
      <w:pPr>
        <w:pStyle w:val="GPSL3numberedclause"/>
        <w:rPr>
          <w:rFonts w:ascii="Arial" w:hAnsi="Arial"/>
        </w:rPr>
      </w:pPr>
      <w:bookmarkStart w:id="1054" w:name="_Ref358106827"/>
      <w:r w:rsidRPr="00B14AB8">
        <w:rPr>
          <w:rFonts w:ascii="Arial" w:hAnsi="Arial"/>
        </w:rPr>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w:t>
      </w:r>
      <w:proofErr w:type="gramStart"/>
      <w:r w:rsidR="0033263C"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rsidR="00C9243A" w:rsidRPr="00B14AB8" w:rsidRDefault="0033263C" w:rsidP="00AC1DE2">
      <w:pPr>
        <w:pStyle w:val="GPSL3numberedclause"/>
        <w:rPr>
          <w:rFonts w:ascii="Arial" w:hAnsi="Arial"/>
        </w:rPr>
      </w:pPr>
      <w:bookmarkStart w:id="1057"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
    <w:p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w:t>
      </w:r>
      <w:r w:rsidRPr="00B14AB8">
        <w:rPr>
          <w:rFonts w:ascii="Arial" w:hAnsi="Arial"/>
          <w:szCs w:val="22"/>
        </w:rPr>
        <w:lastRenderedPageBreak/>
        <w:t xml:space="preserve">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t>Customer’s right to assign/novate licences</w:t>
      </w:r>
    </w:p>
    <w:p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 xml:space="preserve">to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ED0B3B">
        <w:rPr>
          <w:rFonts w:ascii="Arial" w:hAnsi="Arial"/>
        </w:rPr>
        <w:t xml:space="preserve"> 33.3 or</w:t>
      </w:r>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xml:space="preserve">), the rights acquired by </w:t>
      </w:r>
      <w:r w:rsidRPr="00B14AB8">
        <w:rPr>
          <w:rFonts w:ascii="Arial" w:hAnsi="Arial"/>
        </w:rPr>
        <w:lastRenderedPageBreak/>
        <w:t>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lastRenderedPageBreak/>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 xml:space="preserve">ensure, so far as reasonably practicable, that </w:t>
      </w:r>
      <w:proofErr w:type="gramStart"/>
      <w:r w:rsidRPr="00B14AB8">
        <w:rPr>
          <w:rFonts w:ascii="Arial" w:hAnsi="Arial"/>
          <w:szCs w:val="22"/>
        </w:rPr>
        <w:t>any  Customer</w:t>
      </w:r>
      <w:proofErr w:type="gramEnd"/>
      <w:r w:rsidRPr="00B14AB8">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tab/>
      </w:r>
    </w:p>
    <w:p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lastRenderedPageBreak/>
        <w:t>replace or modify the relevant item with non-infringing substitutes provided that:</w:t>
      </w:r>
      <w:bookmarkEnd w:id="1077"/>
      <w:bookmarkEnd w:id="1078"/>
      <w:bookmarkEnd w:id="1079"/>
      <w:bookmarkEnd w:id="1080"/>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w:t>
      </w:r>
      <w:proofErr w:type="gramStart"/>
      <w:r w:rsidRPr="00B14AB8">
        <w:rPr>
          <w:rFonts w:ascii="Arial" w:hAnsi="Arial"/>
          <w:szCs w:val="22"/>
        </w:rPr>
        <w:t xml:space="preserve">other </w:t>
      </w:r>
      <w:r w:rsidR="009E0BBE" w:rsidRPr="00B14AB8">
        <w:rPr>
          <w:rFonts w:ascii="Arial" w:hAnsi="Arial"/>
          <w:szCs w:val="22"/>
        </w:rPr>
        <w:t xml:space="preserve"> Services</w:t>
      </w:r>
      <w:proofErr w:type="gramEnd"/>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w:t>
      </w:r>
      <w:proofErr w:type="gramStart"/>
      <w:r w:rsidRPr="00B14AB8">
        <w:rPr>
          <w:rFonts w:ascii="Arial" w:hAnsi="Arial"/>
          <w:szCs w:val="22"/>
        </w:rPr>
        <w:t>modified</w:t>
      </w:r>
      <w:r w:rsidR="0061644B" w:rsidRPr="00B14AB8">
        <w:rPr>
          <w:rFonts w:ascii="Arial" w:hAnsi="Arial"/>
          <w:szCs w:val="22"/>
        </w:rPr>
        <w:t xml:space="preserve"> </w:t>
      </w:r>
      <w:r w:rsidR="009E0BBE" w:rsidRPr="00B14AB8">
        <w:rPr>
          <w:rFonts w:ascii="Arial" w:hAnsi="Arial"/>
          <w:szCs w:val="22"/>
        </w:rPr>
        <w:t xml:space="preserve"> Services</w:t>
      </w:r>
      <w:proofErr w:type="gramEnd"/>
      <w:r w:rsidR="00202475" w:rsidRPr="00B14AB8">
        <w:rPr>
          <w:rFonts w:ascii="Arial" w:hAnsi="Arial"/>
          <w:szCs w:val="22"/>
        </w:rPr>
        <w:t>.</w:t>
      </w:r>
    </w:p>
    <w:p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 xml:space="preserve">without prejudice to the indemnity set out in Clause 33.9.1, the Supplier shall be liable for all reasonable and unavoidable costs of the </w:t>
      </w:r>
      <w:proofErr w:type="gramStart"/>
      <w:r w:rsidRPr="00B14AB8">
        <w:rPr>
          <w:rFonts w:ascii="Arial" w:hAnsi="Arial"/>
          <w:szCs w:val="22"/>
        </w:rPr>
        <w:t>substitute  services</w:t>
      </w:r>
      <w:proofErr w:type="gramEnd"/>
      <w:r w:rsidRPr="00B14AB8">
        <w:rPr>
          <w:rFonts w:ascii="Arial" w:hAnsi="Arial"/>
          <w:szCs w:val="22"/>
        </w:rPr>
        <w:t xml:space="preserve">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4"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
    <w:p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t xml:space="preserve">If the Supplier believes that a change or proposed change to the Security Policy will have a material and unavoidable cost implication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 xml:space="preserve">In doing so, the Supplier must support its request by providing evidence of </w:t>
      </w:r>
      <w:r w:rsidRPr="00B14AB8">
        <w:rPr>
          <w:rFonts w:ascii="Arial" w:hAnsi="Arial"/>
        </w:rPr>
        <w:lastRenderedPageBreak/>
        <w:t>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0"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
    <w:p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w:t>
      </w:r>
      <w:r w:rsidR="00B0383E" w:rsidRPr="00B14AB8">
        <w:rPr>
          <w:rFonts w:ascii="Arial" w:hAnsi="Arial"/>
          <w:szCs w:val="22"/>
        </w:rPr>
        <w:lastRenderedPageBreak/>
        <w:t xml:space="preserve">required by the Customer, </w:t>
      </w:r>
      <w:r w:rsidRPr="00B14AB8">
        <w:rPr>
          <w:rFonts w:ascii="Arial" w:hAnsi="Arial"/>
          <w:szCs w:val="22"/>
        </w:rPr>
        <w:t>and the Supplier shall do so as soon as practicable but not later than five (5) Working Days from the date of receipt of the Customer’s notice; and/or</w:t>
      </w:r>
      <w:bookmarkEnd w:id="1263"/>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proofErr w:type="gramStart"/>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w:t>
      </w:r>
      <w:proofErr w:type="gramEnd"/>
      <w:r w:rsidRPr="00B14AB8">
        <w:rPr>
          <w:rFonts w:ascii="Arial" w:hAnsi="Arial"/>
          <w:szCs w:val="22"/>
        </w:rPr>
        <w:t>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lastRenderedPageBreak/>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w:t>
      </w:r>
      <w:proofErr w:type="gramStart"/>
      <w:r w:rsidRPr="00B14AB8">
        <w:rPr>
          <w:rFonts w:ascii="Arial" w:hAnsi="Arial"/>
          <w:szCs w:val="22"/>
        </w:rPr>
        <w:t xml:space="preserve">any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w:t>
      </w:r>
      <w:proofErr w:type="gramStart"/>
      <w:r w:rsidR="005A78B4" w:rsidRPr="00B14AB8">
        <w:rPr>
          <w:rFonts w:ascii="Arial" w:hAnsi="Arial"/>
          <w:szCs w:val="22"/>
        </w:rPr>
        <w:t>the</w:t>
      </w:r>
      <w:r w:rsidR="005A78B4" w:rsidRPr="00B14AB8">
        <w:rPr>
          <w:rFonts w:ascii="Arial" w:hAnsi="Arial"/>
          <w:b/>
          <w:i/>
          <w:szCs w:val="22"/>
        </w:rPr>
        <w:t xml:space="preserv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lastRenderedPageBreak/>
        <w:t>to any Central Government Body on the basis that the information may only be further disclosed to Central Government Bodies;</w:t>
      </w:r>
      <w:bookmarkEnd w:id="1270"/>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lastRenderedPageBreak/>
        <w:t xml:space="preserve">(together the “Transparency Information”) are </w:t>
      </w:r>
      <w:proofErr w:type="gramStart"/>
      <w:r w:rsidRPr="00B14AB8">
        <w:rPr>
          <w:rFonts w:ascii="Arial" w:hAnsi="Arial"/>
        </w:rPr>
        <w:t>not  Confidential</w:t>
      </w:r>
      <w:proofErr w:type="gramEnd"/>
      <w:r w:rsidRPr="00B14AB8">
        <w:rPr>
          <w:rFonts w:ascii="Arial" w:hAnsi="Arial"/>
        </w:rPr>
        <w:t xml:space="preserve">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 xml:space="preserve">to enable the Customer to comply </w:t>
      </w:r>
      <w:r w:rsidR="007355E9" w:rsidRPr="00B14AB8">
        <w:rPr>
          <w:rFonts w:ascii="Arial" w:hAnsi="Arial"/>
          <w:szCs w:val="22"/>
        </w:rPr>
        <w:lastRenderedPageBreak/>
        <w:t>with its Information disclosure obligations</w:t>
      </w:r>
      <w:r w:rsidR="00994DB7" w:rsidRPr="00B14AB8">
        <w:rPr>
          <w:rFonts w:ascii="Arial" w:hAnsi="Arial"/>
          <w:szCs w:val="22"/>
        </w:rPr>
        <w:t xml:space="preserve"> under the FOIA and EIRs;</w:t>
      </w:r>
    </w:p>
    <w:bookmarkEnd w:id="1274"/>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5" w:name="_Ref426123200"/>
      <w:r w:rsidRPr="00B14AB8">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75"/>
    </w:p>
    <w:p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 xml:space="preserve">With respect to Personal Data which a Party acts as Controller but which is not under Joint Control (because the Parties determine the means </w:t>
      </w:r>
      <w:r w:rsidRPr="00A66334">
        <w:rPr>
          <w:rFonts w:ascii="Arial" w:hAnsi="Arial"/>
        </w:rPr>
        <w:lastRenderedPageBreak/>
        <w:t>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lastRenderedPageBreak/>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 xml:space="preserve">ensure </w:t>
      </w:r>
      <w:proofErr w:type="gramStart"/>
      <w:r w:rsidRPr="00A66334">
        <w:rPr>
          <w:rFonts w:ascii="Arial" w:hAnsi="Arial"/>
        </w:rPr>
        <w:t>that :</w:t>
      </w:r>
      <w:proofErr w:type="gramEnd"/>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lastRenderedPageBreak/>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proofErr w:type="gramStart"/>
      <w:r w:rsidRPr="00A66334">
        <w:rPr>
          <w:rFonts w:ascii="Arial" w:hAnsi="Arial"/>
        </w:rPr>
        <w:t>Taking into account</w:t>
      </w:r>
      <w:proofErr w:type="gramEnd"/>
      <w:r w:rsidRPr="00A66334">
        <w:rPr>
          <w:rFonts w:ascii="Arial" w:hAnsi="Arial"/>
        </w:rPr>
        <w:t xml:space="preserve">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550402">
      <w:pPr>
        <w:pStyle w:val="GPSL3numberedclause"/>
        <w:numPr>
          <w:ilvl w:val="2"/>
          <w:numId w:val="38"/>
        </w:numPr>
        <w:rPr>
          <w:rFonts w:ascii="Arial" w:hAnsi="Arial"/>
        </w:rPr>
      </w:pPr>
      <w:r w:rsidRPr="00A66334">
        <w:rPr>
          <w:rFonts w:ascii="Arial" w:hAnsi="Arial"/>
        </w:rPr>
        <w:t>the Controller with full details and copies of the complaint, communication or request;</w:t>
      </w:r>
    </w:p>
    <w:p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550402">
      <w:pPr>
        <w:pStyle w:val="GPSL3numberedclause"/>
        <w:numPr>
          <w:ilvl w:val="2"/>
          <w:numId w:val="38"/>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550402">
      <w:pPr>
        <w:pStyle w:val="GPSL3numberedclause"/>
        <w:numPr>
          <w:ilvl w:val="2"/>
          <w:numId w:val="43"/>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lastRenderedPageBreak/>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lastRenderedPageBreak/>
        <w:t>in respect of all</w:t>
      </w:r>
      <w:r w:rsidR="00C416A4" w:rsidRPr="00B14AB8">
        <w:rPr>
          <w:rFonts w:ascii="Arial" w:hAnsi="Arial"/>
          <w:szCs w:val="22"/>
        </w:rPr>
        <w:t>:</w:t>
      </w:r>
      <w:bookmarkEnd w:id="1325"/>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3"/>
    </w:p>
    <w:p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w:t>
      </w:r>
      <w:proofErr w:type="gramStart"/>
      <w:r w:rsidRPr="00B14AB8">
        <w:rPr>
          <w:rFonts w:ascii="Arial" w:hAnsi="Arial"/>
          <w:szCs w:val="22"/>
        </w:rPr>
        <w:t>million  pounds</w:t>
      </w:r>
      <w:proofErr w:type="gramEnd"/>
      <w:r w:rsidRPr="00B14AB8">
        <w:rPr>
          <w:rFonts w:ascii="Arial" w:hAnsi="Arial"/>
          <w:szCs w:val="22"/>
        </w:rPr>
        <w:t xml:space="preserve">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w:t>
      </w:r>
      <w:r w:rsidR="00F34A94" w:rsidRPr="00B14AB8">
        <w:rPr>
          <w:rFonts w:ascii="Arial" w:hAnsi="Arial"/>
          <w:szCs w:val="22"/>
        </w:rPr>
        <w:lastRenderedPageBreak/>
        <w:t xml:space="preserve">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rsidR="008D0A60" w:rsidRPr="00B14AB8" w:rsidRDefault="00BB1932" w:rsidP="00AC1DE2">
      <w:pPr>
        <w:pStyle w:val="GPSL3numberedclause"/>
        <w:rPr>
          <w:rFonts w:ascii="Arial" w:hAnsi="Arial"/>
        </w:rPr>
      </w:pPr>
      <w:bookmarkStart w:id="1335" w:name="_Ref365630293"/>
      <w:r w:rsidRPr="00B14AB8">
        <w:rPr>
          <w:rFonts w:ascii="Arial" w:hAnsi="Arial"/>
        </w:rPr>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lastRenderedPageBreak/>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5"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w:t>
      </w:r>
      <w:proofErr w:type="gramStart"/>
      <w:r w:rsidRPr="00B14AB8">
        <w:rPr>
          <w:rFonts w:ascii="Arial" w:hAnsi="Arial"/>
        </w:rPr>
        <w:t>effect</w:t>
      </w:r>
      <w:proofErr w:type="gramEnd"/>
      <w:r w:rsidRPr="00B14AB8">
        <w:rPr>
          <w:rFonts w:ascii="Arial" w:hAnsi="Arial"/>
        </w:rPr>
        <w:t xml:space="preserve">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44"/>
      <w:bookmarkEnd w:id="1345"/>
    </w:p>
    <w:p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 xml:space="preserve">The Supplier shall </w:t>
      </w:r>
      <w:proofErr w:type="gramStart"/>
      <w:r w:rsidRPr="00B14AB8">
        <w:rPr>
          <w:rFonts w:ascii="Arial" w:hAnsi="Arial"/>
        </w:rPr>
        <w:t>effect</w:t>
      </w:r>
      <w:proofErr w:type="gramEnd"/>
      <w:r w:rsidRPr="00B14AB8">
        <w:rPr>
          <w:rFonts w:ascii="Arial" w:hAnsi="Arial"/>
        </w:rPr>
        <w:t xml:space="preserve">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rsidR="008D0A60" w:rsidRPr="00B14AB8" w:rsidRDefault="00411E39" w:rsidP="00AC1DE2">
      <w:pPr>
        <w:pStyle w:val="GPSL2numberedclause"/>
        <w:rPr>
          <w:rFonts w:ascii="Arial" w:hAnsi="Arial"/>
        </w:rPr>
      </w:pPr>
      <w:bookmarkStart w:id="1372" w:name="_Ref360695013"/>
      <w:r w:rsidRPr="00B14AB8">
        <w:rPr>
          <w:rFonts w:ascii="Arial" w:hAnsi="Arial"/>
        </w:rPr>
        <w:lastRenderedPageBreak/>
        <w:t>Remedies</w:t>
      </w:r>
      <w:bookmarkEnd w:id="1372"/>
    </w:p>
    <w:p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w:t>
      </w:r>
      <w:proofErr w:type="gramStart"/>
      <w:r w:rsidRPr="00B14AB8">
        <w:rPr>
          <w:rFonts w:ascii="Arial" w:hAnsi="Arial"/>
          <w:szCs w:val="22"/>
        </w:rPr>
        <w:t xml:space="preserve">Replacement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w:t>
      </w:r>
      <w:proofErr w:type="gramStart"/>
      <w:r w:rsidR="00AC0024"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comply with this Call Off Contract;</w:t>
      </w:r>
      <w:bookmarkEnd w:id="1375"/>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w:t>
      </w:r>
      <w:proofErr w:type="gramStart"/>
      <w:r w:rsidR="00411E39" w:rsidRPr="00B14AB8">
        <w:rPr>
          <w:rFonts w:ascii="Arial" w:hAnsi="Arial"/>
          <w:szCs w:val="22"/>
        </w:rPr>
        <w:t xml:space="preserve">the </w:t>
      </w:r>
      <w:r w:rsidR="009E0BBE" w:rsidRPr="00B14AB8">
        <w:rPr>
          <w:rFonts w:ascii="Arial" w:hAnsi="Arial"/>
          <w:szCs w:val="22"/>
        </w:rPr>
        <w:t xml:space="preserve"> Services</w:t>
      </w:r>
      <w:proofErr w:type="gramEnd"/>
      <w:r w:rsidR="00411E39" w:rsidRPr="00B14AB8">
        <w:rPr>
          <w:rFonts w:ascii="Arial" w:hAnsi="Arial"/>
          <w:szCs w:val="22"/>
        </w:rPr>
        <w:t>;</w:t>
      </w:r>
      <w:bookmarkEnd w:id="1376"/>
      <w:bookmarkEnd w:id="1378"/>
    </w:p>
    <w:p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 xml:space="preserve">by the Customer or a third party and provided that the Customer uses </w:t>
      </w:r>
      <w:r w:rsidR="00411E39" w:rsidRPr="00B14AB8">
        <w:rPr>
          <w:rFonts w:ascii="Arial" w:hAnsi="Arial"/>
        </w:rPr>
        <w:lastRenderedPageBreak/>
        <w:t>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1"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10 (</w:t>
      </w:r>
      <w:proofErr w:type="gramStart"/>
      <w:r w:rsidR="00A93C8C" w:rsidRPr="00B14AB8">
        <w:rPr>
          <w:rFonts w:ascii="Arial" w:hAnsi="Arial"/>
          <w:szCs w:val="22"/>
        </w:rPr>
        <w:t xml:space="preserve">ten) </w:t>
      </w:r>
      <w:r w:rsidR="00C66252" w:rsidRPr="00B14AB8">
        <w:rPr>
          <w:rFonts w:ascii="Arial" w:hAnsi="Arial"/>
          <w:szCs w:val="22"/>
        </w:rPr>
        <w:t xml:space="preserve"> </w:t>
      </w:r>
      <w:r w:rsidR="00366446" w:rsidRPr="00B14AB8">
        <w:rPr>
          <w:rFonts w:ascii="Arial" w:hAnsi="Arial"/>
          <w:szCs w:val="22"/>
        </w:rPr>
        <w:t>Working</w:t>
      </w:r>
      <w:proofErr w:type="gramEnd"/>
      <w:r w:rsidR="00366446" w:rsidRPr="00B14AB8">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proofErr w:type="gramStart"/>
      <w:r w:rsidRPr="00B14AB8">
        <w:rPr>
          <w:rFonts w:ascii="Arial" w:hAnsi="Arial"/>
          <w:szCs w:val="22"/>
        </w:rPr>
        <w:t>manner</w:t>
      </w:r>
      <w:proofErr w:type="gramEnd"/>
      <w:r w:rsidRPr="00B14AB8">
        <w:rPr>
          <w:rFonts w:ascii="Arial" w:hAnsi="Arial"/>
          <w:szCs w:val="22"/>
        </w:rPr>
        <w:t xml:space="preserve">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lastRenderedPageBreak/>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w:t>
      </w:r>
      <w:proofErr w:type="gramStart"/>
      <w:r w:rsidR="00655C30"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lastRenderedPageBreak/>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w:t>
      </w:r>
      <w:proofErr w:type="gramStart"/>
      <w:r w:rsidR="00C45EBB" w:rsidRPr="00B14AB8">
        <w:rPr>
          <w:rFonts w:ascii="Arial" w:hAnsi="Arial"/>
          <w:szCs w:val="22"/>
        </w:rPr>
        <w:t xml:space="preserve">relevant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proofErr w:type="gramStart"/>
      <w:r w:rsidR="009E0BBE" w:rsidRPr="00B14AB8">
        <w:rPr>
          <w:rFonts w:ascii="Arial" w:hAnsi="Arial"/>
        </w:rPr>
        <w:t>Services</w:t>
      </w:r>
      <w:r w:rsidRPr="00B14AB8">
        <w:rPr>
          <w:rFonts w:ascii="Arial" w:hAnsi="Arial"/>
        </w:rPr>
        <w:t>)</w:t>
      </w:r>
      <w:r w:rsidR="003F411C" w:rsidRPr="00B14AB8">
        <w:rPr>
          <w:rFonts w:ascii="Arial" w:hAnsi="Arial"/>
        </w:rPr>
        <w:t xml:space="preserve">  if</w:t>
      </w:r>
      <w:proofErr w:type="gramEnd"/>
      <w:r w:rsidR="003F411C" w:rsidRPr="00B14AB8">
        <w:rPr>
          <w:rFonts w:ascii="Arial" w:hAnsi="Arial"/>
        </w:rPr>
        <w:t xml:space="preserve">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w:t>
      </w:r>
      <w:r w:rsidRPr="00B14AB8">
        <w:rPr>
          <w:rFonts w:ascii="Arial" w:hAnsi="Arial"/>
        </w:rPr>
        <w:lastRenderedPageBreak/>
        <w:t xml:space="preserve">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w:t>
      </w:r>
      <w:proofErr w:type="gramStart"/>
      <w:r w:rsidR="00240143" w:rsidRPr="00B14AB8">
        <w:rPr>
          <w:rFonts w:ascii="Arial" w:hAnsi="Arial"/>
        </w:rPr>
        <w:t xml:space="preserve">any </w:t>
      </w:r>
      <w:r w:rsidR="009E0BBE" w:rsidRPr="00B14AB8">
        <w:rPr>
          <w:rFonts w:ascii="Arial" w:hAnsi="Arial"/>
        </w:rPr>
        <w:t xml:space="preserve"> Services</w:t>
      </w:r>
      <w:proofErr w:type="gramEnd"/>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w:t>
      </w:r>
      <w:proofErr w:type="gramStart"/>
      <w:r w:rsidRPr="00B14AB8">
        <w:rPr>
          <w:rFonts w:ascii="Arial" w:hAnsi="Arial"/>
        </w:rPr>
        <w:t xml:space="preserve">of </w:t>
      </w:r>
      <w:r w:rsidR="00F669F7" w:rsidRPr="00B14AB8">
        <w:rPr>
          <w:rFonts w:ascii="Arial" w:hAnsi="Arial"/>
        </w:rPr>
        <w:t xml:space="preserve"> s</w:t>
      </w:r>
      <w:r w:rsidR="009E0BBE" w:rsidRPr="00B14AB8">
        <w:rPr>
          <w:rFonts w:ascii="Arial" w:hAnsi="Arial"/>
        </w:rPr>
        <w:t>ervices</w:t>
      </w:r>
      <w:proofErr w:type="gramEnd"/>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w:t>
      </w:r>
      <w:proofErr w:type="gramStart"/>
      <w:r w:rsidR="001E5F40"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1E5F40" w:rsidRPr="00B14AB8">
        <w:rPr>
          <w:rFonts w:ascii="Arial" w:hAnsi="Arial"/>
          <w:szCs w:val="22"/>
        </w:rPr>
        <w:t>is materially 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lastRenderedPageBreak/>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7"/>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lastRenderedPageBreak/>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w:t>
      </w:r>
      <w:proofErr w:type="gramStart"/>
      <w:r w:rsidRPr="00B14AB8">
        <w:rPr>
          <w:rFonts w:ascii="Arial" w:hAnsi="Arial"/>
        </w:rPr>
        <w:t>In</w:t>
      </w:r>
      <w:proofErr w:type="gramEnd"/>
      <w:r w:rsidRPr="00B14AB8">
        <w:rPr>
          <w:rFonts w:ascii="Arial" w:hAnsi="Arial"/>
        </w:rPr>
        <w:t xml:space="preserve"> </w:t>
      </w:r>
      <w:r w:rsidR="0035574D" w:rsidRPr="00B14AB8">
        <w:rPr>
          <w:rFonts w:ascii="Arial" w:hAnsi="Arial"/>
        </w:rPr>
        <w:t>R</w:t>
      </w:r>
      <w:r w:rsidRPr="00B14AB8">
        <w:rPr>
          <w:rFonts w:ascii="Arial" w:hAnsi="Arial"/>
        </w:rPr>
        <w:t>elation to Benchmarking</w:t>
      </w:r>
      <w:bookmarkEnd w:id="1568"/>
    </w:p>
    <w:p w:rsidR="00E13960" w:rsidRPr="00B14AB8" w:rsidRDefault="007355E9" w:rsidP="00AC1DE2">
      <w:pPr>
        <w:pStyle w:val="GPSL3numberedclause"/>
        <w:rPr>
          <w:rFonts w:ascii="Arial" w:hAnsi="Arial"/>
        </w:rPr>
      </w:pPr>
      <w:r w:rsidRPr="00B14AB8">
        <w:rPr>
          <w:rFonts w:ascii="Arial" w:hAnsi="Arial"/>
        </w:rPr>
        <w:lastRenderedPageBreak/>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69" w:name="_Ref364755774"/>
      <w:r w:rsidRPr="00B14AB8">
        <w:rPr>
          <w:rFonts w:ascii="Arial" w:hAnsi="Arial"/>
        </w:rPr>
        <w:t>Termination in R</w:t>
      </w:r>
      <w:r w:rsidR="007758EB" w:rsidRPr="00B14AB8">
        <w:rPr>
          <w:rFonts w:ascii="Arial" w:hAnsi="Arial"/>
        </w:rPr>
        <w:t>elation to Variation</w:t>
      </w:r>
      <w:bookmarkEnd w:id="1569"/>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lastRenderedPageBreak/>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rsidR="00374E8A" w:rsidRPr="00B14AB8" w:rsidRDefault="007355E9" w:rsidP="005E4232">
      <w:pPr>
        <w:pStyle w:val="GPSL2numberedclause"/>
        <w:rPr>
          <w:rFonts w:ascii="Arial" w:hAnsi="Arial"/>
        </w:rPr>
      </w:pPr>
      <w:bookmarkStart w:id="1604"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
    <w:p w:rsidR="00374E8A" w:rsidRPr="00B14AB8" w:rsidRDefault="00F4617A" w:rsidP="005E4232">
      <w:pPr>
        <w:pStyle w:val="GPSL2numberedclause"/>
        <w:rPr>
          <w:rFonts w:ascii="Arial" w:hAnsi="Arial"/>
        </w:rPr>
      </w:pPr>
      <w:r w:rsidRPr="00B14AB8">
        <w:rPr>
          <w:rFonts w:ascii="Arial" w:hAnsi="Arial"/>
        </w:rPr>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w:t>
      </w:r>
      <w:proofErr w:type="gramStart"/>
      <w:r w:rsidRPr="00B14AB8">
        <w:rPr>
          <w:rFonts w:ascii="Arial" w:hAnsi="Arial"/>
        </w:rPr>
        <w:t xml:space="preserve">other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lastRenderedPageBreak/>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with supporting evidence including such further evidence as the Customer may require, reasonably and actually incurred by the Supplier 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7"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lastRenderedPageBreak/>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
    <w:p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t>COMPLIANCE</w:t>
      </w:r>
      <w:bookmarkEnd w:id="1680"/>
      <w:bookmarkEnd w:id="1681"/>
    </w:p>
    <w:p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lastRenderedPageBreak/>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2"/>
    </w:p>
    <w:p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rsidR="00B07F29" w:rsidRPr="00B14AB8" w:rsidRDefault="00B07F29" w:rsidP="005E4232">
      <w:pPr>
        <w:pStyle w:val="GPSL2numberedclause"/>
        <w:rPr>
          <w:rFonts w:ascii="Arial" w:hAnsi="Arial"/>
        </w:rPr>
      </w:pPr>
      <w:r w:rsidRPr="00B14AB8">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7"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w:t>
      </w:r>
      <w:r w:rsidR="007758EB" w:rsidRPr="00B14AB8">
        <w:rPr>
          <w:rFonts w:ascii="Arial" w:hAnsi="Arial"/>
        </w:rPr>
        <w:lastRenderedPageBreak/>
        <w:t>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
    <w:p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rsidR="00AE3CCD" w:rsidRPr="00B14AB8" w:rsidRDefault="002E292A" w:rsidP="005E4232">
      <w:pPr>
        <w:pStyle w:val="GPSL2numberedclause"/>
        <w:rPr>
          <w:rFonts w:ascii="Arial" w:hAnsi="Arial"/>
        </w:rPr>
      </w:pPr>
      <w:bookmarkStart w:id="1926" w:name="_Ref360700144"/>
      <w:r w:rsidRPr="00B14AB8">
        <w:rPr>
          <w:rFonts w:ascii="Arial" w:hAnsi="Arial"/>
        </w:rPr>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rsidR="008D0A60" w:rsidRPr="00B14AB8" w:rsidRDefault="00AE3CCD" w:rsidP="00AC1DE2">
      <w:pPr>
        <w:pStyle w:val="GPSL3numberedclause"/>
        <w:rPr>
          <w:rFonts w:ascii="Arial" w:hAnsi="Arial"/>
        </w:rPr>
      </w:pPr>
      <w:bookmarkStart w:id="1928" w:name="_Ref360700061"/>
      <w:r w:rsidRPr="00B14AB8">
        <w:rPr>
          <w:rFonts w:ascii="Arial" w:hAnsi="Arial"/>
        </w:rPr>
        <w:lastRenderedPageBreak/>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0"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rsidR="008D0A60" w:rsidRPr="00B14AB8" w:rsidRDefault="00AE3CCD" w:rsidP="005E4232">
      <w:pPr>
        <w:pStyle w:val="GPSL2numberedclause"/>
        <w:rPr>
          <w:rFonts w:ascii="Arial" w:hAnsi="Arial"/>
        </w:rPr>
      </w:pPr>
      <w:r w:rsidRPr="00B14AB8">
        <w:rPr>
          <w:rFonts w:ascii="Arial" w:hAnsi="Arial"/>
        </w:rPr>
        <w:lastRenderedPageBreak/>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rsidR="008D0A60" w:rsidRPr="00B14AB8" w:rsidRDefault="00AE3CCD" w:rsidP="005E4232">
      <w:pPr>
        <w:pStyle w:val="GPSL2numberedclause"/>
        <w:rPr>
          <w:rFonts w:ascii="Arial" w:hAnsi="Arial"/>
        </w:rPr>
      </w:pPr>
      <w:bookmarkStart w:id="1933"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
    <w:p w:rsidR="00AE3CCD" w:rsidRPr="00B14AB8" w:rsidRDefault="00AE3CCD" w:rsidP="005E4232">
      <w:pPr>
        <w:pStyle w:val="GPSL2numberedclause"/>
        <w:rPr>
          <w:rFonts w:ascii="Arial" w:hAnsi="Arial"/>
        </w:rPr>
      </w:pPr>
      <w:bookmarkStart w:id="1934"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
    <w:p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r w:rsidRPr="00B14AB8">
        <w:rPr>
          <w:rFonts w:ascii="Arial" w:hAnsi="Arial"/>
        </w:rPr>
        <w:lastRenderedPageBreak/>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rsidR="001F3D5C" w:rsidRPr="00B14AB8" w:rsidRDefault="001F3D5C" w:rsidP="005E4232">
      <w:pPr>
        <w:pStyle w:val="GPSL2numberedclause"/>
        <w:rPr>
          <w:rFonts w:ascii="Arial" w:hAnsi="Arial"/>
        </w:rPr>
      </w:pPr>
      <w:r w:rsidRPr="00B14AB8">
        <w:rPr>
          <w:rFonts w:ascii="Arial" w:hAnsi="Arial"/>
        </w:rPr>
        <w:t xml:space="preserve">No </w:t>
      </w:r>
      <w:proofErr w:type="gramStart"/>
      <w:r w:rsidRPr="00B14AB8">
        <w:rPr>
          <w:rFonts w:ascii="Arial" w:hAnsi="Arial"/>
        </w:rPr>
        <w:t>Third Party</w:t>
      </w:r>
      <w:proofErr w:type="gramEnd"/>
      <w:r w:rsidRPr="00B14AB8">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w:t>
      </w:r>
      <w:proofErr w:type="gramStart"/>
      <w:r w:rsidRPr="00B14AB8">
        <w:rPr>
          <w:rFonts w:ascii="Arial" w:hAnsi="Arial"/>
        </w:rPr>
        <w:t>Third Party</w:t>
      </w:r>
      <w:proofErr w:type="gramEnd"/>
      <w:r w:rsidRPr="00B14AB8">
        <w:rPr>
          <w:rFonts w:ascii="Arial" w:hAnsi="Arial"/>
        </w:rPr>
        <w:t xml:space="preserve"> Beneficiary.</w:t>
      </w:r>
      <w:bookmarkEnd w:id="1992"/>
    </w:p>
    <w:p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rsidR="00AE3CCD" w:rsidRPr="00B14AB8" w:rsidRDefault="00AE3CCD" w:rsidP="005E4232">
      <w:pPr>
        <w:pStyle w:val="GPSL2numberedclause"/>
        <w:rPr>
          <w:rFonts w:ascii="Arial" w:hAnsi="Arial"/>
        </w:rPr>
      </w:pPr>
      <w:bookmarkStart w:id="1995"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5"/>
      <w:r w:rsidRPr="00B14AB8">
        <w:rPr>
          <w:rFonts w:ascii="Arial" w:hAnsi="Arial"/>
        </w:rPr>
        <w:t xml:space="preserve">  </w:t>
      </w:r>
    </w:p>
    <w:p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 xml:space="preserve">9.00am on </w:t>
            </w:r>
            <w:proofErr w:type="gramStart"/>
            <w:r w:rsidRPr="00B14AB8">
              <w:t>the  first</w:t>
            </w:r>
            <w:proofErr w:type="gramEnd"/>
            <w:r w:rsidRPr="00B14AB8">
              <w:t xml:space="preserve">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other prepaid, next Working Day service </w:t>
            </w:r>
            <w:r w:rsidRPr="00B14AB8">
              <w:rPr>
                <w:bCs/>
                <w:iCs/>
              </w:rPr>
              <w:lastRenderedPageBreak/>
              <w:t>providing proof of delivery</w:t>
            </w:r>
          </w:p>
        </w:tc>
        <w:tc>
          <w:tcPr>
            <w:tcW w:w="2621" w:type="dxa"/>
          </w:tcPr>
          <w:p w:rsidR="008D0A60" w:rsidRPr="00B14AB8" w:rsidRDefault="003A550C">
            <w:pPr>
              <w:ind w:left="0"/>
              <w:jc w:val="left"/>
            </w:pPr>
            <w:r w:rsidRPr="00B14AB8">
              <w:rPr>
                <w:bCs/>
                <w:iCs/>
              </w:rPr>
              <w:lastRenderedPageBreak/>
              <w:t xml:space="preserve">At the time recorded by the delivery service, provided that delivery is between 9.00am and 5.00pm on a Working </w:t>
            </w:r>
            <w:r w:rsidRPr="00B14AB8">
              <w:rPr>
                <w:bCs/>
                <w:iCs/>
              </w:rPr>
              <w:lastRenderedPageBreak/>
              <w:t>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lastRenderedPageBreak/>
              <w:t xml:space="preserve">Properly </w:t>
            </w:r>
            <w:r w:rsidR="00AE3CCD" w:rsidRPr="00B14AB8">
              <w:t>addressed prepaid and delivered as evidenced by signature of a delivery receipt</w:t>
            </w:r>
          </w:p>
        </w:tc>
      </w:tr>
    </w:tbl>
    <w:p w:rsidR="00DA1A51" w:rsidRPr="00B14AB8" w:rsidRDefault="00DA1A51" w:rsidP="005E4232">
      <w:pPr>
        <w:pStyle w:val="GPSL2numberedclause"/>
        <w:rPr>
          <w:rFonts w:ascii="Arial" w:hAnsi="Arial"/>
        </w:rPr>
      </w:pPr>
      <w:bookmarkStart w:id="1997" w:name="_Ref360621124"/>
      <w:r w:rsidRPr="00B14AB8">
        <w:rPr>
          <w:rFonts w:ascii="Arial" w:hAnsi="Arial"/>
        </w:rPr>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999"/>
    </w:p>
    <w:p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2"/>
    </w:p>
    <w:p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 xml:space="preserve">isputes or claims (whether contractual or non-contractual) arising out of or in connection with it or its subject matter or </w:t>
      </w:r>
      <w:r w:rsidRPr="00B14AB8">
        <w:rPr>
          <w:rFonts w:ascii="Arial" w:hAnsi="Arial"/>
        </w:rPr>
        <w:lastRenderedPageBreak/>
        <w:t>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5"/>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third party </w:t>
            </w:r>
            <w:proofErr w:type="gramStart"/>
            <w:r w:rsidRPr="00B14AB8">
              <w:t xml:space="preserve">providing </w:t>
            </w:r>
            <w:r w:rsidR="00CF30A4" w:rsidRPr="00B14AB8">
              <w:t xml:space="preserve"> s</w:t>
            </w:r>
            <w:r w:rsidR="009E0BBE" w:rsidRPr="00B14AB8">
              <w:t>ervices</w:t>
            </w:r>
            <w:proofErr w:type="gramEnd"/>
            <w:r w:rsidRPr="00B14AB8">
              <w:t xml:space="preserve"> to a Central Government Body; and/or</w:t>
            </w:r>
          </w:p>
          <w:p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lastRenderedPageBreak/>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proofErr w:type="gramStart"/>
            <w:r w:rsidR="00EE1B0F" w:rsidRPr="00B14AB8">
              <w:t xml:space="preserve">BCDR </w:t>
            </w:r>
            <w:r w:rsidR="009E0BBE" w:rsidRPr="00B14AB8">
              <w:t xml:space="preserve"> Services</w:t>
            </w:r>
            <w:proofErr w:type="gramEnd"/>
            <w:r w:rsidRPr="00B14AB8">
              <w:t>"</w:t>
            </w:r>
          </w:p>
        </w:tc>
        <w:tc>
          <w:tcPr>
            <w:tcW w:w="5953" w:type="dxa"/>
            <w:gridSpan w:val="2"/>
            <w:shd w:val="clear" w:color="auto" w:fill="auto"/>
          </w:tcPr>
          <w:p w:rsidR="00EE1B0F" w:rsidRPr="00B14AB8" w:rsidRDefault="00B833FA" w:rsidP="005F723C">
            <w:pPr>
              <w:pStyle w:val="GPsDefinition"/>
            </w:pPr>
            <w:r w:rsidRPr="00B14AB8">
              <w:t xml:space="preserve">means the Business </w:t>
            </w:r>
            <w:proofErr w:type="gramStart"/>
            <w:r w:rsidRPr="00B14AB8">
              <w:t>C</w:t>
            </w:r>
            <w:r w:rsidR="00EE1B0F" w:rsidRPr="00B14AB8">
              <w:t xml:space="preserve">ontinuity </w:t>
            </w:r>
            <w:r w:rsidR="009E0BBE" w:rsidRPr="00B14AB8">
              <w:t xml:space="preserve"> Services</w:t>
            </w:r>
            <w:proofErr w:type="gramEnd"/>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lastRenderedPageBreak/>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lastRenderedPageBreak/>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"Charging Structure"</w:t>
            </w:r>
          </w:p>
        </w:tc>
        <w:tc>
          <w:tcPr>
            <w:tcW w:w="5953" w:type="dxa"/>
            <w:gridSpan w:val="2"/>
            <w:shd w:val="clear" w:color="auto" w:fill="auto"/>
          </w:tcPr>
          <w:p w:rsidR="008F2B12" w:rsidRPr="00B14AB8" w:rsidRDefault="008F2B12" w:rsidP="006116B8">
            <w:pPr>
              <w:pStyle w:val="GPsDefinition"/>
            </w:pPr>
            <w:r w:rsidRPr="00B14AB8">
              <w:t xml:space="preserve">means the structure to be used in the establishment of the charging model which is applicable to the Call </w:t>
            </w:r>
            <w:proofErr w:type="gramStart"/>
            <w:r w:rsidRPr="00B14AB8">
              <w:t>Off  Contract</w:t>
            </w:r>
            <w:proofErr w:type="gramEnd"/>
            <w:r w:rsidRPr="00B14AB8">
              <w: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 xml:space="preserve">means the supply </w:t>
            </w:r>
            <w:proofErr w:type="gramStart"/>
            <w:r w:rsidRPr="00B14AB8">
              <w:t>of  Services</w:t>
            </w:r>
            <w:proofErr w:type="gramEnd"/>
            <w:r w:rsidRPr="00B14AB8">
              <w:t xml:space="preserve">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 xml:space="preserve">means a plan for improving the provision of </w:t>
            </w:r>
            <w:proofErr w:type="gramStart"/>
            <w:r w:rsidRPr="00B14AB8">
              <w:t>the  Services</w:t>
            </w:r>
            <w:proofErr w:type="gramEnd"/>
            <w:r w:rsidRPr="00B14AB8">
              <w:t xml:space="preserve">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"Control"</w:t>
            </w:r>
          </w:p>
        </w:tc>
        <w:tc>
          <w:tcPr>
            <w:tcW w:w="5982" w:type="dxa"/>
            <w:gridSpan w:val="3"/>
            <w:shd w:val="clear" w:color="auto" w:fill="auto"/>
          </w:tcPr>
          <w:p w:rsidR="00630CBF" w:rsidRPr="00B14AB8" w:rsidRDefault="00630CBF" w:rsidP="00520A2E">
            <w:pPr>
              <w:pStyle w:val="GPsDefinition"/>
            </w:pPr>
            <w:r w:rsidRPr="00B14AB8">
              <w:t xml:space="preserve">means control in either of the senses defined in </w:t>
            </w:r>
            <w:proofErr w:type="gramStart"/>
            <w:r w:rsidRPr="00B14AB8">
              <w:t>sections  450</w:t>
            </w:r>
            <w:proofErr w:type="gramEnd"/>
            <w:r w:rsidRPr="00B14AB8">
              <w:t xml:space="preserve">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"Costs"</w:t>
            </w:r>
          </w:p>
        </w:tc>
        <w:tc>
          <w:tcPr>
            <w:tcW w:w="5953" w:type="dxa"/>
            <w:gridSpan w:val="2"/>
            <w:shd w:val="clear" w:color="auto" w:fill="auto"/>
          </w:tcPr>
          <w:p w:rsidR="008F2B12" w:rsidRPr="00B14AB8" w:rsidRDefault="008F2B12" w:rsidP="003766B5">
            <w:pPr>
              <w:pStyle w:val="GPsDefinition"/>
            </w:pPr>
            <w:r w:rsidRPr="00B14AB8">
              <w:t xml:space="preserve">the following costs (without double recovery) to the extent that they are reasonably and properly incurred by the Supplier in providing </w:t>
            </w:r>
            <w:proofErr w:type="gramStart"/>
            <w:r w:rsidRPr="00B14AB8">
              <w:t>the  Services</w:t>
            </w:r>
            <w:proofErr w:type="gramEnd"/>
            <w:r w:rsidRPr="00B14AB8">
              <w:t>:</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 xml:space="preserve">work place IT equipment and tools reasonably necessary to </w:t>
            </w:r>
            <w:proofErr w:type="gramStart"/>
            <w:r w:rsidRPr="00B14AB8">
              <w:t>provide  the</w:t>
            </w:r>
            <w:proofErr w:type="gramEnd"/>
            <w:r w:rsidRPr="00B14AB8">
              <w:t xml:space="preserv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w:t>
            </w:r>
            <w:r w:rsidRPr="00B14AB8">
              <w:lastRenderedPageBreak/>
              <w:t>is not held by the Supplier) any cost actually incurred by the Supplier in respect of those Supplier Assets;</w:t>
            </w:r>
          </w:p>
          <w:p w:rsidR="008F2B12" w:rsidRPr="00B14AB8" w:rsidRDefault="008F2B12" w:rsidP="00670E1A">
            <w:pPr>
              <w:pStyle w:val="GPSDefinitionL2"/>
            </w:pPr>
            <w:r w:rsidRPr="00B14AB8">
              <w:t xml:space="preserve">operational costs which are not included within (a) or (b) above, to the extent that such costs are necessary and properly incurred by the Supplier in the provision of </w:t>
            </w:r>
            <w:proofErr w:type="gramStart"/>
            <w:r w:rsidRPr="00B14AB8">
              <w:t>the  Services</w:t>
            </w:r>
            <w:proofErr w:type="gramEnd"/>
            <w:r w:rsidRPr="00B14AB8">
              <w:t>;</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 xml:space="preserve">maintenance and support costs to the extent that these relate to maintenance and/or </w:t>
            </w:r>
            <w:proofErr w:type="gramStart"/>
            <w:r w:rsidRPr="00B14AB8">
              <w:t>support  Services</w:t>
            </w:r>
            <w:proofErr w:type="gramEnd"/>
            <w:r w:rsidRPr="00B14AB8">
              <w:t xml:space="preserve">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w:t>
            </w:r>
            <w:proofErr w:type="gramStart"/>
            <w:r w:rsidRPr="00B14AB8">
              <w:t>the  Services</w:t>
            </w:r>
            <w:proofErr w:type="gramEnd"/>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Premises"</w:t>
            </w:r>
          </w:p>
        </w:tc>
        <w:tc>
          <w:tcPr>
            <w:tcW w:w="5953" w:type="dxa"/>
            <w:gridSpan w:val="2"/>
            <w:shd w:val="clear" w:color="auto" w:fill="auto"/>
          </w:tcPr>
          <w:p w:rsidR="008F2B12" w:rsidRPr="00B14AB8" w:rsidRDefault="008F2B12" w:rsidP="005F723C">
            <w:pPr>
              <w:pStyle w:val="GPsDefinition"/>
            </w:pPr>
            <w:r w:rsidRPr="00B14AB8">
              <w:t xml:space="preserve">means premises owned, controlled or occupied by the Customer which are made available for use by the Supplier or its Sub-Contractors for the provision of </w:t>
            </w:r>
            <w:proofErr w:type="gramStart"/>
            <w:r w:rsidRPr="00B14AB8">
              <w:t>the  Services</w:t>
            </w:r>
            <w:proofErr w:type="gramEnd"/>
            <w:r w:rsidRPr="00B14AB8">
              <w:t xml:space="preserve">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 xml:space="preserve">means the responsibilities of the Customer set out in Call Off Schedule 4 (Implementation Plan) and any other responsibilities of the Customer in the Call Off Order Form </w:t>
            </w:r>
            <w:r w:rsidRPr="00B14AB8">
              <w:lastRenderedPageBreak/>
              <w:t>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all Personal Data and any information, however it is conveyed, that relates to the business, affairs, developments, property rights, trade secrets, Know-</w:t>
            </w:r>
            <w:proofErr w:type="gramStart"/>
            <w:r w:rsidRPr="00B14AB8">
              <w:t>How  and</w:t>
            </w:r>
            <w:proofErr w:type="gramEnd"/>
            <w:r w:rsidRPr="00B14AB8">
              <w:t xml:space="preserve"> IPR of the Customer (including all Customer Background IPR and Project Specific IPR); </w:t>
            </w:r>
          </w:p>
          <w:p w:rsidR="008F2B12" w:rsidRPr="00B14AB8" w:rsidRDefault="008F2B12" w:rsidP="00670E1A">
            <w:pPr>
              <w:pStyle w:val="GPSDefinitionL2"/>
            </w:pPr>
            <w:r w:rsidRPr="00B14AB8">
              <w:t xml:space="preserve">any other information clearly designated as being confidential (whether or not it is marked "confidential") or which ought reasonably </w:t>
            </w:r>
            <w:proofErr w:type="gramStart"/>
            <w:r w:rsidRPr="00B14AB8">
              <w:t>be</w:t>
            </w:r>
            <w:proofErr w:type="gramEnd"/>
            <w:r w:rsidRPr="00B14AB8">
              <w:t xml:space="preserv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 xml:space="preserve"> as</w:t>
            </w:r>
            <w:proofErr w:type="gramEnd"/>
            <w:r w:rsidRPr="00B14AB8">
              <w:t xml:space="preserve">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w:t>
            </w:r>
            <w:proofErr w:type="gramEnd"/>
            <w:r w:rsidRPr="00B14AB8">
              <w:t xml:space="preserve">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 xml:space="preserve">means any breach of the obligations of the Supplier (including but not limited to including abandonment of this Call Off Contract in breach of its terms) or any other </w:t>
            </w:r>
            <w:r w:rsidRPr="00B14AB8">
              <w:lastRenderedPageBreak/>
              <w:t>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 xml:space="preserve">means an item or feature in the supply of </w:t>
            </w:r>
            <w:proofErr w:type="gramStart"/>
            <w:r w:rsidRPr="00B14AB8">
              <w:t>the  Services</w:t>
            </w:r>
            <w:proofErr w:type="gramEnd"/>
            <w:r w:rsidRPr="00B14AB8">
              <w:t xml:space="preserve">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w:t>
            </w:r>
            <w:proofErr w:type="gramStart"/>
            <w:r w:rsidRPr="00B14AB8">
              <w:t>the  Services</w:t>
            </w:r>
            <w:proofErr w:type="gramEnd"/>
            <w:r w:rsidRPr="00B14AB8">
              <w:t xml:space="preserve">,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 xml:space="preserve">"Disaster </w:t>
            </w:r>
            <w:proofErr w:type="gramStart"/>
            <w:r w:rsidRPr="00B14AB8">
              <w:t>Recovery  Services</w:t>
            </w:r>
            <w:proofErr w:type="gramEnd"/>
            <w:r w:rsidRPr="00B14AB8">
              <w:t>"</w:t>
            </w:r>
          </w:p>
        </w:tc>
        <w:tc>
          <w:tcPr>
            <w:tcW w:w="5953" w:type="dxa"/>
            <w:gridSpan w:val="2"/>
            <w:shd w:val="clear" w:color="auto" w:fill="auto"/>
          </w:tcPr>
          <w:p w:rsidR="008F2B12" w:rsidRPr="00B14AB8" w:rsidRDefault="008F2B12" w:rsidP="005F723C">
            <w:pPr>
              <w:pStyle w:val="GPsDefinition"/>
            </w:pPr>
            <w:r w:rsidRPr="00B14AB8">
              <w:t xml:space="preserve">means </w:t>
            </w:r>
            <w:proofErr w:type="gramStart"/>
            <w:r w:rsidRPr="00B14AB8">
              <w:t>the  Services</w:t>
            </w:r>
            <w:proofErr w:type="gramEnd"/>
            <w:r w:rsidRPr="00B14AB8">
              <w:t xml:space="preserve">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w:t>
            </w:r>
          </w:p>
        </w:tc>
        <w:tc>
          <w:tcPr>
            <w:tcW w:w="5953" w:type="dxa"/>
            <w:gridSpan w:val="2"/>
            <w:shd w:val="clear" w:color="auto" w:fill="auto"/>
          </w:tcPr>
          <w:p w:rsidR="008F2B12" w:rsidRPr="00B14AB8" w:rsidRDefault="008F2B12" w:rsidP="005F723C">
            <w:pPr>
              <w:pStyle w:val="GPsDefinition"/>
            </w:pPr>
            <w:r w:rsidRPr="00B14AB8">
              <w:t xml:space="preserve">means any dispute, difference or question of interpretation arising out of or in connection with this Call </w:t>
            </w:r>
            <w:r w:rsidRPr="00B14AB8">
              <w:lastRenderedPageBreak/>
              <w:t xml:space="preserve">Off Contract, including any dispute, difference or question of interpretation relating to </w:t>
            </w:r>
            <w:proofErr w:type="gramStart"/>
            <w:r w:rsidRPr="00B14AB8">
              <w:t>the  Services</w:t>
            </w:r>
            <w:proofErr w:type="gramEnd"/>
            <w:r w:rsidRPr="00B14AB8">
              <w:t>,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 xml:space="preserve">would reasonably be required by a competent third party capable of Good Industry Practice contracted by the Customer to develop, configure, build, deploy, run, maintain, upgrade and test the individual systems that provide </w:t>
            </w:r>
            <w:proofErr w:type="gramStart"/>
            <w:r w:rsidRPr="00B14AB8">
              <w:t>the  Services</w:t>
            </w:r>
            <w:proofErr w:type="gramEnd"/>
            <w:r w:rsidRPr="00B14AB8">
              <w:t>;</w:t>
            </w:r>
          </w:p>
          <w:p w:rsidR="00096EF6" w:rsidRPr="00B14AB8" w:rsidRDefault="00096EF6" w:rsidP="00096EF6">
            <w:pPr>
              <w:pStyle w:val="GPSDefinitionL2"/>
            </w:pPr>
            <w:r w:rsidRPr="00B14AB8">
              <w:t xml:space="preserve">is required by the Supplier in order to provide </w:t>
            </w:r>
            <w:proofErr w:type="gramStart"/>
            <w:r w:rsidRPr="00B14AB8">
              <w:t>the  Services</w:t>
            </w:r>
            <w:proofErr w:type="gramEnd"/>
            <w:r w:rsidRPr="00B14AB8">
              <w:t>; and/or</w:t>
            </w:r>
          </w:p>
          <w:p w:rsidR="00096EF6" w:rsidRPr="00B14AB8" w:rsidRDefault="00096EF6" w:rsidP="005F723C">
            <w:pPr>
              <w:pStyle w:val="GPSDefinitionL2"/>
            </w:pPr>
            <w:r w:rsidRPr="00B14AB8">
              <w:t xml:space="preserve">has been or shall be generated for the purpose of providing </w:t>
            </w:r>
            <w:proofErr w:type="gramStart"/>
            <w:r w:rsidRPr="00B14AB8">
              <w:t>the  Services</w:t>
            </w:r>
            <w:proofErr w:type="gramEnd"/>
            <w:r w:rsidRPr="00B14AB8">
              <w:t>;</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w:t>
            </w:r>
            <w:proofErr w:type="gramStart"/>
            <w:r w:rsidRPr="00B14AB8">
              <w:t>the  Customer</w:t>
            </w:r>
            <w:proofErr w:type="gramEnd"/>
            <w:r w:rsidRPr="00B14AB8">
              <w:t xml:space="preserve">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w:t>
            </w:r>
            <w:proofErr w:type="gramStart"/>
            <w:r w:rsidRPr="00B14AB8">
              <w:t>of  sex</w:t>
            </w:r>
            <w:proofErr w:type="gramEnd"/>
            <w:r w:rsidRPr="00B14AB8">
              <w:t xml:space="preserve">,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 xml:space="preserve">means to conserve energy, water, wood, paper and other resources, reduce waste and phase out the use of ozone </w:t>
            </w:r>
            <w:r w:rsidRPr="00B14AB8">
              <w:lastRenderedPageBreak/>
              <w:t>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lastRenderedPageBreak/>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means the Environmental Information Regulations 2004 together with any guidance and/or codes of practice 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 xml:space="preserve">means any event, occurrence, circumstance, </w:t>
            </w:r>
            <w:proofErr w:type="gramStart"/>
            <w:r w:rsidRPr="00B14AB8">
              <w:t>matter  or</w:t>
            </w:r>
            <w:proofErr w:type="gramEnd"/>
            <w:r w:rsidRPr="00B14AB8">
              <w:t xml:space="preserve">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 xml:space="preserve">any industrial dispute relating to the Supplier, the Supplier Personnel (including any subsets of </w:t>
            </w:r>
            <w:r w:rsidRPr="00B14AB8">
              <w:lastRenderedPageBreak/>
              <w:t>them) or any other failure in the Supplier or the Sub-Contractor's supply chain; and</w:t>
            </w:r>
          </w:p>
          <w:p w:rsidR="008F2B12" w:rsidRPr="00B14AB8" w:rsidRDefault="008F2B12" w:rsidP="00670E1A">
            <w:pPr>
              <w:pStyle w:val="GPSDefinitionL3"/>
            </w:pPr>
            <w:r w:rsidRPr="00B14AB8">
              <w:t xml:space="preserve">any event, occurrence, circumstance, matter or </w:t>
            </w:r>
            <w:proofErr w:type="gramStart"/>
            <w:r w:rsidRPr="00B14AB8">
              <w:t>cause</w:t>
            </w:r>
            <w:proofErr w:type="gramEnd"/>
            <w:r w:rsidRPr="00B14AB8">
              <w:t xml:space="preserv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"Force Majeure Notice"</w:t>
            </w:r>
          </w:p>
        </w:tc>
        <w:tc>
          <w:tcPr>
            <w:tcW w:w="5953" w:type="dxa"/>
            <w:gridSpan w:val="2"/>
            <w:shd w:val="clear" w:color="auto" w:fill="auto"/>
          </w:tcPr>
          <w:p w:rsidR="008F2B12" w:rsidRPr="00B14AB8" w:rsidRDefault="008F2B12" w:rsidP="003766B5">
            <w:pPr>
              <w:pStyle w:val="GPsDefinition"/>
            </w:pPr>
            <w:r w:rsidRPr="00B14AB8">
              <w:t xml:space="preserve">means a written notice served by the Affected Party </w:t>
            </w:r>
            <w:proofErr w:type="gramStart"/>
            <w:r w:rsidRPr="00B14AB8">
              <w:t>on  the</w:t>
            </w:r>
            <w:proofErr w:type="gramEnd"/>
            <w:r w:rsidRPr="00B14AB8">
              <w:t xml:space="preserv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w:t>
            </w:r>
            <w:proofErr w:type="gramStart"/>
            <w:r w:rsidRPr="00B14AB8">
              <w:t>the  Services</w:t>
            </w:r>
            <w:proofErr w:type="gramEnd"/>
            <w:r w:rsidRPr="00B14AB8">
              <w:t xml:space="preserve"> to the Customer before the Relevant Transfer Date that are the same as or 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 xml:space="preserve">means the price(s) applicable to the provision of </w:t>
            </w:r>
            <w:proofErr w:type="gramStart"/>
            <w:r w:rsidRPr="00B14AB8">
              <w:t>the  Services</w:t>
            </w:r>
            <w:proofErr w:type="gramEnd"/>
            <w:r w:rsidRPr="00B14AB8">
              <w:t xml:space="preserve">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w:t>
            </w:r>
            <w:proofErr w:type="gramStart"/>
            <w:r w:rsidR="008F2B12" w:rsidRPr="00B14AB8">
              <w:t>value  services</w:t>
            </w:r>
            <w:proofErr w:type="gramEnd"/>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lastRenderedPageBreak/>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B14AB8">
              <w:lastRenderedPageBreak/>
              <w:t>business  names</w:t>
            </w:r>
            <w:proofErr w:type="gramEnd"/>
            <w:r w:rsidRPr="00B14AB8">
              <w:t xml:space="preserve">,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"IPR Claim"</w:t>
            </w:r>
          </w:p>
        </w:tc>
        <w:tc>
          <w:tcPr>
            <w:tcW w:w="5953" w:type="dxa"/>
            <w:gridSpan w:val="2"/>
            <w:shd w:val="clear" w:color="auto" w:fill="auto"/>
          </w:tcPr>
          <w:p w:rsidR="008F2B12" w:rsidRPr="00B14AB8" w:rsidRDefault="008F2B12" w:rsidP="00DB7B9E">
            <w:pPr>
              <w:pStyle w:val="GPsDefinition"/>
            </w:pPr>
            <w:r w:rsidRPr="00B14AB8">
              <w:t xml:space="preserve">means any claim of infringement or alleged infringement (including the defence of such infringement or alleged infringement) of any IPR, used to provide </w:t>
            </w:r>
            <w:proofErr w:type="gramStart"/>
            <w:r w:rsidRPr="00B14AB8">
              <w:t>the  Services</w:t>
            </w:r>
            <w:proofErr w:type="gramEnd"/>
            <w:r w:rsidRPr="00B14AB8">
              <w:t xml:space="preserve">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 xml:space="preserve">means the performance measurements and targets in respect of the Supplier’s performance of the Framework Agreement set out in Part B of Framework Schedule 2 </w:t>
            </w:r>
            <w:proofErr w:type="gramStart"/>
            <w:r w:rsidRPr="00B14AB8">
              <w:t>( Services</w:t>
            </w:r>
            <w:proofErr w:type="gramEnd"/>
            <w:r w:rsidRPr="00B14AB8">
              <w:t xml:space="preserve">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 xml:space="preserve">which, in the opinion of the Authority and the Customer, performs (or would perform if appointed) a critical role in the provision of all or any part of </w:t>
            </w:r>
            <w:proofErr w:type="gramStart"/>
            <w:r w:rsidRPr="00B14AB8">
              <w:t>the  Services</w:t>
            </w:r>
            <w:proofErr w:type="gramEnd"/>
            <w:r w:rsidRPr="00B14AB8">
              <w:t>;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 xml:space="preserve">means all ideas, concepts, schemes, information, knowledge, techniques, methodology, and anything else in the nature of know-how relating to </w:t>
            </w:r>
            <w:proofErr w:type="gramStart"/>
            <w:r w:rsidRPr="00B14AB8">
              <w:t>the  Services</w:t>
            </w:r>
            <w:proofErr w:type="gramEnd"/>
            <w:r w:rsidRPr="00B14AB8">
              <w:t xml:space="preserve"> but </w:t>
            </w:r>
            <w:r w:rsidRPr="00B14AB8">
              <w:lastRenderedPageBreak/>
              <w:t>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 xml:space="preserve">means the hours spent by the Supplier Personnel properly working on the provision of </w:t>
            </w:r>
            <w:proofErr w:type="gramStart"/>
            <w:r w:rsidRPr="00B14AB8">
              <w:t>the  Services</w:t>
            </w:r>
            <w:proofErr w:type="gramEnd"/>
            <w:r w:rsidRPr="00B14AB8">
              <w:t xml:space="preserve">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w:t>
            </w:r>
            <w:r w:rsidRPr="00B14AB8">
              <w:lastRenderedPageBreak/>
              <w:t>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"Open Book Data "</w:t>
            </w:r>
          </w:p>
        </w:tc>
        <w:tc>
          <w:tcPr>
            <w:tcW w:w="5953" w:type="dxa"/>
            <w:gridSpan w:val="2"/>
            <w:shd w:val="clear" w:color="auto" w:fill="auto"/>
          </w:tcPr>
          <w:p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w:t>
            </w:r>
            <w:proofErr w:type="gramStart"/>
            <w:r w:rsidRPr="00B14AB8">
              <w:rPr>
                <w:spacing w:val="-2"/>
              </w:rPr>
              <w:t>each  Service</w:t>
            </w:r>
            <w:proofErr w:type="gramEnd"/>
            <w:r w:rsidRPr="00B14AB8">
              <w:rPr>
                <w:spacing w:val="-2"/>
              </w:rPr>
              <w:t xml:space="preserv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 xml:space="preserve">operating expenditure relating to the provision of </w:t>
            </w:r>
            <w:proofErr w:type="gramStart"/>
            <w:r w:rsidRPr="00B14AB8">
              <w:t>the  Services</w:t>
            </w:r>
            <w:proofErr w:type="gramEnd"/>
            <w:r w:rsidRPr="00B14AB8">
              <w:t xml:space="preserve"> including an analysis showing:</w:t>
            </w:r>
          </w:p>
          <w:p w:rsidR="008F2B12" w:rsidRPr="00B14AB8" w:rsidRDefault="008F2B12" w:rsidP="00670E1A">
            <w:pPr>
              <w:pStyle w:val="GPSDefinitionL3"/>
            </w:pPr>
            <w:r w:rsidRPr="00B14AB8">
              <w:t>the unit costs and quantity of   consumables and bought-</w:t>
            </w:r>
            <w:proofErr w:type="gramStart"/>
            <w:r w:rsidRPr="00B14AB8">
              <w:t xml:space="preserve">in </w:t>
            </w:r>
            <w:r w:rsidR="00E82409" w:rsidRPr="00B14AB8">
              <w:t xml:space="preserve"> s</w:t>
            </w:r>
            <w:r w:rsidRPr="00B14AB8">
              <w:t>ervices</w:t>
            </w:r>
            <w:proofErr w:type="gramEnd"/>
            <w:r w:rsidRPr="00B14AB8">
              <w:t>;</w:t>
            </w:r>
          </w:p>
          <w:p w:rsidR="008F2B12" w:rsidRPr="00B14AB8" w:rsidRDefault="008F2B12" w:rsidP="00670E1A">
            <w:pPr>
              <w:pStyle w:val="GPSDefinitionL3"/>
            </w:pPr>
            <w:r w:rsidRPr="00B14AB8">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 xml:space="preserve">all interest, expenses and any other third party financing costs incurred in relation to the provision of </w:t>
            </w:r>
            <w:proofErr w:type="gramStart"/>
            <w:r w:rsidRPr="00B14AB8">
              <w:t>the  Services</w:t>
            </w:r>
            <w:proofErr w:type="gramEnd"/>
            <w:r w:rsidRPr="00B14AB8">
              <w:t>;</w:t>
            </w:r>
          </w:p>
          <w:p w:rsidR="008F2B12" w:rsidRPr="00B14AB8" w:rsidRDefault="008F2B12" w:rsidP="00670E1A">
            <w:pPr>
              <w:pStyle w:val="GPSDefinitionL2"/>
            </w:pPr>
            <w:r w:rsidRPr="00B14AB8">
              <w:lastRenderedPageBreak/>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t xml:space="preserve">an explanation of the type and value of risk and contingencies associated with the provision of </w:t>
            </w:r>
            <w:proofErr w:type="gramStart"/>
            <w:r w:rsidRPr="00B14AB8">
              <w:t>the  Services</w:t>
            </w:r>
            <w:proofErr w:type="gramEnd"/>
            <w:r w:rsidRPr="00B14AB8">
              <w:t>,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 xml:space="preserve">means the order for the provision of </w:t>
            </w:r>
            <w:proofErr w:type="gramStart"/>
            <w:r w:rsidRPr="00B14AB8">
              <w:t>the  Services</w:t>
            </w:r>
            <w:proofErr w:type="gramEnd"/>
            <w:r w:rsidRPr="00B14AB8">
              <w:t xml:space="preserve">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"Parent Company"</w:t>
            </w:r>
          </w:p>
        </w:tc>
        <w:tc>
          <w:tcPr>
            <w:tcW w:w="5953" w:type="dxa"/>
            <w:gridSpan w:val="2"/>
            <w:shd w:val="clear" w:color="auto" w:fill="auto"/>
          </w:tcPr>
          <w:p w:rsidR="008F2B12" w:rsidRPr="00B14AB8" w:rsidRDefault="008F2B12" w:rsidP="003766B5">
            <w:pPr>
              <w:pStyle w:val="GPsDefinition"/>
            </w:pPr>
            <w:r w:rsidRPr="00B14AB8">
              <w:t xml:space="preserve">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w:t>
            </w:r>
            <w:r w:rsidRPr="00B14AB8">
              <w:lastRenderedPageBreak/>
              <w:t>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w:t>
            </w:r>
            <w:proofErr w:type="gramStart"/>
            <w:r w:rsidRPr="00B14AB8">
              <w:t>3</w:t>
            </w:r>
            <w:proofErr w:type="gramEnd"/>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 xml:space="preserve">means any person who </w:t>
            </w:r>
            <w:proofErr w:type="gramStart"/>
            <w:r w:rsidRPr="00B14AB8">
              <w:t>provides  services</w:t>
            </w:r>
            <w:proofErr w:type="gramEnd"/>
            <w:r w:rsidRPr="00B14AB8">
              <w:t xml:space="preserve">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t>"Relevant Conviction"</w:t>
            </w:r>
          </w:p>
        </w:tc>
        <w:tc>
          <w:tcPr>
            <w:tcW w:w="5953" w:type="dxa"/>
            <w:gridSpan w:val="2"/>
            <w:shd w:val="clear" w:color="auto" w:fill="auto"/>
          </w:tcPr>
          <w:p w:rsidR="00167B73" w:rsidRPr="00B14AB8" w:rsidRDefault="00167B73" w:rsidP="00D42B82">
            <w:pPr>
              <w:pStyle w:val="GPsDefinition"/>
            </w:pPr>
            <w:r w:rsidRPr="00B14AB8">
              <w:t xml:space="preserve">means a Conviction that is relevant to the nature of </w:t>
            </w:r>
            <w:proofErr w:type="gramStart"/>
            <w:r w:rsidRPr="00B14AB8">
              <w:t>the  Services</w:t>
            </w:r>
            <w:proofErr w:type="gramEnd"/>
            <w:r w:rsidRPr="00B14AB8">
              <w:t xml:space="preserve">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"Replacement Supplier"</w:t>
            </w:r>
          </w:p>
        </w:tc>
        <w:tc>
          <w:tcPr>
            <w:tcW w:w="5953" w:type="dxa"/>
            <w:gridSpan w:val="2"/>
            <w:shd w:val="clear" w:color="auto" w:fill="auto"/>
          </w:tcPr>
          <w:p w:rsidR="00167B73" w:rsidRPr="00B14AB8" w:rsidRDefault="00167B73" w:rsidP="002756A3">
            <w:pPr>
              <w:pStyle w:val="GPsDefinition"/>
            </w:pPr>
            <w:r w:rsidRPr="00B14AB8">
              <w:t xml:space="preserve">means any third party provider of </w:t>
            </w:r>
            <w:proofErr w:type="gramStart"/>
            <w:r w:rsidRPr="00B14AB8">
              <w:t>Replacement  Services</w:t>
            </w:r>
            <w:proofErr w:type="gramEnd"/>
            <w:r w:rsidRPr="00B14AB8">
              <w:t xml:space="preserve">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w:t>
            </w:r>
            <w:proofErr w:type="gramStart"/>
            <w:r w:rsidRPr="00B14AB8">
              <w:t>the  Services</w:t>
            </w:r>
            <w:proofErr w:type="gramEnd"/>
            <w:r w:rsidRPr="00B14AB8">
              <w:t xml:space="preserve">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 xml:space="preserve">the current HMG Security Policy Framework that can be found at </w:t>
            </w:r>
            <w:proofErr w:type="gramStart"/>
            <w:r w:rsidRPr="00B14AB8">
              <w:t>https://www.gov.uk/government/publications/security-policy-framework ;</w:t>
            </w:r>
            <w:proofErr w:type="gramEnd"/>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 xml:space="preserve">means an unplanned failure and interruption to the provision of the Services, reduction in the quality of the provision of the Services or event which could affect the provision of </w:t>
            </w:r>
            <w:proofErr w:type="gramStart"/>
            <w:r w:rsidRPr="00B14AB8">
              <w:t>the  Services</w:t>
            </w:r>
            <w:proofErr w:type="gramEnd"/>
            <w:r w:rsidRPr="00B14AB8">
              <w:t xml:space="preserve">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 xml:space="preserve">means any service levels applicable to the provision of </w:t>
            </w:r>
            <w:proofErr w:type="gramStart"/>
            <w:r w:rsidRPr="00B14AB8">
              <w:t>the  Services</w:t>
            </w:r>
            <w:proofErr w:type="gramEnd"/>
            <w:r w:rsidRPr="00B14AB8">
              <w:t xml:space="preserve">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 xml:space="preserve">means any transfer of </w:t>
            </w:r>
            <w:proofErr w:type="gramStart"/>
            <w:r w:rsidRPr="00B14AB8">
              <w:t>the  Services</w:t>
            </w:r>
            <w:proofErr w:type="gramEnd"/>
            <w:r w:rsidRPr="00B14AB8">
              <w:t xml:space="preserve">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 xml:space="preserve">means the services to be provided by the Supplier to the Customer as referred to in Annex 1 of Call Off Schedule 2 </w:t>
            </w:r>
            <w:proofErr w:type="gramStart"/>
            <w:r w:rsidRPr="00B14AB8">
              <w:t>( and</w:t>
            </w:r>
            <w:proofErr w:type="gramEnd"/>
            <w:r w:rsidRPr="00B14AB8">
              <w:t xml:space="preserv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"Sites"</w:t>
            </w:r>
          </w:p>
        </w:tc>
        <w:tc>
          <w:tcPr>
            <w:tcW w:w="5953" w:type="dxa"/>
            <w:gridSpan w:val="2"/>
            <w:shd w:val="clear" w:color="auto" w:fill="auto"/>
          </w:tcPr>
          <w:p w:rsidR="00167B73" w:rsidRPr="00B14AB8" w:rsidRDefault="00167B73" w:rsidP="00D17F82">
            <w:pPr>
              <w:pStyle w:val="GPsDefinition"/>
            </w:pPr>
            <w:r w:rsidRPr="00B14AB8">
              <w:t xml:space="preserve">means any premises (including the Customer Premises, the Supplier’s premises or </w:t>
            </w:r>
            <w:proofErr w:type="gramStart"/>
            <w:r w:rsidRPr="00B14AB8">
              <w:t>third party</w:t>
            </w:r>
            <w:proofErr w:type="gramEnd"/>
            <w:r w:rsidRPr="00B14AB8">
              <w:t xml:space="preserve"> premises) from, to or at which:</w:t>
            </w:r>
          </w:p>
          <w:p w:rsidR="00167B73" w:rsidRPr="00B14AB8" w:rsidRDefault="00167B73" w:rsidP="005E4232">
            <w:pPr>
              <w:pStyle w:val="GPSDefinitionL2"/>
            </w:pPr>
            <w:proofErr w:type="gramStart"/>
            <w:r w:rsidRPr="00B14AB8">
              <w:t>the  Services</w:t>
            </w:r>
            <w:proofErr w:type="gramEnd"/>
            <w:r w:rsidRPr="00B14AB8">
              <w:t xml:space="preserve"> are (or are to be) provided; or</w:t>
            </w:r>
          </w:p>
          <w:p w:rsidR="00167B73" w:rsidRPr="00B14AB8" w:rsidRDefault="00167B73" w:rsidP="00DB7B9E">
            <w:pPr>
              <w:pStyle w:val="GPsDefinition"/>
            </w:pPr>
            <w:r w:rsidRPr="00B14AB8">
              <w:t xml:space="preserve">the Supplier manages, organises or otherwise directs the provision or the use of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lastRenderedPageBreak/>
              <w:t xml:space="preserve">standards detailed in the specification in Framework Schedule 2 </w:t>
            </w:r>
            <w:proofErr w:type="gramStart"/>
            <w:r w:rsidRPr="00B14AB8">
              <w:t>( Services</w:t>
            </w:r>
            <w:proofErr w:type="gramEnd"/>
            <w:r w:rsidRPr="00B14AB8">
              <w:t xml:space="preserve">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“Statement of Requirements”</w:t>
            </w:r>
          </w:p>
        </w:tc>
        <w:tc>
          <w:tcPr>
            <w:tcW w:w="5953" w:type="dxa"/>
            <w:gridSpan w:val="2"/>
            <w:shd w:val="clear" w:color="auto" w:fill="auto"/>
          </w:tcPr>
          <w:p w:rsidR="00167B73" w:rsidRPr="00B14AB8" w:rsidRDefault="00167B73" w:rsidP="00670E1A">
            <w:pPr>
              <w:pStyle w:val="GPSDefinitionL2"/>
            </w:pPr>
            <w:r w:rsidRPr="00B14AB8">
              <w:t xml:space="preserve">means a statement issued by the Customer detailing its requirements in respect </w:t>
            </w:r>
            <w:proofErr w:type="gramStart"/>
            <w:r w:rsidRPr="00B14AB8">
              <w:t>of  Services</w:t>
            </w:r>
            <w:proofErr w:type="gramEnd"/>
            <w:r w:rsidRPr="00B14AB8">
              <w:t xml:space="preserve">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4364DA">
            <w:pPr>
              <w:pStyle w:val="GPSDefinitionL2"/>
              <w:ind w:hanging="545"/>
            </w:pPr>
            <w:r w:rsidRPr="00B14AB8">
              <w:t xml:space="preserve">provides </w:t>
            </w:r>
            <w:proofErr w:type="gramStart"/>
            <w:r w:rsidRPr="00B14AB8">
              <w:t>the  Services</w:t>
            </w:r>
            <w:proofErr w:type="gramEnd"/>
            <w:r w:rsidRPr="00B14AB8">
              <w:t xml:space="preserve"> (or any part of them);</w:t>
            </w:r>
          </w:p>
          <w:p w:rsidR="00167B73" w:rsidRPr="00B14AB8" w:rsidRDefault="00167B73" w:rsidP="004364DA">
            <w:pPr>
              <w:pStyle w:val="GPSDefinitionL2"/>
              <w:ind w:hanging="545"/>
            </w:pPr>
            <w:r w:rsidRPr="00B14AB8">
              <w:t xml:space="preserve">provides facilities or services necessary for the provision of </w:t>
            </w:r>
            <w:proofErr w:type="gramStart"/>
            <w:r w:rsidRPr="00B14AB8">
              <w:t>the  Services</w:t>
            </w:r>
            <w:proofErr w:type="gramEnd"/>
            <w:r w:rsidRPr="00B14AB8">
              <w:t xml:space="preserve"> (or any part of them); and/or</w:t>
            </w:r>
          </w:p>
          <w:p w:rsidR="00167B73" w:rsidRPr="00B14AB8" w:rsidRDefault="00167B73" w:rsidP="00DB7B9E">
            <w:pPr>
              <w:pStyle w:val="GPsDefinition"/>
            </w:pPr>
            <w:r w:rsidRPr="00B14AB8">
              <w:t xml:space="preserve">is responsible for the management, direction or control of the provision of </w:t>
            </w:r>
            <w:proofErr w:type="gramStart"/>
            <w:r w:rsidRPr="00B14AB8">
              <w:t>the  Services</w:t>
            </w:r>
            <w:proofErr w:type="gramEnd"/>
            <w:r w:rsidRPr="00B14AB8">
              <w:t xml:space="preserve">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DB7B9E">
            <w:pPr>
              <w:pStyle w:val="GPSDefinitionL2"/>
              <w:ind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 xml:space="preserve">means all assets and rights used by the Supplier to provide </w:t>
            </w:r>
            <w:proofErr w:type="gramStart"/>
            <w:r w:rsidRPr="00B14AB8">
              <w:t>the  Services</w:t>
            </w:r>
            <w:proofErr w:type="gramEnd"/>
            <w:r w:rsidRPr="00B14AB8">
              <w:t xml:space="preserve">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B14AB8">
              <w:lastRenderedPageBreak/>
              <w:t>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any information, however it is conveyed, that relates to the business, affairs, developments, IPR of the Supplier (including the Supplier Background IPR) trade secrets, Know-</w:t>
            </w:r>
            <w:proofErr w:type="gramStart"/>
            <w:r w:rsidRPr="00B14AB8">
              <w:t>How,  and</w:t>
            </w:r>
            <w:proofErr w:type="gramEnd"/>
            <w:r w:rsidRPr="00B14AB8">
              <w:t xml:space="preserve">/or personnel of the Supplier; </w:t>
            </w:r>
          </w:p>
          <w:p w:rsidR="00167B73" w:rsidRPr="00B14AB8" w:rsidRDefault="00167B73" w:rsidP="00670E1A">
            <w:pPr>
              <w:pStyle w:val="GPSDefinitionL2"/>
            </w:pPr>
            <w:r w:rsidRPr="00B14AB8">
              <w:t xml:space="preserve">any other information clearly designated as being confidential (whether or not it is marked as "confidential") or which ought reasonably to be considered to be confidential and which comes (or has come) to the Supplier’s attention or into the </w:t>
            </w:r>
            <w:r w:rsidRPr="00B14AB8">
              <w:lastRenderedPageBreak/>
              <w:t>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 xml:space="preserve">means any variance or non-conformity of </w:t>
            </w:r>
            <w:proofErr w:type="gramStart"/>
            <w:r w:rsidRPr="00B14AB8">
              <w:t>the  Services</w:t>
            </w:r>
            <w:proofErr w:type="gramEnd"/>
            <w:r w:rsidRPr="00B14AB8">
              <w:t xml:space="preserve">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 xml:space="preserve">means Intellectual Property Rights owned by a third party which is or will be used by the Supplier for the purpose of providing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lastRenderedPageBreak/>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w:t>
            </w:r>
            <w:proofErr w:type="gramStart"/>
            <w:r w:rsidRPr="00B14AB8">
              <w:t>(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w:t>
            </w:r>
            <w:proofErr w:type="gramStart"/>
            <w:r w:rsidRPr="00B14AB8">
              <w:t>https://www.gov.uk/government/publications/procurement-policy-note-0815-tax-arrangements-of-appointees  applies</w:t>
            </w:r>
            <w:proofErr w:type="gramEnd"/>
            <w:r w:rsidRPr="00B14AB8">
              <w:t xml:space="preserve">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rsidR="003B4269" w:rsidRPr="003B4269" w:rsidRDefault="003B4269" w:rsidP="00FC258C">
      <w:pPr>
        <w:pStyle w:val="GPSSchAnnexname"/>
        <w:rPr>
          <w:rFonts w:ascii="Arial" w:hAnsi="Arial" w:cs="Arial"/>
          <w:b w:val="0"/>
        </w:rPr>
      </w:pPr>
      <w:r w:rsidRPr="003B4269">
        <w:rPr>
          <w:rFonts w:ascii="Arial" w:eastAsia="Arial" w:hAnsi="Arial" w:cs="Arial"/>
          <w:b w:val="0"/>
          <w:color w:val="000000"/>
        </w:rPr>
        <w:t>Please refer to Attachment 3: Statement of Requirements of the bid pack.</w:t>
      </w:r>
    </w:p>
    <w:p w:rsidR="00D83B58" w:rsidRPr="00B14AB8" w:rsidRDefault="00D83B58" w:rsidP="00AC1DE2">
      <w:pPr>
        <w:pStyle w:val="GPSL2Indent"/>
        <w:rPr>
          <w:rFonts w:ascii="Arial" w:hAnsi="Arial"/>
        </w:rPr>
      </w:pPr>
    </w:p>
    <w:p w:rsidR="00686411" w:rsidRPr="00B14AB8" w:rsidRDefault="00686411" w:rsidP="00AC1DE2">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6"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6"/>
    </w:p>
    <w:p w:rsidR="006D7853" w:rsidRPr="00B14AB8" w:rsidRDefault="00D83B58" w:rsidP="002E6D7F">
      <w:pPr>
        <w:pStyle w:val="GPSSchTitleandNumber"/>
        <w:rPr>
          <w:rFonts w:ascii="Arial" w:hAnsi="Arial" w:cs="Arial"/>
        </w:rPr>
      </w:pPr>
      <w:r w:rsidRPr="00B14AB8">
        <w:rPr>
          <w:rFonts w:ascii="Arial" w:hAnsi="Arial" w:cs="Arial"/>
        </w:rPr>
        <w:br w:type="page"/>
      </w:r>
      <w:bookmarkStart w:id="2247"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7"/>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48" w:name="_Ref365638373"/>
      <w:r w:rsidRPr="00B14AB8">
        <w:rPr>
          <w:rFonts w:ascii="Arial" w:hAnsi="Arial"/>
        </w:rPr>
        <w:t>GENERAL PROVISIONS</w:t>
      </w:r>
      <w:bookmarkEnd w:id="2248"/>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w:t>
      </w:r>
      <w:proofErr w:type="gramStart"/>
      <w:r w:rsidRPr="00B14AB8">
        <w:rPr>
          <w:rFonts w:ascii="Arial" w:hAnsi="Arial"/>
        </w:rPr>
        <w:t>the  Services</w:t>
      </w:r>
      <w:proofErr w:type="gramEnd"/>
      <w:r w:rsidRPr="00B14AB8">
        <w:rPr>
          <w:rFonts w:ascii="Arial" w:hAnsi="Arial"/>
        </w:rPr>
        <w:t xml:space="preserve">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49" w:name="_Ref362948016"/>
      <w:r w:rsidRPr="00B14AB8">
        <w:rPr>
          <w:rFonts w:ascii="Arial" w:hAnsi="Arial"/>
        </w:rPr>
        <w:t>CALL OFF CONTRACT CHARGES</w:t>
      </w:r>
      <w:bookmarkEnd w:id="2249"/>
    </w:p>
    <w:p w:rsidR="006D7853" w:rsidRPr="00B14AB8" w:rsidRDefault="006D7853" w:rsidP="005E4232">
      <w:pPr>
        <w:pStyle w:val="GPSL2numberedclause"/>
        <w:rPr>
          <w:rFonts w:ascii="Arial" w:hAnsi="Arial"/>
        </w:rPr>
      </w:pPr>
      <w:bookmarkStart w:id="2250"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51" w:name="_Ref362951432"/>
      <w:r w:rsidRPr="00B14AB8">
        <w:rPr>
          <w:rFonts w:ascii="Arial" w:hAnsi="Arial"/>
        </w:rPr>
        <w:t>The Supplier acknowledges and agrees that:</w:t>
      </w:r>
      <w:bookmarkEnd w:id="2251"/>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xml:space="preserve">), the Call Off Contract Charges can in no event exceed the Framework Prices set out </w:t>
      </w:r>
      <w:r w:rsidR="006D7853" w:rsidRPr="00B14AB8">
        <w:rPr>
          <w:rFonts w:ascii="Arial" w:hAnsi="Arial"/>
        </w:rPr>
        <w:lastRenderedPageBreak/>
        <w:t>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0"/>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52" w:name="_Ref426108305"/>
      <w:bookmarkStart w:id="2253" w:name="_Ref311675490"/>
      <w:r w:rsidRPr="00B14AB8">
        <w:rPr>
          <w:rFonts w:ascii="Arial" w:hAnsi="Arial"/>
        </w:rPr>
        <w:t>COSTS AND EXPENSES</w:t>
      </w:r>
      <w:bookmarkEnd w:id="2252"/>
    </w:p>
    <w:p w:rsidR="006D7853" w:rsidRPr="00B14AB8" w:rsidRDefault="006D7853" w:rsidP="005E4232">
      <w:pPr>
        <w:pStyle w:val="GPSL2numberedclause"/>
        <w:rPr>
          <w:rFonts w:ascii="Arial" w:hAnsi="Arial"/>
        </w:rPr>
      </w:pPr>
      <w:bookmarkStart w:id="2254"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4"/>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55" w:name="_Ref362012871"/>
      <w:r w:rsidRPr="00B14AB8">
        <w:rPr>
          <w:rFonts w:ascii="Arial" w:hAnsi="Arial"/>
        </w:rPr>
        <w:t>REIMBURSEABLE EXPENSES</w:t>
      </w:r>
      <w:bookmarkEnd w:id="2255"/>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3"/>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56" w:name="_Ref365638166"/>
      <w:r w:rsidRPr="00B14AB8">
        <w:rPr>
          <w:rFonts w:ascii="Arial" w:hAnsi="Arial"/>
        </w:rPr>
        <w:t>INVOICING PROCEDURE</w:t>
      </w:r>
      <w:bookmarkEnd w:id="2256"/>
    </w:p>
    <w:p w:rsidR="006D7853" w:rsidRPr="00B14AB8" w:rsidRDefault="006D7853" w:rsidP="005E4232">
      <w:pPr>
        <w:pStyle w:val="GPSL2numberedclause"/>
        <w:rPr>
          <w:rFonts w:ascii="Arial" w:hAnsi="Arial"/>
        </w:rPr>
      </w:pPr>
      <w:bookmarkStart w:id="2257"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7"/>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lastRenderedPageBreak/>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w:t>
      </w:r>
      <w:proofErr w:type="gramStart"/>
      <w:r w:rsidRPr="00B14AB8">
        <w:rPr>
          <w:rFonts w:ascii="Arial" w:hAnsi="Arial"/>
          <w:szCs w:val="22"/>
        </w:rPr>
        <w:t xml:space="preserve">Delivered </w:t>
      </w:r>
      <w:r w:rsidR="009E0BBE" w:rsidRPr="00B14AB8">
        <w:rPr>
          <w:rFonts w:ascii="Arial" w:hAnsi="Arial"/>
          <w:szCs w:val="22"/>
        </w:rPr>
        <w:t xml:space="preserve"> Services</w:t>
      </w:r>
      <w:proofErr w:type="gramEnd"/>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58"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8"/>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59" w:name="_Ref362948064"/>
      <w:r w:rsidRPr="00B14AB8">
        <w:rPr>
          <w:rFonts w:ascii="Arial" w:hAnsi="Arial"/>
        </w:rPr>
        <w:t>ADJUSTMENT OF CALL OFF CONTRACT CHARGES</w:t>
      </w:r>
      <w:bookmarkEnd w:id="2259"/>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60" w:name="_Ref311663896"/>
      <w:r w:rsidRPr="00B14AB8">
        <w:rPr>
          <w:rFonts w:ascii="Arial" w:hAnsi="Arial"/>
        </w:rPr>
        <w:t xml:space="preserve">due to a Specific Change in Law in relation to which the Parties agree that a change is required to all or part of the Call Off Contract Charges </w:t>
      </w:r>
      <w:r w:rsidRPr="00B14AB8">
        <w:rPr>
          <w:rFonts w:ascii="Arial" w:hAnsi="Arial"/>
        </w:rPr>
        <w:lastRenderedPageBreak/>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0"/>
      <w:r w:rsidRPr="00B14AB8">
        <w:rPr>
          <w:rFonts w:ascii="Arial" w:hAnsi="Arial"/>
        </w:rPr>
        <w:t xml:space="preserve"> </w:t>
      </w:r>
    </w:p>
    <w:p w:rsidR="002A493E" w:rsidRPr="00B14AB8" w:rsidRDefault="006D7853" w:rsidP="00AC1DE2">
      <w:pPr>
        <w:pStyle w:val="GPSL3numberedclause"/>
        <w:rPr>
          <w:rFonts w:ascii="Arial" w:hAnsi="Arial"/>
        </w:rPr>
      </w:pPr>
      <w:bookmarkStart w:id="2261"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1"/>
      <w:r w:rsidRPr="00B14AB8">
        <w:rPr>
          <w:rFonts w:ascii="Arial" w:hAnsi="Arial"/>
        </w:rPr>
        <w:t xml:space="preserve"> </w:t>
      </w:r>
    </w:p>
    <w:p w:rsidR="00C9243A" w:rsidRPr="00B14AB8" w:rsidRDefault="006D7853" w:rsidP="00AC1DE2">
      <w:pPr>
        <w:pStyle w:val="GPSL3numberedclause"/>
        <w:rPr>
          <w:rFonts w:ascii="Arial" w:hAnsi="Arial"/>
        </w:rPr>
      </w:pPr>
      <w:bookmarkStart w:id="2262"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2"/>
      <w:r w:rsidRPr="00B14AB8">
        <w:rPr>
          <w:rFonts w:ascii="Arial" w:hAnsi="Arial"/>
        </w:rPr>
        <w:t xml:space="preserve"> </w:t>
      </w:r>
    </w:p>
    <w:p w:rsidR="00C9243A" w:rsidRPr="00B14AB8" w:rsidRDefault="006D7853" w:rsidP="00AC1DE2">
      <w:pPr>
        <w:pStyle w:val="GPSL3numberedclause"/>
        <w:rPr>
          <w:rFonts w:ascii="Arial" w:hAnsi="Arial"/>
        </w:rPr>
      </w:pPr>
      <w:bookmarkStart w:id="2263"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3"/>
      <w:r w:rsidRPr="00B14AB8">
        <w:rPr>
          <w:rFonts w:ascii="Arial" w:hAnsi="Arial"/>
        </w:rPr>
        <w:t xml:space="preserve">  </w:t>
      </w:r>
      <w:bookmarkStart w:id="2264" w:name="_Ref362949022"/>
      <w:bookmarkStart w:id="2265" w:name="_Ref311663901"/>
    </w:p>
    <w:p w:rsidR="00C9243A" w:rsidRPr="00B14AB8" w:rsidRDefault="006D7853" w:rsidP="00AC1DE2">
      <w:pPr>
        <w:pStyle w:val="GPSL3numberedclause"/>
        <w:rPr>
          <w:rFonts w:ascii="Arial" w:hAnsi="Arial"/>
        </w:rPr>
      </w:pPr>
      <w:bookmarkStart w:id="2266"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4"/>
      <w:bookmarkEnd w:id="2266"/>
    </w:p>
    <w:p w:rsidR="00C9243A" w:rsidRPr="00B14AB8" w:rsidRDefault="006D7853" w:rsidP="00AC1DE2">
      <w:pPr>
        <w:pStyle w:val="GPSL3numberedclause"/>
        <w:rPr>
          <w:rFonts w:ascii="Arial" w:hAnsi="Arial"/>
        </w:rPr>
      </w:pPr>
      <w:bookmarkStart w:id="2267" w:name="_Ref311663975"/>
      <w:bookmarkEnd w:id="2265"/>
      <w:r w:rsidRPr="00B14AB8">
        <w:rPr>
          <w:rFonts w:ascii="Arial" w:hAnsi="Arial"/>
        </w:rPr>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268"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7"/>
      <w:bookmarkEnd w:id="2268"/>
    </w:p>
    <w:p w:rsidR="00C9243A" w:rsidRPr="00B14AB8" w:rsidRDefault="006D7853" w:rsidP="005E4232">
      <w:pPr>
        <w:pStyle w:val="GPSL2numberedclause"/>
        <w:rPr>
          <w:rFonts w:ascii="Arial" w:hAnsi="Arial"/>
        </w:rPr>
      </w:pPr>
      <w:bookmarkStart w:id="2269"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69"/>
    </w:p>
    <w:p w:rsidR="008D0A60" w:rsidRPr="00B14AB8" w:rsidRDefault="006D7853" w:rsidP="00036474">
      <w:pPr>
        <w:pStyle w:val="GPSL1SCHEDULEHeading"/>
        <w:rPr>
          <w:rFonts w:ascii="Arial" w:hAnsi="Arial"/>
        </w:rPr>
      </w:pPr>
      <w:bookmarkStart w:id="2270" w:name="_Ref362949809"/>
      <w:r w:rsidRPr="00B14AB8">
        <w:rPr>
          <w:rFonts w:ascii="Arial" w:hAnsi="Arial"/>
        </w:rPr>
        <w:t>SUPPLIER PERIODIC ASSESSMENT OF CALL OFF CONTRACT CHARGES</w:t>
      </w:r>
      <w:bookmarkEnd w:id="2270"/>
    </w:p>
    <w:p w:rsidR="006D7853" w:rsidRPr="00B14AB8" w:rsidRDefault="006D7853" w:rsidP="005E4232">
      <w:pPr>
        <w:pStyle w:val="GPSL2numberedclause"/>
        <w:rPr>
          <w:rFonts w:ascii="Arial" w:hAnsi="Arial"/>
        </w:rPr>
      </w:pPr>
      <w:bookmarkStart w:id="2271" w:name="_Ref362015781"/>
      <w:bookmarkStart w:id="2272" w:name="_Ref311663888"/>
      <w:r w:rsidRPr="00B14AB8">
        <w:rPr>
          <w:rFonts w:ascii="Arial" w:hAnsi="Arial"/>
        </w:rPr>
        <w:t>Every six (6) Months during the Call Off Contract Period, the Supplier shall assess the level of the Call Off Contract Charges to consider whether it is able to reduce them.</w:t>
      </w:r>
      <w:bookmarkEnd w:id="2271"/>
      <w:r w:rsidRPr="00B14AB8">
        <w:rPr>
          <w:rFonts w:ascii="Arial" w:hAnsi="Arial"/>
        </w:rPr>
        <w:t xml:space="preserve">  </w:t>
      </w:r>
    </w:p>
    <w:p w:rsidR="006D7853" w:rsidRPr="00B14AB8" w:rsidRDefault="006D7853" w:rsidP="005E4232">
      <w:pPr>
        <w:pStyle w:val="GPSL2numberedclause"/>
        <w:rPr>
          <w:rFonts w:ascii="Arial" w:hAnsi="Arial"/>
        </w:rPr>
      </w:pPr>
      <w:bookmarkStart w:id="2273"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2"/>
      <w:bookmarkEnd w:id="2273"/>
      <w:r w:rsidRPr="00B14AB8">
        <w:rPr>
          <w:rFonts w:ascii="Arial" w:hAnsi="Arial"/>
        </w:rPr>
        <w:t xml:space="preserve"> </w:t>
      </w:r>
    </w:p>
    <w:p w:rsidR="006D7853" w:rsidRPr="00B14AB8" w:rsidRDefault="006D7853" w:rsidP="00036474">
      <w:pPr>
        <w:pStyle w:val="GPSL1SCHEDULEHeading"/>
        <w:rPr>
          <w:rFonts w:ascii="Arial" w:hAnsi="Arial"/>
        </w:rPr>
      </w:pPr>
      <w:bookmarkStart w:id="2274" w:name="_Ref311663910"/>
      <w:bookmarkStart w:id="2275" w:name="_Ref362951941"/>
      <w:r w:rsidRPr="00B14AB8">
        <w:rPr>
          <w:rFonts w:ascii="Arial" w:hAnsi="Arial"/>
        </w:rPr>
        <w:t xml:space="preserve">SUPPLIER REQUEST FOR INCREASE </w:t>
      </w:r>
      <w:bookmarkEnd w:id="2274"/>
      <w:r w:rsidRPr="00B14AB8">
        <w:rPr>
          <w:rFonts w:ascii="Arial" w:hAnsi="Arial"/>
        </w:rPr>
        <w:t>OF THE CALL OFF CONTRACT CHARGES</w:t>
      </w:r>
      <w:bookmarkEnd w:id="2275"/>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6"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6"/>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277" w:name="_Ref362954990"/>
      <w:r w:rsidRPr="00B14AB8">
        <w:rPr>
          <w:rFonts w:ascii="Arial" w:hAnsi="Arial"/>
        </w:rPr>
        <w:lastRenderedPageBreak/>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7"/>
    </w:p>
    <w:p w:rsidR="00C9243A" w:rsidRPr="00B14AB8" w:rsidRDefault="006D7853" w:rsidP="00AC1DE2">
      <w:pPr>
        <w:pStyle w:val="GPSL3numberedclause"/>
        <w:rPr>
          <w:rFonts w:ascii="Arial" w:hAnsi="Arial"/>
        </w:rPr>
      </w:pPr>
      <w:bookmarkStart w:id="2278" w:name="_Ref361999975"/>
      <w:r w:rsidRPr="00B14AB8">
        <w:rPr>
          <w:rFonts w:ascii="Arial" w:hAnsi="Arial"/>
        </w:rPr>
        <w:t>the Approval of the Customer which shall be granted in the Customer’s sole discretion.</w:t>
      </w:r>
      <w:bookmarkEnd w:id="2278"/>
    </w:p>
    <w:p w:rsidR="00C9243A" w:rsidRPr="00B14AB8" w:rsidRDefault="006D7853" w:rsidP="005E4232">
      <w:pPr>
        <w:pStyle w:val="GPSL2numberedclause"/>
        <w:rPr>
          <w:rFonts w:ascii="Arial" w:hAnsi="Arial"/>
        </w:rPr>
      </w:pPr>
      <w:bookmarkStart w:id="2279"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79"/>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0" w:name="_Ref362018111"/>
      <w:bookmarkStart w:id="2281" w:name="_Ref361999845"/>
      <w:r w:rsidR="006D7853" w:rsidRPr="00B14AB8">
        <w:rPr>
          <w:rFonts w:ascii="Arial" w:hAnsi="Arial"/>
        </w:rPr>
        <w:t>INDEXATION</w:t>
      </w:r>
      <w:bookmarkEnd w:id="2280"/>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1"/>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282"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2"/>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lastRenderedPageBreak/>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283"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3"/>
    </w:p>
    <w:p w:rsidR="00C9243A" w:rsidRPr="00B14AB8" w:rsidRDefault="006D7853" w:rsidP="00AC1DE2">
      <w:pPr>
        <w:pStyle w:val="GPSL3numberedclause"/>
        <w:rPr>
          <w:rFonts w:ascii="Arial" w:hAnsi="Arial"/>
        </w:rPr>
      </w:pPr>
      <w:bookmarkStart w:id="2284"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B14AB8">
        <w:rPr>
          <w:rFonts w:ascii="Arial" w:hAnsi="Arial"/>
        </w:rPr>
        <w:t>.</w:t>
      </w:r>
      <w:bookmarkEnd w:id="2284"/>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lastRenderedPageBreak/>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285" w:name="_Ref361997151"/>
      <w:r w:rsidRPr="00B14AB8">
        <w:rPr>
          <w:rFonts w:ascii="Arial" w:hAnsi="Arial"/>
        </w:rPr>
        <w:t xml:space="preserve">on </w:t>
      </w:r>
      <w:r w:rsidR="001838DB" w:rsidRPr="00B14AB8">
        <w:rPr>
          <w:rFonts w:ascii="Arial" w:hAnsi="Arial"/>
        </w:rPr>
        <w:t xml:space="preserve">the dates specified in the Call Off Order Form </w:t>
      </w:r>
      <w:bookmarkEnd w:id="2285"/>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Default="006D7853" w:rsidP="00076EB8">
      <w:pPr>
        <w:pStyle w:val="GPSSchAnnexname"/>
        <w:rPr>
          <w:rFonts w:ascii="Arial" w:hAnsi="Arial" w:cs="Arial"/>
        </w:rPr>
      </w:pPr>
      <w:r w:rsidRPr="00B14AB8">
        <w:rPr>
          <w:rFonts w:ascii="Arial" w:hAnsi="Arial" w:cs="Arial"/>
        </w:rPr>
        <w:br w:type="page"/>
      </w:r>
      <w:bookmarkStart w:id="2286"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6"/>
    </w:p>
    <w:p w:rsidR="00AB599D" w:rsidRDefault="00C56CEF" w:rsidP="00C56CEF">
      <w:pPr>
        <w:keepNext/>
        <w:pBdr>
          <w:top w:val="nil"/>
          <w:left w:val="nil"/>
          <w:bottom w:val="nil"/>
          <w:right w:val="nil"/>
          <w:between w:val="nil"/>
        </w:pBdr>
        <w:spacing w:before="120" w:after="120"/>
        <w:ind w:left="0"/>
        <w:jc w:val="center"/>
        <w:rPr>
          <w:rFonts w:eastAsia="Arial"/>
          <w:color w:val="000000"/>
        </w:rPr>
      </w:pPr>
      <w:r>
        <w:rPr>
          <w:rFonts w:eastAsia="Arial"/>
          <w:color w:val="000000"/>
        </w:rPr>
        <w:t>REDACTED under FOIA, Section 43 Commercial Interests</w:t>
      </w:r>
    </w:p>
    <w:p w:rsidR="00AB599D" w:rsidRDefault="00AB599D" w:rsidP="00AB599D">
      <w:pPr>
        <w:keepNext/>
        <w:pBdr>
          <w:top w:val="nil"/>
          <w:left w:val="nil"/>
          <w:bottom w:val="nil"/>
          <w:right w:val="nil"/>
          <w:between w:val="nil"/>
        </w:pBdr>
        <w:spacing w:before="120" w:after="120"/>
        <w:ind w:left="0"/>
        <w:jc w:val="left"/>
        <w:rPr>
          <w:rFonts w:eastAsia="Arial"/>
          <w:color w:val="000000"/>
        </w:rPr>
      </w:pPr>
      <w:bookmarkStart w:id="2287" w:name="_GoBack"/>
      <w:bookmarkEnd w:id="2287"/>
    </w:p>
    <w:p w:rsidR="00AB599D" w:rsidRDefault="00AB599D" w:rsidP="00AB599D">
      <w:pPr>
        <w:keepNext/>
        <w:pBdr>
          <w:top w:val="nil"/>
          <w:left w:val="nil"/>
          <w:bottom w:val="nil"/>
          <w:right w:val="nil"/>
          <w:between w:val="nil"/>
        </w:pBdr>
        <w:spacing w:before="120" w:after="120"/>
        <w:ind w:left="0"/>
        <w:jc w:val="left"/>
        <w:rPr>
          <w:rFonts w:eastAsia="Arial"/>
          <w:color w:val="000000"/>
        </w:rPr>
      </w:pPr>
    </w:p>
    <w:p w:rsidR="00AB599D" w:rsidRDefault="00AB599D" w:rsidP="00076EB8">
      <w:pPr>
        <w:pStyle w:val="GPSSchAnnexname"/>
        <w:rPr>
          <w:rFonts w:ascii="Arial" w:hAnsi="Arial" w:cs="Arial"/>
        </w:rPr>
      </w:pPr>
    </w:p>
    <w:p w:rsidR="00AB599D" w:rsidRPr="00B14AB8" w:rsidRDefault="00AB599D" w:rsidP="00076EB8">
      <w:pPr>
        <w:pStyle w:val="GPSSchAnnexname"/>
        <w:rPr>
          <w:rFonts w:ascii="Arial" w:hAnsi="Arial" w:cs="Arial"/>
        </w:rPr>
      </w:pPr>
    </w:p>
    <w:p w:rsidR="006D7853" w:rsidRDefault="00A657C3" w:rsidP="00FC258C">
      <w:pPr>
        <w:pStyle w:val="GPSSchAnnexname"/>
        <w:rPr>
          <w:rFonts w:ascii="Arial" w:hAnsi="Arial" w:cs="Arial"/>
        </w:rPr>
      </w:pPr>
      <w:r w:rsidRPr="00B14AB8">
        <w:rPr>
          <w:rFonts w:ascii="Arial" w:hAnsi="Arial" w:cs="Arial"/>
        </w:rPr>
        <w:br w:type="page"/>
      </w:r>
      <w:bookmarkStart w:id="2288" w:name="_Toc17374749"/>
      <w:r w:rsidRPr="00B14AB8">
        <w:rPr>
          <w:rFonts w:ascii="Arial" w:hAnsi="Arial" w:cs="Arial"/>
        </w:rPr>
        <w:lastRenderedPageBreak/>
        <w:t>ANNEX 2: PAYMENT TERMS/PROFILE</w:t>
      </w:r>
      <w:bookmarkEnd w:id="2288"/>
    </w:p>
    <w:p w:rsidR="00AB599D" w:rsidRPr="00AB599D" w:rsidRDefault="00AB599D" w:rsidP="00FC258C">
      <w:pPr>
        <w:pStyle w:val="GPSSchAnnexname"/>
        <w:rPr>
          <w:rFonts w:ascii="Arial" w:hAnsi="Arial" w:cs="Arial"/>
          <w:b w:val="0"/>
        </w:rPr>
      </w:pPr>
      <w:r w:rsidRPr="00AB599D">
        <w:rPr>
          <w:rFonts w:ascii="Arial" w:hAnsi="Arial" w:cs="Arial"/>
          <w:b w:val="0"/>
        </w:rPr>
        <w:t>As SET OUT IN THE ORDER FORM AND CALL-OFF SCHEDULE 2 - SERVICES</w:t>
      </w:r>
    </w:p>
    <w:p w:rsidR="006D7853" w:rsidRPr="00B14AB8" w:rsidRDefault="006D7853" w:rsidP="00AC1DE2">
      <w:pPr>
        <w:pStyle w:val="GPSL2Indent"/>
        <w:rPr>
          <w:rFonts w:ascii="Arial" w:hAnsi="Arial"/>
          <w:highlight w:val="yellow"/>
        </w:rPr>
      </w:pPr>
    </w:p>
    <w:p w:rsidR="001E6DF9" w:rsidRPr="00B14AB8" w:rsidRDefault="001E6DF9" w:rsidP="00AC1DE2">
      <w:pPr>
        <w:pStyle w:val="GPSL2Indent"/>
        <w:rPr>
          <w:rFonts w:ascii="Arial" w:hAnsi="Arial"/>
          <w:highlight w:val="yellow"/>
        </w:rPr>
      </w:pPr>
    </w:p>
    <w:p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9" w:name="_Toc17374750"/>
      <w:r w:rsidRPr="00B14AB8">
        <w:rPr>
          <w:rFonts w:ascii="Arial" w:hAnsi="Arial" w:cs="Arial"/>
        </w:rPr>
        <w:lastRenderedPageBreak/>
        <w:t>CALL OFF SCHEDULE 4: IMPLEMENTATION PLAN</w:t>
      </w:r>
      <w:bookmarkEnd w:id="2289"/>
    </w:p>
    <w:p w:rsidR="00E13960" w:rsidRPr="00B14AB8" w:rsidRDefault="006D7853" w:rsidP="00550402">
      <w:pPr>
        <w:pStyle w:val="GPSL1CLAUSEHEADING"/>
        <w:numPr>
          <w:ilvl w:val="0"/>
          <w:numId w:val="24"/>
        </w:numPr>
        <w:rPr>
          <w:rFonts w:ascii="Arial" w:hAnsi="Arial"/>
        </w:rPr>
      </w:pPr>
      <w:bookmarkStart w:id="2290" w:name="_Toc431551192"/>
      <w:bookmarkStart w:id="2291" w:name="_Toc509778559"/>
      <w:bookmarkStart w:id="2292" w:name="_Toc509925717"/>
      <w:bookmarkStart w:id="2293" w:name="_Toc17374751"/>
      <w:r w:rsidRPr="00B14AB8">
        <w:rPr>
          <w:rFonts w:ascii="Arial" w:hAnsi="Arial"/>
        </w:rPr>
        <w:t>INTRODUCTION</w:t>
      </w:r>
      <w:bookmarkEnd w:id="2290"/>
      <w:bookmarkEnd w:id="2291"/>
      <w:bookmarkEnd w:id="2292"/>
      <w:bookmarkEnd w:id="2293"/>
    </w:p>
    <w:p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rsidR="009C5028" w:rsidRPr="00B14AB8" w:rsidRDefault="00F648F9" w:rsidP="005E4232">
      <w:pPr>
        <w:pStyle w:val="GPSL1SCHEDULEHeading"/>
        <w:rPr>
          <w:rFonts w:ascii="Arial" w:hAnsi="Arial"/>
        </w:rPr>
      </w:pPr>
      <w:r w:rsidRPr="00B14AB8">
        <w:rPr>
          <w:rFonts w:ascii="Arial" w:hAnsi="Arial"/>
        </w:rPr>
        <w:t>Implementation plan</w:t>
      </w:r>
    </w:p>
    <w:p w:rsidR="009C5028" w:rsidRPr="00DC68A7" w:rsidRDefault="00DC68A7" w:rsidP="00E263DF">
      <w:pPr>
        <w:pStyle w:val="GPSL2numberedclause"/>
        <w:rPr>
          <w:rFonts w:ascii="Arial" w:hAnsi="Arial"/>
        </w:rPr>
      </w:pPr>
      <w:r>
        <w:rPr>
          <w:rFonts w:eastAsia="Arial"/>
          <w:color w:val="000000"/>
        </w:rPr>
        <w:t>The Implementation Plan shall be agreed between the parties following award of the Contract.</w:t>
      </w:r>
    </w:p>
    <w:p w:rsidR="006D7853" w:rsidRPr="00B14AB8" w:rsidRDefault="006D7853" w:rsidP="0074268B">
      <w:pPr>
        <w:pStyle w:val="GPSmacrorestart"/>
        <w:rPr>
          <w:sz w:val="22"/>
          <w:szCs w:val="22"/>
          <w:lang w:eastAsia="en-GB"/>
        </w:rPr>
      </w:pPr>
    </w:p>
    <w:p w:rsidR="00773FA7" w:rsidRDefault="00773FA7" w:rsidP="003F7991">
      <w:pPr>
        <w:pStyle w:val="GPSSchTitleandNumber"/>
        <w:rPr>
          <w:rFonts w:ascii="Arial" w:hAnsi="Arial" w:cs="Arial"/>
        </w:rPr>
      </w:pPr>
      <w:r w:rsidRPr="00B14AB8">
        <w:rPr>
          <w:rFonts w:ascii="Arial" w:hAnsi="Arial" w:cs="Arial"/>
          <w:color w:val="000000"/>
        </w:rPr>
        <w:br w:type="page"/>
      </w:r>
      <w:bookmarkStart w:id="2294" w:name="_Toc17374752"/>
      <w:r w:rsidR="00863962" w:rsidRPr="00B14AB8">
        <w:rPr>
          <w:rFonts w:ascii="Arial" w:hAnsi="Arial" w:cs="Arial"/>
        </w:rPr>
        <w:lastRenderedPageBreak/>
        <w:t>CALL OFF SCHEDULE 5: TESTING</w:t>
      </w:r>
      <w:bookmarkEnd w:id="2294"/>
    </w:p>
    <w:p w:rsidR="00DC68A7" w:rsidRPr="00DC68A7" w:rsidRDefault="00DC68A7" w:rsidP="003F7991">
      <w:pPr>
        <w:pStyle w:val="GPSSchTitleandNumber"/>
        <w:rPr>
          <w:rFonts w:ascii="Arial" w:hAnsi="Arial" w:cs="Arial"/>
          <w:b w:val="0"/>
        </w:rPr>
      </w:pPr>
      <w:r w:rsidRPr="00DC68A7">
        <w:rPr>
          <w:rFonts w:ascii="Arial" w:hAnsi="Arial" w:cs="Arial"/>
          <w:b w:val="0"/>
        </w:rPr>
        <w:t>NOT APPLIED</w:t>
      </w:r>
    </w:p>
    <w:p w:rsidR="002A1F01" w:rsidRDefault="002A1F01"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Default="00DC68A7" w:rsidP="005E4232">
      <w:pPr>
        <w:pStyle w:val="GPSSchTitleandNumber"/>
        <w:rPr>
          <w:rFonts w:ascii="Arial" w:hAnsi="Arial" w:cs="Arial"/>
        </w:rPr>
      </w:pPr>
    </w:p>
    <w:p w:rsidR="00DC68A7" w:rsidRPr="00B14AB8" w:rsidRDefault="00DC68A7" w:rsidP="005E4232">
      <w:pPr>
        <w:pStyle w:val="GPSSchTitleandNumber"/>
        <w:rPr>
          <w:rFonts w:ascii="Arial" w:hAnsi="Arial" w:cs="Arial"/>
        </w:rPr>
      </w:pPr>
    </w:p>
    <w:p w:rsidR="002A1F01" w:rsidRPr="00B14AB8" w:rsidRDefault="009F474C" w:rsidP="00DC68A7">
      <w:pPr>
        <w:pStyle w:val="GPSmacrorestart"/>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8E5DD6" w:rsidRPr="00B14AB8" w:rsidRDefault="008E5DD6" w:rsidP="0089236B">
      <w:pPr>
        <w:pStyle w:val="GPSSchTitleandNumber"/>
        <w:rPr>
          <w:rFonts w:ascii="Arial" w:hAnsi="Arial" w:cs="Arial"/>
        </w:rPr>
      </w:pPr>
      <w:bookmarkStart w:id="2295" w:name="_Toc17374754"/>
      <w:r w:rsidRPr="00B14AB8">
        <w:rPr>
          <w:rFonts w:ascii="Arial" w:hAnsi="Arial" w:cs="Arial"/>
        </w:rPr>
        <w:t xml:space="preserve">CALL OFF SCHEDULE </w:t>
      </w:r>
      <w:r w:rsidR="00406834" w:rsidRPr="00B14AB8">
        <w:rPr>
          <w:rFonts w:ascii="Arial" w:hAnsi="Arial" w:cs="Arial"/>
        </w:rPr>
        <w:t>6</w:t>
      </w:r>
      <w:r w:rsidRPr="00B14AB8">
        <w:rPr>
          <w:rFonts w:ascii="Arial" w:hAnsi="Arial" w:cs="Arial"/>
        </w:rPr>
        <w:t>: SERVICE LEVELS AND PERFORMANCE MONITORING</w:t>
      </w:r>
      <w:bookmarkEnd w:id="2295"/>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xml:space="preserve">, the mechanism by which Service Level Failures and Critical Service Level Failures will be managed and the method by which the Supplier's performance in the provision by it of </w:t>
      </w:r>
      <w:proofErr w:type="gramStart"/>
      <w:r w:rsidRPr="00B14AB8">
        <w:rPr>
          <w:rFonts w:ascii="Arial" w:hAnsi="Arial"/>
        </w:rPr>
        <w:t>the</w:t>
      </w:r>
      <w:r w:rsidR="00DE71C2"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AB599D" w:rsidRDefault="008E5DD6" w:rsidP="005E4232">
      <w:pPr>
        <w:pStyle w:val="GPSL2numberedclause"/>
        <w:rPr>
          <w:rFonts w:ascii="Arial" w:hAnsi="Arial"/>
        </w:rPr>
      </w:pPr>
      <w:r w:rsidRPr="00AB599D">
        <w:rPr>
          <w:rFonts w:ascii="Arial" w:hAnsi="Arial"/>
        </w:rPr>
        <w:t xml:space="preserve">The Supplier shall provide a managed service through the provision of a dedicated Call Off Contract manager where required on matters relating to: </w:t>
      </w:r>
    </w:p>
    <w:p w:rsidR="00E13960" w:rsidRPr="00AB599D" w:rsidRDefault="008E5DD6" w:rsidP="00AC1DE2">
      <w:pPr>
        <w:pStyle w:val="GPSL3numberedclause"/>
        <w:rPr>
          <w:rFonts w:ascii="Arial" w:hAnsi="Arial"/>
        </w:rPr>
      </w:pPr>
      <w:r w:rsidRPr="00AB599D">
        <w:rPr>
          <w:rFonts w:ascii="Arial" w:hAnsi="Arial"/>
          <w:b/>
        </w:rPr>
        <w:t>[</w:t>
      </w:r>
      <w:r w:rsidRPr="00AB599D">
        <w:rPr>
          <w:rFonts w:ascii="Arial" w:hAnsi="Arial"/>
        </w:rPr>
        <w:t xml:space="preserve">Supply performance; </w:t>
      </w:r>
    </w:p>
    <w:p w:rsidR="00C9243A" w:rsidRPr="00AB599D" w:rsidRDefault="008E5DD6" w:rsidP="00AC1DE2">
      <w:pPr>
        <w:pStyle w:val="GPSL3numberedclause"/>
        <w:rPr>
          <w:rFonts w:ascii="Arial" w:hAnsi="Arial"/>
        </w:rPr>
      </w:pPr>
      <w:r w:rsidRPr="00AB599D">
        <w:rPr>
          <w:rFonts w:ascii="Arial" w:hAnsi="Arial"/>
        </w:rPr>
        <w:t>Quality of [ Services</w:t>
      </w:r>
      <w:r w:rsidR="00434C8C" w:rsidRPr="00AB599D">
        <w:rPr>
          <w:rFonts w:ascii="Arial" w:hAnsi="Arial"/>
        </w:rPr>
        <w:t>]</w:t>
      </w:r>
      <w:r w:rsidRPr="00AB599D">
        <w:rPr>
          <w:rFonts w:ascii="Arial" w:hAnsi="Arial"/>
        </w:rPr>
        <w:t>;</w:t>
      </w:r>
    </w:p>
    <w:p w:rsidR="00C9243A" w:rsidRPr="00AB599D" w:rsidRDefault="008E5DD6" w:rsidP="00AC1DE2">
      <w:pPr>
        <w:pStyle w:val="GPSL3numberedclause"/>
        <w:rPr>
          <w:rFonts w:ascii="Arial" w:hAnsi="Arial"/>
        </w:rPr>
      </w:pPr>
      <w:r w:rsidRPr="00AB599D">
        <w:rPr>
          <w:rFonts w:ascii="Arial" w:hAnsi="Arial"/>
        </w:rPr>
        <w:t xml:space="preserve">Customer support; </w:t>
      </w:r>
    </w:p>
    <w:p w:rsidR="00C9243A" w:rsidRPr="00AB599D" w:rsidRDefault="008E5DD6" w:rsidP="00AC1DE2">
      <w:pPr>
        <w:pStyle w:val="GPSL3numberedclause"/>
        <w:rPr>
          <w:rFonts w:ascii="Arial" w:hAnsi="Arial"/>
        </w:rPr>
      </w:pPr>
      <w:r w:rsidRPr="00AB599D">
        <w:rPr>
          <w:rFonts w:ascii="Arial" w:hAnsi="Arial"/>
        </w:rPr>
        <w:t>Complaints handling; and</w:t>
      </w:r>
    </w:p>
    <w:p w:rsidR="00C9243A" w:rsidRPr="00AB599D" w:rsidRDefault="008E5DD6" w:rsidP="00AC1DE2">
      <w:pPr>
        <w:pStyle w:val="GPSL3numberedclause"/>
        <w:rPr>
          <w:rFonts w:ascii="Arial" w:hAnsi="Arial"/>
          <w:b/>
        </w:rPr>
      </w:pPr>
      <w:r w:rsidRPr="00AB599D">
        <w:rPr>
          <w:rFonts w:ascii="Arial" w:hAnsi="Arial"/>
        </w:rPr>
        <w:t>Accurate and timely invoices.</w:t>
      </w:r>
      <w:r w:rsidRPr="00AB599D">
        <w:rPr>
          <w:rFonts w:ascii="Arial" w:hAnsi="Arial"/>
          <w:b/>
        </w:rPr>
        <w:t>]</w:t>
      </w:r>
      <w:r w:rsidRPr="00AB599D">
        <w:rPr>
          <w:rFonts w:ascii="Arial" w:hAnsi="Arial"/>
        </w:rPr>
        <w:t xml:space="preserve"> </w:t>
      </w:r>
    </w:p>
    <w:p w:rsidR="008D0A60" w:rsidRPr="00B14AB8" w:rsidRDefault="00D42B82" w:rsidP="005E4232">
      <w:pPr>
        <w:pStyle w:val="GPSL2numberedclause"/>
        <w:rPr>
          <w:rFonts w:ascii="Arial" w:hAnsi="Arial"/>
        </w:rPr>
      </w:pPr>
      <w:r>
        <w:rPr>
          <w:rFonts w:ascii="Arial" w:hAnsi="Arial"/>
        </w:rPr>
        <w:t>Not used.</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296" w:name="_Ref426455066"/>
      <w:r w:rsidRPr="00B14AB8">
        <w:rPr>
          <w:rFonts w:ascii="Arial" w:hAnsi="Arial"/>
        </w:rPr>
        <w:t>SERVICE LEVELS</w:t>
      </w:r>
      <w:bookmarkEnd w:id="2296"/>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297"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297"/>
    </w:p>
    <w:p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lastRenderedPageBreak/>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298"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298"/>
    </w:p>
    <w:p w:rsidR="00C9243A" w:rsidRPr="00B14AB8" w:rsidRDefault="008E5DD6" w:rsidP="00AC1DE2">
      <w:pPr>
        <w:pStyle w:val="GPSL4numberedclause"/>
        <w:rPr>
          <w:rFonts w:ascii="Arial" w:hAnsi="Arial"/>
          <w:szCs w:val="22"/>
        </w:rPr>
      </w:pPr>
      <w:bookmarkStart w:id="2299"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299"/>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Default="00EB2994" w:rsidP="005E4232">
      <w:pPr>
        <w:pStyle w:val="GPSSchAnnexname"/>
        <w:rPr>
          <w:rFonts w:ascii="Arial" w:hAnsi="Arial" w:cs="Arial"/>
        </w:rPr>
      </w:pPr>
      <w:r w:rsidRPr="00B14AB8">
        <w:rPr>
          <w:rFonts w:ascii="Arial" w:hAnsi="Arial" w:cs="Arial"/>
        </w:rPr>
        <w:br w:type="page"/>
      </w:r>
      <w:bookmarkStart w:id="2300" w:name="_Toc17374755"/>
      <w:r w:rsidRPr="00B14AB8">
        <w:rPr>
          <w:rFonts w:ascii="Arial" w:hAnsi="Arial" w:cs="Arial"/>
        </w:rPr>
        <w:lastRenderedPageBreak/>
        <w:t>A</w:t>
      </w:r>
      <w:r w:rsidR="00667108" w:rsidRPr="00B14AB8">
        <w:rPr>
          <w:rFonts w:ascii="Arial" w:hAnsi="Arial" w:cs="Arial"/>
        </w:rPr>
        <w:t>NNEX 1 TO PART A: SERVICE LEVELS TABLE</w:t>
      </w:r>
      <w:bookmarkEnd w:id="2300"/>
      <w:r w:rsidR="00C743AC" w:rsidRPr="00B14AB8">
        <w:rPr>
          <w:rFonts w:ascii="Arial" w:hAnsi="Arial" w:cs="Arial"/>
        </w:rPr>
        <w:t xml:space="preserve"> </w:t>
      </w:r>
    </w:p>
    <w:tbl>
      <w:tblPr>
        <w:tblW w:w="9488" w:type="dxa"/>
        <w:tblInd w:w="146" w:type="dxa"/>
        <w:tblLayout w:type="fixed"/>
        <w:tblLook w:val="0400" w:firstRow="0" w:lastRow="0" w:firstColumn="0" w:lastColumn="0" w:noHBand="0" w:noVBand="1"/>
      </w:tblPr>
      <w:tblGrid>
        <w:gridCol w:w="3251"/>
        <w:gridCol w:w="3544"/>
        <w:gridCol w:w="2693"/>
      </w:tblGrid>
      <w:tr w:rsidR="00DC68A7" w:rsidTr="00E263DF">
        <w:trPr>
          <w:trHeight w:val="516"/>
        </w:trPr>
        <w:tc>
          <w:tcPr>
            <w:tcW w:w="3251"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E263DF">
            <w:pPr>
              <w:spacing w:line="256" w:lineRule="auto"/>
              <w:ind w:left="0"/>
              <w:rPr>
                <w:b/>
                <w:sz w:val="24"/>
                <w:szCs w:val="24"/>
              </w:rPr>
            </w:pPr>
            <w:r>
              <w:rPr>
                <w:b/>
                <w:sz w:val="24"/>
                <w:szCs w:val="24"/>
              </w:rPr>
              <w:t>Service Area</w:t>
            </w:r>
          </w:p>
        </w:tc>
        <w:tc>
          <w:tcPr>
            <w:tcW w:w="3544"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E263DF">
            <w:pPr>
              <w:spacing w:line="256" w:lineRule="auto"/>
              <w:ind w:left="0"/>
              <w:rPr>
                <w:sz w:val="24"/>
                <w:szCs w:val="24"/>
              </w:rPr>
            </w:pPr>
            <w:r>
              <w:rPr>
                <w:b/>
                <w:sz w:val="24"/>
                <w:szCs w:val="24"/>
              </w:rPr>
              <w:t>SLA description</w:t>
            </w:r>
          </w:p>
        </w:tc>
        <w:tc>
          <w:tcPr>
            <w:tcW w:w="2693" w:type="dxa"/>
            <w:tcBorders>
              <w:top w:val="single" w:sz="4" w:space="0" w:color="000000"/>
              <w:left w:val="single" w:sz="4" w:space="0" w:color="000000"/>
              <w:bottom w:val="single" w:sz="4" w:space="0" w:color="000000"/>
              <w:right w:val="single" w:sz="4" w:space="0" w:color="000000"/>
            </w:tcBorders>
            <w:shd w:val="clear" w:color="auto" w:fill="ACB9CA"/>
          </w:tcPr>
          <w:p w:rsidR="00DC68A7" w:rsidRDefault="00DC68A7" w:rsidP="00E263DF">
            <w:pPr>
              <w:spacing w:line="256" w:lineRule="auto"/>
              <w:ind w:left="0"/>
              <w:rPr>
                <w:sz w:val="24"/>
                <w:szCs w:val="24"/>
              </w:rPr>
            </w:pPr>
            <w:r>
              <w:rPr>
                <w:b/>
                <w:sz w:val="24"/>
                <w:szCs w:val="24"/>
              </w:rPr>
              <w:t>Target (working days)</w:t>
            </w:r>
          </w:p>
        </w:tc>
      </w:tr>
      <w:tr w:rsidR="00DC68A7" w:rsidTr="00E263DF">
        <w:trPr>
          <w:trHeight w:val="1081"/>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ind w:left="0"/>
              <w:rPr>
                <w:sz w:val="24"/>
                <w:szCs w:val="24"/>
              </w:rPr>
            </w:pPr>
            <w:r>
              <w:rPr>
                <w:b/>
                <w:sz w:val="24"/>
                <w:szCs w:val="24"/>
              </w:rPr>
              <w:t xml:space="preserve">Candidate Management via CS Jobs or alternative Applicant Tracking </w:t>
            </w:r>
          </w:p>
          <w:p w:rsidR="00DC68A7" w:rsidRDefault="00DC68A7" w:rsidP="00E263DF">
            <w:pPr>
              <w:spacing w:line="256" w:lineRule="auto"/>
              <w:ind w:left="0"/>
              <w:rPr>
                <w:sz w:val="24"/>
                <w:szCs w:val="24"/>
              </w:rPr>
            </w:pPr>
            <w:r>
              <w:rPr>
                <w:b/>
                <w:sz w:val="24"/>
                <w:szCs w:val="24"/>
              </w:rPr>
              <w:t xml:space="preserve">System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Unsuccessful candidates at any stage to be regretted by post/email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after="160" w:line="256" w:lineRule="auto"/>
              <w:ind w:left="0"/>
              <w:rPr>
                <w:sz w:val="24"/>
                <w:szCs w:val="24"/>
              </w:rPr>
            </w:pPr>
            <w:r>
              <w:rPr>
                <w:sz w:val="24"/>
                <w:szCs w:val="24"/>
              </w:rPr>
              <w:t xml:space="preserve">On pre-agreed date in timeline  </w:t>
            </w:r>
          </w:p>
        </w:tc>
      </w:tr>
      <w:tr w:rsidR="00DC68A7" w:rsidTr="00E263DF">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ight="38"/>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ight="38"/>
              <w:rPr>
                <w:sz w:val="24"/>
                <w:szCs w:val="24"/>
              </w:rPr>
            </w:pPr>
            <w:r>
              <w:rPr>
                <w:sz w:val="24"/>
                <w:szCs w:val="24"/>
              </w:rPr>
              <w:t xml:space="preserve">Status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Daily  </w:t>
            </w:r>
          </w:p>
        </w:tc>
      </w:tr>
      <w:tr w:rsidR="00DC68A7" w:rsidTr="00E263DF">
        <w:trPr>
          <w:trHeight w:val="26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Inbox Checked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Daily  </w:t>
            </w:r>
          </w:p>
        </w:tc>
      </w:tr>
      <w:tr w:rsidR="00DC68A7" w:rsidTr="00E263DF">
        <w:trPr>
          <w:trHeight w:val="769"/>
        </w:trPr>
        <w:tc>
          <w:tcPr>
            <w:tcW w:w="3251" w:type="dxa"/>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E263DF">
            <w:pPr>
              <w:spacing w:line="256" w:lineRule="auto"/>
              <w:ind w:left="0"/>
              <w:rPr>
                <w:b/>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r>
      <w:tr w:rsidR="00DC68A7" w:rsidTr="00E263DF">
        <w:trPr>
          <w:trHeight w:val="770"/>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b/>
                <w:sz w:val="24"/>
                <w:szCs w:val="24"/>
              </w:rPr>
              <w:t xml:space="preserve"> </w:t>
            </w:r>
          </w:p>
          <w:p w:rsidR="00DC68A7" w:rsidRDefault="00DC68A7" w:rsidP="00E263DF">
            <w:pPr>
              <w:spacing w:line="256" w:lineRule="auto"/>
              <w:ind w:left="0"/>
              <w:rPr>
                <w:sz w:val="24"/>
                <w:szCs w:val="24"/>
              </w:rPr>
            </w:pPr>
            <w:r>
              <w:rPr>
                <w:b/>
                <w:sz w:val="24"/>
                <w:szCs w:val="24"/>
              </w:rPr>
              <w:t xml:space="preserve">Application Screen </w:t>
            </w:r>
          </w:p>
          <w:p w:rsidR="00DC68A7" w:rsidRDefault="00DC68A7" w:rsidP="00E263DF">
            <w:pPr>
              <w:spacing w:line="256" w:lineRule="auto"/>
              <w:ind w:left="0" w:right="39"/>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ight="39"/>
              <w:rPr>
                <w:sz w:val="24"/>
                <w:szCs w:val="24"/>
              </w:rPr>
            </w:pPr>
            <w:r>
              <w:rPr>
                <w:sz w:val="24"/>
                <w:szCs w:val="24"/>
              </w:rPr>
              <w:t xml:space="preserve">Candidates who apply online and who have not booked themselves in for interview, will be called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 days, will be chased in another 2 days and then withdrawn  </w:t>
            </w:r>
          </w:p>
        </w:tc>
      </w:tr>
      <w:tr w:rsidR="00DC68A7" w:rsidTr="00E263DF">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Contact successful candidates to book into interview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On pre-agreed date in timeline  </w:t>
            </w:r>
          </w:p>
        </w:tc>
      </w:tr>
      <w:tr w:rsidR="00DC68A7" w:rsidTr="00E263DF">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Candidates will be called 24 hours prior to interview with reminder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24 hours of interview  </w:t>
            </w:r>
          </w:p>
        </w:tc>
      </w:tr>
      <w:tr w:rsidR="00DC68A7" w:rsidTr="00E263DF">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Candidates who are “no show” at interview will be called to re-book, where pre-agreed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24 hours  </w:t>
            </w:r>
          </w:p>
        </w:tc>
      </w:tr>
      <w:tr w:rsidR="00DC68A7" w:rsidTr="00E263DF">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Candidates who are no show at interview twice will be withdrawn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24 hours </w:t>
            </w:r>
          </w:p>
          <w:p w:rsidR="00DC68A7" w:rsidRDefault="00DC68A7" w:rsidP="00E263DF">
            <w:pPr>
              <w:spacing w:line="256" w:lineRule="auto"/>
              <w:ind w:left="0"/>
              <w:rPr>
                <w:sz w:val="24"/>
                <w:szCs w:val="24"/>
              </w:rPr>
            </w:pPr>
            <w:r>
              <w:rPr>
                <w:sz w:val="24"/>
                <w:szCs w:val="24"/>
              </w:rPr>
              <w:t xml:space="preserve"> </w:t>
            </w:r>
          </w:p>
        </w:tc>
      </w:tr>
      <w:tr w:rsidR="00DC68A7" w:rsidTr="00E263DF">
        <w:trPr>
          <w:trHeight w:val="516"/>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Any updates to adverts, microsites, extranets or any other requests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Completed within 2 hours of request  </w:t>
            </w:r>
          </w:p>
        </w:tc>
      </w:tr>
      <w:tr w:rsidR="00DC68A7" w:rsidTr="00E263DF">
        <w:trPr>
          <w:trHeight w:val="516"/>
        </w:trPr>
        <w:tc>
          <w:tcPr>
            <w:tcW w:w="3251"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r>
      <w:tr w:rsidR="00DC68A7" w:rsidTr="00E263DF">
        <w:trPr>
          <w:trHeight w:val="574"/>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b/>
                <w:sz w:val="24"/>
                <w:szCs w:val="24"/>
              </w:rPr>
              <w:lastRenderedPageBreak/>
              <w:t xml:space="preserve"> </w:t>
            </w:r>
          </w:p>
          <w:p w:rsidR="00DC68A7" w:rsidRDefault="00DC68A7" w:rsidP="00E263DF">
            <w:pPr>
              <w:spacing w:line="256" w:lineRule="auto"/>
              <w:ind w:left="0"/>
              <w:rPr>
                <w:sz w:val="24"/>
                <w:szCs w:val="24"/>
              </w:rPr>
            </w:pPr>
            <w:r>
              <w:rPr>
                <w:b/>
                <w:sz w:val="24"/>
                <w:szCs w:val="24"/>
              </w:rPr>
              <w:t xml:space="preserve">Assessment Centre/online test </w:t>
            </w:r>
          </w:p>
          <w:p w:rsidR="00DC68A7" w:rsidRDefault="00DC68A7" w:rsidP="00E263DF">
            <w:pPr>
              <w:spacing w:line="256" w:lineRule="auto"/>
              <w:ind w:left="0"/>
              <w:rPr>
                <w:sz w:val="24"/>
                <w:szCs w:val="24"/>
              </w:rPr>
            </w:pPr>
            <w:r>
              <w:rPr>
                <w:b/>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Contact successful candidates to book into assessment/online test</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On pre-agreed date in timeline  </w:t>
            </w:r>
          </w:p>
        </w:tc>
      </w:tr>
      <w:tr w:rsidR="00DC68A7" w:rsidTr="00E263DF">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Candidates will be called twice to book in for assessment/online test before being withdrawn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24 hours of AC  </w:t>
            </w:r>
          </w:p>
        </w:tc>
      </w:tr>
      <w:tr w:rsidR="00DC68A7" w:rsidTr="00E263DF">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ight="71"/>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ight="71"/>
              <w:rPr>
                <w:sz w:val="24"/>
                <w:szCs w:val="24"/>
              </w:rPr>
            </w:pPr>
            <w:r>
              <w:rPr>
                <w:sz w:val="24"/>
                <w:szCs w:val="24"/>
              </w:rPr>
              <w:t xml:space="preserve">Candidates to be called 24 hours to prior to AC/online test with reminder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24 hours of AC  </w:t>
            </w:r>
          </w:p>
        </w:tc>
      </w:tr>
      <w:tr w:rsidR="00DC68A7" w:rsidTr="00E263DF">
        <w:trPr>
          <w:trHeight w:val="769"/>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Candidates who are no show at assessment centre/online test will be called to re-book, where pre-agreed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24 hours  </w:t>
            </w:r>
          </w:p>
        </w:tc>
      </w:tr>
      <w:tr w:rsidR="00DC68A7" w:rsidTr="00E263DF">
        <w:trPr>
          <w:trHeight w:val="516"/>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Provider/s to confirm assessment centre/online </w:t>
            </w:r>
            <w:proofErr w:type="gramStart"/>
            <w:r>
              <w:rPr>
                <w:sz w:val="24"/>
                <w:szCs w:val="24"/>
              </w:rPr>
              <w:t>test  timetables</w:t>
            </w:r>
            <w:proofErr w:type="gramEnd"/>
            <w:r>
              <w:rPr>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By 1200hrs the day before the assessment centre  </w:t>
            </w:r>
          </w:p>
        </w:tc>
      </w:tr>
      <w:tr w:rsidR="00DC68A7" w:rsidTr="00E263DF">
        <w:trPr>
          <w:trHeight w:val="1022"/>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ight="63"/>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ight="63"/>
              <w:rPr>
                <w:sz w:val="24"/>
                <w:szCs w:val="24"/>
              </w:rPr>
            </w:pPr>
            <w:r>
              <w:rPr>
                <w:sz w:val="24"/>
                <w:szCs w:val="24"/>
              </w:rPr>
              <w:t xml:space="preserve">Provider/s to advise client if an assessment centre/online test needs to be cancelled due to insufficient pipeline figures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1 week before assessment centre  </w:t>
            </w:r>
          </w:p>
        </w:tc>
      </w:tr>
      <w:tr w:rsidR="00DC68A7" w:rsidTr="00E263DF">
        <w:trPr>
          <w:trHeight w:val="770"/>
        </w:trPr>
        <w:tc>
          <w:tcPr>
            <w:tcW w:w="3251"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Provider/s to upload results to ATS with outcome of assessment centre  </w:t>
            </w:r>
          </w:p>
        </w:tc>
        <w:tc>
          <w:tcPr>
            <w:tcW w:w="2693" w:type="dxa"/>
            <w:tcBorders>
              <w:top w:val="single" w:sz="4" w:space="0" w:color="000000"/>
              <w:left w:val="single" w:sz="4"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48 hours </w:t>
            </w:r>
          </w:p>
        </w:tc>
      </w:tr>
      <w:tr w:rsidR="00DC68A7" w:rsidTr="00E263DF">
        <w:trPr>
          <w:trHeight w:val="516"/>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E263DF">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E263DF">
            <w:pPr>
              <w:spacing w:after="160" w:line="256" w:lineRule="auto"/>
              <w:ind w:left="0"/>
              <w:rPr>
                <w:sz w:val="24"/>
                <w:szCs w:val="24"/>
              </w:rPr>
            </w:pPr>
          </w:p>
        </w:tc>
      </w:tr>
      <w:tr w:rsidR="00DC68A7" w:rsidTr="00E263DF">
        <w:trPr>
          <w:trHeight w:val="689"/>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b/>
                <w:sz w:val="24"/>
                <w:szCs w:val="24"/>
              </w:rPr>
              <w:t>Management Information</w:t>
            </w: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Provide response rates (this could also include additional data)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Daily </w:t>
            </w:r>
          </w:p>
        </w:tc>
      </w:tr>
      <w:tr w:rsidR="00DC68A7" w:rsidTr="00E263DF">
        <w:trPr>
          <w:trHeight w:val="431"/>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Provide diversity statistics at the close of campaign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7 working days of campaign close </w:t>
            </w:r>
          </w:p>
        </w:tc>
      </w:tr>
      <w:tr w:rsidR="00DC68A7" w:rsidTr="00E263DF">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Provide a post campaign report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7 working days of campaign close </w:t>
            </w:r>
          </w:p>
        </w:tc>
      </w:tr>
      <w:tr w:rsidR="00DC68A7" w:rsidTr="00E263DF">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Provide a full post campaign report</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Within 12 working days of campaign close</w:t>
            </w:r>
          </w:p>
        </w:tc>
      </w:tr>
      <w:tr w:rsidR="00DC68A7" w:rsidTr="00E263DF">
        <w:trPr>
          <w:trHeight w:val="264"/>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p>
        </w:tc>
      </w:tr>
      <w:tr w:rsidR="00DC68A7" w:rsidTr="00E263DF">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E263DF">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E263DF">
            <w:pPr>
              <w:spacing w:after="160" w:line="256" w:lineRule="auto"/>
              <w:ind w:left="0"/>
              <w:rPr>
                <w:sz w:val="24"/>
                <w:szCs w:val="24"/>
              </w:rPr>
            </w:pPr>
          </w:p>
        </w:tc>
      </w:tr>
      <w:tr w:rsidR="00DC68A7" w:rsidTr="00E263DF">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b/>
                <w:sz w:val="24"/>
                <w:szCs w:val="24"/>
              </w:rPr>
              <w:t xml:space="preserve">Candidates </w:t>
            </w:r>
          </w:p>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Respond to candidate complaints professionally.</w:t>
            </w:r>
          </w:p>
          <w:p w:rsidR="00DC68A7" w:rsidRDefault="00DC68A7" w:rsidP="00E263DF">
            <w:pPr>
              <w:spacing w:line="256" w:lineRule="auto"/>
              <w:ind w:left="0"/>
              <w:rPr>
                <w:sz w:val="24"/>
                <w:szCs w:val="24"/>
              </w:rPr>
            </w:pPr>
            <w:r>
              <w:rPr>
                <w:sz w:val="24"/>
                <w:szCs w:val="24"/>
              </w:rPr>
              <w:t xml:space="preserve">All candidates are to be dealt with in line with the Civil Service Commissioners Recruitment Principles within the jurisdiction of the provider/s  </w:t>
            </w:r>
          </w:p>
          <w:p w:rsidR="00DC68A7" w:rsidRDefault="00DC68A7" w:rsidP="00E263DF">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Within 48 days from date complaint raised  </w:t>
            </w:r>
          </w:p>
        </w:tc>
      </w:tr>
      <w:tr w:rsidR="00DC68A7" w:rsidTr="00E263DF">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Presentation of candidates per role that match skills and experience outlined</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3 CVs or application forms per vacancy</w:t>
            </w:r>
          </w:p>
        </w:tc>
      </w:tr>
      <w:tr w:rsidR="00DC68A7" w:rsidTr="00E263DF">
        <w:trPr>
          <w:trHeight w:val="768"/>
        </w:trPr>
        <w:tc>
          <w:tcPr>
            <w:tcW w:w="3251"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E263DF">
            <w:pPr>
              <w:spacing w:line="256" w:lineRule="auto"/>
              <w:ind w:left="0"/>
              <w:rPr>
                <w:b/>
                <w:sz w:val="24"/>
                <w:szCs w:val="24"/>
              </w:rPr>
            </w:pPr>
          </w:p>
        </w:tc>
        <w:tc>
          <w:tcPr>
            <w:tcW w:w="3544" w:type="dxa"/>
            <w:tcBorders>
              <w:top w:val="single" w:sz="4" w:space="0" w:color="000000"/>
              <w:left w:val="single" w:sz="4" w:space="0" w:color="000000"/>
              <w:bottom w:val="single" w:sz="4" w:space="0" w:color="000000"/>
              <w:right w:val="nil"/>
            </w:tcBorders>
            <w:shd w:val="clear" w:color="auto" w:fill="ACB9CA"/>
            <w:tcMar>
              <w:top w:w="7" w:type="dxa"/>
              <w:left w:w="103" w:type="dxa"/>
              <w:bottom w:w="0" w:type="dxa"/>
              <w:right w:w="38" w:type="dxa"/>
            </w:tcMar>
          </w:tcPr>
          <w:p w:rsidR="00DC68A7" w:rsidRDefault="00DC68A7" w:rsidP="00E263DF">
            <w:pPr>
              <w:spacing w:line="256" w:lineRule="auto"/>
              <w:ind w:left="0"/>
              <w:rPr>
                <w:sz w:val="24"/>
                <w:szCs w:val="24"/>
              </w:rPr>
            </w:pPr>
          </w:p>
        </w:tc>
        <w:tc>
          <w:tcPr>
            <w:tcW w:w="2693" w:type="dxa"/>
            <w:tcBorders>
              <w:top w:val="single" w:sz="4" w:space="0" w:color="000000"/>
              <w:left w:val="nil"/>
              <w:bottom w:val="single" w:sz="4" w:space="0" w:color="000000"/>
              <w:right w:val="single" w:sz="4" w:space="0" w:color="000000"/>
            </w:tcBorders>
            <w:shd w:val="clear" w:color="auto" w:fill="ACB9CA"/>
            <w:tcMar>
              <w:top w:w="7" w:type="dxa"/>
              <w:left w:w="103" w:type="dxa"/>
              <w:bottom w:w="0" w:type="dxa"/>
              <w:right w:w="38" w:type="dxa"/>
            </w:tcMar>
          </w:tcPr>
          <w:p w:rsidR="00DC68A7" w:rsidRDefault="00DC68A7" w:rsidP="00E263DF">
            <w:pPr>
              <w:spacing w:after="160" w:line="256" w:lineRule="auto"/>
              <w:ind w:left="0"/>
              <w:rPr>
                <w:sz w:val="24"/>
                <w:szCs w:val="24"/>
              </w:rPr>
            </w:pPr>
          </w:p>
        </w:tc>
      </w:tr>
      <w:tr w:rsidR="00DC68A7" w:rsidTr="00E263DF">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b/>
                <w:sz w:val="24"/>
                <w:szCs w:val="24"/>
              </w:rPr>
              <w:t>Media</w:t>
            </w:r>
          </w:p>
          <w:p w:rsidR="00DC68A7" w:rsidRDefault="00DC68A7" w:rsidP="00E263DF">
            <w:pPr>
              <w:spacing w:line="256" w:lineRule="auto"/>
              <w:ind w:left="0"/>
              <w:rPr>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Copywriting </w:t>
            </w:r>
          </w:p>
          <w:p w:rsidR="00DC68A7" w:rsidRDefault="00DC68A7" w:rsidP="00E263DF">
            <w:pPr>
              <w:spacing w:line="256" w:lineRule="auto"/>
              <w:ind w:left="0"/>
              <w:rPr>
                <w:sz w:val="24"/>
                <w:szCs w:val="24"/>
              </w:rPr>
            </w:pPr>
            <w:r>
              <w:rPr>
                <w:sz w:val="24"/>
                <w:szCs w:val="24"/>
              </w:rPr>
              <w:t xml:space="preserv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2 days</w:t>
            </w:r>
          </w:p>
        </w:tc>
      </w:tr>
      <w:tr w:rsidR="00DC68A7" w:rsidTr="00E263DF">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 xml:space="preserve">Provide media schedule </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Less than £15k - 2 days</w:t>
            </w:r>
          </w:p>
          <w:p w:rsidR="00DC68A7" w:rsidRDefault="00DC68A7" w:rsidP="00E263DF">
            <w:pPr>
              <w:spacing w:line="256" w:lineRule="auto"/>
              <w:ind w:left="0"/>
              <w:rPr>
                <w:sz w:val="24"/>
                <w:szCs w:val="24"/>
              </w:rPr>
            </w:pPr>
            <w:r>
              <w:rPr>
                <w:sz w:val="24"/>
                <w:szCs w:val="24"/>
              </w:rPr>
              <w:t>More than £15k – 3 days</w:t>
            </w:r>
          </w:p>
        </w:tc>
      </w:tr>
      <w:tr w:rsidR="00DC68A7" w:rsidTr="00E263DF">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Publish on media</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Less than £15k - 2 days</w:t>
            </w:r>
          </w:p>
          <w:p w:rsidR="00DC68A7" w:rsidRDefault="00DC68A7" w:rsidP="00E263DF">
            <w:pPr>
              <w:spacing w:line="256" w:lineRule="auto"/>
              <w:ind w:left="0"/>
              <w:rPr>
                <w:sz w:val="24"/>
                <w:szCs w:val="24"/>
              </w:rPr>
            </w:pPr>
            <w:r>
              <w:rPr>
                <w:sz w:val="24"/>
                <w:szCs w:val="24"/>
              </w:rPr>
              <w:t>More than £15k – 3 days</w:t>
            </w:r>
          </w:p>
        </w:tc>
      </w:tr>
      <w:tr w:rsidR="00DC68A7" w:rsidTr="00E263DF">
        <w:trPr>
          <w:trHeight w:val="517"/>
        </w:trPr>
        <w:tc>
          <w:tcPr>
            <w:tcW w:w="3251"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b/>
                <w:color w:val="FF0000"/>
                <w:sz w:val="24"/>
                <w:szCs w:val="24"/>
              </w:rPr>
            </w:pPr>
          </w:p>
        </w:tc>
        <w:tc>
          <w:tcPr>
            <w:tcW w:w="3544" w:type="dxa"/>
            <w:tcBorders>
              <w:top w:val="single" w:sz="4" w:space="0" w:color="000000"/>
              <w:left w:val="single" w:sz="4" w:space="0" w:color="000000"/>
              <w:bottom w:val="single" w:sz="4" w:space="0" w:color="000000"/>
              <w:right w:val="single" w:sz="8"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Produce creative contents/products</w:t>
            </w:r>
          </w:p>
        </w:tc>
        <w:tc>
          <w:tcPr>
            <w:tcW w:w="2693" w:type="dxa"/>
            <w:tcBorders>
              <w:top w:val="single" w:sz="4" w:space="0" w:color="000000"/>
              <w:left w:val="single" w:sz="8" w:space="0" w:color="000000"/>
              <w:bottom w:val="single" w:sz="4" w:space="0" w:color="000000"/>
              <w:right w:val="single" w:sz="4" w:space="0" w:color="000000"/>
            </w:tcBorders>
            <w:tcMar>
              <w:top w:w="7" w:type="dxa"/>
              <w:left w:w="103" w:type="dxa"/>
              <w:bottom w:w="0" w:type="dxa"/>
              <w:right w:w="38" w:type="dxa"/>
            </w:tcMar>
          </w:tcPr>
          <w:p w:rsidR="00DC68A7" w:rsidRDefault="00DC68A7" w:rsidP="00E263DF">
            <w:pPr>
              <w:spacing w:line="256" w:lineRule="auto"/>
              <w:ind w:left="0"/>
              <w:rPr>
                <w:sz w:val="24"/>
                <w:szCs w:val="24"/>
              </w:rPr>
            </w:pPr>
            <w:r>
              <w:rPr>
                <w:sz w:val="24"/>
                <w:szCs w:val="24"/>
              </w:rPr>
              <w:t>To be agreed per commission</w:t>
            </w:r>
          </w:p>
        </w:tc>
      </w:tr>
    </w:tbl>
    <w:p w:rsidR="00AE30FB" w:rsidRDefault="00AE30FB" w:rsidP="00AE30FB">
      <w:pPr>
        <w:overflowPunct/>
        <w:autoSpaceDE/>
        <w:autoSpaceDN/>
        <w:adjustRightInd/>
        <w:spacing w:after="0"/>
        <w:ind w:left="0"/>
        <w:jc w:val="left"/>
        <w:textAlignment w:val="auto"/>
        <w:rPr>
          <w:lang w:eastAsia="en-GB"/>
        </w:rPr>
      </w:pPr>
    </w:p>
    <w:p w:rsidR="00DC68A7" w:rsidRDefault="00DC68A7" w:rsidP="00DC68A7">
      <w:pPr>
        <w:pStyle w:val="Heading2"/>
        <w:numPr>
          <w:ilvl w:val="1"/>
          <w:numId w:val="47"/>
        </w:numPr>
        <w:ind w:hanging="431"/>
        <w:jc w:val="both"/>
        <w:rPr>
          <w:b w:val="0"/>
          <w:sz w:val="24"/>
          <w:szCs w:val="24"/>
        </w:rPr>
      </w:pPr>
      <w:r>
        <w:rPr>
          <w:b w:val="0"/>
          <w:caps w:val="0"/>
          <w:sz w:val="24"/>
          <w:szCs w:val="24"/>
        </w:rPr>
        <w:t>Where timeframes are indicated above these must be met at least in 95% of that activity.</w:t>
      </w:r>
    </w:p>
    <w:p w:rsidR="00DC68A7" w:rsidRDefault="00DC68A7" w:rsidP="00DC68A7">
      <w:pPr>
        <w:pStyle w:val="Heading2"/>
        <w:numPr>
          <w:ilvl w:val="1"/>
          <w:numId w:val="47"/>
        </w:numPr>
        <w:ind w:hanging="431"/>
        <w:jc w:val="both"/>
        <w:rPr>
          <w:b w:val="0"/>
          <w:sz w:val="24"/>
          <w:szCs w:val="24"/>
        </w:rPr>
      </w:pPr>
      <w:r>
        <w:rPr>
          <w:b w:val="0"/>
          <w:caps w:val="0"/>
          <w:sz w:val="24"/>
          <w:szCs w:val="24"/>
        </w:rPr>
        <w:t>In addition to the above generic SLA there may be specific SLA that apply to specific projects and where this is the case these will be discussed at the outset of the project.</w:t>
      </w:r>
    </w:p>
    <w:p w:rsidR="00667108" w:rsidRPr="00B14AB8" w:rsidRDefault="00667108" w:rsidP="005E4232">
      <w:pPr>
        <w:pStyle w:val="GPSSchAnnexname"/>
        <w:rPr>
          <w:rFonts w:ascii="Arial" w:hAnsi="Arial" w:cs="Arial"/>
        </w:rPr>
      </w:pPr>
      <w:r w:rsidRPr="00B14AB8">
        <w:rPr>
          <w:rFonts w:ascii="Arial" w:hAnsi="Arial" w:cs="Arial"/>
        </w:rPr>
        <w:br w:type="page"/>
      </w:r>
      <w:bookmarkStart w:id="2301"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01"/>
    </w:p>
    <w:p w:rsidR="008D0A60" w:rsidRPr="00B14AB8" w:rsidRDefault="00667108" w:rsidP="00550402">
      <w:pPr>
        <w:pStyle w:val="GPSL1CLAUSEHEADING"/>
        <w:numPr>
          <w:ilvl w:val="0"/>
          <w:numId w:val="25"/>
        </w:numPr>
        <w:rPr>
          <w:rFonts w:ascii="Arial" w:hAnsi="Arial"/>
        </w:rPr>
      </w:pPr>
      <w:bookmarkStart w:id="2302" w:name="_Toc431551198"/>
      <w:bookmarkStart w:id="2303" w:name="_Toc509778565"/>
      <w:bookmarkStart w:id="2304" w:name="_Toc509925723"/>
      <w:bookmarkStart w:id="2305" w:name="_Toc17374757"/>
      <w:r w:rsidRPr="00B14AB8">
        <w:rPr>
          <w:rFonts w:ascii="Arial" w:hAnsi="Arial"/>
        </w:rPr>
        <w:t>PRINCIPAL POINTS</w:t>
      </w:r>
      <w:bookmarkEnd w:id="2302"/>
      <w:bookmarkEnd w:id="2303"/>
      <w:bookmarkEnd w:id="2304"/>
      <w:bookmarkEnd w:id="2305"/>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06" w:name="_Ref365636889"/>
      <w:r w:rsidRPr="00B14AB8">
        <w:rPr>
          <w:rFonts w:ascii="Arial" w:hAnsi="Arial"/>
        </w:rPr>
        <w:t xml:space="preserve">for identifying any failures to achieve Service Levels in the performance of the Supplier and/or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06"/>
    </w:p>
    <w:p w:rsidR="008D0A60" w:rsidRPr="00B14AB8" w:rsidRDefault="00667108" w:rsidP="005E4232">
      <w:pPr>
        <w:pStyle w:val="GPSL2numberedclause"/>
        <w:rPr>
          <w:rFonts w:ascii="Arial" w:hAnsi="Arial"/>
        </w:rPr>
      </w:pPr>
      <w:bookmarkStart w:id="2307"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07"/>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08"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08"/>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lastRenderedPageBreak/>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 xml:space="preserve">be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09"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09"/>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0" w:name="_Toc349230508"/>
      <w:bookmarkStart w:id="2311" w:name="_Toc349230509"/>
      <w:bookmarkStart w:id="2312" w:name="_Toc349230615"/>
      <w:bookmarkStart w:id="2313" w:name="_Toc349230624"/>
      <w:bookmarkStart w:id="2314" w:name="_Toc349230661"/>
      <w:bookmarkStart w:id="2315" w:name="_Toc349230715"/>
      <w:bookmarkStart w:id="2316" w:name="_Toc349230717"/>
      <w:bookmarkStart w:id="2317" w:name="_Toc349231564"/>
      <w:bookmarkStart w:id="2318" w:name="_Toc348712421"/>
      <w:bookmarkStart w:id="2319" w:name="_Toc348712423"/>
      <w:bookmarkStart w:id="2320" w:name="_Toc348712425"/>
      <w:bookmarkStart w:id="2321" w:name="_Toc349230720"/>
      <w:bookmarkStart w:id="2322" w:name="_Toc349231566"/>
      <w:bookmarkStart w:id="2323" w:name="_Toc348712427"/>
      <w:bookmarkStart w:id="2324" w:name="_Toc348712429"/>
      <w:bookmarkStart w:id="2325" w:name="_Toc349230723"/>
      <w:bookmarkStart w:id="2326" w:name="_Toc348712431"/>
      <w:bookmarkStart w:id="2327" w:name="_Toc349230725"/>
      <w:bookmarkStart w:id="2328" w:name="_Toc349231569"/>
      <w:bookmarkStart w:id="2329" w:name="_Toc349230741"/>
      <w:bookmarkStart w:id="2330" w:name="_Toc349231585"/>
      <w:bookmarkStart w:id="2331" w:name="_Toc349232221"/>
      <w:bookmarkStart w:id="2332" w:name="_Toc349230757"/>
      <w:bookmarkStart w:id="2333" w:name="_Toc349230765"/>
      <w:bookmarkStart w:id="2334" w:name="_Toc349231607"/>
      <w:bookmarkStart w:id="2335" w:name="_Toc349232238"/>
      <w:bookmarkStart w:id="2336" w:name="_Toc349230785"/>
      <w:bookmarkStart w:id="2337" w:name="_Toc349231627"/>
      <w:bookmarkStart w:id="2338" w:name="_Toc349230790"/>
      <w:bookmarkStart w:id="2339" w:name="_Toc349231632"/>
      <w:bookmarkStart w:id="2340" w:name="_Toc349230792"/>
      <w:bookmarkStart w:id="2341" w:name="_Toc349230803"/>
      <w:bookmarkStart w:id="2342" w:name="_Toc349231642"/>
      <w:bookmarkStart w:id="2343" w:name="_Toc349232261"/>
      <w:bookmarkStart w:id="2344" w:name="_Toc349230813"/>
      <w:bookmarkStart w:id="2345" w:name="_Toc349231652"/>
      <w:bookmarkStart w:id="2346" w:name="_Toc349232271"/>
      <w:bookmarkStart w:id="2347" w:name="_Toc349230815"/>
      <w:bookmarkStart w:id="2348" w:name="_Toc349231654"/>
      <w:bookmarkStart w:id="2349" w:name="_Toc349232273"/>
      <w:bookmarkStart w:id="2350" w:name="_Toc349230822"/>
      <w:bookmarkStart w:id="2351" w:name="_Toc349231661"/>
      <w:bookmarkStart w:id="2352" w:name="_Toc349232279"/>
      <w:bookmarkStart w:id="2353" w:name="_Toc349230832"/>
      <w:bookmarkStart w:id="2354" w:name="_Toc348712442"/>
      <w:bookmarkStart w:id="2355" w:name="_Toc349230834"/>
      <w:bookmarkStart w:id="2356" w:name="_Toc349231671"/>
      <w:bookmarkStart w:id="2357" w:name="_Toc349230841"/>
      <w:bookmarkStart w:id="2358" w:name="_Toc349231678"/>
      <w:bookmarkStart w:id="2359" w:name="_Toc349232291"/>
      <w:bookmarkStart w:id="2360" w:name="_Toc349230869"/>
      <w:bookmarkStart w:id="2361" w:name="_Toc348712444"/>
      <w:bookmarkStart w:id="2362" w:name="_Toc348712446"/>
      <w:bookmarkStart w:id="2363" w:name="_Toc348712448"/>
      <w:bookmarkStart w:id="2364" w:name="_Toc349230895"/>
      <w:bookmarkStart w:id="2365" w:name="_Toc349231722"/>
      <w:bookmarkStart w:id="2366" w:name="_Toc349230912"/>
      <w:bookmarkStart w:id="2367" w:name="_Toc349230938"/>
      <w:bookmarkStart w:id="2368" w:name="_Toc349231748"/>
      <w:bookmarkStart w:id="2369" w:name="_Toc348712500"/>
      <w:bookmarkStart w:id="2370" w:name="_Toc349231028"/>
      <w:bookmarkStart w:id="2371" w:name="_Toc349231805"/>
      <w:bookmarkStart w:id="2372" w:name="_Toc348712594"/>
      <w:bookmarkStart w:id="2373" w:name="_Toc349231076"/>
      <w:bookmarkStart w:id="2374" w:name="_Toc349231179"/>
      <w:bookmarkStart w:id="2375" w:name="_Toc349231185"/>
      <w:bookmarkStart w:id="2376" w:name="_Toc348712710"/>
      <w:bookmarkStart w:id="2377" w:name="_Toc348712716"/>
      <w:bookmarkStart w:id="2378" w:name="_Toc349231204"/>
      <w:bookmarkEnd w:id="2237"/>
      <w:bookmarkEnd w:id="2238"/>
      <w:bookmarkEnd w:id="2239"/>
      <w:bookmarkEnd w:id="2240"/>
      <w:bookmarkEnd w:id="2241"/>
      <w:bookmarkEnd w:id="2242"/>
      <w:bookmarkEnd w:id="2243"/>
      <w:bookmarkEnd w:id="2244"/>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8F1815" w:rsidRPr="00B14AB8" w:rsidRDefault="008F1815" w:rsidP="00A657C3">
      <w:pPr>
        <w:pStyle w:val="GPSSchTitleandNumber"/>
        <w:rPr>
          <w:rFonts w:ascii="Arial" w:hAnsi="Arial" w:cs="Arial"/>
        </w:rPr>
      </w:pPr>
      <w:r w:rsidRPr="00B14AB8">
        <w:rPr>
          <w:rFonts w:ascii="Arial" w:hAnsi="Arial" w:cs="Arial"/>
        </w:rPr>
        <w:br w:type="page"/>
      </w:r>
      <w:bookmarkStart w:id="2379"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79"/>
      <w:r w:rsidR="00AB599D">
        <w:rPr>
          <w:rFonts w:ascii="Arial" w:hAnsi="Arial" w:cs="Arial"/>
        </w:rPr>
        <w:t xml:space="preserve"> LONG FORM</w:t>
      </w:r>
    </w:p>
    <w:p w:rsidR="008D0A60" w:rsidRPr="00B14AB8" w:rsidRDefault="008F1815" w:rsidP="00036474">
      <w:pPr>
        <w:pStyle w:val="GPSL1SCHEDULEHeading"/>
        <w:rPr>
          <w:rFonts w:ascii="Arial" w:hAnsi="Arial"/>
        </w:rPr>
      </w:pPr>
      <w:bookmarkStart w:id="2380" w:name="_Toc379795828"/>
      <w:bookmarkStart w:id="2381" w:name="_Toc379796024"/>
      <w:bookmarkStart w:id="2382" w:name="_Toc379805388"/>
      <w:bookmarkStart w:id="2383" w:name="_Toc379807182"/>
      <w:bookmarkEnd w:id="2380"/>
      <w:bookmarkEnd w:id="2381"/>
      <w:bookmarkEnd w:id="2382"/>
      <w:bookmarkEnd w:id="2383"/>
      <w:r w:rsidRPr="00B14AB8">
        <w:rPr>
          <w:rFonts w:ascii="Arial" w:hAnsi="Arial"/>
        </w:rPr>
        <w:t>DEFINITIONS</w:t>
      </w:r>
    </w:p>
    <w:p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rsidTr="00EC477A">
        <w:tc>
          <w:tcPr>
            <w:tcW w:w="1392" w:type="dxa"/>
          </w:tcPr>
          <w:p w:rsidR="008F1815" w:rsidRPr="00B14AB8" w:rsidRDefault="002A0822" w:rsidP="00670E1A">
            <w:pPr>
              <w:pStyle w:val="GPSDefinitionTerm"/>
            </w:pPr>
            <w:r w:rsidRPr="00B14AB8">
              <w:t>"</w:t>
            </w:r>
            <w:r w:rsidR="008F1815" w:rsidRPr="00B14AB8">
              <w:t>Breach of Security</w:t>
            </w:r>
            <w:r w:rsidRPr="00B14AB8">
              <w:t>"</w:t>
            </w:r>
          </w:p>
        </w:tc>
        <w:tc>
          <w:tcPr>
            <w:tcW w:w="6938" w:type="dxa"/>
          </w:tcPr>
          <w:p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rsidR="008F1815" w:rsidRPr="00B14AB8" w:rsidRDefault="008F1815" w:rsidP="00670E1A">
            <w:pPr>
              <w:pStyle w:val="GPSDefinitionL2"/>
              <w:rPr>
                <w:lang w:eastAsia="en-GB"/>
              </w:rPr>
            </w:pPr>
            <w:r w:rsidRPr="00B14AB8">
              <w:rPr>
                <w:lang w:eastAsia="en-GB"/>
              </w:rPr>
              <w:t xml:space="preserve">any unauthorised access to or use of </w:t>
            </w:r>
            <w:proofErr w:type="gramStart"/>
            <w:r w:rsidRPr="00B14AB8">
              <w:rPr>
                <w:lang w:eastAsia="en-GB"/>
              </w:rPr>
              <w:t xml:space="preserve">the </w:t>
            </w:r>
            <w:r w:rsidR="009E0BBE" w:rsidRPr="00B14AB8">
              <w:t xml:space="preserve"> Services</w:t>
            </w:r>
            <w:proofErr w:type="gramEnd"/>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rsidTr="00EC477A">
        <w:tc>
          <w:tcPr>
            <w:tcW w:w="1392" w:type="dxa"/>
          </w:tcPr>
          <w:p w:rsidR="008F1815" w:rsidRPr="00B14AB8" w:rsidRDefault="002A0822" w:rsidP="00670E1A">
            <w:pPr>
              <w:pStyle w:val="GPSDefinitionTerm"/>
            </w:pPr>
            <w:r w:rsidRPr="00B14AB8">
              <w:t>"</w:t>
            </w:r>
            <w:r w:rsidR="008F1815" w:rsidRPr="00B14AB8">
              <w:t>ISMS</w:t>
            </w:r>
            <w:r w:rsidRPr="00B14AB8">
              <w:t>"</w:t>
            </w:r>
          </w:p>
        </w:tc>
        <w:tc>
          <w:tcPr>
            <w:tcW w:w="6938" w:type="dxa"/>
          </w:tcPr>
          <w:p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rsidTr="00EC477A">
        <w:tc>
          <w:tcPr>
            <w:tcW w:w="1392" w:type="dxa"/>
          </w:tcPr>
          <w:p w:rsidR="00EB2994" w:rsidRPr="00B14AB8" w:rsidRDefault="002A0822" w:rsidP="00670E1A">
            <w:pPr>
              <w:pStyle w:val="GPSDefinitionTerm"/>
            </w:pPr>
            <w:r w:rsidRPr="00B14AB8">
              <w:t>"</w:t>
            </w:r>
            <w:r w:rsidR="00EB2994" w:rsidRPr="00B14AB8">
              <w:t>Security Tests</w:t>
            </w:r>
            <w:r w:rsidRPr="00B14AB8">
              <w:t>"</w:t>
            </w:r>
          </w:p>
        </w:tc>
        <w:tc>
          <w:tcPr>
            <w:tcW w:w="6938" w:type="dxa"/>
          </w:tcPr>
          <w:p w:rsidR="00EB2994" w:rsidRPr="00B14AB8" w:rsidRDefault="007479C0" w:rsidP="00475C7F">
            <w:pPr>
              <w:pStyle w:val="GPsDefinition"/>
            </w:pPr>
            <w:r w:rsidRPr="00B14AB8">
              <w:t xml:space="preserve"> tests to validate the ISMS and security of all relevant processes, systems, incident response plans, patches to vulnerabilities and mitigations to Breaches of Security.</w:t>
            </w:r>
          </w:p>
        </w:tc>
      </w:tr>
    </w:tbl>
    <w:p w:rsidR="00E13960" w:rsidRPr="00B14AB8" w:rsidRDefault="00863962" w:rsidP="00036474">
      <w:pPr>
        <w:pStyle w:val="GPSL1SCHEDULEHeading"/>
        <w:rPr>
          <w:rFonts w:ascii="Arial" w:hAnsi="Arial"/>
        </w:rPr>
      </w:pPr>
      <w:bookmarkStart w:id="2384" w:name="_Ref350283308"/>
      <w:r w:rsidRPr="00B14AB8">
        <w:rPr>
          <w:rFonts w:ascii="Arial" w:hAnsi="Arial"/>
        </w:rPr>
        <w:t>INTRODUCTION</w:t>
      </w:r>
    </w:p>
    <w:p w:rsidR="00E13960" w:rsidRPr="00362351" w:rsidRDefault="007479C0" w:rsidP="005E4232">
      <w:pPr>
        <w:pStyle w:val="GPSL2numberedclause"/>
        <w:rPr>
          <w:rFonts w:ascii="Arial" w:hAnsi="Arial"/>
        </w:rPr>
      </w:pPr>
      <w:r w:rsidRPr="00B14AB8">
        <w:rPr>
          <w:rFonts w:ascii="Arial" w:hAnsi="Arial"/>
        </w:rPr>
        <w:t xml:space="preserve">The Parties acknowledge that the purpose of the ISMS and Security Management Plan are to ensure a good organisational approach to security under which the specific requirements of </w:t>
      </w:r>
      <w:r w:rsidRPr="00362351">
        <w:rPr>
          <w:rFonts w:ascii="Arial" w:hAnsi="Arial"/>
        </w:rPr>
        <w:t>this Call Off Contract will be met.</w:t>
      </w:r>
    </w:p>
    <w:p w:rsidR="00E13960" w:rsidRPr="00362351" w:rsidRDefault="007479C0" w:rsidP="005E4232">
      <w:pPr>
        <w:pStyle w:val="GPSL2numberedclause"/>
        <w:rPr>
          <w:rFonts w:ascii="Arial" w:hAnsi="Arial"/>
        </w:rPr>
      </w:pPr>
      <w:r w:rsidRPr="00362351">
        <w:rPr>
          <w:rFonts w:ascii="Arial" w:hAnsi="Arial"/>
        </w:rPr>
        <w:t>The Parties shall each appoint</w:t>
      </w:r>
      <w:r w:rsidR="00031AFC" w:rsidRPr="00362351">
        <w:rPr>
          <w:rFonts w:ascii="Arial" w:hAnsi="Arial"/>
        </w:rPr>
        <w:t xml:space="preserve"> a security representa</w:t>
      </w:r>
      <w:r w:rsidRPr="00362351">
        <w:rPr>
          <w:rFonts w:ascii="Arial" w:hAnsi="Arial"/>
        </w:rPr>
        <w:t xml:space="preserve">tive to be responsible for Security.  </w:t>
      </w:r>
      <w:r w:rsidRPr="00362351">
        <w:rPr>
          <w:rFonts w:ascii="Arial" w:hAnsi="Arial"/>
          <w:bCs/>
        </w:rPr>
        <w:t xml:space="preserve">The initial security </w:t>
      </w:r>
      <w:proofErr w:type="spellStart"/>
      <w:r w:rsidRPr="00362351">
        <w:rPr>
          <w:rFonts w:ascii="Arial" w:hAnsi="Arial"/>
          <w:bCs/>
        </w:rPr>
        <w:t>epresentatives</w:t>
      </w:r>
      <w:proofErr w:type="spellEnd"/>
      <w:r w:rsidRPr="00362351">
        <w:rPr>
          <w:rFonts w:ascii="Arial" w:hAnsi="Arial"/>
          <w:bCs/>
        </w:rPr>
        <w:t xml:space="preserve"> of the Parties are:</w:t>
      </w:r>
    </w:p>
    <w:p w:rsidR="008D0A60" w:rsidRPr="00362351" w:rsidRDefault="00AB599D" w:rsidP="00AB599D">
      <w:pPr>
        <w:pStyle w:val="GPSL3numberedclause"/>
        <w:rPr>
          <w:rFonts w:ascii="Arial" w:hAnsi="Arial"/>
        </w:rPr>
      </w:pPr>
      <w:r w:rsidRPr="00362351">
        <w:rPr>
          <w:rFonts w:ascii="Arial" w:hAnsi="Arial"/>
        </w:rPr>
        <w:t>R</w:t>
      </w:r>
      <w:r w:rsidR="00C56CEF">
        <w:rPr>
          <w:rFonts w:ascii="Arial" w:hAnsi="Arial"/>
        </w:rPr>
        <w:t>EDACTED under FOIA, Section 40 Personal Information</w:t>
      </w:r>
      <w:r w:rsidRPr="00362351">
        <w:rPr>
          <w:rFonts w:ascii="Arial" w:hAnsi="Arial"/>
        </w:rPr>
        <w:t xml:space="preserve"> </w:t>
      </w:r>
    </w:p>
    <w:p w:rsidR="00AB599D" w:rsidRPr="00362351" w:rsidRDefault="00C56CEF" w:rsidP="003B4269">
      <w:pPr>
        <w:pStyle w:val="GPSL3numberedclause"/>
        <w:rPr>
          <w:rFonts w:ascii="Arial" w:hAnsi="Arial"/>
        </w:rPr>
      </w:pPr>
      <w:r>
        <w:rPr>
          <w:rFonts w:ascii="Arial" w:hAnsi="Arial"/>
        </w:rPr>
        <w:t>REDACTED under FOIA, Section 40 Personal Information</w:t>
      </w:r>
    </w:p>
    <w:p w:rsidR="008D0A60" w:rsidRPr="00362351" w:rsidRDefault="007479C0" w:rsidP="00AB599D">
      <w:pPr>
        <w:pStyle w:val="GPSL2numberedclause"/>
        <w:rPr>
          <w:rFonts w:ascii="Arial" w:hAnsi="Arial"/>
        </w:rPr>
      </w:pPr>
      <w:r w:rsidRPr="00362351">
        <w:rPr>
          <w:rFonts w:ascii="Arial" w:hAnsi="Arial"/>
        </w:rPr>
        <w:t xml:space="preserve">If the persons named in paragraphs </w:t>
      </w:r>
      <w:r w:rsidR="00F17AE3" w:rsidRPr="00362351">
        <w:rPr>
          <w:rFonts w:ascii="Arial" w:hAnsi="Arial"/>
        </w:rPr>
        <w:fldChar w:fldCharType="begin"/>
      </w:r>
      <w:r w:rsidR="00F17AE3" w:rsidRPr="00362351">
        <w:rPr>
          <w:rFonts w:ascii="Arial" w:hAnsi="Arial"/>
        </w:rPr>
        <w:instrText xml:space="preserve"> REF _Ref378000433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2.2.1</w:t>
      </w:r>
      <w:r w:rsidR="00F17AE3" w:rsidRPr="00362351">
        <w:rPr>
          <w:rFonts w:ascii="Arial" w:hAnsi="Arial"/>
        </w:rPr>
        <w:fldChar w:fldCharType="end"/>
      </w:r>
      <w:r w:rsidRPr="00362351">
        <w:rPr>
          <w:rFonts w:ascii="Arial" w:hAnsi="Arial"/>
        </w:rPr>
        <w:t xml:space="preserve"> and </w:t>
      </w:r>
      <w:r w:rsidR="00F17AE3" w:rsidRPr="00362351">
        <w:rPr>
          <w:rFonts w:ascii="Arial" w:hAnsi="Arial"/>
        </w:rPr>
        <w:fldChar w:fldCharType="begin"/>
      </w:r>
      <w:r w:rsidR="00F17AE3" w:rsidRPr="00362351">
        <w:rPr>
          <w:rFonts w:ascii="Arial" w:hAnsi="Arial"/>
        </w:rPr>
        <w:instrText xml:space="preserve"> REF _Ref378000441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2.2.2</w:t>
      </w:r>
      <w:r w:rsidR="00F17AE3" w:rsidRPr="00362351">
        <w:rPr>
          <w:rFonts w:ascii="Arial" w:hAnsi="Arial"/>
        </w:rPr>
        <w:fldChar w:fldCharType="end"/>
      </w:r>
      <w:r w:rsidRPr="00362351">
        <w:rPr>
          <w:rFonts w:ascii="Arial" w:hAnsi="Arial"/>
        </w:rPr>
        <w:t xml:space="preserve"> are included as Key Personnel, Clause </w:t>
      </w:r>
      <w:r w:rsidR="00F17AE3" w:rsidRPr="00362351">
        <w:rPr>
          <w:rFonts w:ascii="Arial" w:hAnsi="Arial"/>
        </w:rPr>
        <w:fldChar w:fldCharType="begin"/>
      </w:r>
      <w:r w:rsidR="00F17AE3" w:rsidRPr="00362351">
        <w:rPr>
          <w:rFonts w:ascii="Arial" w:hAnsi="Arial"/>
        </w:rPr>
        <w:instrText xml:space="preserve"> REF _Ref362960772 \r \h  \* MERGEFORMAT </w:instrText>
      </w:r>
      <w:r w:rsidR="00F17AE3" w:rsidRPr="00362351">
        <w:rPr>
          <w:rFonts w:ascii="Arial" w:hAnsi="Arial"/>
        </w:rPr>
      </w:r>
      <w:r w:rsidR="00F17AE3" w:rsidRPr="00362351">
        <w:rPr>
          <w:rFonts w:ascii="Arial" w:hAnsi="Arial"/>
        </w:rPr>
        <w:fldChar w:fldCharType="separate"/>
      </w:r>
      <w:r w:rsidR="00BC57BA" w:rsidRPr="00362351">
        <w:rPr>
          <w:rFonts w:ascii="Arial" w:hAnsi="Arial"/>
        </w:rPr>
        <w:t>26</w:t>
      </w:r>
      <w:r w:rsidR="00F17AE3" w:rsidRPr="00362351">
        <w:rPr>
          <w:rFonts w:ascii="Arial" w:hAnsi="Arial"/>
        </w:rPr>
        <w:fldChar w:fldCharType="end"/>
      </w:r>
      <w:r w:rsidRPr="00362351">
        <w:rPr>
          <w:rFonts w:ascii="Arial" w:hAnsi="Arial"/>
        </w:rPr>
        <w:t> (Key Personnel) shall apply in relation to such persons.</w:t>
      </w:r>
    </w:p>
    <w:p w:rsidR="00E13960" w:rsidRPr="00362351" w:rsidRDefault="007479C0" w:rsidP="005E4232">
      <w:pPr>
        <w:pStyle w:val="GPSL2numberedclause"/>
        <w:rPr>
          <w:rFonts w:ascii="Arial" w:hAnsi="Arial"/>
        </w:rPr>
      </w:pPr>
      <w:r w:rsidRPr="00362351">
        <w:rPr>
          <w:rFonts w:ascii="Arial" w:hAnsi="Arial"/>
        </w:rPr>
        <w:t xml:space="preserve">The Customer shall clearly articulate its </w:t>
      </w:r>
      <w:proofErr w:type="gramStart"/>
      <w:r w:rsidRPr="00362351">
        <w:rPr>
          <w:rFonts w:ascii="Arial" w:hAnsi="Arial"/>
        </w:rPr>
        <w:t>high level</w:t>
      </w:r>
      <w:proofErr w:type="gramEnd"/>
      <w:r w:rsidRPr="00362351">
        <w:rPr>
          <w:rFonts w:ascii="Arial" w:hAnsi="Arial"/>
        </w:rPr>
        <w:t xml:space="preserve"> security requirements so that the Supplier can ensure that the ISMS, security related activities and any mitigations are driven by these fundamental needs.</w:t>
      </w:r>
    </w:p>
    <w:p w:rsidR="00E13960" w:rsidRPr="00B14AB8" w:rsidRDefault="007479C0" w:rsidP="005E4232">
      <w:pPr>
        <w:pStyle w:val="GPSL2numberedclause"/>
        <w:rPr>
          <w:rFonts w:ascii="Arial" w:hAnsi="Arial"/>
        </w:rPr>
      </w:pPr>
      <w:r w:rsidRPr="00362351">
        <w:rPr>
          <w:rFonts w:ascii="Arial" w:hAnsi="Arial"/>
        </w:rPr>
        <w:t>Both Parties shall provide a reasonable level</w:t>
      </w:r>
      <w:r w:rsidRPr="00B14AB8">
        <w:rPr>
          <w:rFonts w:ascii="Arial" w:hAnsi="Arial"/>
        </w:rPr>
        <w:t xml:space="preserve"> of access to any members of their personnel for the purposes of designing, implementing and managing security.</w:t>
      </w:r>
    </w:p>
    <w:p w:rsidR="00E13960" w:rsidRPr="00B14AB8" w:rsidRDefault="007479C0" w:rsidP="005E4232">
      <w:pPr>
        <w:pStyle w:val="GPSL2numberedclause"/>
        <w:rPr>
          <w:rFonts w:ascii="Arial" w:hAnsi="Arial"/>
        </w:rPr>
      </w:pPr>
      <w:r w:rsidRPr="00B14AB8">
        <w:rPr>
          <w:rFonts w:ascii="Arial" w:hAnsi="Arial"/>
        </w:rPr>
        <w:lastRenderedPageBreak/>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B14AB8" w:rsidRDefault="008F1815" w:rsidP="00036474">
      <w:pPr>
        <w:pStyle w:val="GPSL1SCHEDULEHeading"/>
        <w:rPr>
          <w:rFonts w:ascii="Arial" w:hAnsi="Arial"/>
        </w:rPr>
      </w:pPr>
      <w:bookmarkStart w:id="2385" w:name="_Ref378241335"/>
      <w:r w:rsidRPr="00B14AB8">
        <w:rPr>
          <w:rFonts w:ascii="Arial" w:hAnsi="Arial"/>
        </w:rPr>
        <w:t>ISMS</w:t>
      </w:r>
      <w:bookmarkEnd w:id="2384"/>
      <w:bookmarkEnd w:id="2385"/>
    </w:p>
    <w:p w:rsidR="008D0A60" w:rsidRPr="00B14AB8" w:rsidRDefault="00E05AAA" w:rsidP="005E4232">
      <w:pPr>
        <w:pStyle w:val="GPSL2numberedclause"/>
        <w:rPr>
          <w:rFonts w:ascii="Arial" w:hAnsi="Arial"/>
        </w:rPr>
      </w:pPr>
      <w:bookmarkStart w:id="2386" w:name="_Ref365640440"/>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386"/>
    </w:p>
    <w:p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rsidR="008F1815" w:rsidRPr="00B14AB8" w:rsidRDefault="008F1815" w:rsidP="005E4232">
      <w:pPr>
        <w:pStyle w:val="GPSL2numberedclause"/>
        <w:rPr>
          <w:rFonts w:ascii="Arial" w:hAnsi="Arial"/>
        </w:rPr>
      </w:pPr>
      <w:bookmarkStart w:id="2387" w:name="_Ref365640311"/>
      <w:r w:rsidRPr="00B14AB8">
        <w:rPr>
          <w:rFonts w:ascii="Arial" w:hAnsi="Arial"/>
        </w:rPr>
        <w:t>The ISMS shall:</w:t>
      </w:r>
      <w:bookmarkEnd w:id="2387"/>
    </w:p>
    <w:p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rsidR="00E13960" w:rsidRPr="00B14AB8" w:rsidRDefault="008F1815" w:rsidP="00AC1DE2">
      <w:pPr>
        <w:pStyle w:val="GPSL3numberedclause"/>
        <w:rPr>
          <w:rFonts w:ascii="Arial" w:hAnsi="Arial"/>
        </w:rPr>
      </w:pPr>
      <w:r w:rsidRPr="00B14AB8">
        <w:rPr>
          <w:rFonts w:ascii="Arial" w:hAnsi="Arial"/>
        </w:rPr>
        <w:t>at all times provide a level of security which:</w:t>
      </w:r>
    </w:p>
    <w:p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rsidR="00E13960" w:rsidRPr="00B14AB8" w:rsidRDefault="008F1815" w:rsidP="00AC1DE2">
      <w:pPr>
        <w:pStyle w:val="GPSL4numberedclause"/>
        <w:rPr>
          <w:rFonts w:ascii="Arial" w:hAnsi="Arial"/>
          <w:szCs w:val="22"/>
        </w:rPr>
      </w:pPr>
      <w:r w:rsidRPr="00B14AB8">
        <w:rPr>
          <w:rFonts w:ascii="Arial" w:hAnsi="Arial"/>
          <w:szCs w:val="22"/>
        </w:rPr>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w:t>
        </w:r>
        <w:r w:rsidR="00735824" w:rsidRPr="00B14AB8">
          <w:rPr>
            <w:rFonts w:ascii="Arial" w:hAnsi="Arial"/>
            <w:szCs w:val="22"/>
          </w:rPr>
          <w:lastRenderedPageBreak/>
          <w:t>ment_data/file/255910/HMG_Security_Policy_Framework_V11.0.pdf</w:t>
        </w:r>
      </w:hyperlink>
      <w:r w:rsidR="00735824" w:rsidRPr="00B14AB8">
        <w:rPr>
          <w:rFonts w:ascii="Arial" w:hAnsi="Arial"/>
          <w:szCs w:val="22"/>
        </w:rPr>
        <w:t xml:space="preserve"> </w:t>
      </w:r>
      <w:r w:rsidRPr="00B14AB8">
        <w:rPr>
          <w:rFonts w:ascii="Arial" w:hAnsi="Arial"/>
          <w:szCs w:val="22"/>
        </w:rPr>
        <w:t>;</w:t>
      </w:r>
    </w:p>
    <w:p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w:t>
      </w:r>
      <w:proofErr w:type="gramStart"/>
      <w:r w:rsidRPr="00B14AB8">
        <w:rPr>
          <w:rFonts w:ascii="Arial" w:hAnsi="Arial"/>
          <w:szCs w:val="22"/>
        </w:rPr>
        <w:t xml:space="preserve">the </w:t>
      </w:r>
      <w:r w:rsidR="0078795F" w:rsidRPr="00B14AB8">
        <w:rPr>
          <w:rFonts w:ascii="Arial" w:hAnsi="Arial"/>
          <w:szCs w:val="22"/>
        </w:rPr>
        <w:t xml:space="preserve"> </w:t>
      </w:r>
      <w:r w:rsidR="009E0BBE" w:rsidRPr="00B14AB8">
        <w:rPr>
          <w:rFonts w:ascii="Arial" w:hAnsi="Arial"/>
          <w:szCs w:val="22"/>
        </w:rPr>
        <w:t>Services</w:t>
      </w:r>
      <w:proofErr w:type="gramEnd"/>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of any new threat, vulnerability or exploitation technique of which the Supplier becomes aware; and</w:t>
      </w:r>
    </w:p>
    <w:p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rsidR="008D0A60" w:rsidRPr="00B14AB8" w:rsidRDefault="008F1815"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C9243A" w:rsidRPr="00B14AB8" w:rsidRDefault="008F1815" w:rsidP="005E4232">
      <w:pPr>
        <w:pStyle w:val="GPSL2numberedclause"/>
        <w:rPr>
          <w:rFonts w:ascii="Arial" w:hAnsi="Arial"/>
        </w:rPr>
      </w:pPr>
      <w:bookmarkStart w:id="2388" w:name="_Ref365640316"/>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388"/>
    </w:p>
    <w:p w:rsidR="00C9243A" w:rsidRPr="00B14AB8" w:rsidRDefault="008F1815" w:rsidP="005E4232">
      <w:pPr>
        <w:pStyle w:val="GPSL2numberedclause"/>
        <w:rPr>
          <w:rFonts w:ascii="Arial" w:hAnsi="Arial"/>
        </w:rPr>
      </w:pPr>
      <w:bookmarkStart w:id="2389"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w:t>
      </w:r>
      <w:r w:rsidRPr="00B14AB8">
        <w:rPr>
          <w:rFonts w:ascii="Arial" w:hAnsi="Arial"/>
        </w:rPr>
        <w:lastRenderedPageBreak/>
        <w:t xml:space="preserve">period as the Parties may agree in writing) from the date of the first submission of 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However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389"/>
    </w:p>
    <w:p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rsidR="008D0A60" w:rsidRPr="00B14AB8" w:rsidRDefault="008F1815" w:rsidP="00036474">
      <w:pPr>
        <w:pStyle w:val="GPSL1SCHEDULEHeading"/>
        <w:rPr>
          <w:rFonts w:ascii="Arial" w:hAnsi="Arial"/>
        </w:rPr>
      </w:pPr>
      <w:bookmarkStart w:id="2390" w:name="_Ref365637318"/>
      <w:r w:rsidRPr="00B14AB8">
        <w:rPr>
          <w:rFonts w:ascii="Arial" w:hAnsi="Arial"/>
        </w:rPr>
        <w:t>SECURITY MANAGEMENT PLAN</w:t>
      </w:r>
      <w:bookmarkEnd w:id="2390"/>
    </w:p>
    <w:p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Working Days after the Call Off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rsidR="008F1815" w:rsidRPr="00B14AB8" w:rsidRDefault="008F1815" w:rsidP="005E4232">
      <w:pPr>
        <w:pStyle w:val="GPSL2numberedclause"/>
        <w:rPr>
          <w:rFonts w:ascii="Arial" w:hAnsi="Arial"/>
        </w:rPr>
      </w:pPr>
      <w:bookmarkStart w:id="2391" w:name="_Ref365640662"/>
      <w:r w:rsidRPr="00B14AB8">
        <w:rPr>
          <w:rFonts w:ascii="Arial" w:hAnsi="Arial"/>
        </w:rPr>
        <w:t>The Security Management Plan shall:</w:t>
      </w:r>
      <w:bookmarkEnd w:id="2391"/>
    </w:p>
    <w:p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rsidR="00E13960" w:rsidRPr="00B14AB8" w:rsidRDefault="008F1815" w:rsidP="00AC1DE2">
      <w:pPr>
        <w:pStyle w:val="GPSL3numberedclause"/>
        <w:rPr>
          <w:rFonts w:ascii="Arial" w:hAnsi="Arial"/>
        </w:rPr>
      </w:pPr>
      <w:r w:rsidRPr="00B14AB8">
        <w:rPr>
          <w:rFonts w:ascii="Arial" w:hAnsi="Arial"/>
        </w:rPr>
        <w:t>comply with the Security Policy;</w:t>
      </w:r>
    </w:p>
    <w:p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w:t>
      </w:r>
      <w:r w:rsidRPr="00B14AB8">
        <w:rPr>
          <w:rFonts w:ascii="Arial" w:hAnsi="Arial"/>
        </w:rPr>
        <w:lastRenderedPageBreak/>
        <w:t xml:space="preserve">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set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to those incorporated in the </w:t>
      </w:r>
      <w:proofErr w:type="gramStart"/>
      <w:r w:rsidRPr="00B14AB8">
        <w:rPr>
          <w:rFonts w:ascii="Arial" w:hAnsi="Arial"/>
        </w:rPr>
        <w:t xml:space="preserve">ISMS </w:t>
      </w:r>
      <w:r w:rsidR="00456D43" w:rsidRPr="00B14AB8">
        <w:rPr>
          <w:rFonts w:ascii="Arial" w:hAnsi="Arial"/>
        </w:rPr>
        <w:t xml:space="preserve"> within</w:t>
      </w:r>
      <w:proofErr w:type="gramEnd"/>
      <w:r w:rsidR="00456D43" w:rsidRPr="00B14AB8">
        <w:rPr>
          <w:rFonts w:ascii="Arial" w:hAnsi="Arial"/>
        </w:rPr>
        <w:t xml:space="preserve">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rsidR="008D0A60" w:rsidRPr="00B14AB8" w:rsidRDefault="008F1815" w:rsidP="005E4232">
      <w:pPr>
        <w:pStyle w:val="GPSL2numberedclause"/>
        <w:rPr>
          <w:rFonts w:ascii="Arial" w:hAnsi="Arial"/>
        </w:rPr>
      </w:pPr>
      <w:bookmarkStart w:id="2392" w:name="_Ref365640496"/>
      <w:r w:rsidRPr="00B14AB8">
        <w:rPr>
          <w:rFonts w:ascii="Arial" w:hAnsi="Arial"/>
        </w:rPr>
        <w:t xml:space="preserve">If the Security Management Plan submitted to the Customer pursuant to paragraph 3.1 </w:t>
      </w:r>
      <w:r w:rsidR="00475C7F" w:rsidRPr="00B14AB8">
        <w:rPr>
          <w:rFonts w:ascii="Arial" w:hAnsi="Arial"/>
        </w:rPr>
        <w:t>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 xml:space="preserve">Working Days of a notice of non-approval from the Customer and re-submit it to the Customer for Approval. The Parties shall use all reasonable endeavours to ensure that the Approval process takes as little time as possible </w:t>
      </w:r>
      <w:proofErr w:type="gramStart"/>
      <w:r w:rsidRPr="00B14AB8">
        <w:rPr>
          <w:rFonts w:ascii="Arial" w:hAnsi="Arial"/>
        </w:rPr>
        <w:t>and in any event</w:t>
      </w:r>
      <w:proofErr w:type="gramEnd"/>
      <w:r w:rsidRPr="00B14AB8">
        <w:rPr>
          <w:rFonts w:ascii="Arial" w:hAnsi="Arial"/>
        </w:rPr>
        <w:t xml:space="preserve">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be given by the Customer pursuant to this </w:t>
      </w:r>
      <w:r w:rsidR="00C578A0" w:rsidRPr="00B14AB8">
        <w:rPr>
          <w:rFonts w:ascii="Arial" w:hAnsi="Arial"/>
        </w:rPr>
        <w:t>paragraph</w:t>
      </w:r>
      <w:r w:rsidRPr="00B14AB8">
        <w:rPr>
          <w:rFonts w:ascii="Arial" w:hAnsi="Arial"/>
        </w:rPr>
        <w:t xml:space="preserve"> may be unreasonably withheld or delayed. </w:t>
      </w:r>
      <w:proofErr w:type="gramStart"/>
      <w:r w:rsidRPr="00B14AB8">
        <w:rPr>
          <w:rFonts w:ascii="Arial" w:hAnsi="Arial"/>
        </w:rPr>
        <w:t>However</w:t>
      </w:r>
      <w:proofErr w:type="gramEnd"/>
      <w:r w:rsidRPr="00B14AB8">
        <w:rPr>
          <w:rFonts w:ascii="Arial" w:hAnsi="Arial"/>
        </w:rPr>
        <w:t xml:space="preserve">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392"/>
    </w:p>
    <w:p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rsidR="008D0A60" w:rsidRPr="00B14AB8" w:rsidRDefault="008F1815" w:rsidP="00036474">
      <w:pPr>
        <w:pStyle w:val="GPSL1SCHEDULEHeading"/>
        <w:rPr>
          <w:rFonts w:ascii="Arial" w:hAnsi="Arial"/>
        </w:rPr>
      </w:pPr>
      <w:bookmarkStart w:id="2393" w:name="_Ref127964064"/>
      <w:bookmarkStart w:id="2394" w:name="_Ref350283413"/>
      <w:r w:rsidRPr="00B14AB8">
        <w:rPr>
          <w:rFonts w:ascii="Arial" w:hAnsi="Arial"/>
        </w:rPr>
        <w:t>AMENDMENT AND REVISION OF THE ISMS AND SECURITY MANAGEMENT PLAN</w:t>
      </w:r>
      <w:bookmarkEnd w:id="2393"/>
      <w:bookmarkEnd w:id="2394"/>
    </w:p>
    <w:p w:rsidR="008D0A60" w:rsidRPr="00B14AB8" w:rsidRDefault="008F1815" w:rsidP="005E4232">
      <w:pPr>
        <w:pStyle w:val="GPSL2numberedclause"/>
        <w:rPr>
          <w:rFonts w:ascii="Arial" w:hAnsi="Arial"/>
        </w:rPr>
      </w:pPr>
      <w:bookmarkStart w:id="2395" w:name="_Ref365640750"/>
      <w:r w:rsidRPr="00B14AB8">
        <w:rPr>
          <w:rFonts w:ascii="Arial" w:hAnsi="Arial"/>
        </w:rPr>
        <w:t>The ISMS and Security Management Plan shall be fully reviewed and updated by the Supplier and at least annually to reflect:</w:t>
      </w:r>
      <w:bookmarkEnd w:id="2395"/>
    </w:p>
    <w:p w:rsidR="008D0A60" w:rsidRPr="00B14AB8" w:rsidRDefault="008F1815" w:rsidP="00AC1DE2">
      <w:pPr>
        <w:pStyle w:val="GPSL3numberedclause"/>
        <w:rPr>
          <w:rFonts w:ascii="Arial" w:hAnsi="Arial"/>
        </w:rPr>
      </w:pPr>
      <w:r w:rsidRPr="00B14AB8">
        <w:rPr>
          <w:rFonts w:ascii="Arial" w:hAnsi="Arial"/>
        </w:rPr>
        <w:t>emerging changes in Good Industry Practice;</w:t>
      </w:r>
    </w:p>
    <w:p w:rsidR="00E13960" w:rsidRPr="00B14AB8" w:rsidRDefault="008F1815" w:rsidP="00AC1DE2">
      <w:pPr>
        <w:pStyle w:val="GPSL3numberedclause"/>
        <w:rPr>
          <w:rFonts w:ascii="Arial" w:hAnsi="Arial"/>
        </w:rPr>
      </w:pPr>
      <w:r w:rsidRPr="00B14AB8">
        <w:rPr>
          <w:rFonts w:ascii="Arial" w:hAnsi="Arial"/>
        </w:rPr>
        <w:t xml:space="preserve">any change or proposed change </w:t>
      </w:r>
      <w:proofErr w:type="gramStart"/>
      <w:r w:rsidRPr="00B14AB8">
        <w:rPr>
          <w:rFonts w:ascii="Arial" w:hAnsi="Arial"/>
        </w:rPr>
        <w:t xml:space="preserve">to  </w:t>
      </w:r>
      <w:r w:rsidR="009E0BBE" w:rsidRPr="00B14AB8">
        <w:rPr>
          <w:rFonts w:ascii="Arial" w:hAnsi="Arial"/>
        </w:rPr>
        <w:t>Services</w:t>
      </w:r>
      <w:proofErr w:type="gramEnd"/>
      <w:r w:rsidRPr="00B14AB8">
        <w:rPr>
          <w:rFonts w:ascii="Arial" w:hAnsi="Arial"/>
        </w:rPr>
        <w:t xml:space="preserve"> and/or associated processes; </w:t>
      </w:r>
    </w:p>
    <w:p w:rsidR="00E13960" w:rsidRPr="00B14AB8" w:rsidRDefault="008C5A24" w:rsidP="00AC1DE2">
      <w:pPr>
        <w:pStyle w:val="GPSL3numberedclause"/>
        <w:rPr>
          <w:rFonts w:ascii="Arial" w:hAnsi="Arial"/>
        </w:rPr>
      </w:pPr>
      <w:r w:rsidRPr="00B14AB8">
        <w:rPr>
          <w:rFonts w:ascii="Arial" w:hAnsi="Arial"/>
        </w:rPr>
        <w:lastRenderedPageBreak/>
        <w:t>any changes to the Security Policy;</w:t>
      </w:r>
    </w:p>
    <w:p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rsidR="00E13960" w:rsidRPr="00B14AB8" w:rsidRDefault="008F1815" w:rsidP="00AC1DE2">
      <w:pPr>
        <w:pStyle w:val="GPSL3numberedclause"/>
        <w:rPr>
          <w:rFonts w:ascii="Arial" w:hAnsi="Arial"/>
        </w:rPr>
      </w:pPr>
      <w:r w:rsidRPr="00B14AB8">
        <w:rPr>
          <w:rFonts w:ascii="Arial" w:hAnsi="Arial"/>
        </w:rPr>
        <w:t xml:space="preserve">any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rsidR="008D0A60" w:rsidRPr="00B14AB8" w:rsidRDefault="008F1815" w:rsidP="005E4232">
      <w:pPr>
        <w:pStyle w:val="GPSL2numberedclause"/>
        <w:rPr>
          <w:rFonts w:ascii="Arial" w:hAnsi="Arial"/>
        </w:rPr>
      </w:pPr>
      <w:bookmarkStart w:id="2396" w:name="_Ref124762233"/>
      <w:r w:rsidRPr="00B14AB8">
        <w:rPr>
          <w:rFonts w:ascii="Arial" w:hAnsi="Arial"/>
        </w:rPr>
        <w:t>The Supplier shall provide the Customer with the results of such reviews as soon as reasonably practicable after their completion</w:t>
      </w:r>
      <w:bookmarkEnd w:id="2396"/>
      <w:r w:rsidRPr="00B14AB8">
        <w:rPr>
          <w:rFonts w:ascii="Arial" w:hAnsi="Arial"/>
        </w:rPr>
        <w:t xml:space="preserve"> and amend the ISMS and Security Management Plan at no additional cost to the Customer.  The results of the review shall include, without limitation: </w:t>
      </w:r>
    </w:p>
    <w:p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rsidR="00E13960" w:rsidRPr="00B14AB8" w:rsidRDefault="008F1815" w:rsidP="00AC1DE2">
      <w:pPr>
        <w:pStyle w:val="GPSL3numberedclause"/>
        <w:rPr>
          <w:rFonts w:ascii="Arial" w:hAnsi="Arial"/>
        </w:rPr>
      </w:pPr>
      <w:r w:rsidRPr="00B14AB8">
        <w:rPr>
          <w:rFonts w:ascii="Arial" w:hAnsi="Arial"/>
        </w:rPr>
        <w:t>updates to the risk assessments;</w:t>
      </w:r>
    </w:p>
    <w:p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rsidR="00E13960" w:rsidRPr="00B14AB8" w:rsidRDefault="008F1815" w:rsidP="00AC1DE2">
      <w:pPr>
        <w:pStyle w:val="GPSL3numberedclause"/>
        <w:rPr>
          <w:rFonts w:ascii="Arial" w:hAnsi="Arial"/>
        </w:rPr>
      </w:pPr>
      <w:r w:rsidRPr="00B14AB8">
        <w:rPr>
          <w:rFonts w:ascii="Arial" w:hAnsi="Arial"/>
        </w:rPr>
        <w:t>suggested improvements in measuring the effectiveness of controls.</w:t>
      </w:r>
    </w:p>
    <w:p w:rsidR="008D0A60" w:rsidRPr="00B14AB8" w:rsidRDefault="008F1815" w:rsidP="005E4232">
      <w:pPr>
        <w:pStyle w:val="GPSL2numberedclause"/>
        <w:rPr>
          <w:rFonts w:ascii="Arial" w:hAnsi="Arial"/>
        </w:rPr>
      </w:pPr>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397"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397"/>
    </w:p>
    <w:p w:rsidR="00C9243A" w:rsidRPr="00B14AB8" w:rsidRDefault="008F1815" w:rsidP="005E4232">
      <w:pPr>
        <w:pStyle w:val="GPSL2numberedclause"/>
        <w:rPr>
          <w:rFonts w:ascii="Arial" w:hAnsi="Arial"/>
        </w:rPr>
      </w:pPr>
      <w:bookmarkStart w:id="2398" w:name="_Ref365640691"/>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98"/>
    </w:p>
    <w:p w:rsidR="008D0A60" w:rsidRPr="00B14AB8" w:rsidRDefault="008C5A24" w:rsidP="00036474">
      <w:pPr>
        <w:pStyle w:val="GPSL1SCHEDULEHeading"/>
        <w:rPr>
          <w:rFonts w:ascii="Arial" w:hAnsi="Arial"/>
        </w:rPr>
      </w:pPr>
      <w:bookmarkStart w:id="2399" w:name="_Ref127683363"/>
      <w:r w:rsidRPr="00B14AB8">
        <w:rPr>
          <w:rFonts w:ascii="Arial" w:hAnsi="Arial"/>
        </w:rPr>
        <w:t xml:space="preserve">SECURITY </w:t>
      </w:r>
      <w:r w:rsidR="008F1815" w:rsidRPr="00B14AB8">
        <w:rPr>
          <w:rFonts w:ascii="Arial" w:hAnsi="Arial"/>
        </w:rPr>
        <w:t>TESTING</w:t>
      </w:r>
      <w:bookmarkEnd w:id="2399"/>
      <w:r w:rsidR="008F1815" w:rsidRPr="00B14AB8">
        <w:rPr>
          <w:rFonts w:ascii="Arial" w:hAnsi="Arial"/>
        </w:rPr>
        <w:t xml:space="preserve"> </w:t>
      </w:r>
    </w:p>
    <w:p w:rsidR="008F1815" w:rsidRPr="00B14AB8" w:rsidRDefault="008F1815" w:rsidP="005E4232">
      <w:pPr>
        <w:pStyle w:val="GPSL2numberedclause"/>
        <w:rPr>
          <w:rFonts w:ascii="Arial" w:hAnsi="Arial"/>
        </w:rPr>
      </w:pPr>
      <w:bookmarkStart w:id="2400"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so as to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so as to meet the Service Level Performance Measures, the Supplier shall be granted relief against any resultant under-performance for the period of the Security Tests.</w:t>
      </w:r>
      <w:bookmarkEnd w:id="2400"/>
    </w:p>
    <w:p w:rsidR="008F1815" w:rsidRPr="00B14AB8" w:rsidRDefault="008F1815" w:rsidP="005E4232">
      <w:pPr>
        <w:pStyle w:val="GPSL2numberedclause"/>
        <w:rPr>
          <w:rFonts w:ascii="Arial" w:hAnsi="Arial"/>
        </w:rPr>
      </w:pPr>
      <w:bookmarkStart w:id="2401"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01"/>
    </w:p>
    <w:p w:rsidR="00E13960" w:rsidRPr="00B14AB8" w:rsidRDefault="008F1815" w:rsidP="005E4232">
      <w:pPr>
        <w:pStyle w:val="GPSL2numberedclause"/>
        <w:rPr>
          <w:rFonts w:ascii="Arial" w:hAnsi="Arial"/>
        </w:rPr>
      </w:pPr>
      <w:bookmarkStart w:id="2402" w:name="_Ref127682975"/>
      <w:r w:rsidRPr="00B14AB8">
        <w:rPr>
          <w:rFonts w:ascii="Arial" w:hAnsi="Arial"/>
        </w:rPr>
        <w:lastRenderedPageBreak/>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02"/>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so as to meet the Target Performance Levels, the Supplier shall be granted relief against any resultant under-performance for the period of the Customer’s test.</w:t>
      </w:r>
    </w:p>
    <w:p w:rsidR="00C9243A" w:rsidRPr="00B14AB8" w:rsidRDefault="008F1815" w:rsidP="005E4232">
      <w:pPr>
        <w:pStyle w:val="GPSL2numberedclause"/>
        <w:rPr>
          <w:rFonts w:ascii="Arial" w:hAnsi="Arial"/>
        </w:rPr>
      </w:pPr>
      <w:bookmarkStart w:id="2403" w:name="_Ref128195074"/>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403"/>
    </w:p>
    <w:p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Off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rsidR="008D0A60" w:rsidRPr="00B14AB8" w:rsidRDefault="00E77145" w:rsidP="00036474">
      <w:pPr>
        <w:pStyle w:val="GPSL1SCHEDULEHeading"/>
        <w:rPr>
          <w:rFonts w:ascii="Arial" w:hAnsi="Arial"/>
        </w:rPr>
      </w:pPr>
      <w:bookmarkStart w:id="2404" w:name="_Ref124755735"/>
      <w:bookmarkStart w:id="2405" w:name="_Ref378239756"/>
      <w:r w:rsidRPr="00B14AB8">
        <w:rPr>
          <w:rFonts w:ascii="Arial" w:hAnsi="Arial"/>
        </w:rPr>
        <w:t xml:space="preserve">isms </w:t>
      </w:r>
      <w:r w:rsidR="008F1815" w:rsidRPr="00B14AB8">
        <w:rPr>
          <w:rFonts w:ascii="Arial" w:hAnsi="Arial"/>
        </w:rPr>
        <w:t xml:space="preserve">COMPLIANCE </w:t>
      </w:r>
      <w:bookmarkEnd w:id="2404"/>
      <w:bookmarkEnd w:id="2405"/>
    </w:p>
    <w:p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rsidR="008F1815" w:rsidRPr="00B14AB8" w:rsidRDefault="008F1815" w:rsidP="005E4232">
      <w:pPr>
        <w:pStyle w:val="GPSL2numberedclause"/>
        <w:rPr>
          <w:rFonts w:ascii="Arial" w:hAnsi="Arial"/>
        </w:rPr>
      </w:pPr>
      <w:bookmarkStart w:id="2406" w:name="_Ref138742549"/>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  If the Supplier does not become compliant within the required time then the Customer shall have the right to obtain an independent audit against these standards in whole or in part.</w:t>
      </w:r>
      <w:bookmarkEnd w:id="2406"/>
    </w:p>
    <w:p w:rsidR="008F1815" w:rsidRPr="00B14AB8" w:rsidRDefault="008F1815" w:rsidP="005E4232">
      <w:pPr>
        <w:pStyle w:val="GPSL2numberedclause"/>
        <w:rPr>
          <w:rFonts w:ascii="Arial" w:hAnsi="Arial"/>
        </w:rPr>
      </w:pPr>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 xml:space="preserve">then the Supplier shall, </w:t>
      </w:r>
      <w:r w:rsidRPr="00B14AB8">
        <w:rPr>
          <w:rFonts w:ascii="Arial" w:hAnsi="Arial"/>
        </w:rPr>
        <w:lastRenderedPageBreak/>
        <w:t>at its own expense, undertake those actions required in order to achieve the necessary compliance and shall reimburse in full the costs incurred by the Customer in obtaining such audit.</w:t>
      </w:r>
    </w:p>
    <w:p w:rsidR="00E13960" w:rsidRPr="00B14AB8" w:rsidRDefault="008F1815" w:rsidP="00036474">
      <w:pPr>
        <w:pStyle w:val="GPSL1SCHEDULEHeading"/>
        <w:rPr>
          <w:rFonts w:ascii="Arial" w:hAnsi="Arial"/>
        </w:rPr>
      </w:pPr>
      <w:r w:rsidRPr="00B14AB8">
        <w:rPr>
          <w:rFonts w:ascii="Arial" w:hAnsi="Arial"/>
        </w:rPr>
        <w:t>BREACH OF SECURITY</w:t>
      </w:r>
    </w:p>
    <w:p w:rsidR="008F1815" w:rsidRPr="00B14AB8" w:rsidRDefault="008F1815" w:rsidP="005E4232">
      <w:pPr>
        <w:pStyle w:val="GPSL2numberedclause"/>
        <w:rPr>
          <w:rFonts w:ascii="Arial" w:hAnsi="Arial"/>
        </w:rPr>
      </w:pPr>
      <w:bookmarkStart w:id="2407" w:name="_Ref138742829"/>
      <w:r w:rsidRPr="00B14AB8">
        <w:rPr>
          <w:rFonts w:ascii="Arial" w:hAnsi="Arial"/>
        </w:rPr>
        <w:t xml:space="preserve">Either Party shall notify the other in accordance with the agreed security incident management process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407"/>
    </w:p>
    <w:p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w:t>
      </w:r>
      <w:proofErr w:type="gramStart"/>
      <w:r w:rsidRPr="00B14AB8">
        <w:rPr>
          <w:rFonts w:ascii="Arial" w:hAnsi="Arial"/>
          <w:szCs w:val="22"/>
        </w:rPr>
        <w:t xml:space="preserve">the  </w:t>
      </w:r>
      <w:r w:rsidR="009E0BBE" w:rsidRPr="00B14AB8">
        <w:rPr>
          <w:rFonts w:ascii="Arial" w:hAnsi="Arial"/>
          <w:szCs w:val="22"/>
        </w:rPr>
        <w:t>Services</w:t>
      </w:r>
      <w:proofErr w:type="gramEnd"/>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rsidR="00E13960" w:rsidRPr="00B14AB8" w:rsidRDefault="008F1815" w:rsidP="00AC1DE2">
      <w:pPr>
        <w:pStyle w:val="GPSL4numberedclause"/>
        <w:rPr>
          <w:rFonts w:ascii="Arial" w:hAnsi="Arial"/>
          <w:szCs w:val="22"/>
        </w:rPr>
      </w:pPr>
      <w:r w:rsidRPr="00B14AB8">
        <w:rPr>
          <w:rFonts w:ascii="Arial" w:hAnsi="Arial"/>
          <w:szCs w:val="22"/>
        </w:rPr>
        <w:t xml:space="preserve">as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EB2994" w:rsidRPr="00C56CEF" w:rsidRDefault="008F1815" w:rsidP="00A31349">
      <w:pPr>
        <w:pStyle w:val="GPSL2numberedclause"/>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ecurity that demonstrates non-compliance of the ISMS with the Security Policy or the requirements of this Call Off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r w:rsidR="009F474C" w:rsidRPr="00C56CEF">
        <w:fldChar w:fldCharType="begin"/>
      </w:r>
      <w:r w:rsidR="00EB2994" w:rsidRPr="00C56CEF">
        <w:instrText>LISTNUM \l 1 \s 0</w:instrText>
      </w:r>
      <w:r w:rsidR="009F474C" w:rsidRPr="00C56CEF">
        <w:fldChar w:fldCharType="separate"/>
      </w:r>
      <w:r w:rsidR="00EB2994" w:rsidRPr="00C56CEF">
        <w:t>12/08/2013</w:t>
      </w:r>
      <w:r w:rsidR="009F474C" w:rsidRPr="00C56CEF">
        <w:fldChar w:fldCharType="end"/>
      </w:r>
    </w:p>
    <w:p w:rsidR="00C41706" w:rsidRDefault="00C41706" w:rsidP="00C56CEF">
      <w:pPr>
        <w:pStyle w:val="GPSSchTitleandNumber"/>
        <w:jc w:val="both"/>
        <w:rPr>
          <w:rFonts w:ascii="Arial" w:hAnsi="Arial" w:cs="Arial"/>
        </w:rPr>
      </w:pPr>
      <w:r w:rsidRPr="00B14AB8">
        <w:rPr>
          <w:rFonts w:ascii="Arial" w:hAnsi="Arial" w:cs="Arial"/>
        </w:rPr>
        <w:br w:type="page"/>
      </w:r>
      <w:bookmarkStart w:id="2408" w:name="_Toc17374759"/>
      <w:r w:rsidRPr="00B14AB8">
        <w:rPr>
          <w:rFonts w:ascii="Arial" w:hAnsi="Arial" w:cs="Arial"/>
        </w:rPr>
        <w:lastRenderedPageBreak/>
        <w:t>ANNEX 1: Security Policy</w:t>
      </w:r>
      <w:bookmarkEnd w:id="2408"/>
    </w:p>
    <w:p w:rsidR="00AB27DD" w:rsidRPr="00AB27DD" w:rsidRDefault="00AB27DD" w:rsidP="00AB27DD">
      <w:pPr>
        <w:pStyle w:val="GPSSchTitleandNumber"/>
        <w:numPr>
          <w:ilvl w:val="0"/>
          <w:numId w:val="48"/>
        </w:numPr>
        <w:jc w:val="left"/>
        <w:rPr>
          <w:rFonts w:ascii="Arial" w:hAnsi="Arial" w:cs="Arial"/>
          <w:b w:val="0"/>
          <w:caps w:val="0"/>
        </w:rPr>
      </w:pPr>
      <w:bookmarkStart w:id="2409" w:name="_Hlk107905622"/>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 xml:space="preserve">uyer requires </w:t>
      </w:r>
      <w:bookmarkEnd w:id="2409"/>
      <w:r w:rsidRPr="00AB27DD">
        <w:rPr>
          <w:rFonts w:ascii="Arial" w:hAnsi="Arial" w:cs="Arial"/>
          <w:b w:val="0"/>
          <w:caps w:val="0"/>
        </w:rPr>
        <w:t xml:space="preserve">the </w:t>
      </w:r>
      <w:r>
        <w:rPr>
          <w:rFonts w:ascii="Arial" w:hAnsi="Arial" w:cs="Arial"/>
          <w:b w:val="0"/>
          <w:caps w:val="0"/>
        </w:rPr>
        <w:t>S</w:t>
      </w:r>
      <w:r w:rsidRPr="00AB27DD">
        <w:rPr>
          <w:rFonts w:ascii="Arial" w:hAnsi="Arial" w:cs="Arial"/>
          <w:b w:val="0"/>
          <w:caps w:val="0"/>
        </w:rPr>
        <w:t xml:space="preserve">upplier to compete and return the </w:t>
      </w:r>
      <w:r>
        <w:rPr>
          <w:rFonts w:ascii="Arial" w:hAnsi="Arial" w:cs="Arial"/>
          <w:b w:val="0"/>
          <w:caps w:val="0"/>
        </w:rPr>
        <w:t>H</w:t>
      </w:r>
      <w:r w:rsidRPr="00AB27DD">
        <w:rPr>
          <w:rFonts w:ascii="Arial" w:hAnsi="Arial" w:cs="Arial"/>
          <w:b w:val="0"/>
          <w:caps w:val="0"/>
        </w:rPr>
        <w:t xml:space="preserve">ome </w:t>
      </w:r>
      <w:r>
        <w:rPr>
          <w:rFonts w:ascii="Arial" w:hAnsi="Arial" w:cs="Arial"/>
          <w:b w:val="0"/>
          <w:caps w:val="0"/>
        </w:rPr>
        <w:t>O</w:t>
      </w:r>
      <w:r w:rsidRPr="00AB27DD">
        <w:rPr>
          <w:rFonts w:ascii="Arial" w:hAnsi="Arial" w:cs="Arial"/>
          <w:b w:val="0"/>
          <w:caps w:val="0"/>
        </w:rPr>
        <w:t xml:space="preserve">ffice </w:t>
      </w:r>
      <w:r>
        <w:rPr>
          <w:rFonts w:ascii="Arial" w:hAnsi="Arial" w:cs="Arial"/>
          <w:b w:val="0"/>
          <w:caps w:val="0"/>
        </w:rPr>
        <w:t>S</w:t>
      </w:r>
      <w:r w:rsidRPr="00AB27DD">
        <w:rPr>
          <w:rFonts w:ascii="Arial" w:hAnsi="Arial" w:cs="Arial"/>
          <w:b w:val="0"/>
          <w:caps w:val="0"/>
        </w:rPr>
        <w:t xml:space="preserve">ecurity </w:t>
      </w:r>
      <w:r>
        <w:rPr>
          <w:rFonts w:ascii="Arial" w:hAnsi="Arial" w:cs="Arial"/>
          <w:b w:val="0"/>
          <w:caps w:val="0"/>
        </w:rPr>
        <w:t>A</w:t>
      </w:r>
      <w:r w:rsidRPr="00AB27DD">
        <w:rPr>
          <w:rFonts w:ascii="Arial" w:hAnsi="Arial" w:cs="Arial"/>
          <w:b w:val="0"/>
          <w:caps w:val="0"/>
        </w:rPr>
        <w:t xml:space="preserve">spects </w:t>
      </w:r>
      <w:r>
        <w:rPr>
          <w:rFonts w:ascii="Arial" w:hAnsi="Arial" w:cs="Arial"/>
          <w:b w:val="0"/>
          <w:caps w:val="0"/>
        </w:rPr>
        <w:t>L</w:t>
      </w:r>
      <w:r w:rsidRPr="00AB27DD">
        <w:rPr>
          <w:rFonts w:ascii="Arial" w:hAnsi="Arial" w:cs="Arial"/>
          <w:b w:val="0"/>
          <w:caps w:val="0"/>
        </w:rPr>
        <w:t xml:space="preserve">etter </w:t>
      </w:r>
      <w:r>
        <w:rPr>
          <w:rFonts w:ascii="Arial" w:hAnsi="Arial" w:cs="Arial"/>
          <w:b w:val="0"/>
          <w:caps w:val="0"/>
        </w:rPr>
        <w:t xml:space="preserve">(Appendix 1) </w:t>
      </w:r>
      <w:r w:rsidR="00C56CEF">
        <w:rPr>
          <w:rFonts w:ascii="Arial" w:hAnsi="Arial" w:cs="Arial"/>
          <w:b w:val="0"/>
          <w:caps w:val="0"/>
        </w:rPr>
        <w:t xml:space="preserve">(REDACTED under FOIA, Section 43 Commercial Interests) </w:t>
      </w:r>
      <w:r w:rsidRPr="00AB27DD">
        <w:rPr>
          <w:rFonts w:ascii="Arial" w:hAnsi="Arial" w:cs="Arial"/>
          <w:b w:val="0"/>
          <w:caps w:val="0"/>
        </w:rPr>
        <w:t>within 20 days of contract commencement.</w:t>
      </w:r>
      <w:r>
        <w:rPr>
          <w:rFonts w:ascii="Arial" w:hAnsi="Arial" w:cs="Arial"/>
          <w:b w:val="0"/>
          <w:caps w:val="0"/>
        </w:rPr>
        <w:t xml:space="preserve"> </w:t>
      </w:r>
    </w:p>
    <w:p w:rsidR="00AB27DD" w:rsidRPr="00AB27DD" w:rsidRDefault="00AB27DD" w:rsidP="00AB27DD">
      <w:pPr>
        <w:pStyle w:val="GPSSchTitleandNumber"/>
        <w:numPr>
          <w:ilvl w:val="0"/>
          <w:numId w:val="48"/>
        </w:numPr>
        <w:jc w:val="left"/>
        <w:rPr>
          <w:rFonts w:ascii="Arial" w:hAnsi="Arial" w:cs="Arial"/>
          <w:b w:val="0"/>
          <w:caps w:val="0"/>
        </w:rPr>
      </w:pPr>
      <w:r>
        <w:rPr>
          <w:rFonts w:ascii="Arial" w:hAnsi="Arial" w:cs="Arial"/>
          <w:b w:val="0"/>
          <w:caps w:val="0"/>
        </w:rPr>
        <w:t>Th</w:t>
      </w:r>
      <w:r w:rsidRPr="00AB27DD">
        <w:rPr>
          <w:rFonts w:ascii="Arial" w:hAnsi="Arial" w:cs="Arial"/>
          <w:b w:val="0"/>
          <w:caps w:val="0"/>
        </w:rPr>
        <w:t xml:space="preserve">e </w:t>
      </w:r>
      <w:r>
        <w:rPr>
          <w:rFonts w:ascii="Arial" w:hAnsi="Arial" w:cs="Arial"/>
          <w:b w:val="0"/>
          <w:caps w:val="0"/>
        </w:rPr>
        <w:t>B</w:t>
      </w:r>
      <w:r w:rsidRPr="00AB27DD">
        <w:rPr>
          <w:rFonts w:ascii="Arial" w:hAnsi="Arial" w:cs="Arial"/>
          <w:b w:val="0"/>
          <w:caps w:val="0"/>
        </w:rPr>
        <w:t>uyer requires the supplier to comply to the below security standards, where applicable. the buyer reserves a right to update and amend the policy below at any time.</w:t>
      </w:r>
    </w:p>
    <w:p w:rsidR="00F41E4D" w:rsidRDefault="00F41E4D" w:rsidP="00F41E4D">
      <w:pPr>
        <w:numPr>
          <w:ilvl w:val="1"/>
          <w:numId w:val="48"/>
        </w:numPr>
        <w:pBdr>
          <w:top w:val="nil"/>
          <w:left w:val="nil"/>
          <w:bottom w:val="nil"/>
          <w:right w:val="nil"/>
          <w:between w:val="nil"/>
        </w:pBdr>
        <w:tabs>
          <w:tab w:val="left" w:pos="0"/>
        </w:tabs>
        <w:spacing w:before="240"/>
        <w:rPr>
          <w:rStyle w:val="Hyperlink"/>
        </w:rPr>
      </w:pPr>
      <w:r w:rsidRPr="009C7EDE">
        <w:rPr>
          <w:color w:val="000000"/>
        </w:rPr>
        <w:t>Services must achieve WCAG 2.1 level AA as part of meeting </w:t>
      </w:r>
      <w:hyperlink r:id="rId13" w:history="1">
        <w:r>
          <w:rPr>
            <w:rStyle w:val="Hyperlink"/>
          </w:rPr>
          <w:t>government accessibility requirements</w:t>
        </w:r>
      </w:hyperlink>
      <w:r>
        <w:rPr>
          <w:rStyle w:val="Hyperlink"/>
        </w:rPr>
        <w:t xml:space="preserve"> </w:t>
      </w:r>
      <w:hyperlink r:id="rId14" w:history="1">
        <w:r>
          <w:rPr>
            <w:rStyle w:val="Hyperlink"/>
          </w:rPr>
          <w:t>government accessibility requirements</w:t>
        </w:r>
      </w:hyperlink>
      <w:r>
        <w:rPr>
          <w:rStyle w:val="Hyperlink"/>
        </w:rPr>
        <w:t xml:space="preserve"> </w:t>
      </w:r>
    </w:p>
    <w:p w:rsidR="00F41E4D" w:rsidRDefault="00F41E4D" w:rsidP="00F41E4D">
      <w:pPr>
        <w:numPr>
          <w:ilvl w:val="1"/>
          <w:numId w:val="48"/>
        </w:numPr>
        <w:pBdr>
          <w:top w:val="nil"/>
          <w:left w:val="nil"/>
          <w:bottom w:val="nil"/>
          <w:right w:val="nil"/>
          <w:between w:val="nil"/>
        </w:pBdr>
        <w:tabs>
          <w:tab w:val="left" w:pos="0"/>
        </w:tabs>
        <w:spacing w:before="240"/>
        <w:ind w:left="928"/>
      </w:pPr>
      <w:r w:rsidRPr="009C7EDE">
        <w:rPr>
          <w:color w:val="000000"/>
        </w:rPr>
        <w:t>Home Office Digital Strategy:</w:t>
      </w:r>
    </w:p>
    <w:p w:rsidR="00AB27DD" w:rsidRDefault="00C56CEF" w:rsidP="00F41E4D">
      <w:pPr>
        <w:pBdr>
          <w:top w:val="nil"/>
          <w:left w:val="nil"/>
          <w:bottom w:val="nil"/>
          <w:right w:val="nil"/>
          <w:between w:val="nil"/>
        </w:pBdr>
        <w:tabs>
          <w:tab w:val="left" w:pos="0"/>
        </w:tabs>
        <w:spacing w:before="240"/>
        <w:ind w:left="720"/>
      </w:pPr>
      <w:hyperlink r:id="rId15" w:history="1">
        <w:r w:rsidR="00F41E4D" w:rsidRPr="0050181B">
          <w:rPr>
            <w:rStyle w:val="Hyperlink"/>
          </w:rPr>
          <w:t>https://www.gov.uk/government/publications/home-office-digital-strategy/home-office-digital-strategy</w:t>
        </w:r>
      </w:hyperlink>
    </w:p>
    <w:p w:rsidR="00F41E4D" w:rsidRDefault="00F41E4D" w:rsidP="00F41E4D">
      <w:pPr>
        <w:numPr>
          <w:ilvl w:val="1"/>
          <w:numId w:val="48"/>
        </w:numPr>
        <w:pBdr>
          <w:top w:val="nil"/>
          <w:left w:val="nil"/>
          <w:bottom w:val="nil"/>
          <w:right w:val="nil"/>
          <w:between w:val="nil"/>
        </w:pBdr>
        <w:tabs>
          <w:tab w:val="left" w:pos="0"/>
        </w:tabs>
        <w:spacing w:before="240"/>
      </w:pPr>
      <w:r w:rsidRPr="00F41E4D">
        <w:t>Home Office Technology Strategy:</w:t>
      </w:r>
    </w:p>
    <w:p w:rsidR="00F41E4D" w:rsidRPr="00F41E4D" w:rsidRDefault="00C56CEF" w:rsidP="00F41E4D">
      <w:pPr>
        <w:pBdr>
          <w:top w:val="nil"/>
          <w:left w:val="nil"/>
          <w:bottom w:val="nil"/>
          <w:right w:val="nil"/>
          <w:between w:val="nil"/>
        </w:pBdr>
        <w:tabs>
          <w:tab w:val="left" w:pos="0"/>
        </w:tabs>
        <w:spacing w:before="240"/>
        <w:ind w:left="720"/>
        <w:rPr>
          <w:color w:val="0000FF"/>
          <w:u w:val="single"/>
        </w:rPr>
      </w:pPr>
      <w:hyperlink r:id="rId16" w:history="1">
        <w:r w:rsidR="00F41E4D" w:rsidRPr="0050181B">
          <w:rPr>
            <w:rStyle w:val="Hyperlink"/>
          </w:rPr>
          <w:t>https://www.gov.uk/government/publications/home-office-technology-strategy/home-office-technology-strategy</w:t>
        </w:r>
      </w:hyperlink>
    </w:p>
    <w:p w:rsidR="00F41E4D" w:rsidRPr="00F41E4D" w:rsidRDefault="00F41E4D" w:rsidP="00F41E4D">
      <w:pPr>
        <w:numPr>
          <w:ilvl w:val="1"/>
          <w:numId w:val="4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Government Service Design Manual:</w:t>
      </w:r>
    </w:p>
    <w:p w:rsidR="00F41E4D" w:rsidRDefault="00C56CEF" w:rsidP="00F41E4D">
      <w:pPr>
        <w:pBdr>
          <w:top w:val="nil"/>
          <w:left w:val="nil"/>
          <w:bottom w:val="nil"/>
          <w:right w:val="nil"/>
          <w:between w:val="nil"/>
        </w:pBdr>
        <w:tabs>
          <w:tab w:val="left" w:pos="0"/>
        </w:tabs>
        <w:spacing w:before="240"/>
        <w:ind w:left="720"/>
        <w:rPr>
          <w:rStyle w:val="Hyperlink"/>
        </w:rPr>
      </w:pPr>
      <w:hyperlink r:id="rId17" w:history="1">
        <w:r w:rsidR="00F41E4D" w:rsidRPr="0050181B">
          <w:rPr>
            <w:rStyle w:val="Hyperlink"/>
          </w:rPr>
          <w:t>https://www.gov.uk/service-manual/browse</w:t>
        </w:r>
      </w:hyperlink>
    </w:p>
    <w:p w:rsidR="00F41E4D" w:rsidRPr="00F41E4D" w:rsidRDefault="00F41E4D" w:rsidP="00F41E4D">
      <w:pPr>
        <w:numPr>
          <w:ilvl w:val="1"/>
          <w:numId w:val="48"/>
        </w:numPr>
        <w:pBdr>
          <w:top w:val="nil"/>
          <w:left w:val="nil"/>
          <w:bottom w:val="nil"/>
          <w:right w:val="nil"/>
          <w:between w:val="nil"/>
        </w:pBdr>
        <w:tabs>
          <w:tab w:val="left" w:pos="0"/>
        </w:tabs>
        <w:spacing w:before="240"/>
        <w:rPr>
          <w:rStyle w:val="Hyperlink"/>
          <w:color w:val="auto"/>
          <w:u w:val="none"/>
        </w:rPr>
      </w:pPr>
      <w:r w:rsidRPr="00F41E4D">
        <w:rPr>
          <w:rStyle w:val="Hyperlink"/>
          <w:color w:val="auto"/>
          <w:u w:val="none"/>
        </w:rPr>
        <w:t>HMG Security Policy Framework:</w:t>
      </w:r>
    </w:p>
    <w:p w:rsidR="00F41E4D" w:rsidRPr="009C7EDE" w:rsidRDefault="00C56CEF" w:rsidP="00F41E4D">
      <w:pPr>
        <w:pBdr>
          <w:top w:val="nil"/>
          <w:left w:val="nil"/>
          <w:bottom w:val="nil"/>
          <w:right w:val="nil"/>
          <w:between w:val="nil"/>
        </w:pBdr>
        <w:tabs>
          <w:tab w:val="left" w:pos="0"/>
        </w:tabs>
        <w:spacing w:before="240"/>
        <w:ind w:left="720"/>
        <w:rPr>
          <w:rStyle w:val="Hyperlink"/>
        </w:rPr>
      </w:pPr>
      <w:hyperlink r:id="rId18" w:history="1">
        <w:r w:rsidR="00F41E4D" w:rsidRPr="0050181B">
          <w:rPr>
            <w:rStyle w:val="Hyperlink"/>
          </w:rPr>
          <w:t>https://www.gov.uk/government/publications/security-policy-framework</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Government Minimum Cyber Security Standard</w:t>
      </w:r>
    </w:p>
    <w:p w:rsidR="00F41E4D" w:rsidRPr="00F41E4D" w:rsidRDefault="00C56CEF" w:rsidP="00F41E4D">
      <w:pPr>
        <w:pBdr>
          <w:top w:val="nil"/>
          <w:left w:val="nil"/>
          <w:bottom w:val="nil"/>
          <w:right w:val="nil"/>
          <w:between w:val="nil"/>
        </w:pBdr>
        <w:tabs>
          <w:tab w:val="left" w:pos="0"/>
        </w:tabs>
        <w:spacing w:before="240"/>
        <w:ind w:left="720"/>
        <w:rPr>
          <w:color w:val="0000FF"/>
          <w:u w:val="single"/>
        </w:rPr>
      </w:pPr>
      <w:hyperlink r:id="rId19" w:history="1">
        <w:r w:rsidR="00F41E4D" w:rsidRPr="0050181B">
          <w:rPr>
            <w:rStyle w:val="Hyperlink"/>
          </w:rPr>
          <w:t>www.gov.uk/government/publications/the-minimum-cyber-security-standard</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HMG Baseline Personnel Security Standard</w:t>
      </w:r>
    </w:p>
    <w:p w:rsidR="00F41E4D" w:rsidRPr="00F41E4D" w:rsidRDefault="00C56CEF" w:rsidP="00F41E4D">
      <w:pPr>
        <w:pBdr>
          <w:top w:val="nil"/>
          <w:left w:val="nil"/>
          <w:bottom w:val="nil"/>
          <w:right w:val="nil"/>
          <w:between w:val="nil"/>
        </w:pBdr>
        <w:tabs>
          <w:tab w:val="left" w:pos="0"/>
        </w:tabs>
        <w:spacing w:before="240"/>
        <w:ind w:left="720"/>
        <w:rPr>
          <w:color w:val="0000FF"/>
          <w:u w:val="single"/>
        </w:rPr>
      </w:pPr>
      <w:hyperlink r:id="rId20" w:history="1">
        <w:r w:rsidR="00F41E4D" w:rsidRPr="0050181B">
          <w:rPr>
            <w:rStyle w:val="Hyperlink"/>
          </w:rPr>
          <w:t>https://www.gov.uk/government/publications/government-baseline-personnel-security-standard</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 xml:space="preserve">NCSC "Security Design Principles for Digital Services" </w:t>
      </w:r>
    </w:p>
    <w:p w:rsidR="00F41E4D" w:rsidRDefault="00C56CEF" w:rsidP="00F41E4D">
      <w:pPr>
        <w:pBdr>
          <w:top w:val="nil"/>
          <w:left w:val="nil"/>
          <w:bottom w:val="nil"/>
          <w:right w:val="nil"/>
          <w:between w:val="nil"/>
        </w:pBdr>
        <w:tabs>
          <w:tab w:val="left" w:pos="0"/>
        </w:tabs>
        <w:spacing w:before="240"/>
        <w:ind w:left="720"/>
      </w:pPr>
      <w:hyperlink r:id="rId21" w:history="1">
        <w:r w:rsidR="00F41E4D" w:rsidRPr="0050181B">
          <w:rPr>
            <w:rStyle w:val="Hyperlink"/>
          </w:rPr>
          <w:t>https://www.ncsc.gov.uk/guidance/security-design-principles-digital-services-main</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 xml:space="preserve">NCSC "Bulk Data Principles" </w:t>
      </w:r>
    </w:p>
    <w:p w:rsidR="00F41E4D" w:rsidRPr="00F41E4D" w:rsidRDefault="00C56CEF" w:rsidP="00F41E4D">
      <w:pPr>
        <w:pBdr>
          <w:top w:val="nil"/>
          <w:left w:val="nil"/>
          <w:bottom w:val="nil"/>
          <w:right w:val="nil"/>
          <w:between w:val="nil"/>
        </w:pBdr>
        <w:tabs>
          <w:tab w:val="left" w:pos="0"/>
        </w:tabs>
        <w:spacing w:before="240"/>
        <w:ind w:left="720"/>
        <w:rPr>
          <w:color w:val="0000FF"/>
          <w:u w:val="single"/>
        </w:rPr>
      </w:pPr>
      <w:hyperlink r:id="rId22" w:history="1">
        <w:r w:rsidR="00F41E4D" w:rsidRPr="0050181B">
          <w:rPr>
            <w:rStyle w:val="Hyperlink"/>
          </w:rPr>
          <w:t>https://www.ncsc.gov.uk/guidance/protecting-bulk-personal-data-main</w:t>
        </w:r>
      </w:hyperlink>
    </w:p>
    <w:p w:rsidR="00F41E4D" w:rsidRPr="00F41E4D" w:rsidRDefault="00F41E4D" w:rsidP="00F41E4D">
      <w:pPr>
        <w:numPr>
          <w:ilvl w:val="1"/>
          <w:numId w:val="48"/>
        </w:numPr>
        <w:pBdr>
          <w:top w:val="nil"/>
          <w:left w:val="nil"/>
          <w:bottom w:val="nil"/>
          <w:right w:val="nil"/>
          <w:between w:val="nil"/>
        </w:pBdr>
        <w:tabs>
          <w:tab w:val="left" w:pos="0"/>
        </w:tabs>
        <w:spacing w:before="240"/>
      </w:pPr>
      <w:r w:rsidRPr="009C7EDE">
        <w:rPr>
          <w:color w:val="000000"/>
          <w:lang w:eastAsia="en-GB"/>
        </w:rPr>
        <w:t xml:space="preserve">NSCS "Cloud Security Principles" </w:t>
      </w:r>
    </w:p>
    <w:p w:rsidR="00F41E4D" w:rsidRDefault="00C56CEF" w:rsidP="00F41E4D">
      <w:pPr>
        <w:pBdr>
          <w:top w:val="nil"/>
          <w:left w:val="nil"/>
          <w:bottom w:val="nil"/>
          <w:right w:val="nil"/>
          <w:between w:val="nil"/>
        </w:pBdr>
        <w:tabs>
          <w:tab w:val="left" w:pos="0"/>
        </w:tabs>
        <w:spacing w:before="240"/>
        <w:ind w:left="720"/>
      </w:pPr>
      <w:hyperlink r:id="rId23" w:history="1">
        <w:r w:rsidR="00F41E4D" w:rsidRPr="0050181B">
          <w:rPr>
            <w:rStyle w:val="Hyperlink"/>
            <w:lang w:eastAsia="en-GB"/>
          </w:rPr>
          <w:t>https://www.ncsc.gov.uk/guidance/implementing-cloud-security-principles</w:t>
        </w:r>
      </w:hyperlink>
    </w:p>
    <w:p w:rsidR="00F41E4D" w:rsidRDefault="00F41E4D" w:rsidP="00F41E4D">
      <w:pPr>
        <w:numPr>
          <w:ilvl w:val="1"/>
          <w:numId w:val="48"/>
        </w:numPr>
        <w:pBdr>
          <w:top w:val="nil"/>
          <w:left w:val="nil"/>
          <w:bottom w:val="nil"/>
          <w:right w:val="nil"/>
          <w:between w:val="nil"/>
        </w:pBdr>
        <w:tabs>
          <w:tab w:val="left" w:pos="0"/>
        </w:tabs>
        <w:spacing w:before="240"/>
        <w:ind w:left="928" w:hanging="360"/>
      </w:pPr>
      <w:r w:rsidRPr="009C7EDE">
        <w:rPr>
          <w:color w:val="000000"/>
          <w:lang w:eastAsia="en-GB"/>
        </w:rPr>
        <w:t xml:space="preserve">NCSC End User Device Security guidance </w:t>
      </w:r>
    </w:p>
    <w:p w:rsidR="00F41E4D" w:rsidRPr="009C7EDE" w:rsidRDefault="00C56CEF" w:rsidP="00F41E4D">
      <w:pPr>
        <w:pBdr>
          <w:top w:val="nil"/>
          <w:left w:val="nil"/>
          <w:bottom w:val="nil"/>
          <w:right w:val="nil"/>
          <w:between w:val="nil"/>
        </w:pBdr>
        <w:tabs>
          <w:tab w:val="left" w:pos="0"/>
        </w:tabs>
        <w:spacing w:before="240"/>
        <w:ind w:left="720"/>
        <w:rPr>
          <w:rStyle w:val="Hyperlink"/>
        </w:rPr>
      </w:pPr>
      <w:hyperlink r:id="rId24" w:history="1">
        <w:r w:rsidR="00F41E4D" w:rsidRPr="0050181B">
          <w:rPr>
            <w:rStyle w:val="Hyperlink"/>
          </w:rPr>
          <w:t>https://www.ncsc.gov.uk/collection/end-user-device-security</w:t>
        </w:r>
      </w:hyperlink>
      <w:r w:rsidR="00F41E4D">
        <w:rPr>
          <w:rStyle w:val="Hyperlink"/>
        </w:rPr>
        <w:t>.</w:t>
      </w:r>
    </w:p>
    <w:p w:rsidR="00F41E4D" w:rsidRPr="00F41E4D" w:rsidRDefault="00F41E4D" w:rsidP="00F41E4D">
      <w:pPr>
        <w:pBdr>
          <w:top w:val="nil"/>
          <w:left w:val="nil"/>
          <w:bottom w:val="nil"/>
          <w:right w:val="nil"/>
          <w:between w:val="nil"/>
        </w:pBdr>
        <w:tabs>
          <w:tab w:val="left" w:pos="0"/>
        </w:tabs>
        <w:spacing w:before="240"/>
        <w:ind w:left="928"/>
      </w:pPr>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C41706" w:rsidRPr="00B14AB8" w:rsidRDefault="00C41706" w:rsidP="007D01C0">
      <w:pPr>
        <w:pStyle w:val="TSOLScheduleAnnexName"/>
      </w:pPr>
      <w:r w:rsidRPr="00B14AB8">
        <w:br w:type="page"/>
      </w:r>
      <w:bookmarkStart w:id="2410" w:name="_Toc17374760"/>
      <w:r w:rsidRPr="00B14AB8">
        <w:lastRenderedPageBreak/>
        <w:t>ANNEX 2: Security Management Plan</w:t>
      </w:r>
      <w:bookmarkEnd w:id="2410"/>
    </w:p>
    <w:p w:rsidR="007D01C0" w:rsidRPr="00B14AB8" w:rsidRDefault="00DC68A7" w:rsidP="00DC68A7">
      <w:pPr>
        <w:ind w:left="0"/>
        <w:jc w:val="center"/>
      </w:pPr>
      <w:r>
        <w:t>As per the SAL attached in A</w:t>
      </w:r>
      <w:r w:rsidR="00E263DF">
        <w:t>ppendi</w:t>
      </w:r>
      <w:r>
        <w:t>x 1</w:t>
      </w:r>
      <w:r w:rsidR="00C56CEF">
        <w:t xml:space="preserve"> (REDACTED under FOIA, Section 43 Commercial Interests)</w:t>
      </w:r>
      <w:r>
        <w:t>. The Buyer reserves a right to update and implement a new Security Management Plan at any point during the Contract.</w:t>
      </w:r>
    </w:p>
    <w:p w:rsidR="007C0B22" w:rsidRPr="00B14AB8" w:rsidRDefault="007C0B22" w:rsidP="00031AFC">
      <w:pPr>
        <w:pStyle w:val="GPSSchTitleandNumber"/>
        <w:outlineLvl w:val="9"/>
        <w:rPr>
          <w:rFonts w:ascii="Arial" w:hAnsi="Arial" w:cs="Arial"/>
        </w:rPr>
      </w:pPr>
      <w:r w:rsidRPr="00B14AB8">
        <w:rPr>
          <w:rFonts w:ascii="Arial" w:hAnsi="Arial" w:cs="Arial"/>
          <w:highlight w:val="yellow"/>
        </w:rPr>
        <w:br w:type="page"/>
      </w:r>
    </w:p>
    <w:p w:rsidR="00C12BEB" w:rsidRPr="00B14AB8" w:rsidRDefault="00C12BEB" w:rsidP="00F020D0">
      <w:pPr>
        <w:pStyle w:val="GPSSchTitleandNumber"/>
        <w:rPr>
          <w:rFonts w:ascii="Arial" w:hAnsi="Arial" w:cs="Arial"/>
        </w:rPr>
      </w:pPr>
      <w:bookmarkStart w:id="2411" w:name="_Ref313382873"/>
      <w:bookmarkStart w:id="2412" w:name="_Toc314810848"/>
      <w:bookmarkStart w:id="2413" w:name="_Toc351710921"/>
      <w:bookmarkStart w:id="2414" w:name="_Toc358671831"/>
      <w:bookmarkStart w:id="2415" w:name="_Ref349135995"/>
      <w:bookmarkStart w:id="2416" w:name="_Toc350503092"/>
      <w:bookmarkStart w:id="2417" w:name="_Toc350504082"/>
      <w:bookmarkStart w:id="2418"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11"/>
      <w:bookmarkEnd w:id="2412"/>
      <w:r w:rsidRPr="00B14AB8">
        <w:rPr>
          <w:rFonts w:ascii="Arial" w:hAnsi="Arial" w:cs="Arial"/>
        </w:rPr>
        <w:t xml:space="preserve"> AND DISASTER RECOVERY</w:t>
      </w:r>
      <w:bookmarkEnd w:id="2413"/>
      <w:bookmarkEnd w:id="2414"/>
      <w:bookmarkEnd w:id="2415"/>
      <w:bookmarkEnd w:id="2416"/>
      <w:bookmarkEnd w:id="2417"/>
      <w:bookmarkEnd w:id="2418"/>
    </w:p>
    <w:p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19" w:name="_Ref72255205"/>
      <w:r w:rsidR="00C12BEB"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w:t>
            </w:r>
            <w:proofErr w:type="gramStart"/>
            <w:r w:rsidR="00BD0EA6" w:rsidRPr="00B14AB8">
              <w:t xml:space="preserve">of </w:t>
            </w:r>
            <w:r w:rsidR="000C7E58" w:rsidRPr="00B14AB8">
              <w:t xml:space="preserve"> </w:t>
            </w:r>
            <w:r w:rsidR="009E0BBE" w:rsidRPr="00B14AB8">
              <w:t>Services</w:t>
            </w:r>
            <w:proofErr w:type="gramEnd"/>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AB599D" w:rsidRDefault="00C12BEB" w:rsidP="005E4232">
      <w:pPr>
        <w:pStyle w:val="GPSL2numberedclause"/>
        <w:rPr>
          <w:rFonts w:ascii="Arial" w:hAnsi="Arial"/>
        </w:rPr>
      </w:pPr>
      <w:r w:rsidRPr="00AB599D">
        <w:rPr>
          <w:rFonts w:ascii="Arial" w:hAnsi="Arial"/>
        </w:rPr>
        <w:t xml:space="preserve">Within </w:t>
      </w:r>
      <w:r w:rsidR="00654D8D" w:rsidRPr="00AB599D">
        <w:rPr>
          <w:rFonts w:ascii="Arial" w:hAnsi="Arial"/>
        </w:rPr>
        <w:t xml:space="preserve">[thirty] </w:t>
      </w:r>
      <w:r w:rsidRPr="00AB599D">
        <w:rPr>
          <w:rFonts w:ascii="Arial" w:hAnsi="Arial"/>
        </w:rPr>
        <w:t>[30]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AB599D">
        <w:rPr>
          <w:rFonts w:ascii="Arial" w:hAnsi="Arial"/>
        </w:rPr>
        <w:t xml:space="preserve">ensure continuity of the business processes and operations supported by the </w:t>
      </w:r>
      <w:r w:rsidR="009E0BBE" w:rsidRPr="00AB599D">
        <w:rPr>
          <w:rFonts w:ascii="Arial" w:hAnsi="Arial"/>
        </w:rPr>
        <w:t>Services</w:t>
      </w:r>
      <w:r w:rsidRPr="00B14AB8">
        <w:rPr>
          <w:rFonts w:ascii="Arial" w:hAnsi="Arial"/>
        </w:rPr>
        <w:t xml:space="preserve"> following any failure or disruption of any element of </w:t>
      </w:r>
      <w:proofErr w:type="gramStart"/>
      <w:r w:rsidRPr="00B14AB8">
        <w:rPr>
          <w:rFonts w:ascii="Arial" w:hAnsi="Arial"/>
        </w:rPr>
        <w:t>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w:t>
      </w:r>
      <w:proofErr w:type="gramStart"/>
      <w:r w:rsidRPr="00B14AB8">
        <w:rPr>
          <w:rFonts w:ascii="Arial" w:hAnsi="Arial"/>
        </w:rPr>
        <w:t xml:space="preserve">the </w:t>
      </w:r>
      <w:r w:rsidR="00B833FA"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20" w:name="_Ref365641163"/>
      <w:bookmarkStart w:id="2421" w:name="_Ref144353370"/>
      <w:r w:rsidRPr="00B14AB8">
        <w:rPr>
          <w:rFonts w:ascii="Arial" w:hAnsi="Arial"/>
          <w:szCs w:val="22"/>
        </w:rPr>
        <w:t>Part A which shall set out general principles applicable to the BCDR Plan;</w:t>
      </w:r>
      <w:bookmarkEnd w:id="2420"/>
      <w:r w:rsidRPr="00B14AB8">
        <w:rPr>
          <w:rFonts w:ascii="Arial" w:hAnsi="Arial"/>
          <w:szCs w:val="22"/>
        </w:rPr>
        <w:t xml:space="preserve"> </w:t>
      </w:r>
      <w:bookmarkEnd w:id="2421"/>
    </w:p>
    <w:p w:rsidR="00E13960" w:rsidRPr="00B14AB8" w:rsidRDefault="00C12BEB" w:rsidP="00AC1DE2">
      <w:pPr>
        <w:pStyle w:val="GPSL4numberedclause"/>
        <w:rPr>
          <w:rFonts w:ascii="Arial" w:hAnsi="Arial"/>
          <w:szCs w:val="22"/>
        </w:rPr>
      </w:pPr>
      <w:bookmarkStart w:id="2422"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22"/>
    </w:p>
    <w:p w:rsidR="00E13960" w:rsidRPr="00B14AB8" w:rsidRDefault="00C12BEB" w:rsidP="00AC1DE2">
      <w:pPr>
        <w:pStyle w:val="GPSL4numberedclause"/>
        <w:rPr>
          <w:rFonts w:ascii="Arial" w:hAnsi="Arial"/>
          <w:szCs w:val="22"/>
        </w:rPr>
      </w:pPr>
      <w:bookmarkStart w:id="2423"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23"/>
    </w:p>
    <w:p w:rsidR="008D0A60" w:rsidRPr="00B14AB8" w:rsidRDefault="00C12BEB" w:rsidP="00AC1DE2">
      <w:pPr>
        <w:pStyle w:val="GPSL3numberedclause"/>
        <w:rPr>
          <w:rFonts w:ascii="Arial" w:hAnsi="Arial"/>
        </w:rPr>
      </w:pPr>
      <w:bookmarkStart w:id="2424" w:name="_Ref65989073"/>
      <w:bookmarkEnd w:id="2419"/>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25" w:name="_Ref365641451"/>
      <w:r w:rsidRPr="00B14AB8">
        <w:rPr>
          <w:rFonts w:ascii="Arial" w:hAnsi="Arial"/>
        </w:rPr>
        <w:t>Following receipt of the draft BCDR Plan from the Supplier, the Customer shall:</w:t>
      </w:r>
      <w:bookmarkEnd w:id="2425"/>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lastRenderedPageBreak/>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26" w:name="_Ref365641455"/>
      <w:r w:rsidRPr="00B14AB8">
        <w:rPr>
          <w:rFonts w:ascii="Arial" w:hAnsi="Arial"/>
        </w:rPr>
        <w:t>If the Customer rejects the draft BCDR Plan:</w:t>
      </w:r>
      <w:bookmarkEnd w:id="2426"/>
    </w:p>
    <w:p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25"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27" w:name="_Ref127783136"/>
      <w:bookmarkStart w:id="2428" w:name="_Ref54102610"/>
      <w:bookmarkEnd w:id="2424"/>
      <w:r w:rsidRPr="00B14AB8">
        <w:rPr>
          <w:rFonts w:ascii="Arial" w:hAnsi="Arial"/>
        </w:rPr>
        <w:t>PART A OF THE BCDR PLAN AND GENERAL PRINCIPLES AND REQUIREMENTS</w:t>
      </w:r>
      <w:bookmarkEnd w:id="2427"/>
    </w:p>
    <w:bookmarkEnd w:id="2428"/>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w:t>
      </w:r>
      <w:proofErr w:type="gramStart"/>
      <w:r w:rsidR="00B833FA" w:rsidRPr="00B14AB8">
        <w:rPr>
          <w:rFonts w:ascii="Arial" w:hAnsi="Arial"/>
        </w:rPr>
        <w:t>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proofErr w:type="gramEnd"/>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lastRenderedPageBreak/>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rsidR="008D0A60" w:rsidRPr="00AB599D" w:rsidRDefault="000E7CA5" w:rsidP="00AC1DE2">
      <w:pPr>
        <w:pStyle w:val="GPSL3numberedclause"/>
        <w:rPr>
          <w:rFonts w:ascii="Arial" w:hAnsi="Arial"/>
        </w:rPr>
      </w:pPr>
      <w:proofErr w:type="gramStart"/>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proofErr w:type="gramEnd"/>
      <w:r w:rsidR="00C12BEB" w:rsidRPr="00B14AB8">
        <w:rPr>
          <w:rFonts w:ascii="Arial" w:hAnsi="Arial"/>
        </w:rPr>
        <w:t xml:space="preserve"> are provided in accordance with this Call Off Contract at all times during and after the inv</w:t>
      </w:r>
      <w:r w:rsidR="00C12BEB" w:rsidRPr="00AB599D">
        <w:rPr>
          <w:rFonts w:ascii="Arial" w:hAnsi="Arial"/>
        </w:rPr>
        <w:t>ocation of the BCDR Plan;</w:t>
      </w:r>
    </w:p>
    <w:p w:rsidR="00E13960" w:rsidRPr="00AB599D" w:rsidRDefault="00C12BEB" w:rsidP="00AC1DE2">
      <w:pPr>
        <w:pStyle w:val="GPSL3numberedclause"/>
        <w:rPr>
          <w:rFonts w:ascii="Arial" w:hAnsi="Arial"/>
        </w:rPr>
      </w:pPr>
      <w:r w:rsidRPr="00AB599D">
        <w:rPr>
          <w:rFonts w:ascii="Arial" w:hAnsi="Arial"/>
        </w:rPr>
        <w:t>the adverse impact of any Disaster, service failure, or disruption on the operations of the Customer is minimal as far as reasonably possible;</w:t>
      </w:r>
    </w:p>
    <w:p w:rsidR="00E13960" w:rsidRPr="00AB599D" w:rsidRDefault="00C12BEB" w:rsidP="00AC1DE2">
      <w:pPr>
        <w:pStyle w:val="GPSL3numberedclause"/>
        <w:rPr>
          <w:rFonts w:ascii="Arial" w:hAnsi="Arial"/>
        </w:rPr>
      </w:pPr>
      <w:r w:rsidRPr="00AB599D">
        <w:rPr>
          <w:rFonts w:ascii="Arial" w:hAnsi="Arial"/>
        </w:rPr>
        <w:t>it complies with the relevant provisions of [ISO/IEC 27002] and all other industry standards from time to time in force; and</w:t>
      </w:r>
    </w:p>
    <w:p w:rsidR="00E13960" w:rsidRPr="00B14AB8" w:rsidRDefault="00C12BEB" w:rsidP="00AC1DE2">
      <w:pPr>
        <w:pStyle w:val="GPSL3numberedclause"/>
        <w:rPr>
          <w:rFonts w:ascii="Arial" w:hAnsi="Arial"/>
        </w:rPr>
      </w:pPr>
      <w:r w:rsidRPr="00AB599D">
        <w:rPr>
          <w:rFonts w:ascii="Arial" w:hAnsi="Arial"/>
        </w:rPr>
        <w:t>there is a process for the management of disaster</w:t>
      </w:r>
      <w:r w:rsidRPr="00B14AB8">
        <w:rPr>
          <w:rFonts w:ascii="Arial" w:hAnsi="Arial"/>
        </w:rPr>
        <w:t xml:space="preserve">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29" w:name="_Ref54104278"/>
      <w:r w:rsidRPr="00B14AB8">
        <w:rPr>
          <w:rFonts w:ascii="Arial" w:hAnsi="Arial"/>
        </w:rPr>
        <w:t xml:space="preserve">The Business Continuity Plan shall set out the arrangements that are to be </w:t>
      </w:r>
      <w:proofErr w:type="gramStart"/>
      <w:r w:rsidRPr="00B14AB8">
        <w:rPr>
          <w:rFonts w:ascii="Arial" w:hAnsi="Arial"/>
        </w:rPr>
        <w:t>invoked  to</w:t>
      </w:r>
      <w:proofErr w:type="gramEnd"/>
      <w:r w:rsidRPr="00B14AB8">
        <w:rPr>
          <w:rFonts w:ascii="Arial" w:hAnsi="Arial"/>
        </w:rPr>
        <w:t xml:space="preserve">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29"/>
    </w:p>
    <w:p w:rsidR="008D0A60" w:rsidRPr="00B14AB8" w:rsidRDefault="00C12BEB" w:rsidP="00AC1DE2">
      <w:pPr>
        <w:pStyle w:val="GPSL3numberedclause"/>
        <w:rPr>
          <w:rFonts w:ascii="Arial" w:hAnsi="Arial"/>
        </w:rPr>
      </w:pPr>
      <w:r w:rsidRPr="00B14AB8">
        <w:rPr>
          <w:rFonts w:ascii="Arial" w:hAnsi="Arial"/>
        </w:rPr>
        <w:lastRenderedPageBreak/>
        <w:t>the alternative processes (including business processes), options and responsibilities that may be adopted in the event of a failure in or disruption to the</w:t>
      </w:r>
      <w:r w:rsidR="00B833FA" w:rsidRPr="00B14AB8">
        <w:rPr>
          <w:rFonts w:ascii="Arial" w:hAnsi="Arial"/>
        </w:rPr>
        <w:t xml:space="preserve"> provision </w:t>
      </w:r>
      <w:proofErr w:type="gramStart"/>
      <w:r w:rsidR="00B833FA" w:rsidRPr="00B14AB8">
        <w:rPr>
          <w:rFonts w:ascii="Arial" w:hAnsi="Arial"/>
        </w:rPr>
        <w:t xml:space="preserve">of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w:t>
      </w:r>
      <w:proofErr w:type="gramStart"/>
      <w:r w:rsidR="00BA5552" w:rsidRPr="00B14AB8">
        <w:rPr>
          <w:rFonts w:ascii="Arial" w:hAnsi="Arial"/>
        </w:rPr>
        <w:t>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AC1DE2">
      <w:pPr>
        <w:pStyle w:val="GPSL3numberedclause"/>
        <w:rPr>
          <w:rFonts w:ascii="Arial" w:hAnsi="Arial"/>
        </w:rPr>
      </w:pPr>
      <w:bookmarkStart w:id="2430" w:name="_Ref365641209"/>
      <w:r w:rsidRPr="00B14AB8">
        <w:rPr>
          <w:rFonts w:ascii="Arial" w:hAnsi="Arial"/>
        </w:rPr>
        <w:t xml:space="preserve">set out </w:t>
      </w:r>
      <w:proofErr w:type="gramStart"/>
      <w:r w:rsidRPr="00B14AB8">
        <w:rPr>
          <w:rFonts w:ascii="Arial" w:hAnsi="Arial"/>
        </w:rPr>
        <w:t xml:space="preserve">the </w:t>
      </w:r>
      <w:r w:rsidR="00B40E0B" w:rsidRPr="00B14AB8">
        <w:rPr>
          <w:rFonts w:ascii="Arial" w:hAnsi="Arial"/>
        </w:rPr>
        <w:t xml:space="preserve"> </w:t>
      </w:r>
      <w:r w:rsidR="000C7E58" w:rsidRPr="00B14AB8">
        <w:rPr>
          <w:rFonts w:ascii="Arial" w:hAnsi="Arial"/>
        </w:rPr>
        <w:t>services</w:t>
      </w:r>
      <w:proofErr w:type="gramEnd"/>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30"/>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8D0A60" w:rsidRPr="00B14AB8" w:rsidRDefault="00C12BEB" w:rsidP="00036474">
      <w:pPr>
        <w:pStyle w:val="GPSL1SCHEDULEHeading"/>
        <w:rPr>
          <w:rFonts w:ascii="Arial" w:hAnsi="Arial"/>
        </w:rPr>
      </w:pPr>
      <w:bookmarkStart w:id="2431" w:name="_Ref127783143"/>
      <w:r w:rsidRPr="00B14AB8">
        <w:rPr>
          <w:rFonts w:ascii="Arial" w:hAnsi="Arial"/>
        </w:rPr>
        <w:t>DISASTER RECOVERY PLAN - PRINCIPLES AND CONTENT</w:t>
      </w:r>
      <w:bookmarkEnd w:id="2431"/>
      <w:r w:rsidRPr="00B14AB8">
        <w:rPr>
          <w:rFonts w:ascii="Arial" w:hAnsi="Arial"/>
        </w:rPr>
        <w:t>S</w:t>
      </w:r>
    </w:p>
    <w:p w:rsidR="008D0A60" w:rsidRPr="00B14AB8" w:rsidRDefault="00C12BEB" w:rsidP="005E4232">
      <w:pPr>
        <w:pStyle w:val="GPSL2numberedclause"/>
        <w:rPr>
          <w:rFonts w:ascii="Arial" w:hAnsi="Arial"/>
        </w:rPr>
      </w:pPr>
      <w:bookmarkStart w:id="2432" w:name="_Ref139426394"/>
      <w:r w:rsidRPr="00B14AB8">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32"/>
    </w:p>
    <w:p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rsidR="00C12BEB" w:rsidRPr="00B14AB8" w:rsidRDefault="00C12BEB" w:rsidP="005E4232">
      <w:pPr>
        <w:pStyle w:val="GPSL2numberedclause"/>
        <w:rPr>
          <w:rFonts w:ascii="Arial" w:hAnsi="Arial"/>
        </w:rPr>
      </w:pPr>
      <w:bookmarkStart w:id="2433" w:name="_Ref67443759"/>
      <w:r w:rsidRPr="00B14AB8">
        <w:rPr>
          <w:rFonts w:ascii="Arial" w:hAnsi="Arial"/>
        </w:rPr>
        <w:t>The Disaster Recovery Plan shall include the following</w:t>
      </w:r>
      <w:bookmarkEnd w:id="2433"/>
      <w:r w:rsidRPr="00B14AB8">
        <w:rPr>
          <w:rFonts w:ascii="Arial" w:hAnsi="Arial"/>
        </w:rPr>
        <w:t>:</w:t>
      </w:r>
    </w:p>
    <w:p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rsidR="00E13960" w:rsidRPr="00AB599D"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w:t>
      </w:r>
      <w:r w:rsidRPr="00AB599D">
        <w:rPr>
          <w:rFonts w:ascii="Arial" w:hAnsi="Arial"/>
        </w:rPr>
        <w:t>not limited to the following:</w:t>
      </w:r>
    </w:p>
    <w:p w:rsidR="008D0A60" w:rsidRPr="00AB599D" w:rsidRDefault="00C12BEB" w:rsidP="00AC1DE2">
      <w:pPr>
        <w:pStyle w:val="GPSL4numberedclause"/>
        <w:rPr>
          <w:rFonts w:ascii="Arial" w:hAnsi="Arial"/>
          <w:szCs w:val="22"/>
        </w:rPr>
      </w:pPr>
      <w:r w:rsidRPr="00AB599D">
        <w:rPr>
          <w:rFonts w:ascii="Arial" w:hAnsi="Arial"/>
          <w:szCs w:val="22"/>
        </w:rPr>
        <w:t>[data centre and disaster recovery site audits;</w:t>
      </w:r>
    </w:p>
    <w:p w:rsidR="00E13960" w:rsidRPr="00AB599D" w:rsidRDefault="00C12BEB" w:rsidP="00AC1DE2">
      <w:pPr>
        <w:pStyle w:val="GPSL4numberedclause"/>
        <w:rPr>
          <w:rFonts w:ascii="Arial" w:hAnsi="Arial"/>
          <w:szCs w:val="22"/>
        </w:rPr>
      </w:pPr>
      <w:r w:rsidRPr="00AB599D">
        <w:rPr>
          <w:rFonts w:ascii="Arial" w:hAnsi="Arial"/>
          <w:szCs w:val="22"/>
        </w:rPr>
        <w:t>backup methodology and details of the Supplier's approach to data back-up and data verification;</w:t>
      </w:r>
    </w:p>
    <w:p w:rsidR="00E13960" w:rsidRPr="00AB599D" w:rsidRDefault="00C12BEB" w:rsidP="00AC1DE2">
      <w:pPr>
        <w:pStyle w:val="GPSL4numberedclause"/>
        <w:rPr>
          <w:rFonts w:ascii="Arial" w:hAnsi="Arial"/>
          <w:szCs w:val="22"/>
        </w:rPr>
      </w:pPr>
      <w:r w:rsidRPr="00AB599D">
        <w:rPr>
          <w:rFonts w:ascii="Arial" w:hAnsi="Arial"/>
          <w:szCs w:val="22"/>
        </w:rPr>
        <w:t>identification of all potential disaster scenarios;</w:t>
      </w:r>
    </w:p>
    <w:p w:rsidR="00E13960" w:rsidRPr="00AB599D" w:rsidRDefault="00C12BEB" w:rsidP="00AC1DE2">
      <w:pPr>
        <w:pStyle w:val="GPSL4numberedclause"/>
        <w:rPr>
          <w:rFonts w:ascii="Arial" w:hAnsi="Arial"/>
          <w:szCs w:val="22"/>
        </w:rPr>
      </w:pPr>
      <w:r w:rsidRPr="00AB599D">
        <w:rPr>
          <w:rFonts w:ascii="Arial" w:hAnsi="Arial"/>
          <w:szCs w:val="22"/>
        </w:rPr>
        <w:t>risk analysis;</w:t>
      </w:r>
    </w:p>
    <w:p w:rsidR="00E13960" w:rsidRPr="00AB599D" w:rsidRDefault="00C12BEB" w:rsidP="00AC1DE2">
      <w:pPr>
        <w:pStyle w:val="GPSL4numberedclause"/>
        <w:rPr>
          <w:rFonts w:ascii="Arial" w:hAnsi="Arial"/>
          <w:szCs w:val="22"/>
        </w:rPr>
      </w:pPr>
      <w:r w:rsidRPr="00AB599D">
        <w:rPr>
          <w:rFonts w:ascii="Arial" w:hAnsi="Arial"/>
          <w:szCs w:val="22"/>
        </w:rPr>
        <w:t>documentation of processes and procedures;</w:t>
      </w:r>
    </w:p>
    <w:p w:rsidR="00E13960" w:rsidRPr="00AB599D" w:rsidRDefault="00C12BEB" w:rsidP="00AC1DE2">
      <w:pPr>
        <w:pStyle w:val="GPSL4numberedclause"/>
        <w:rPr>
          <w:rFonts w:ascii="Arial" w:hAnsi="Arial"/>
          <w:szCs w:val="22"/>
        </w:rPr>
      </w:pPr>
      <w:r w:rsidRPr="00AB599D">
        <w:rPr>
          <w:rFonts w:ascii="Arial" w:hAnsi="Arial"/>
          <w:szCs w:val="22"/>
        </w:rPr>
        <w:lastRenderedPageBreak/>
        <w:t>hardware configuration details;</w:t>
      </w:r>
    </w:p>
    <w:p w:rsidR="00E13960" w:rsidRPr="00AB599D" w:rsidRDefault="00C12BEB" w:rsidP="00AC1DE2">
      <w:pPr>
        <w:pStyle w:val="GPSL4numberedclause"/>
        <w:rPr>
          <w:rFonts w:ascii="Arial" w:hAnsi="Arial"/>
          <w:szCs w:val="22"/>
        </w:rPr>
      </w:pPr>
      <w:r w:rsidRPr="00AB599D">
        <w:rPr>
          <w:rFonts w:ascii="Arial" w:hAnsi="Arial"/>
          <w:szCs w:val="22"/>
        </w:rPr>
        <w:t>network planning including details of all relevant data networks and communication links;</w:t>
      </w:r>
    </w:p>
    <w:p w:rsidR="00E13960" w:rsidRPr="00AB599D" w:rsidRDefault="00C12BEB" w:rsidP="00AC1DE2">
      <w:pPr>
        <w:pStyle w:val="GPSL4numberedclause"/>
        <w:rPr>
          <w:rFonts w:ascii="Arial" w:hAnsi="Arial"/>
          <w:szCs w:val="22"/>
        </w:rPr>
      </w:pPr>
      <w:r w:rsidRPr="00AB599D">
        <w:rPr>
          <w:rFonts w:ascii="Arial" w:hAnsi="Arial"/>
          <w:szCs w:val="22"/>
        </w:rPr>
        <w:t>invocation rules;</w:t>
      </w:r>
    </w:p>
    <w:p w:rsidR="00E13960" w:rsidRPr="00AB599D" w:rsidRDefault="00C12BEB" w:rsidP="00AC1DE2">
      <w:pPr>
        <w:pStyle w:val="GPSL4numberedclause"/>
        <w:rPr>
          <w:rFonts w:ascii="Arial" w:hAnsi="Arial"/>
          <w:szCs w:val="22"/>
        </w:rPr>
      </w:pPr>
      <w:r w:rsidRPr="00AB599D">
        <w:rPr>
          <w:rFonts w:ascii="Arial" w:hAnsi="Arial"/>
          <w:szCs w:val="22"/>
        </w:rPr>
        <w:t>Service recovery procedures; and</w:t>
      </w:r>
    </w:p>
    <w:p w:rsidR="00E13960" w:rsidRPr="00AB599D" w:rsidRDefault="00C12BEB" w:rsidP="00AC1DE2">
      <w:pPr>
        <w:pStyle w:val="GPSL4numberedclause"/>
        <w:rPr>
          <w:rFonts w:ascii="Arial" w:hAnsi="Arial"/>
          <w:szCs w:val="22"/>
        </w:rPr>
      </w:pPr>
      <w:r w:rsidRPr="00AB599D">
        <w:rPr>
          <w:rFonts w:ascii="Arial" w:hAnsi="Arial"/>
          <w:szCs w:val="22"/>
        </w:rPr>
        <w:t xml:space="preserve">steps to be taken upon resumption of the </w:t>
      </w:r>
      <w:r w:rsidR="00BA5552" w:rsidRPr="00AB599D">
        <w:rPr>
          <w:rFonts w:ascii="Arial" w:hAnsi="Arial"/>
          <w:szCs w:val="22"/>
        </w:rPr>
        <w:t xml:space="preserve">provision of  </w:t>
      </w:r>
      <w:r w:rsidR="009E0BBE" w:rsidRPr="00AB599D">
        <w:rPr>
          <w:rFonts w:ascii="Arial" w:hAnsi="Arial"/>
          <w:szCs w:val="22"/>
        </w:rPr>
        <w:t xml:space="preserve"> Services</w:t>
      </w:r>
      <w:r w:rsidR="00BA5552" w:rsidRPr="00AB599D">
        <w:rPr>
          <w:rFonts w:ascii="Arial" w:hAnsi="Arial"/>
          <w:szCs w:val="22"/>
        </w:rPr>
        <w:t xml:space="preserve"> </w:t>
      </w:r>
      <w:r w:rsidRPr="00AB599D">
        <w:rPr>
          <w:rFonts w:ascii="Arial" w:hAnsi="Arial"/>
          <w:szCs w:val="22"/>
        </w:rPr>
        <w:t xml:space="preserve">to address any prevailing effect of the failure or disruption of the </w:t>
      </w:r>
      <w:r w:rsidR="00BA5552" w:rsidRPr="00AB599D">
        <w:rPr>
          <w:rFonts w:ascii="Arial" w:hAnsi="Arial"/>
          <w:szCs w:val="22"/>
        </w:rPr>
        <w:t xml:space="preserve">provision </w:t>
      </w:r>
      <w:proofErr w:type="gramStart"/>
      <w:r w:rsidR="00BA5552" w:rsidRPr="00AB599D">
        <w:rPr>
          <w:rFonts w:ascii="Arial" w:hAnsi="Arial"/>
          <w:szCs w:val="22"/>
        </w:rPr>
        <w:t xml:space="preserve">of  </w:t>
      </w:r>
      <w:r w:rsidR="009E0BBE" w:rsidRPr="00AB599D">
        <w:rPr>
          <w:rFonts w:ascii="Arial" w:hAnsi="Arial"/>
          <w:szCs w:val="22"/>
        </w:rPr>
        <w:t>Services</w:t>
      </w:r>
      <w:proofErr w:type="gramEnd"/>
      <w:r w:rsidRPr="00AB599D">
        <w:rPr>
          <w:rFonts w:ascii="Arial" w:hAnsi="Arial"/>
          <w:szCs w:val="22"/>
        </w:rPr>
        <w:t>;]</w:t>
      </w:r>
    </w:p>
    <w:p w:rsidR="008D0A60" w:rsidRPr="00B14AB8" w:rsidRDefault="00C12BEB" w:rsidP="00AC1DE2">
      <w:pPr>
        <w:pStyle w:val="GPSL3numberedclause"/>
        <w:rPr>
          <w:rFonts w:ascii="Arial" w:hAnsi="Arial"/>
        </w:rPr>
      </w:pPr>
      <w:r w:rsidRPr="00AB599D">
        <w:rPr>
          <w:rFonts w:ascii="Arial" w:hAnsi="Arial"/>
        </w:rPr>
        <w:t>any applicable Service Levels with respect</w:t>
      </w:r>
      <w:r w:rsidRPr="00B14AB8">
        <w:rPr>
          <w:rFonts w:ascii="Arial" w:hAnsi="Arial"/>
        </w:rPr>
        <w:t xml:space="preserve">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Disaster Recovery Plan;</w:t>
      </w:r>
    </w:p>
    <w:p w:rsidR="00E13960" w:rsidRPr="00B14AB8" w:rsidRDefault="00C12BEB" w:rsidP="00AC1DE2">
      <w:pPr>
        <w:pStyle w:val="GPSL3numberedclause"/>
        <w:rPr>
          <w:rFonts w:ascii="Arial" w:hAnsi="Arial"/>
        </w:rPr>
      </w:pPr>
      <w:r w:rsidRPr="00B14AB8">
        <w:rPr>
          <w:rFonts w:ascii="Arial" w:hAnsi="Arial"/>
        </w:rPr>
        <w:t xml:space="preserve">details of how the Supplier shall ensure compliance with security </w:t>
      </w:r>
      <w:proofErr w:type="gramStart"/>
      <w:r w:rsidRPr="00B14AB8">
        <w:rPr>
          <w:rFonts w:ascii="Arial" w:hAnsi="Arial"/>
        </w:rPr>
        <w:t>standards  ensuring</w:t>
      </w:r>
      <w:proofErr w:type="gramEnd"/>
      <w:r w:rsidRPr="00B14AB8">
        <w:rPr>
          <w:rFonts w:ascii="Arial" w:hAnsi="Arial"/>
        </w:rPr>
        <w:t xml:space="preserve"> that compliance is maintained for any period during which the Disaster Recovery Plan is invoked;</w:t>
      </w:r>
    </w:p>
    <w:p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testing and management arrangements.</w:t>
      </w:r>
    </w:p>
    <w:p w:rsidR="008D0A60" w:rsidRPr="00B14AB8" w:rsidRDefault="00C12BEB" w:rsidP="00036474">
      <w:pPr>
        <w:pStyle w:val="GPSL1SCHEDULEHeading"/>
        <w:rPr>
          <w:rFonts w:ascii="Arial" w:hAnsi="Arial"/>
        </w:rPr>
      </w:pPr>
      <w:bookmarkStart w:id="2434" w:name="_Ref76273541"/>
      <w:r w:rsidRPr="00B14AB8">
        <w:rPr>
          <w:rFonts w:ascii="Arial" w:hAnsi="Arial"/>
        </w:rPr>
        <w:t xml:space="preserve">REVIEW AND AMENDMENT OF THE </w:t>
      </w:r>
      <w:bookmarkEnd w:id="2434"/>
      <w:r w:rsidRPr="00B14AB8">
        <w:rPr>
          <w:rFonts w:ascii="Arial" w:hAnsi="Arial"/>
        </w:rPr>
        <w:t>BCDR PLAN</w:t>
      </w:r>
    </w:p>
    <w:p w:rsidR="008D0A60" w:rsidRPr="00B14AB8" w:rsidRDefault="00C12BEB" w:rsidP="005E4232">
      <w:pPr>
        <w:pStyle w:val="GPSL2numberedclause"/>
        <w:rPr>
          <w:rFonts w:ascii="Arial" w:hAnsi="Arial"/>
        </w:rPr>
      </w:pPr>
      <w:bookmarkStart w:id="2435" w:name="_Ref71085729"/>
      <w:r w:rsidRPr="00B14AB8">
        <w:rPr>
          <w:rFonts w:ascii="Arial" w:hAnsi="Arial"/>
        </w:rPr>
        <w:t>The Supplier shall review the BCDR Plan (and the risk analysis on which it is based):</w:t>
      </w:r>
      <w:bookmarkEnd w:id="2435"/>
    </w:p>
    <w:p w:rsidR="008D0A60" w:rsidRPr="00B14AB8" w:rsidRDefault="00C12BEB" w:rsidP="00AC1DE2">
      <w:pPr>
        <w:pStyle w:val="GPSL3numberedclause"/>
        <w:rPr>
          <w:rFonts w:ascii="Arial" w:hAnsi="Arial"/>
        </w:rPr>
      </w:pPr>
      <w:bookmarkStart w:id="2436"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36"/>
    </w:p>
    <w:p w:rsidR="00E13960" w:rsidRPr="00B14AB8" w:rsidRDefault="00C12BEB" w:rsidP="00AC1DE2">
      <w:pPr>
        <w:pStyle w:val="GPSL3numberedclause"/>
        <w:rPr>
          <w:rFonts w:ascii="Arial" w:hAnsi="Arial"/>
        </w:rPr>
      </w:pPr>
      <w:bookmarkStart w:id="2437"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37"/>
    </w:p>
    <w:p w:rsidR="00B4253B" w:rsidRPr="00B14AB8" w:rsidRDefault="00C12BEB" w:rsidP="00AC1DE2">
      <w:pPr>
        <w:pStyle w:val="GPSL3numberedclause"/>
        <w:rPr>
          <w:rFonts w:ascii="Arial" w:hAnsi="Arial"/>
        </w:rPr>
      </w:pPr>
      <w:bookmarkStart w:id="2438"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B14AB8">
        <w:rPr>
          <w:rFonts w:ascii="Arial" w:hAnsi="Arial"/>
        </w:rPr>
        <w:t>costs</w:t>
      </w:r>
      <w:proofErr w:type="gramEnd"/>
      <w:r w:rsidRPr="00B14AB8">
        <w:rPr>
          <w:rFonts w:ascii="Arial" w:hAnsi="Arial"/>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38"/>
    </w:p>
    <w:p w:rsidR="00C9243A" w:rsidRPr="00B14AB8" w:rsidRDefault="00C12BEB" w:rsidP="005E4232">
      <w:pPr>
        <w:pStyle w:val="GPSL2numberedclause"/>
        <w:rPr>
          <w:rFonts w:ascii="Arial" w:hAnsi="Arial"/>
        </w:rPr>
      </w:pPr>
      <w:bookmarkStart w:id="2439"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w:t>
      </w:r>
      <w:r w:rsidRPr="00B14AB8">
        <w:rPr>
          <w:rFonts w:ascii="Arial" w:hAnsi="Arial"/>
        </w:rPr>
        <w:lastRenderedPageBreak/>
        <w:t xml:space="preserve">occurrence of any event since that date (or the likelihood of any such event taking place in the foreseeable future) which may increase the likelihood of the need to invoke the BCDR Plan. </w:t>
      </w:r>
      <w:bookmarkStart w:id="2440"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39"/>
      <w:bookmarkEnd w:id="2440"/>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41"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441"/>
    </w:p>
    <w:p w:rsidR="008D0A60" w:rsidRPr="00B14AB8" w:rsidRDefault="00C12BEB" w:rsidP="005E4232">
      <w:pPr>
        <w:pStyle w:val="GPSL2numberedclause"/>
        <w:rPr>
          <w:rFonts w:ascii="Arial" w:hAnsi="Arial"/>
        </w:rPr>
      </w:pPr>
      <w:bookmarkStart w:id="2442" w:name="_Ref365641604"/>
      <w:r w:rsidRPr="00B14AB8">
        <w:rPr>
          <w:rFonts w:ascii="Arial" w:hAnsi="Arial"/>
        </w:rPr>
        <w:t>Following receipt of the Review Report and the Supplier’s Proposals, the Customer shall:</w:t>
      </w:r>
      <w:bookmarkEnd w:id="2442"/>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43" w:name="_Ref365641607"/>
      <w:r w:rsidRPr="00B14AB8">
        <w:rPr>
          <w:rFonts w:ascii="Arial" w:hAnsi="Arial"/>
        </w:rPr>
        <w:t>If the Customer rejects the Review Report and/or the Supplier’s Proposals:</w:t>
      </w:r>
      <w:bookmarkEnd w:id="2443"/>
    </w:p>
    <w:p w:rsidR="008D0A60" w:rsidRPr="00B14AB8" w:rsidRDefault="00C12BEB" w:rsidP="00AC1DE2">
      <w:pPr>
        <w:pStyle w:val="GPSL3numberedclause"/>
        <w:rPr>
          <w:rFonts w:ascii="Arial" w:hAnsi="Arial"/>
        </w:rPr>
      </w:pPr>
      <w:r w:rsidRPr="00B14AB8">
        <w:rPr>
          <w:rFonts w:ascii="Arial" w:hAnsi="Arial"/>
        </w:rPr>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26"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w:t>
      </w:r>
      <w:proofErr w:type="gramStart"/>
      <w:r w:rsidRPr="00B14AB8">
        <w:rPr>
          <w:rFonts w:ascii="Arial" w:hAnsi="Arial"/>
        </w:rPr>
        <w:t>is</w:t>
      </w:r>
      <w:proofErr w:type="gramEnd"/>
      <w:r w:rsidRPr="00B14AB8">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44" w:name="_Ref67461440"/>
      <w:bookmarkStart w:id="2445" w:name="_Toc65568226"/>
      <w:bookmarkStart w:id="2446" w:name="_Toc65584446"/>
      <w:bookmarkStart w:id="2447" w:name="_Toc65656963"/>
      <w:bookmarkStart w:id="2448" w:name="_Ref65668317"/>
      <w:bookmarkStart w:id="2449" w:name="_Ref65668424"/>
      <w:bookmarkStart w:id="2450" w:name="_Toc65984317"/>
      <w:bookmarkStart w:id="2451" w:name="_Ref65990049"/>
      <w:bookmarkStart w:id="2452" w:name="_Ref66094954"/>
      <w:bookmarkStart w:id="2453" w:name="_Ref66165746"/>
      <w:bookmarkStart w:id="2454" w:name="_Ref66169873"/>
      <w:bookmarkStart w:id="2455" w:name="_Toc66261921"/>
      <w:r w:rsidRPr="00B14AB8">
        <w:rPr>
          <w:rFonts w:ascii="Arial" w:hAnsi="Arial"/>
        </w:rPr>
        <w:lastRenderedPageBreak/>
        <w:t xml:space="preserve">TESTING OF THE </w:t>
      </w:r>
      <w:bookmarkEnd w:id="2444"/>
      <w:r w:rsidRPr="00B14AB8">
        <w:rPr>
          <w:rFonts w:ascii="Arial" w:hAnsi="Arial"/>
        </w:rPr>
        <w:t>BCDR PLAN</w:t>
      </w:r>
    </w:p>
    <w:p w:rsidR="00C12BEB" w:rsidRPr="00B14AB8" w:rsidRDefault="00C12BEB" w:rsidP="005E4232">
      <w:pPr>
        <w:pStyle w:val="GPSL2numberedclause"/>
        <w:rPr>
          <w:rFonts w:ascii="Arial" w:hAnsi="Arial"/>
        </w:rPr>
      </w:pPr>
      <w:bookmarkStart w:id="2456" w:name="_Ref52105329"/>
      <w:bookmarkStart w:id="2457"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56"/>
      <w:bookmarkEnd w:id="2457"/>
    </w:p>
    <w:p w:rsidR="00C12BEB" w:rsidRPr="00B14AB8" w:rsidRDefault="00C12BEB" w:rsidP="005E4232">
      <w:pPr>
        <w:pStyle w:val="GPSL2numberedclause"/>
        <w:rPr>
          <w:rFonts w:ascii="Arial" w:hAnsi="Arial"/>
        </w:rPr>
      </w:pPr>
      <w:bookmarkStart w:id="2458" w:name="_Ref63738703"/>
      <w:bookmarkStart w:id="2459"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58"/>
      <w:bookmarkEnd w:id="2459"/>
    </w:p>
    <w:p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t>the Supplier's proposals for remedying any such failures.</w:t>
      </w:r>
    </w:p>
    <w:p w:rsidR="008D0A60" w:rsidRPr="00B14AB8" w:rsidRDefault="00C12BEB" w:rsidP="005E4232">
      <w:pPr>
        <w:pStyle w:val="GPSL2numberedclause"/>
        <w:rPr>
          <w:rFonts w:ascii="Arial" w:hAnsi="Arial"/>
        </w:rPr>
      </w:pPr>
      <w:bookmarkStart w:id="2460"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60"/>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461" w:name="_Ref71085594"/>
      <w:bookmarkEnd w:id="2445"/>
      <w:bookmarkEnd w:id="2446"/>
      <w:bookmarkEnd w:id="2447"/>
      <w:bookmarkEnd w:id="2448"/>
      <w:bookmarkEnd w:id="2449"/>
      <w:bookmarkEnd w:id="2450"/>
      <w:bookmarkEnd w:id="2451"/>
      <w:bookmarkEnd w:id="2452"/>
      <w:bookmarkEnd w:id="2453"/>
      <w:bookmarkEnd w:id="2454"/>
      <w:bookmarkEnd w:id="2455"/>
      <w:r w:rsidRPr="00B14AB8">
        <w:rPr>
          <w:rFonts w:ascii="Arial" w:hAnsi="Arial"/>
        </w:rPr>
        <w:t>INVOCATION OF THE BCDR PLAN</w:t>
      </w:r>
      <w:bookmarkEnd w:id="2461"/>
    </w:p>
    <w:p w:rsidR="008D0A60" w:rsidRPr="00B14AB8" w:rsidRDefault="00C12BEB" w:rsidP="005E4232">
      <w:pPr>
        <w:pStyle w:val="GPSL2numberedclause"/>
        <w:rPr>
          <w:rFonts w:ascii="Arial" w:hAnsi="Arial"/>
        </w:rPr>
      </w:pPr>
      <w:r w:rsidRPr="00B14AB8">
        <w:rPr>
          <w:rFonts w:ascii="Arial" w:hAnsi="Arial"/>
        </w:rPr>
        <w:lastRenderedPageBreak/>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62" w:name="_Ref313382840"/>
      <w:bookmarkStart w:id="2463" w:name="_Toc314810852"/>
      <w:bookmarkStart w:id="2464" w:name="_Ref349134118"/>
      <w:bookmarkStart w:id="2465" w:name="_Toc350503094"/>
      <w:bookmarkStart w:id="2466" w:name="_Toc350504084"/>
      <w:bookmarkStart w:id="2467" w:name="_Toc351710926"/>
      <w:bookmarkStart w:id="2468" w:name="_Toc358671836"/>
      <w:bookmarkStart w:id="2469"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62"/>
      <w:bookmarkEnd w:id="2463"/>
      <w:bookmarkEnd w:id="2464"/>
      <w:bookmarkEnd w:id="2465"/>
      <w:bookmarkEnd w:id="2466"/>
      <w:bookmarkEnd w:id="2467"/>
      <w:bookmarkEnd w:id="2468"/>
      <w:bookmarkEnd w:id="2469"/>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proofErr w:type="gramStart"/>
            <w:r w:rsidR="00F675C3" w:rsidRPr="00B14AB8">
              <w:t xml:space="preserve">those </w:t>
            </w:r>
            <w:r w:rsidR="00AC48A8" w:rsidRPr="00B14AB8">
              <w:t xml:space="preserve"> Supplier</w:t>
            </w:r>
            <w:proofErr w:type="gramEnd"/>
            <w:r w:rsidR="00AC48A8" w:rsidRPr="00B14AB8">
              <w:t xml:space="preserve">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w:t>
            </w:r>
            <w:proofErr w:type="gramStart"/>
            <w:r w:rsidR="00F675C3" w:rsidRPr="00B14AB8">
              <w:t xml:space="preserve">the </w:t>
            </w:r>
            <w:r w:rsidR="00BA5552" w:rsidRPr="00B14AB8">
              <w:t xml:space="preserve"> </w:t>
            </w:r>
            <w:r w:rsidR="009E0BBE" w:rsidRPr="00B14AB8">
              <w:t>Services</w:t>
            </w:r>
            <w:proofErr w:type="gramEnd"/>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lastRenderedPageBreak/>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w:t>
            </w:r>
            <w:proofErr w:type="gramStart"/>
            <w:r w:rsidR="00F675C3" w:rsidRPr="00B14AB8">
              <w:t>the</w:t>
            </w:r>
            <w:r w:rsidR="002876DA" w:rsidRPr="00B14AB8">
              <w:t xml:space="preserve"> </w:t>
            </w:r>
            <w:r w:rsidR="00F675C3" w:rsidRPr="00B14AB8">
              <w:t xml:space="preserve"> </w:t>
            </w:r>
            <w:r w:rsidR="009E0BBE" w:rsidRPr="00B14AB8">
              <w:t>Services</w:t>
            </w:r>
            <w:proofErr w:type="gramEnd"/>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proofErr w:type="gramStart"/>
            <w:r w:rsidR="00B30427" w:rsidRPr="00B14AB8">
              <w:t>9</w:t>
            </w:r>
            <w:r w:rsidRPr="00B14AB8">
              <w:t>.</w:t>
            </w:r>
            <w:proofErr w:type="gramEnd"/>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470" w:name="_Ref364241015"/>
      <w:r w:rsidRPr="00B14AB8">
        <w:rPr>
          <w:rFonts w:ascii="Arial" w:hAnsi="Arial"/>
        </w:rPr>
        <w:t>create and maintain a Register of all:</w:t>
      </w:r>
      <w:bookmarkEnd w:id="2470"/>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w:t>
      </w:r>
    </w:p>
    <w:p w:rsidR="008D0A60" w:rsidRPr="00B14AB8" w:rsidRDefault="00C12BEB" w:rsidP="00AC1DE2">
      <w:pPr>
        <w:pStyle w:val="GPSL3numberedclause"/>
        <w:rPr>
          <w:rFonts w:ascii="Arial" w:hAnsi="Arial"/>
        </w:rPr>
      </w:pPr>
      <w:bookmarkStart w:id="2471" w:name="_Ref364241031"/>
      <w:r w:rsidRPr="00B14AB8">
        <w:rPr>
          <w:rFonts w:ascii="Arial" w:hAnsi="Arial"/>
        </w:rPr>
        <w:lastRenderedPageBreak/>
        <w:t xml:space="preserve">create and maintain a configuration database detailing the technical infrastructure and operating procedures through which the Supplier provides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71"/>
    </w:p>
    <w:p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t xml:space="preserve">at all times keep the Registers up to date, in particular in the event that Assets, Sub-Contracts or other relevant agreements are added to or removed from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472"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72"/>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473"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73"/>
    </w:p>
    <w:p w:rsidR="00E13960" w:rsidRPr="00B14AB8" w:rsidRDefault="00C12BEB" w:rsidP="00036474">
      <w:pPr>
        <w:pStyle w:val="GPSL1SCHEDULEHeading"/>
        <w:rPr>
          <w:rFonts w:ascii="Arial" w:hAnsi="Arial"/>
        </w:rPr>
      </w:pPr>
      <w:r w:rsidRPr="00B14AB8">
        <w:rPr>
          <w:rFonts w:ascii="Arial" w:hAnsi="Arial"/>
        </w:rPr>
        <w:t xml:space="preserve">OBLIGATIONS TO ASSIST ON RE-TENDERING </w:t>
      </w:r>
      <w:proofErr w:type="gramStart"/>
      <w:r w:rsidRPr="00B14AB8">
        <w:rPr>
          <w:rFonts w:ascii="Arial" w:hAnsi="Arial"/>
        </w:rPr>
        <w:t xml:space="preserve">OF </w:t>
      </w:r>
      <w:r w:rsidR="00BA5552" w:rsidRPr="00B14AB8">
        <w:rPr>
          <w:rFonts w:ascii="Arial" w:hAnsi="Arial"/>
        </w:rPr>
        <w:t xml:space="preserve"> </w:t>
      </w:r>
      <w:r w:rsidR="009E0BBE" w:rsidRPr="00B14AB8">
        <w:rPr>
          <w:rFonts w:ascii="Arial" w:hAnsi="Arial"/>
        </w:rPr>
        <w:t>Services</w:t>
      </w:r>
      <w:proofErr w:type="gramEnd"/>
    </w:p>
    <w:p w:rsidR="00C12BEB" w:rsidRPr="00B14AB8" w:rsidRDefault="00C12BEB" w:rsidP="005E4232">
      <w:pPr>
        <w:pStyle w:val="GPSL2numberedclause"/>
        <w:rPr>
          <w:rFonts w:ascii="Arial" w:hAnsi="Arial"/>
        </w:rPr>
      </w:pPr>
      <w:bookmarkStart w:id="2474" w:name="_Ref364242404"/>
      <w:r w:rsidRPr="00B14AB8">
        <w:rPr>
          <w:rFonts w:ascii="Arial" w:hAnsi="Arial"/>
        </w:rPr>
        <w:lastRenderedPageBreak/>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74"/>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 xml:space="preserve">details of any key terms of any </w:t>
      </w:r>
      <w:proofErr w:type="gramStart"/>
      <w:r w:rsidRPr="00B14AB8">
        <w:rPr>
          <w:rFonts w:ascii="Arial" w:hAnsi="Arial"/>
        </w:rPr>
        <w:t>third party</w:t>
      </w:r>
      <w:proofErr w:type="gramEnd"/>
      <w:r w:rsidRPr="00B14AB8">
        <w:rPr>
          <w:rFonts w:ascii="Arial" w:hAnsi="Arial"/>
        </w:rPr>
        <w:t xml:space="preserve">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t xml:space="preserve">a list of on-going and/or threatened disputes in relation to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475"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75"/>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w:t>
      </w:r>
      <w:proofErr w:type="gramStart"/>
      <w:r w:rsidRPr="00B14AB8">
        <w:rPr>
          <w:rFonts w:ascii="Arial" w:hAnsi="Arial"/>
        </w:rPr>
        <w:t xml:space="preserve">any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 xml:space="preserve">10) Working </w:t>
      </w:r>
      <w:proofErr w:type="gramStart"/>
      <w:r w:rsidRPr="00B14AB8">
        <w:rPr>
          <w:rFonts w:ascii="Arial" w:hAnsi="Arial"/>
          <w:bCs/>
        </w:rPr>
        <w:t>Days </w:t>
      </w:r>
      <w:r w:rsidRPr="00B14AB8">
        <w:rPr>
          <w:rFonts w:ascii="Arial" w:hAnsi="Arial"/>
        </w:rPr>
        <w:t xml:space="preserve"> of</w:t>
      </w:r>
      <w:proofErr w:type="gramEnd"/>
      <w:r w:rsidRPr="00B14AB8">
        <w:rPr>
          <w:rFonts w:ascii="Arial" w:hAnsi="Arial"/>
        </w:rPr>
        <w:t xml:space="preserve">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lastRenderedPageBreak/>
        <w:t xml:space="preserve">prepare an informed offer for </w:t>
      </w:r>
      <w:proofErr w:type="gramStart"/>
      <w:r w:rsidRPr="00B14AB8">
        <w:rPr>
          <w:rFonts w:ascii="Arial" w:hAnsi="Arial"/>
        </w:rPr>
        <w:t xml:space="preserve">those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476"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477" w:name="_Ref364270026"/>
      <w:r w:rsidRPr="00B14AB8">
        <w:rPr>
          <w:rFonts w:ascii="Arial" w:hAnsi="Arial"/>
        </w:rPr>
        <w:t>Unless otherwise specified by the Customer or Approved, the Exit Plan shall set out, as a minimum:</w:t>
      </w:r>
      <w:bookmarkEnd w:id="2477"/>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w:t>
      </w:r>
      <w:proofErr w:type="gramStart"/>
      <w:r w:rsidRPr="00B14AB8">
        <w:rPr>
          <w:rFonts w:ascii="Arial" w:hAnsi="Arial"/>
        </w:rPr>
        <w:t xml:space="preserve">the </w:t>
      </w:r>
      <w:r w:rsidR="00B8728F"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lastRenderedPageBreak/>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w:t>
      </w:r>
      <w:proofErr w:type="gramStart"/>
      <w:r w:rsidRPr="00B14AB8">
        <w:rPr>
          <w:rFonts w:ascii="Arial" w:hAnsi="Arial"/>
        </w:rPr>
        <w:t xml:space="preserve">redundant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w:t>
      </w:r>
      <w:proofErr w:type="gramStart"/>
      <w:r w:rsidRPr="00B14AB8">
        <w:rPr>
          <w:rFonts w:ascii="Arial" w:hAnsi="Arial"/>
        </w:rPr>
        <w:t>effect</w:t>
      </w:r>
      <w:proofErr w:type="gramEnd"/>
      <w:r w:rsidRPr="00B14AB8">
        <w:rPr>
          <w:rFonts w:ascii="Arial" w:hAnsi="Arial"/>
        </w:rPr>
        <w:t xml:space="preserve"> an orderly handover of the provision of the </w:t>
      </w:r>
      <w:r w:rsidR="009E0BBE" w:rsidRPr="00B14AB8">
        <w:rPr>
          <w:rFonts w:ascii="Arial" w:hAnsi="Arial"/>
        </w:rPr>
        <w:t>Services</w:t>
      </w:r>
      <w:r w:rsidRPr="00B14AB8">
        <w:rPr>
          <w:rFonts w:ascii="Arial" w:hAnsi="Arial"/>
        </w:rPr>
        <w:t>.</w:t>
      </w:r>
    </w:p>
    <w:bookmarkEnd w:id="2476"/>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478"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78"/>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lastRenderedPageBreak/>
        <w:t xml:space="preserve">the period during which it is anticipated that Termination Assistance will be required, which shall continue no longer than twelve (12) months after the date that the Supplier ceases to provide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C12BEB" w:rsidP="005E4232">
      <w:pPr>
        <w:pStyle w:val="GPSL2numberedclause"/>
        <w:rPr>
          <w:rFonts w:ascii="Arial" w:hAnsi="Arial"/>
        </w:rPr>
      </w:pPr>
      <w:bookmarkStart w:id="2479"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79"/>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480" w:name="_Ref364349372"/>
      <w:r w:rsidRPr="00B14AB8">
        <w:rPr>
          <w:rFonts w:ascii="Arial" w:hAnsi="Arial"/>
        </w:rPr>
        <w:t xml:space="preserve">in addition to providing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80"/>
    </w:p>
    <w:p w:rsidR="00B4253B" w:rsidRPr="00B14AB8" w:rsidRDefault="00C12BEB" w:rsidP="00AC1DE2">
      <w:pPr>
        <w:pStyle w:val="GPSL3numberedclause"/>
        <w:rPr>
          <w:rFonts w:ascii="Arial" w:hAnsi="Arial"/>
        </w:rPr>
      </w:pPr>
      <w:bookmarkStart w:id="2481" w:name="_Ref364349633"/>
      <w:r w:rsidRPr="00B14AB8">
        <w:rPr>
          <w:rFonts w:ascii="Arial" w:hAnsi="Arial"/>
        </w:rPr>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81"/>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482" w:name="_Ref139191739"/>
      <w:r w:rsidRPr="00B14AB8">
        <w:rPr>
          <w:rFonts w:ascii="Arial" w:hAnsi="Arial"/>
        </w:rPr>
        <w:t xml:space="preserve"> and</w:t>
      </w:r>
      <w:bookmarkEnd w:id="2482"/>
    </w:p>
    <w:p w:rsidR="008D0A60" w:rsidRPr="00B14AB8" w:rsidRDefault="00C12BEB" w:rsidP="00AC1DE2">
      <w:pPr>
        <w:pStyle w:val="GPSL3numberedclause"/>
        <w:rPr>
          <w:rFonts w:ascii="Arial" w:hAnsi="Arial"/>
        </w:rPr>
      </w:pPr>
      <w:bookmarkStart w:id="2483" w:name="_Ref27372751"/>
      <w:bookmarkStart w:id="2484" w:name="_Ref127426020"/>
      <w:r w:rsidRPr="00B14AB8">
        <w:rPr>
          <w:rFonts w:ascii="Arial" w:hAnsi="Arial"/>
        </w:rPr>
        <w:t>at the Customer's request and on reasonable notice, deliver up-to-date Registers to the</w:t>
      </w:r>
      <w:bookmarkEnd w:id="2483"/>
      <w:r w:rsidRPr="00B14AB8">
        <w:rPr>
          <w:rFonts w:ascii="Arial" w:hAnsi="Arial"/>
        </w:rPr>
        <w:t xml:space="preserve"> Customer.</w:t>
      </w:r>
      <w:bookmarkEnd w:id="2484"/>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485" w:name="_Ref27371932"/>
      <w:bookmarkStart w:id="2486"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 xml:space="preserve">and provision of the Termination Assist during the Termination Assistance Period will have a material, unavoidable adverse effect on the Supplier's ability to meet one or more particular Service Level Performance </w:t>
      </w:r>
      <w:r w:rsidRPr="00B14AB8">
        <w:rPr>
          <w:rFonts w:ascii="Arial" w:hAnsi="Arial"/>
        </w:rPr>
        <w:lastRenderedPageBreak/>
        <w:t>Measure(s), the Parties shall vary the relevant Service Level Performance Measure(s)</w:t>
      </w:r>
      <w:bookmarkEnd w:id="2485"/>
      <w:r w:rsidRPr="00B14AB8">
        <w:rPr>
          <w:rFonts w:ascii="Arial" w:hAnsi="Arial"/>
        </w:rPr>
        <w:t xml:space="preserve"> to take account of such adverse effect.</w:t>
      </w:r>
      <w:bookmarkEnd w:id="2486"/>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487" w:name="_Ref127352385"/>
      <w:r w:rsidRPr="00B14AB8">
        <w:rPr>
          <w:rFonts w:ascii="Arial" w:hAnsi="Arial"/>
        </w:rPr>
        <w:t>The Supplier shall comply with all of its obligations contained in the Exit Plan.</w:t>
      </w:r>
      <w:bookmarkEnd w:id="2487"/>
    </w:p>
    <w:p w:rsidR="00C9243A" w:rsidRPr="00B14AB8" w:rsidRDefault="00C12BEB" w:rsidP="005E4232">
      <w:pPr>
        <w:pStyle w:val="GPSL2numberedclause"/>
        <w:rPr>
          <w:rFonts w:ascii="Arial" w:hAnsi="Arial"/>
        </w:rPr>
      </w:pPr>
      <w:bookmarkStart w:id="2488" w:name="_Ref127952817"/>
      <w:r w:rsidRPr="00B14AB8">
        <w:rPr>
          <w:rFonts w:ascii="Arial" w:hAnsi="Arial"/>
        </w:rPr>
        <w:t xml:space="preserve">Upon termination or expiry (as the case may be) or at the end of the Termination Assistance Period (or earlier if this does not adversely affect the Supplier's performance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488"/>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(Customer Property).  Such Customer Property shall be handed back to the Customer in good working 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489" w:name="_DV_M565"/>
      <w:bookmarkEnd w:id="2489"/>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lastRenderedPageBreak/>
        <w:t xml:space="preserve">such information relating to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490" w:name="_Ref364350038"/>
      <w:r w:rsidRPr="00B14AB8">
        <w:rPr>
          <w:rFonts w:ascii="Arial" w:hAnsi="Arial"/>
          <w:szCs w:val="22"/>
        </w:rPr>
        <w:t xml:space="preserve">such members of the Supplier Personnel as have been involved in the design, development and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490"/>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491"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491"/>
    </w:p>
    <w:p w:rsidR="008D0A60" w:rsidRPr="00B14AB8" w:rsidRDefault="00C12BEB" w:rsidP="00036474">
      <w:pPr>
        <w:pStyle w:val="GPSL1SCHEDULEHeading"/>
        <w:rPr>
          <w:rFonts w:ascii="Arial" w:hAnsi="Arial"/>
        </w:rPr>
      </w:pPr>
      <w:bookmarkStart w:id="2492"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492"/>
    </w:p>
    <w:p w:rsidR="008D0A60" w:rsidRPr="00B14AB8" w:rsidRDefault="00C12BEB" w:rsidP="005E4232">
      <w:pPr>
        <w:pStyle w:val="GPSL2numberedclause"/>
        <w:rPr>
          <w:rFonts w:ascii="Arial" w:hAnsi="Arial"/>
        </w:rPr>
      </w:pPr>
      <w:bookmarkStart w:id="2493" w:name="_Ref127425768"/>
      <w:r w:rsidRPr="00B14AB8">
        <w:rPr>
          <w:rFonts w:ascii="Arial" w:hAnsi="Arial"/>
        </w:rPr>
        <w:t>Following notice of termination of this Call Off Contract and during the Termination Assistance Period, the Supplier shall not, without the Customer's prior written consent:</w:t>
      </w:r>
      <w:bookmarkEnd w:id="2493"/>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w:t>
      </w:r>
      <w:proofErr w:type="gramStart"/>
      <w:r w:rsidR="004F1704" w:rsidRPr="00B14AB8">
        <w:rPr>
          <w:rFonts w:ascii="Arial" w:hAnsi="Arial"/>
        </w:rPr>
        <w:t xml:space="preserve">of </w:t>
      </w:r>
      <w:r w:rsidR="009E0BBE" w:rsidRPr="00B14AB8">
        <w:rPr>
          <w:rFonts w:ascii="Arial" w:hAnsi="Arial"/>
        </w:rPr>
        <w:t xml:space="preserve"> Services</w:t>
      </w:r>
      <w:proofErr w:type="gramEnd"/>
      <w:r w:rsidRPr="00B14AB8">
        <w:rPr>
          <w:rFonts w:ascii="Arial" w:hAnsi="Arial"/>
        </w:rPr>
        <w:t>.</w:t>
      </w:r>
    </w:p>
    <w:p w:rsidR="00C9243A" w:rsidRPr="00B14AB8" w:rsidRDefault="00C12BEB" w:rsidP="005E4232">
      <w:pPr>
        <w:pStyle w:val="GPSL2numberedclause"/>
        <w:rPr>
          <w:rFonts w:ascii="Arial" w:hAnsi="Arial"/>
        </w:rPr>
      </w:pPr>
      <w:bookmarkStart w:id="2494" w:name="_Ref127426626"/>
      <w:r w:rsidRPr="00B14AB8">
        <w:rPr>
          <w:rFonts w:ascii="Arial" w:hAnsi="Arial"/>
        </w:rPr>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494"/>
    </w:p>
    <w:p w:rsidR="00E13960" w:rsidRPr="00B14AB8" w:rsidRDefault="00C12BEB" w:rsidP="00AC1DE2">
      <w:pPr>
        <w:pStyle w:val="GPSL3numberedclause"/>
        <w:rPr>
          <w:rFonts w:ascii="Arial" w:hAnsi="Arial"/>
        </w:rPr>
      </w:pPr>
      <w:bookmarkStart w:id="2495" w:name="_Ref364352534"/>
      <w:bookmarkStart w:id="2496"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495"/>
      <w:r w:rsidRPr="00B14AB8">
        <w:rPr>
          <w:rFonts w:ascii="Arial" w:hAnsi="Arial"/>
        </w:rPr>
        <w:t xml:space="preserve"> </w:t>
      </w:r>
      <w:bookmarkEnd w:id="2496"/>
    </w:p>
    <w:p w:rsidR="00E13960" w:rsidRPr="00B14AB8" w:rsidRDefault="00C12BEB" w:rsidP="00AC1DE2">
      <w:pPr>
        <w:pStyle w:val="GPSL3numberedclause"/>
        <w:rPr>
          <w:rFonts w:ascii="Arial" w:hAnsi="Arial"/>
        </w:rPr>
      </w:pPr>
      <w:bookmarkStart w:id="2497" w:name="a301038"/>
      <w:bookmarkStart w:id="2498" w:name="_Ref364350801"/>
      <w:bookmarkStart w:id="2499" w:name="_Ref127958943"/>
      <w:bookmarkEnd w:id="2497"/>
      <w:r w:rsidRPr="00B14AB8">
        <w:rPr>
          <w:rFonts w:ascii="Arial" w:hAnsi="Arial"/>
        </w:rPr>
        <w:t>which, if any, of:</w:t>
      </w:r>
      <w:bookmarkEnd w:id="2498"/>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lastRenderedPageBreak/>
        <w:t>the Customer and/or the Replacement Supplier requires the continued use of; and</w:t>
      </w:r>
    </w:p>
    <w:p w:rsidR="00E13960" w:rsidRPr="00B14AB8" w:rsidRDefault="00C12BEB" w:rsidP="00AC1DE2">
      <w:pPr>
        <w:pStyle w:val="GPSL3numberedclause"/>
        <w:rPr>
          <w:rFonts w:ascii="Arial" w:hAnsi="Arial"/>
        </w:rPr>
      </w:pPr>
      <w:bookmarkStart w:id="2500"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499"/>
      <w:bookmarkEnd w:id="2500"/>
    </w:p>
    <w:p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01"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01"/>
    <w:p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02"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03" w:name="_Ref127426673"/>
      <w:bookmarkEnd w:id="2502"/>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B14AB8">
        <w:rPr>
          <w:rFonts w:ascii="Arial" w:hAnsi="Arial"/>
        </w:rPr>
        <w:t>effect</w:t>
      </w:r>
      <w:proofErr w:type="gramEnd"/>
      <w:r w:rsidRPr="00B14AB8">
        <w:rPr>
          <w:rFonts w:ascii="Arial" w:hAnsi="Arial"/>
        </w:rPr>
        <w:t xml:space="preserve"> this novation or assignment.</w:t>
      </w:r>
      <w:bookmarkEnd w:id="2503"/>
    </w:p>
    <w:p w:rsidR="00C9243A" w:rsidRPr="00B14AB8" w:rsidRDefault="00C12BEB" w:rsidP="005E4232">
      <w:pPr>
        <w:pStyle w:val="GPSL2numberedclause"/>
        <w:rPr>
          <w:rFonts w:ascii="Arial" w:hAnsi="Arial"/>
        </w:rPr>
      </w:pPr>
      <w:bookmarkStart w:id="2504" w:name="_Ref37322775"/>
      <w:r w:rsidRPr="00B14AB8">
        <w:rPr>
          <w:rFonts w:ascii="Arial" w:hAnsi="Arial"/>
        </w:rPr>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 xml:space="preserve">once a Transferring Contract is novated or assigned to the Customer and/or the Replacement Supplier, carry out, perform and discharge all </w:t>
      </w:r>
      <w:r w:rsidRPr="00B14AB8">
        <w:rPr>
          <w:rFonts w:ascii="Arial" w:hAnsi="Arial"/>
        </w:rPr>
        <w:lastRenderedPageBreak/>
        <w:t>the obligations and liabilities created by or arising under that Transferring Contract and exercise its rights arising under that Transferring Contract, or as applicable, procure that the Replacement Supplier does the same</w:t>
      </w:r>
      <w:bookmarkEnd w:id="2504"/>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B14AB8">
        <w:rPr>
          <w:rFonts w:ascii="Arial" w:hAnsi="Arial"/>
        </w:rPr>
        <w:t>effected</w:t>
      </w:r>
      <w:proofErr w:type="gramEnd"/>
      <w:r w:rsidRPr="00B14AB8">
        <w:rPr>
          <w:rFonts w:ascii="Arial" w:hAnsi="Arial"/>
        </w:rPr>
        <w:t>.</w:t>
      </w:r>
    </w:p>
    <w:p w:rsidR="00C9243A" w:rsidRPr="00B14AB8" w:rsidRDefault="00C12BEB" w:rsidP="005E4232">
      <w:pPr>
        <w:pStyle w:val="GPSL2numberedclause"/>
        <w:rPr>
          <w:rFonts w:ascii="Arial" w:hAnsi="Arial"/>
        </w:rPr>
      </w:pPr>
      <w:bookmarkStart w:id="2505"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05"/>
    </w:p>
    <w:p w:rsidR="00E13960" w:rsidRPr="00B14AB8" w:rsidRDefault="00C12BEB" w:rsidP="00036474">
      <w:pPr>
        <w:pStyle w:val="GPSL1SCHEDULEHeading"/>
        <w:rPr>
          <w:rFonts w:ascii="Arial" w:hAnsi="Arial"/>
        </w:rPr>
      </w:pPr>
      <w:bookmarkStart w:id="2506" w:name="_DV_M564"/>
      <w:bookmarkStart w:id="2507" w:name="_DV_M566"/>
      <w:bookmarkStart w:id="2508" w:name="_DV_M567"/>
      <w:bookmarkEnd w:id="2506"/>
      <w:bookmarkEnd w:id="2507"/>
      <w:bookmarkEnd w:id="2508"/>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 xml:space="preserve">tractors </w:t>
      </w:r>
      <w:r w:rsidRPr="00B14AB8">
        <w:rPr>
          <w:rFonts w:ascii="Arial" w:hAnsi="Arial"/>
        </w:rPr>
        <w:lastRenderedPageBreak/>
        <w:t>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09" w:name="_Ref127425458"/>
      <w:r w:rsidRPr="00B14AB8">
        <w:rPr>
          <w:rFonts w:ascii="Arial" w:hAnsi="Arial"/>
        </w:rPr>
        <w:t xml:space="preserve">CHARGES </w:t>
      </w:r>
      <w:bookmarkEnd w:id="2509"/>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10"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11" w:name="_Ref127426852"/>
      <w:r w:rsidRPr="00B14AB8">
        <w:rPr>
          <w:rFonts w:ascii="Arial" w:hAnsi="Arial"/>
        </w:rPr>
        <w:t>) as follows:</w:t>
      </w:r>
      <w:bookmarkEnd w:id="2510"/>
      <w:bookmarkEnd w:id="2511"/>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12"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12"/>
    </w:p>
    <w:p w:rsidR="004B0388" w:rsidRPr="00B14AB8" w:rsidRDefault="004B0388" w:rsidP="007D6297">
      <w:pPr>
        <w:pStyle w:val="GPSL1SCHEDULEHeading"/>
        <w:rPr>
          <w:rFonts w:ascii="Arial" w:hAnsi="Arial"/>
        </w:rPr>
      </w:pPr>
      <w:bookmarkStart w:id="2513" w:name="_Ref384036770"/>
      <w:r w:rsidRPr="00B14AB8">
        <w:rPr>
          <w:rFonts w:ascii="Arial" w:hAnsi="Arial"/>
        </w:rPr>
        <w:t>DEFINITIONS</w:t>
      </w:r>
      <w:bookmarkEnd w:id="2513"/>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w:t>
            </w:r>
            <w:r w:rsidRPr="00B14AB8">
              <w:rPr>
                <w:rFonts w:cs="Arial"/>
                <w:b w:val="0"/>
                <w:bCs/>
                <w:i w:val="0"/>
                <w:sz w:val="22"/>
                <w:szCs w:val="22"/>
              </w:rPr>
              <w:lastRenderedPageBreak/>
              <w:t xml:space="preserve">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w:t>
            </w:r>
            <w:proofErr w:type="gramStart"/>
            <w:r w:rsidR="00677818" w:rsidRPr="00B14AB8">
              <w:rPr>
                <w:rFonts w:cs="Arial"/>
                <w:b w:val="0"/>
                <w:i w:val="0"/>
                <w:sz w:val="22"/>
                <w:szCs w:val="22"/>
              </w:rPr>
              <w:t xml:space="preserve">Laws </w:t>
            </w:r>
            <w:r w:rsidRPr="00B14AB8">
              <w:rPr>
                <w:rFonts w:cs="Arial"/>
                <w:b w:val="0"/>
                <w:i w:val="0"/>
                <w:sz w:val="22"/>
                <w:szCs w:val="22"/>
              </w:rPr>
              <w:t>)</w:t>
            </w:r>
            <w:proofErr w:type="gramEnd"/>
            <w:r w:rsidRPr="00B14AB8">
              <w:rPr>
                <w:rFonts w:cs="Arial"/>
                <w:b w:val="0"/>
                <w:i w:val="0"/>
                <w:sz w:val="22"/>
                <w:szCs w:val="22"/>
              </w:rPr>
              <w:t>, but including in an anonymised format: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their relevant contractual notice periods and any other terms relating to termination of employment, </w:t>
            </w:r>
            <w:r w:rsidRPr="00B14AB8">
              <w:rPr>
                <w:rFonts w:cs="Arial"/>
                <w:b w:val="0"/>
                <w:i w:val="0"/>
                <w:sz w:val="22"/>
                <w:szCs w:val="22"/>
              </w:rPr>
              <w:lastRenderedPageBreak/>
              <w:t>including redundancy procedures, and redundancy payments;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w:t>
            </w:r>
            <w:proofErr w:type="gramStart"/>
            <w:r w:rsidRPr="00B14AB8">
              <w:rPr>
                <w:rFonts w:cs="Arial"/>
                <w:b w:val="0"/>
                <w:i w:val="0"/>
                <w:sz w:val="22"/>
                <w:szCs w:val="22"/>
              </w:rPr>
              <w:t>profit sharing</w:t>
            </w:r>
            <w:proofErr w:type="gramEnd"/>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any outstanding or potential contractual, statutory or other liabilities in respect of such individuals (including in respect of personal injury claims);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w:t>
            </w:r>
            <w:proofErr w:type="gramStart"/>
            <w:r w:rsidRPr="00B14AB8">
              <w:rPr>
                <w:rFonts w:cs="Arial"/>
                <w:b w:val="0"/>
                <w:i w:val="0"/>
                <w:sz w:val="22"/>
                <w:szCs w:val="22"/>
              </w:rPr>
              <w:t>long term</w:t>
            </w:r>
            <w:proofErr w:type="gramEnd"/>
            <w:r w:rsidRPr="00B14AB8">
              <w:rPr>
                <w:rFonts w:cs="Arial"/>
                <w:b w:val="0"/>
                <w:i w:val="0"/>
                <w:sz w:val="22"/>
                <w:szCs w:val="22"/>
              </w:rPr>
              <w:t xml:space="preserve"> absence; </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lastRenderedPageBreak/>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lastRenderedPageBreak/>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 xml:space="preserve">arising out of the resignation of any Transferring Customer Employee before the Relevant Transfer Date on account of substantial detrimental changes to his/her working conditions proposed by the Supplier and/or </w:t>
      </w:r>
      <w:r w:rsidRPr="00B14AB8">
        <w:rPr>
          <w:rFonts w:ascii="Arial" w:hAnsi="Arial"/>
        </w:rPr>
        <w:lastRenderedPageBreak/>
        <w:t>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 xml:space="preserve">ontractor, or take such other reasonable steps as the Customer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 xml:space="preserve">discrimination, including on the grounds of sex, race, disability, age, gender reassignment, marriage or civil </w:t>
      </w:r>
      <w:r w:rsidRPr="00B14AB8">
        <w:rPr>
          <w:rFonts w:ascii="Arial" w:hAnsi="Arial"/>
          <w:szCs w:val="22"/>
        </w:rPr>
        <w:lastRenderedPageBreak/>
        <w:t>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ontractor within 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 xml:space="preserve">any proposal by the Supplier or a Sub-contractor made before the Relevant Transfer Date to make changes to the terms and conditions of employment or working conditions of any Transferring Customer </w:t>
      </w:r>
      <w:r w:rsidRPr="00B14AB8">
        <w:rPr>
          <w:rFonts w:ascii="Arial" w:hAnsi="Arial"/>
        </w:rPr>
        <w:lastRenderedPageBreak/>
        <w:t>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 xml:space="preserve">shall not apply to the extent that the Employee Liabilities arise or are attributable to an act or omission of the Customer whether occurring or having its origin before, on or after the Relevant Transfer Date </w:t>
      </w:r>
      <w:r w:rsidRPr="00B14AB8">
        <w:rPr>
          <w:rFonts w:ascii="Arial" w:hAnsi="Arial"/>
        </w:rPr>
        <w:lastRenderedPageBreak/>
        <w:t>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bookmarkStart w:id="2514" w:name="_Ref383701509"/>
      <w:r w:rsidRPr="00B14AB8">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14"/>
    </w:p>
    <w:p w:rsidR="004B0388" w:rsidRPr="00B14AB8" w:rsidRDefault="004B0388" w:rsidP="005E4232">
      <w:pPr>
        <w:pStyle w:val="GPSL2numberedclause"/>
        <w:rPr>
          <w:rFonts w:ascii="Arial" w:hAnsi="Arial"/>
        </w:rPr>
      </w:pPr>
      <w:bookmarkStart w:id="2515"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15"/>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lastRenderedPageBreak/>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6" w:name="_Toc17374764"/>
      <w:r w:rsidRPr="00B14AB8">
        <w:rPr>
          <w:rFonts w:ascii="Arial" w:hAnsi="Arial" w:cs="Arial"/>
        </w:rPr>
        <w:lastRenderedPageBreak/>
        <w:t>ANNEX TO PART A</w:t>
      </w:r>
      <w:r w:rsidR="009B17F6" w:rsidRPr="00B14AB8">
        <w:rPr>
          <w:rFonts w:ascii="Arial" w:hAnsi="Arial" w:cs="Arial"/>
        </w:rPr>
        <w:t>: PENSIONS</w:t>
      </w:r>
      <w:bookmarkEnd w:id="2516"/>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17"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17"/>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w:t>
      </w:r>
      <w:r w:rsidRPr="00B14AB8">
        <w:rPr>
          <w:rFonts w:ascii="Arial" w:eastAsia="Arial" w:hAnsi="Arial"/>
          <w:lang w:eastAsia="en-GB"/>
        </w:rPr>
        <w:lastRenderedPageBreak/>
        <w:t xml:space="preserve">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lastRenderedPageBreak/>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w:t>
      </w:r>
      <w:proofErr w:type="gramStart"/>
      <w:r w:rsidRPr="00B14AB8">
        <w:rPr>
          <w:rFonts w:ascii="Arial" w:hAnsi="Arial"/>
        </w:rPr>
        <w:t>in  accordance</w:t>
      </w:r>
      <w:proofErr w:type="gramEnd"/>
      <w:r w:rsidRPr="00B14AB8">
        <w:rPr>
          <w:rFonts w:ascii="Arial" w:hAnsi="Arial"/>
        </w:rPr>
        <w:t xml:space="preserv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w:t>
      </w:r>
      <w:proofErr w:type="gramStart"/>
      <w:r w:rsidRPr="00B14AB8">
        <w:rPr>
          <w:rFonts w:ascii="Arial" w:hAnsi="Arial"/>
        </w:rPr>
        <w:t>the  Replacement</w:t>
      </w:r>
      <w:proofErr w:type="gramEnd"/>
      <w:r w:rsidRPr="00B14AB8">
        <w:rPr>
          <w:rFonts w:ascii="Arial" w:hAnsi="Arial"/>
        </w:rPr>
        <w:t xml:space="preserve">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lastRenderedPageBreak/>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5556D5">
      <w:pPr>
        <w:pStyle w:val="GPSSchPart"/>
        <w:rPr>
          <w:rFonts w:ascii="Arial" w:hAnsi="Arial" w:cs="Arial"/>
          <w:bCs/>
        </w:rPr>
      </w:pPr>
      <w:r w:rsidRPr="00B14AB8">
        <w:rPr>
          <w:rFonts w:ascii="Arial" w:hAnsi="Arial" w:cs="Arial"/>
        </w:rPr>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w:t>
      </w:r>
      <w:r w:rsidR="000E2B84" w:rsidRPr="00B14AB8">
        <w:rPr>
          <w:rFonts w:ascii="Arial" w:hAnsi="Arial"/>
        </w:rPr>
        <w:lastRenderedPageBreak/>
        <w:t xml:space="preserve">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lastRenderedPageBreak/>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 xml:space="preserve">ontractor or take such other reasonable steps as the Former Supplier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 xml:space="preserve">pursuant to the provisions of Paragraph 2.5 provided that the Supplier </w:t>
      </w:r>
      <w:r w:rsidRPr="00B14AB8">
        <w:rPr>
          <w:rFonts w:ascii="Arial" w:hAnsi="Arial"/>
        </w:rPr>
        <w:lastRenderedPageBreak/>
        <w:t>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lastRenderedPageBreak/>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w:t>
      </w:r>
      <w:r w:rsidR="00E13E67" w:rsidRPr="00B14AB8">
        <w:rPr>
          <w:rFonts w:ascii="Arial" w:hAnsi="Arial"/>
        </w:rPr>
        <w:lastRenderedPageBreak/>
        <w:t>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lastRenderedPageBreak/>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18" w:name="_Toc17374765"/>
      <w:r w:rsidRPr="00B14AB8">
        <w:rPr>
          <w:rFonts w:ascii="Arial" w:hAnsi="Arial" w:cs="Arial"/>
        </w:rPr>
        <w:lastRenderedPageBreak/>
        <w:t>ANNEX TO PART B</w:t>
      </w:r>
      <w:r w:rsidR="009B17F6" w:rsidRPr="00B14AB8">
        <w:rPr>
          <w:rFonts w:ascii="Arial" w:hAnsi="Arial" w:cs="Arial"/>
        </w:rPr>
        <w:t>: Pensions</w:t>
      </w:r>
      <w:bookmarkEnd w:id="2518"/>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19"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19"/>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 xml:space="preserve">where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lastRenderedPageBreak/>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lastRenderedPageBreak/>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t xml:space="preserve">not adversely affect pension rights accrued by </w:t>
      </w:r>
      <w:proofErr w:type="gramStart"/>
      <w:r w:rsidRPr="00B14AB8">
        <w:rPr>
          <w:rFonts w:ascii="Arial" w:hAnsi="Arial"/>
        </w:rPr>
        <w:t>any  Fair</w:t>
      </w:r>
      <w:proofErr w:type="gramEnd"/>
      <w:r w:rsidRPr="00B14AB8">
        <w:rPr>
          <w:rFonts w:ascii="Arial" w:hAnsi="Arial"/>
        </w:rPr>
        <w:t xml:space="preserve">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 xml:space="preserve">fully fund any such broadly comparable pension scheme </w:t>
      </w:r>
      <w:proofErr w:type="gramStart"/>
      <w:r w:rsidRPr="00B14AB8">
        <w:rPr>
          <w:lang w:eastAsia="zh-CN"/>
        </w:rPr>
        <w:t>in  accordance</w:t>
      </w:r>
      <w:proofErr w:type="gramEnd"/>
      <w:r w:rsidRPr="00B14AB8">
        <w:rPr>
          <w:lang w:eastAsia="zh-CN"/>
        </w:rPr>
        <w:t xml:space="preserv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lastRenderedPageBreak/>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rsidR="004B0388" w:rsidRPr="00B14AB8" w:rsidRDefault="004B0388" w:rsidP="004B0388">
      <w:pPr>
        <w:ind w:left="709"/>
      </w:pPr>
    </w:p>
    <w:p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 xml:space="preserve">ontractor (as appropriate) or take such other reasonable steps as the Customer or Former Supplier (as the case may be)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 xml:space="preserve">ontractor against all Employee Liabilities arising out of the termination of the employment of </w:t>
      </w:r>
      <w:r w:rsidRPr="00B14AB8">
        <w:rPr>
          <w:rFonts w:ascii="Arial" w:hAnsi="Arial"/>
        </w:rPr>
        <w:lastRenderedPageBreak/>
        <w:t>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lastRenderedPageBreak/>
        <w:t>PROCUREMENT OBLIGATIONS</w:t>
      </w:r>
    </w:p>
    <w:p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w:t>
      </w:r>
      <w:proofErr w:type="gramStart"/>
      <w:r w:rsidR="00DC7E66" w:rsidRPr="00B14AB8">
        <w:rPr>
          <w:rFonts w:ascii="Arial" w:hAnsi="Arial"/>
        </w:rPr>
        <w:t xml:space="preserve">Laws </w:t>
      </w:r>
      <w:r w:rsidRPr="00B14AB8">
        <w:rPr>
          <w:rFonts w:ascii="Arial" w:hAnsi="Arial"/>
        </w:rPr>
        <w:t>,</w:t>
      </w:r>
      <w:proofErr w:type="gramEnd"/>
      <w:r w:rsidRPr="00B14AB8">
        <w:rPr>
          <w:rFonts w:ascii="Arial" w:hAnsi="Arial"/>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 xml:space="preserve">replace or re-deploy any Supplier Personnel listed on the Supplier Provisional Supplier Personnel List other than where any replacement is of equivalent grade, skills, experience and expertise and is employed </w:t>
      </w:r>
      <w:r w:rsidRPr="00B14AB8">
        <w:rPr>
          <w:rFonts w:ascii="Arial" w:hAnsi="Arial"/>
        </w:rPr>
        <w:lastRenderedPageBreak/>
        <w:t>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w:t>
      </w:r>
      <w:r w:rsidRPr="00B14AB8">
        <w:rPr>
          <w:rFonts w:ascii="Arial" w:hAnsi="Arial"/>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t xml:space="preserve">the most recent month's copy </w:t>
      </w:r>
      <w:proofErr w:type="gramStart"/>
      <w:r w:rsidRPr="00B14AB8">
        <w:rPr>
          <w:rFonts w:ascii="Arial" w:hAnsi="Arial"/>
        </w:rPr>
        <w:t>pay</w:t>
      </w:r>
      <w:proofErr w:type="gramEnd"/>
      <w:r w:rsidRPr="00B14AB8">
        <w:rPr>
          <w:rFonts w:ascii="Arial" w:hAnsi="Arial"/>
        </w:rPr>
        <w:t xml:space="preserve">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 xml:space="preserve">which in any case are attributable in whole or in part to the period ending on (and including) the Service Transfer Date) and any necessary apportionments in respect of any periodic payments shall be </w:t>
      </w:r>
      <w:r w:rsidRPr="00B14AB8">
        <w:rPr>
          <w:rFonts w:ascii="Arial" w:hAnsi="Arial"/>
        </w:rPr>
        <w:lastRenderedPageBreak/>
        <w:t>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 xml:space="preserve">ontractor to discharge or procure the discharge of all wages, salaries and all other benefits and all PAYE tax deductions and national insurance contributions relating to the </w:t>
      </w:r>
      <w:r w:rsidRPr="00B14AB8">
        <w:rPr>
          <w:rFonts w:ascii="Arial" w:hAnsi="Arial"/>
        </w:rPr>
        <w:lastRenderedPageBreak/>
        <w:t>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 xml:space="preserve">ontractor or take such other reasonable steps as it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Law.</w:t>
      </w:r>
    </w:p>
    <w:p w:rsidR="004B0388" w:rsidRPr="00B14AB8" w:rsidRDefault="004B0388" w:rsidP="005E4232">
      <w:pPr>
        <w:pStyle w:val="GPSL2numberedclause"/>
        <w:rPr>
          <w:rFonts w:ascii="Arial" w:hAnsi="Arial"/>
        </w:rPr>
      </w:pPr>
      <w:r w:rsidRPr="00B14AB8">
        <w:rPr>
          <w:rFonts w:ascii="Arial" w:hAnsi="Arial"/>
        </w:rPr>
        <w:lastRenderedPageBreak/>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 xml:space="preserve">ontractor nor dismissed by the Replacement Supplier and/or </w:t>
      </w:r>
      <w:r w:rsidRPr="00B14AB8">
        <w:rPr>
          <w:rFonts w:ascii="Arial" w:hAnsi="Arial"/>
        </w:rPr>
        <w:lastRenderedPageBreak/>
        <w:t>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w:t>
      </w:r>
      <w:proofErr w:type="gramStart"/>
      <w:r w:rsidR="001439C8" w:rsidRPr="00B14AB8">
        <w:rPr>
          <w:rFonts w:ascii="Arial" w:hAnsi="Arial"/>
        </w:rPr>
        <w:t>List  or</w:t>
      </w:r>
      <w:proofErr w:type="gramEnd"/>
      <w:r w:rsidR="001439C8" w:rsidRPr="00B14AB8">
        <w:rPr>
          <w:rFonts w:ascii="Arial" w:hAnsi="Arial"/>
        </w:rPr>
        <w:t xml:space="preserve">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lastRenderedPageBreak/>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w:t>
      </w:r>
      <w:r w:rsidR="00B33FD0" w:rsidRPr="00B14AB8">
        <w:rPr>
          <w:rFonts w:ascii="Arial" w:hAnsi="Arial"/>
        </w:rPr>
        <w:lastRenderedPageBreak/>
        <w:t>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20"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20"/>
    </w:p>
    <w:p w:rsidR="00AA1352" w:rsidRDefault="00AA1352" w:rsidP="003A7010">
      <w:pPr>
        <w:pStyle w:val="GPSSchAnnexname"/>
        <w:rPr>
          <w:rFonts w:ascii="Arial" w:hAnsi="Arial" w:cs="Arial"/>
          <w:b w:val="0"/>
        </w:rPr>
      </w:pPr>
      <w:r>
        <w:rPr>
          <w:rFonts w:ascii="Arial" w:hAnsi="Arial" w:cs="Arial"/>
          <w:b w:val="0"/>
        </w:rPr>
        <w:t xml:space="preserve">Not applied. </w:t>
      </w:r>
      <w:r w:rsidR="00D304AE">
        <w:rPr>
          <w:rFonts w:ascii="Arial" w:hAnsi="Arial" w:cs="Arial"/>
          <w:b w:val="0"/>
        </w:rPr>
        <w:t>Supplier does not intend to use sub-contractors for this requirement</w:t>
      </w:r>
    </w:p>
    <w:p w:rsidR="00D304AE" w:rsidRPr="00AA1352" w:rsidRDefault="00D304AE" w:rsidP="003A7010">
      <w:pPr>
        <w:pStyle w:val="GPSSchAnnexname"/>
        <w:rPr>
          <w:rFonts w:ascii="Arial" w:hAnsi="Arial" w:cs="Arial"/>
          <w:b w:val="0"/>
        </w:rPr>
      </w:pPr>
    </w:p>
    <w:p w:rsidR="004B0388" w:rsidRPr="00B14AB8" w:rsidRDefault="004B0388">
      <w:pPr>
        <w:overflowPunct/>
        <w:autoSpaceDE/>
        <w:autoSpaceDN/>
        <w:adjustRightInd/>
        <w:spacing w:after="0"/>
        <w:ind w:left="0"/>
        <w:jc w:val="left"/>
        <w:textAlignment w:val="auto"/>
        <w:rPr>
          <w:rFonts w:eastAsia="STZhongsong"/>
          <w:b/>
          <w:caps/>
          <w:lang w:eastAsia="zh-CN"/>
        </w:rPr>
      </w:pPr>
      <w:bookmarkStart w:id="2521" w:name="_Hlt283195311"/>
      <w:bookmarkStart w:id="2522" w:name="_Hlt330487205"/>
      <w:bookmarkStart w:id="2523" w:name="_Hlt331772441"/>
      <w:bookmarkStart w:id="2524" w:name="_Hlt330487230"/>
      <w:bookmarkStart w:id="2525" w:name="_Hlt305079896"/>
      <w:bookmarkStart w:id="2526" w:name="_Toc355958979"/>
      <w:bookmarkStart w:id="2527" w:name="_Toc355959167"/>
      <w:bookmarkStart w:id="2528" w:name="_Toc356558000"/>
      <w:bookmarkStart w:id="2529" w:name="_Toc356561353"/>
      <w:bookmarkStart w:id="2530" w:name="_Toc356567076"/>
      <w:bookmarkStart w:id="2531" w:name="_Toc357039976"/>
      <w:bookmarkEnd w:id="2521"/>
      <w:bookmarkEnd w:id="2522"/>
      <w:bookmarkEnd w:id="2523"/>
      <w:bookmarkEnd w:id="2524"/>
      <w:bookmarkEnd w:id="2525"/>
      <w:bookmarkEnd w:id="2526"/>
      <w:bookmarkEnd w:id="2527"/>
      <w:bookmarkEnd w:id="2528"/>
      <w:bookmarkEnd w:id="2529"/>
      <w:bookmarkEnd w:id="2530"/>
      <w:bookmarkEnd w:id="2531"/>
      <w:r w:rsidRPr="00B14AB8">
        <w:br w:type="page"/>
      </w:r>
    </w:p>
    <w:p w:rsidR="00DE3EF6" w:rsidRPr="00B14AB8" w:rsidRDefault="00E5513B">
      <w:pPr>
        <w:pStyle w:val="GPSSchTitleandNumber"/>
        <w:rPr>
          <w:rFonts w:ascii="Arial" w:hAnsi="Arial" w:cs="Arial"/>
        </w:rPr>
      </w:pPr>
      <w:bookmarkStart w:id="2532"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32"/>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w:t>
            </w:r>
            <w:proofErr w:type="gramStart"/>
            <w:r w:rsidRPr="00B14AB8">
              <w:t xml:space="preserve">the </w:t>
            </w:r>
            <w:r w:rsidR="009E0BBE" w:rsidRPr="00B14AB8">
              <w:t xml:space="preserve"> Services</w:t>
            </w:r>
            <w:proofErr w:type="gramEnd"/>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33"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w:t>
      </w:r>
      <w:proofErr w:type="gramStart"/>
      <w:r w:rsidR="001809ED" w:rsidRPr="00B14AB8">
        <w:rPr>
          <w:rFonts w:ascii="Arial" w:hAnsi="Arial"/>
        </w:rPr>
        <w:t>either  Party</w:t>
      </w:r>
      <w:proofErr w:type="gramEnd"/>
      <w:r w:rsidR="001809ED" w:rsidRPr="00B14AB8">
        <w:rPr>
          <w:rFonts w:ascii="Arial" w:hAnsi="Arial"/>
        </w:rPr>
        <w:t xml:space="preserve">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lastRenderedPageBreak/>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33"/>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34" w:name="_Ref365644452"/>
      <w:r w:rsidRPr="00B14AB8">
        <w:rPr>
          <w:rFonts w:ascii="Arial" w:hAnsi="Arial"/>
        </w:rPr>
        <w:t>COMMERCIAL NEGOTIATIONS</w:t>
      </w:r>
      <w:bookmarkEnd w:id="2534"/>
    </w:p>
    <w:p w:rsidR="00406040" w:rsidRPr="00B14AB8" w:rsidRDefault="00192FC8" w:rsidP="00406040">
      <w:pPr>
        <w:pStyle w:val="GPSL2numberedclause"/>
        <w:rPr>
          <w:rFonts w:ascii="Arial" w:hAnsi="Arial"/>
        </w:rPr>
      </w:pPr>
      <w:bookmarkStart w:id="2535"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35"/>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36"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lastRenderedPageBreak/>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36"/>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37" w:name="_Ref365644460"/>
      <w:r w:rsidRPr="00B14AB8">
        <w:rPr>
          <w:rFonts w:ascii="Arial" w:hAnsi="Arial"/>
        </w:rPr>
        <w:t>MEDIATION</w:t>
      </w:r>
      <w:bookmarkEnd w:id="2537"/>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38"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lastRenderedPageBreak/>
        <w:t>litigation in accordance with Clause 57 of this Call Off Contract (Governing Law and Jurisdiction).</w:t>
      </w:r>
      <w:bookmarkEnd w:id="2538"/>
    </w:p>
    <w:p w:rsidR="00DE3EF6" w:rsidRPr="00B14AB8" w:rsidRDefault="00DE3EF6" w:rsidP="005E4232">
      <w:pPr>
        <w:pStyle w:val="GPSL2numberedclause"/>
        <w:rPr>
          <w:rFonts w:ascii="Arial" w:hAnsi="Arial"/>
        </w:rPr>
      </w:pPr>
      <w:r w:rsidRPr="00B14AB8">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39" w:name="_Ref365636510"/>
      <w:r w:rsidRPr="00B14AB8">
        <w:rPr>
          <w:rFonts w:ascii="Arial" w:hAnsi="Arial"/>
        </w:rPr>
        <w:t>EXPERT DETERMINATION</w:t>
      </w:r>
      <w:bookmarkEnd w:id="2539"/>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40"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40"/>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lastRenderedPageBreak/>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41"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41"/>
    </w:p>
    <w:p w:rsidR="00DE3EF6" w:rsidRPr="00B14AB8" w:rsidRDefault="00DE3EF6" w:rsidP="005E4232">
      <w:pPr>
        <w:pStyle w:val="GPSL2numberedclause"/>
        <w:rPr>
          <w:rFonts w:ascii="Arial" w:hAnsi="Arial"/>
        </w:rPr>
      </w:pPr>
      <w:bookmarkStart w:id="2542"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42"/>
      <w:r w:rsidRPr="00B14AB8">
        <w:rPr>
          <w:rFonts w:ascii="Arial" w:hAnsi="Arial"/>
        </w:rPr>
        <w:t xml:space="preserve"> </w:t>
      </w:r>
    </w:p>
    <w:p w:rsidR="008D0A60" w:rsidRPr="00B14AB8" w:rsidRDefault="00DE3EF6" w:rsidP="005E4232">
      <w:pPr>
        <w:pStyle w:val="GPSL2numberedclause"/>
        <w:rPr>
          <w:rFonts w:ascii="Arial" w:hAnsi="Arial"/>
        </w:rPr>
      </w:pPr>
      <w:bookmarkStart w:id="2543" w:name="_Ref365645053"/>
      <w:r w:rsidRPr="00B14AB8">
        <w:rPr>
          <w:rFonts w:ascii="Arial" w:hAnsi="Arial"/>
        </w:rPr>
        <w:t>If:</w:t>
      </w:r>
      <w:bookmarkEnd w:id="2543"/>
    </w:p>
    <w:p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44"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44"/>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00ED0B3B">
        <w:rPr>
          <w:rFonts w:ascii="Arial" w:hAnsi="Arial"/>
        </w:rPr>
        <w:t xml:space="preserve">”) (subject to </w:t>
      </w:r>
      <w:proofErr w:type="gramStart"/>
      <w:r w:rsidR="00ED0B3B">
        <w:rPr>
          <w:rFonts w:ascii="Arial" w:hAnsi="Arial"/>
        </w:rPr>
        <w:t>paragraph</w:t>
      </w:r>
      <w:r w:rsidR="00725B91" w:rsidRPr="00B14AB8">
        <w:rPr>
          <w:rFonts w:ascii="Arial" w:hAnsi="Arial"/>
        </w:rPr>
        <w:t xml:space="preserve">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 xml:space="preserve">the LCIA procedural rules in force at the date that the Dispute was referred to arbitration shall be applied and are deemed to be incorporated by reference into this Call Off Contract and the decision of </w:t>
      </w:r>
      <w:r w:rsidRPr="00B14AB8">
        <w:rPr>
          <w:rFonts w:ascii="Arial" w:hAnsi="Arial"/>
        </w:rPr>
        <w:lastRenderedPageBreak/>
        <w:t>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45" w:name="_Ref380162874"/>
      <w:r w:rsidRPr="00B14AB8">
        <w:rPr>
          <w:rFonts w:ascii="Arial" w:hAnsi="Arial"/>
        </w:rPr>
        <w:t>the seat of the arbitration shall be London.</w:t>
      </w:r>
      <w:bookmarkEnd w:id="2545"/>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 xml:space="preserve">shall have the effect of delaying the start of the subsequent stages by the period agreed in the extension. If the Customer fails to set such a revised deadline then the use of </w:t>
      </w:r>
      <w:r w:rsidRPr="00B14AB8">
        <w:rPr>
          <w:rFonts w:ascii="Arial" w:hAnsi="Arial"/>
        </w:rPr>
        <w:lastRenderedPageBreak/>
        <w:t>the Expedited Dispute Timetable shall cease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46"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46"/>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lastRenderedPageBreak/>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Default="00552CEA" w:rsidP="00AB599D">
      <w:pPr>
        <w:pStyle w:val="GPSmacrorestart"/>
        <w:jc w:val="center"/>
        <w:rPr>
          <w:rFonts w:eastAsia="STZhongsong"/>
          <w:b/>
          <w:caps/>
          <w:color w:val="auto"/>
          <w:sz w:val="22"/>
          <w:szCs w:val="22"/>
          <w:lang w:eastAsia="zh-CN"/>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AB599D">
        <w:rPr>
          <w:rFonts w:eastAsia="STZhongsong"/>
          <w:b/>
          <w:caps/>
          <w:color w:val="auto"/>
          <w:sz w:val="22"/>
          <w:szCs w:val="22"/>
          <w:lang w:eastAsia="zh-CN"/>
        </w:rPr>
        <w:t xml:space="preserve">SCHEDULE 13: </w:t>
      </w:r>
      <w:r w:rsidR="00057A40" w:rsidRPr="00AB599D">
        <w:rPr>
          <w:rFonts w:eastAsia="STZhongsong"/>
          <w:b/>
          <w:caps/>
          <w:color w:val="auto"/>
          <w:sz w:val="22"/>
          <w:szCs w:val="22"/>
          <w:lang w:eastAsia="zh-CN"/>
        </w:rPr>
        <w:t>TRANSPARENCY REPORTS</w:t>
      </w:r>
    </w:p>
    <w:p w:rsidR="00AB599D" w:rsidRDefault="00AB599D" w:rsidP="00AB599D">
      <w:pPr>
        <w:pStyle w:val="GPSmacrorestart"/>
        <w:jc w:val="center"/>
      </w:pPr>
    </w:p>
    <w:p w:rsidR="00AB599D" w:rsidRPr="00B14AB8" w:rsidRDefault="00AB599D" w:rsidP="00AB599D">
      <w:pPr>
        <w:pStyle w:val="GPSmacrorestart"/>
        <w:jc w:val="cente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Pr="00B14AB8" w:rsidRDefault="00CD5E74" w:rsidP="00EF2777">
      <w:pPr>
        <w:pStyle w:val="GPSSchTitleandNumber"/>
        <w:rPr>
          <w:rFonts w:ascii="Arial" w:hAnsi="Arial" w:cs="Arial"/>
        </w:rPr>
      </w:pPr>
      <w:bookmarkStart w:id="2547" w:name="_Toc17374769"/>
      <w:r w:rsidRPr="00B14AB8">
        <w:rPr>
          <w:rFonts w:ascii="Arial" w:hAnsi="Arial" w:cs="Arial"/>
        </w:rPr>
        <w:lastRenderedPageBreak/>
        <w:t>ANNEX 1: LIST OF TRANSPARENCY REPORTS</w:t>
      </w:r>
      <w:bookmarkEnd w:id="2547"/>
    </w:p>
    <w:p w:rsidR="00C02131" w:rsidRPr="00B14AB8" w:rsidRDefault="00C02131" w:rsidP="00645ED6">
      <w:pPr>
        <w:overflowPunct/>
        <w:spacing w:after="0"/>
        <w:ind w:left="0"/>
        <w:jc w:val="left"/>
        <w:textAlignment w:val="auto"/>
        <w:rPr>
          <w:rFonts w:eastAsia="Calibri"/>
          <w:color w:val="000000"/>
          <w:lang w:eastAsia="en-GB"/>
        </w:rPr>
      </w:pPr>
    </w:p>
    <w:p w:rsidR="00AB599D" w:rsidRPr="00AB599D" w:rsidRDefault="00AB599D" w:rsidP="00AB599D">
      <w:pPr>
        <w:keepNext/>
        <w:pBdr>
          <w:top w:val="nil"/>
          <w:left w:val="nil"/>
          <w:bottom w:val="nil"/>
          <w:right w:val="nil"/>
          <w:between w:val="nil"/>
        </w:pBdr>
        <w:ind w:left="0"/>
        <w:jc w:val="center"/>
        <w:rPr>
          <w:rFonts w:eastAsia="Arial"/>
          <w:smallCaps/>
          <w:color w:val="000000"/>
        </w:rPr>
      </w:pPr>
      <w:r w:rsidRPr="00AB599D">
        <w:rPr>
          <w:rFonts w:eastAsia="Arial"/>
          <w:smallCaps/>
          <w:color w:val="000000"/>
        </w:rPr>
        <w:t>not used unless otherwise agreed during the contract term through the contract variation procedure.</w:t>
      </w:r>
    </w:p>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48" w:name="_Toc350503097"/>
      <w:bookmarkStart w:id="2549" w:name="_Toc350504087"/>
      <w:bookmarkStart w:id="2550" w:name="_Toc351710930"/>
      <w:bookmarkStart w:id="2551" w:name="_Toc360023315"/>
      <w:bookmarkStart w:id="2552"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53" w:name="_Ref349134870"/>
      <w:r w:rsidR="00A657C3" w:rsidRPr="00B14AB8">
        <w:rPr>
          <w:rFonts w:ascii="Arial" w:hAnsi="Arial" w:cs="Arial"/>
        </w:rPr>
        <w:t>ALTERNATIVE AND/OR ADDITIONAL CLAUSES</w:t>
      </w:r>
      <w:bookmarkEnd w:id="2548"/>
      <w:bookmarkEnd w:id="2549"/>
      <w:bookmarkEnd w:id="2550"/>
      <w:bookmarkEnd w:id="2551"/>
      <w:bookmarkEnd w:id="2552"/>
      <w:bookmarkEnd w:id="2553"/>
    </w:p>
    <w:p w:rsidR="00A657C3" w:rsidRPr="00B14AB8" w:rsidRDefault="00D304AE" w:rsidP="00D304AE">
      <w:pPr>
        <w:pStyle w:val="ColorfulList-Accent11"/>
        <w:ind w:left="0"/>
        <w:jc w:val="center"/>
      </w:pPr>
      <w:r>
        <w:t>NOT APPLICABLE</w:t>
      </w:r>
    </w:p>
    <w:p w:rsidR="00807B13" w:rsidRPr="00B14AB8" w:rsidRDefault="00807B13" w:rsidP="0019742B">
      <w:pPr>
        <w:pStyle w:val="GPSL1Guidance"/>
        <w:rPr>
          <w:i w:val="0"/>
        </w:rPr>
      </w:pPr>
    </w:p>
    <w:p w:rsidR="002659CE" w:rsidRPr="00B14AB8" w:rsidRDefault="00DB2EC7" w:rsidP="00DB2EC7">
      <w:pPr>
        <w:pStyle w:val="GPSSchTitleandNumber"/>
        <w:rPr>
          <w:rFonts w:ascii="Arial" w:hAnsi="Arial" w:cs="Arial"/>
          <w:i/>
        </w:rPr>
      </w:pPr>
      <w:r w:rsidRPr="00B14AB8">
        <w:rPr>
          <w:rFonts w:ascii="Arial" w:hAnsi="Arial" w:cs="Arial"/>
        </w:rPr>
        <w:br w:type="page"/>
      </w:r>
      <w:bookmarkStart w:id="2554" w:name="_Toc17374771"/>
      <w:r w:rsidR="009E1722" w:rsidRPr="00B14AB8">
        <w:rPr>
          <w:rFonts w:ascii="Arial" w:hAnsi="Arial" w:cs="Arial"/>
        </w:rPr>
        <w:lastRenderedPageBreak/>
        <w:t>CALL OFF SCHEDULE 15: CALL OFF TENDER</w:t>
      </w:r>
      <w:bookmarkEnd w:id="2554"/>
    </w:p>
    <w:p w:rsidR="00E263DF" w:rsidRPr="00E263DF" w:rsidRDefault="00E263DF" w:rsidP="00E263DF">
      <w:pPr>
        <w:pStyle w:val="GPSL1Guidance"/>
        <w:ind w:left="0"/>
        <w:jc w:val="left"/>
        <w:rPr>
          <w:b w:val="0"/>
          <w:i w:val="0"/>
        </w:rPr>
      </w:pPr>
    </w:p>
    <w:p w:rsidR="00B14AB8" w:rsidRPr="00C56CEF" w:rsidRDefault="00C56CEF" w:rsidP="00C56CEF">
      <w:pPr>
        <w:pStyle w:val="GPSL1Guidance"/>
        <w:jc w:val="center"/>
        <w:rPr>
          <w:b w:val="0"/>
          <w:i w:val="0"/>
        </w:rPr>
      </w:pPr>
      <w:r w:rsidRPr="00C56CEF">
        <w:rPr>
          <w:b w:val="0"/>
          <w:i w:val="0"/>
        </w:rPr>
        <w:t>REDACTED under FOIA, Section 43 Commercial Interests</w:t>
      </w:r>
    </w:p>
    <w:p w:rsidR="003C1FDC" w:rsidRDefault="003C1FDC" w:rsidP="00B359C9">
      <w:pPr>
        <w:pStyle w:val="GPSL1Guidance"/>
        <w:jc w:val="left"/>
        <w:rPr>
          <w:i w:val="0"/>
        </w:rPr>
      </w:pPr>
    </w:p>
    <w:p w:rsidR="003C1FDC" w:rsidRDefault="003C1FDC"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C56CEF" w:rsidRDefault="00C56CEF" w:rsidP="00B359C9">
      <w:pPr>
        <w:pStyle w:val="GPSL1Guidance"/>
        <w:jc w:val="left"/>
        <w:rPr>
          <w:i w:val="0"/>
        </w:rPr>
      </w:pPr>
    </w:p>
    <w:p w:rsidR="00E263DF" w:rsidRDefault="00E263DF" w:rsidP="00B359C9">
      <w:pPr>
        <w:pStyle w:val="GPSL1Guidance"/>
        <w:jc w:val="left"/>
        <w:rPr>
          <w:i w:val="0"/>
        </w:rPr>
      </w:pPr>
    </w:p>
    <w:p w:rsidR="00E263DF" w:rsidRDefault="00E263DF" w:rsidP="00B359C9">
      <w:pPr>
        <w:pStyle w:val="GPSL1Guidance"/>
        <w:jc w:val="left"/>
        <w:rPr>
          <w:i w:val="0"/>
        </w:rPr>
      </w:pPr>
    </w:p>
    <w:p w:rsidR="00E263DF" w:rsidRDefault="00E263DF" w:rsidP="00B359C9">
      <w:pPr>
        <w:pStyle w:val="GPSL1Guidance"/>
        <w:jc w:val="left"/>
        <w:rPr>
          <w:i w:val="0"/>
        </w:rPr>
      </w:pPr>
    </w:p>
    <w:p w:rsidR="00E263DF" w:rsidRDefault="00E263DF" w:rsidP="00B359C9">
      <w:pPr>
        <w:pStyle w:val="GPSL1Guidance"/>
        <w:jc w:val="left"/>
        <w:rPr>
          <w:i w:val="0"/>
        </w:rPr>
      </w:pPr>
    </w:p>
    <w:p w:rsidR="003C1FDC" w:rsidRPr="00B14AB8" w:rsidRDefault="003C1FDC" w:rsidP="00A83D05">
      <w:pPr>
        <w:pStyle w:val="GPSL1Guidance"/>
        <w:ind w:left="0"/>
        <w:jc w:val="left"/>
        <w:rPr>
          <w:i w:val="0"/>
        </w:rPr>
      </w:pPr>
    </w:p>
    <w:p w:rsidR="002659CE" w:rsidRPr="00B14AB8" w:rsidRDefault="00B14AB8" w:rsidP="00B14AB8">
      <w:pPr>
        <w:pStyle w:val="GPSL1Guidance"/>
        <w:jc w:val="center"/>
        <w:rPr>
          <w:i w:val="0"/>
        </w:rPr>
      </w:pPr>
      <w:r w:rsidRPr="00B14AB8">
        <w:rPr>
          <w:i w:val="0"/>
        </w:rPr>
        <w:lastRenderedPageBreak/>
        <w:t>CALL OFF SCHEDULE 16: DATA PROCESSING</w:t>
      </w:r>
    </w:p>
    <w:p w:rsidR="00B14AB8" w:rsidRPr="00B14AB8" w:rsidRDefault="00B14AB8" w:rsidP="00B14AB8">
      <w:pPr>
        <w:pStyle w:val="GPSL1Guidance"/>
        <w:jc w:val="center"/>
        <w:rPr>
          <w:i w:val="0"/>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lastRenderedPageBreak/>
        <w:t>8. The Supplier must not transfer Personal Data outside of the EU unless all of the following are true: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Data Subject has enforceable rights and effective legal remedies when transferred</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 xml:space="preserve">any Personal Data it holds in relation to a Data Subject on request </w:t>
      </w:r>
    </w:p>
    <w:p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is not occasional</w:t>
      </w:r>
    </w:p>
    <w:p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 this Schedule to:</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lastRenderedPageBreak/>
        <w:t>17.  The Parties agree to take account of any non-mandatory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Default="00B14AB8"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Default="00A83D05" w:rsidP="00B14AB8">
      <w:pPr>
        <w:overflowPunct/>
        <w:autoSpaceDE/>
        <w:autoSpaceDN/>
        <w:adjustRightInd/>
        <w:spacing w:after="200" w:line="276" w:lineRule="auto"/>
        <w:ind w:left="0"/>
        <w:textAlignment w:val="auto"/>
        <w:rPr>
          <w:rFonts w:eastAsia="STZhongsong"/>
          <w:b/>
          <w:caps/>
          <w:lang w:eastAsia="zh-CN"/>
        </w:rPr>
      </w:pPr>
    </w:p>
    <w:p w:rsidR="00A83D05" w:rsidRPr="00B14AB8" w:rsidRDefault="00A83D05"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CA1150" w:rsidRPr="00A66334" w:rsidRDefault="00CA1150" w:rsidP="00CA1150">
      <w:pPr>
        <w:pStyle w:val="GPSSchTitleandNumber"/>
        <w:jc w:val="left"/>
        <w:rPr>
          <w:rFonts w:ascii="Arial" w:hAnsi="Arial" w:cs="Arial"/>
          <w:caps w:val="0"/>
          <w:sz w:val="24"/>
          <w:szCs w:val="24"/>
        </w:rPr>
      </w:pP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Customer Data Protection Officer </w:t>
      </w:r>
      <w:proofErr w:type="gramStart"/>
      <w:r w:rsidRPr="00A66334">
        <w:rPr>
          <w:rFonts w:eastAsia="Calibri"/>
          <w:sz w:val="24"/>
          <w:szCs w:val="24"/>
          <w:lang w:val="en-US"/>
        </w:rPr>
        <w:t>is</w:t>
      </w:r>
      <w:proofErr w:type="gramEnd"/>
      <w:r w:rsidRPr="00A66334">
        <w:rPr>
          <w:rFonts w:eastAsia="Calibri"/>
          <w:sz w:val="24"/>
          <w:szCs w:val="24"/>
          <w:lang w:val="en-US"/>
        </w:rPr>
        <w:t>:</w:t>
      </w:r>
    </w:p>
    <w:p w:rsidR="00CA1150" w:rsidRPr="00A66334" w:rsidRDefault="00C56CEF" w:rsidP="00CA1150">
      <w:pPr>
        <w:keepNext/>
        <w:spacing w:before="240"/>
        <w:ind w:left="360" w:firstLine="360"/>
        <w:jc w:val="left"/>
        <w:rPr>
          <w:rFonts w:eastAsia="Calibri"/>
          <w:sz w:val="24"/>
          <w:szCs w:val="24"/>
        </w:rPr>
      </w:pPr>
      <w:r>
        <w:rPr>
          <w:rFonts w:eastAsia="Calibri"/>
          <w:b/>
          <w:sz w:val="24"/>
          <w:szCs w:val="24"/>
        </w:rPr>
        <w:t>REDACTED under FOIA, Section 40 Personal Information</w:t>
      </w:r>
    </w:p>
    <w:p w:rsidR="00C56CEF" w:rsidRDefault="00CA1150" w:rsidP="00C56CEF">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The contract details of the Service Provider in relation to data protection queries is: </w:t>
      </w:r>
    </w:p>
    <w:p w:rsidR="00C56CEF" w:rsidRPr="00C56CEF" w:rsidRDefault="00C56CEF" w:rsidP="00C56CEF">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sidRPr="00C56CEF">
        <w:rPr>
          <w:rFonts w:eastAsia="Calibri"/>
          <w:b/>
          <w:sz w:val="24"/>
          <w:szCs w:val="24"/>
          <w:lang w:val="en-US"/>
        </w:rPr>
        <w:t>REDACTED under FOIA, Section 40 Personal Information</w:t>
      </w:r>
    </w:p>
    <w:p w:rsidR="00CA1150" w:rsidRPr="00C56CEF" w:rsidRDefault="00CA1150" w:rsidP="00C56CEF">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C56CEF">
        <w:rPr>
          <w:rFonts w:eastAsia="Calibri"/>
          <w:sz w:val="24"/>
          <w:szCs w:val="24"/>
          <w:lang w:val="en-US"/>
        </w:rPr>
        <w:t>The Processor shall comply with any further written instructions with respect to processing by the Controller.</w:t>
      </w:r>
    </w:p>
    <w:p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Any such further instructions shall be incorporated into this Schedule.</w:t>
      </w:r>
    </w:p>
    <w:p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rsidTr="00CA1150">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Contract Reference:</w:t>
            </w:r>
          </w:p>
        </w:tc>
        <w:tc>
          <w:tcPr>
            <w:tcW w:w="6456" w:type="dxa"/>
            <w:shd w:val="clear" w:color="auto" w:fill="BFBFBF"/>
            <w:vAlign w:val="center"/>
          </w:tcPr>
          <w:p w:rsidR="00CA1150" w:rsidRPr="00A66334" w:rsidRDefault="00D304AE" w:rsidP="003D6FE7">
            <w:pPr>
              <w:spacing w:line="240" w:lineRule="exact"/>
              <w:ind w:left="0"/>
              <w:rPr>
                <w:rFonts w:eastAsia="Calibri"/>
                <w:sz w:val="24"/>
                <w:szCs w:val="24"/>
                <w:lang w:val="en-US"/>
              </w:rPr>
            </w:pPr>
            <w:r>
              <w:rPr>
                <w:rFonts w:eastAsia="Calibri"/>
                <w:sz w:val="24"/>
                <w:szCs w:val="24"/>
                <w:lang w:val="en-US"/>
              </w:rPr>
              <w:t>CC</w:t>
            </w:r>
            <w:r w:rsidR="00A83D05">
              <w:rPr>
                <w:rFonts w:eastAsia="Calibri"/>
                <w:sz w:val="24"/>
                <w:szCs w:val="24"/>
                <w:lang w:val="en-US"/>
              </w:rPr>
              <w:t>CB22A03</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Date: </w:t>
            </w:r>
          </w:p>
        </w:tc>
        <w:tc>
          <w:tcPr>
            <w:tcW w:w="6456" w:type="dxa"/>
            <w:shd w:val="clear" w:color="auto" w:fill="BFBFBF"/>
            <w:vAlign w:val="center"/>
          </w:tcPr>
          <w:p w:rsidR="00CA1150" w:rsidRPr="00A83D05" w:rsidRDefault="00D304AE" w:rsidP="00D304AE">
            <w:pPr>
              <w:spacing w:line="240" w:lineRule="exact"/>
              <w:ind w:left="0"/>
              <w:jc w:val="left"/>
              <w:rPr>
                <w:rFonts w:eastAsia="Calibri"/>
                <w:sz w:val="24"/>
                <w:szCs w:val="24"/>
                <w:lang w:val="en-US"/>
              </w:rPr>
            </w:pPr>
            <w:r w:rsidRPr="00A83D05">
              <w:rPr>
                <w:rFonts w:eastAsia="Calibri"/>
                <w:sz w:val="24"/>
                <w:szCs w:val="24"/>
                <w:lang w:val="en-US"/>
              </w:rPr>
              <w:t>8/07/2022</w:t>
            </w:r>
          </w:p>
        </w:tc>
      </w:tr>
      <w:tr w:rsidR="00CA1150" w:rsidRPr="00A66334" w:rsidTr="003D6FE7">
        <w:trPr>
          <w:trHeight w:val="716"/>
        </w:trPr>
        <w:tc>
          <w:tcPr>
            <w:tcW w:w="2605"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 xml:space="preserve">Description </w:t>
            </w:r>
            <w:proofErr w:type="gramStart"/>
            <w:r w:rsidRPr="00A66334">
              <w:rPr>
                <w:rFonts w:eastAsia="Calibri"/>
                <w:b/>
                <w:sz w:val="24"/>
                <w:szCs w:val="24"/>
                <w:lang w:val="en-US"/>
              </w:rPr>
              <w:t>Of</w:t>
            </w:r>
            <w:proofErr w:type="gramEnd"/>
            <w:r w:rsidRPr="00A66334">
              <w:rPr>
                <w:rFonts w:eastAsia="Calibri"/>
                <w:b/>
                <w:sz w:val="24"/>
                <w:szCs w:val="24"/>
                <w:lang w:val="en-US"/>
              </w:rPr>
              <w:t xml:space="preserve">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6456" w:type="dxa"/>
            <w:shd w:val="clear" w:color="auto" w:fill="BFBFBF"/>
            <w:vAlign w:val="center"/>
          </w:tcPr>
          <w:p w:rsidR="00CA1150" w:rsidRPr="00A66334" w:rsidRDefault="00CA1150" w:rsidP="003D6FE7">
            <w:pPr>
              <w:spacing w:line="240" w:lineRule="exact"/>
              <w:ind w:left="0"/>
              <w:jc w:val="left"/>
              <w:rPr>
                <w:rFonts w:eastAsia="Calibri"/>
                <w:b/>
                <w:sz w:val="24"/>
                <w:szCs w:val="24"/>
                <w:lang w:val="en-US"/>
              </w:rPr>
            </w:pPr>
            <w:r w:rsidRPr="00A66334">
              <w:rPr>
                <w:rFonts w:eastAsia="Calibri"/>
                <w:b/>
                <w:sz w:val="24"/>
                <w:szCs w:val="24"/>
                <w:lang w:val="en-US"/>
              </w:rPr>
              <w:t>Details</w:t>
            </w: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Identity of the Controller and Processor</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rPr>
            </w:pPr>
            <w:r w:rsidRPr="00A66334">
              <w:rPr>
                <w:rFonts w:eastAsia="Calibri"/>
                <w:sz w:val="24"/>
                <w:szCs w:val="24"/>
              </w:rPr>
              <w:t>The Parties acknowledge that for the</w:t>
            </w:r>
            <w:r w:rsidR="003D6FE7">
              <w:rPr>
                <w:rFonts w:eastAsia="Calibri"/>
                <w:sz w:val="24"/>
                <w:szCs w:val="24"/>
              </w:rPr>
              <w:t xml:space="preserve"> </w:t>
            </w:r>
            <w:r w:rsidRPr="00A66334">
              <w:rPr>
                <w:rFonts w:eastAsia="Calibri"/>
                <w:sz w:val="24"/>
                <w:szCs w:val="24"/>
              </w:rPr>
              <w:t xml:space="preserve">purposes of the Data Protection Legislation the Parties are independent controllers of Personal Data under this Framework Agreement. </w:t>
            </w:r>
          </w:p>
          <w:p w:rsidR="00CA1150" w:rsidRPr="00A66334" w:rsidRDefault="00CA1150" w:rsidP="003D6FE7">
            <w:pPr>
              <w:spacing w:after="120" w:line="240" w:lineRule="exact"/>
              <w:jc w:val="left"/>
              <w:rPr>
                <w:rFonts w:eastAsia="Calibri"/>
                <w:sz w:val="24"/>
                <w:szCs w:val="24"/>
                <w:lang w:val="en-US"/>
              </w:rPr>
            </w:pPr>
          </w:p>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63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Use of Personal Data</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proofErr w:type="gramStart"/>
            <w:r w:rsidRPr="00A66334">
              <w:rPr>
                <w:rFonts w:eastAsia="Calibri"/>
                <w:sz w:val="24"/>
                <w:szCs w:val="24"/>
                <w:lang w:val="en-US"/>
              </w:rPr>
              <w:t>Managing  the</w:t>
            </w:r>
            <w:proofErr w:type="gramEnd"/>
            <w:r w:rsidRPr="00A66334">
              <w:rPr>
                <w:rFonts w:eastAsia="Calibri"/>
                <w:sz w:val="24"/>
                <w:szCs w:val="24"/>
                <w:lang w:val="en-US"/>
              </w:rPr>
              <w:t xml:space="preserve"> obligations under the Call Off Contract Agreement, including exit management, and other associated activities, </w:t>
            </w:r>
          </w:p>
        </w:tc>
      </w:tr>
      <w:tr w:rsidR="00CA1150" w:rsidRPr="00A66334" w:rsidTr="003D6FE7">
        <w:trPr>
          <w:trHeight w:val="146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Duration of the processing</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For the duration of the Framework Contract plus 7 years. </w:t>
            </w:r>
          </w:p>
        </w:tc>
      </w:tr>
      <w:tr w:rsidR="00CA1150" w:rsidRPr="00A66334" w:rsidTr="003D6FE7">
        <w:trPr>
          <w:trHeight w:val="1536"/>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Nature and purposes of the processing</w:t>
            </w:r>
          </w:p>
        </w:tc>
        <w:tc>
          <w:tcPr>
            <w:tcW w:w="6456" w:type="dxa"/>
            <w:shd w:val="clear" w:color="auto" w:fill="auto"/>
            <w:vAlign w:val="center"/>
          </w:tcPr>
          <w:p w:rsidR="00CA1150" w:rsidRPr="00A66334" w:rsidRDefault="00CA1150" w:rsidP="003D6FE7">
            <w:pPr>
              <w:spacing w:line="240" w:lineRule="exact"/>
              <w:jc w:val="left"/>
              <w:rPr>
                <w:rFonts w:eastAsia="Calibri"/>
                <w:sz w:val="24"/>
                <w:szCs w:val="24"/>
                <w:lang w:val="en-US"/>
              </w:rPr>
            </w:pPr>
          </w:p>
        </w:tc>
      </w:tr>
      <w:tr w:rsidR="00CA1150" w:rsidRPr="00A66334" w:rsidTr="003D6FE7">
        <w:trPr>
          <w:trHeight w:val="1412"/>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Type of Personal Data</w:t>
            </w:r>
          </w:p>
        </w:tc>
        <w:tc>
          <w:tcPr>
            <w:tcW w:w="6456" w:type="dxa"/>
            <w:shd w:val="clear" w:color="auto" w:fill="auto"/>
            <w:vAlign w:val="center"/>
          </w:tcPr>
          <w:p w:rsidR="00CA1150" w:rsidRPr="00A66334" w:rsidRDefault="00CA1150" w:rsidP="003D6FE7">
            <w:pPr>
              <w:spacing w:line="240" w:lineRule="exact"/>
              <w:ind w:left="0"/>
              <w:jc w:val="left"/>
              <w:rPr>
                <w:sz w:val="24"/>
                <w:szCs w:val="24"/>
              </w:rPr>
            </w:pPr>
            <w:r w:rsidRPr="00A66334">
              <w:rPr>
                <w:sz w:val="24"/>
                <w:szCs w:val="24"/>
              </w:rPr>
              <w:t>Full name</w:t>
            </w:r>
          </w:p>
          <w:p w:rsidR="00CA1150" w:rsidRPr="00A66334" w:rsidRDefault="00CA1150" w:rsidP="003D6FE7">
            <w:pPr>
              <w:spacing w:line="240" w:lineRule="exact"/>
              <w:ind w:left="0"/>
              <w:jc w:val="left"/>
              <w:rPr>
                <w:sz w:val="24"/>
                <w:szCs w:val="24"/>
              </w:rPr>
            </w:pPr>
            <w:proofErr w:type="spellStart"/>
            <w:r w:rsidRPr="00A66334">
              <w:rPr>
                <w:sz w:val="24"/>
                <w:szCs w:val="24"/>
              </w:rPr>
              <w:t>Worplace</w:t>
            </w:r>
            <w:proofErr w:type="spellEnd"/>
            <w:r w:rsidRPr="00A66334">
              <w:rPr>
                <w:sz w:val="24"/>
                <w:szCs w:val="24"/>
              </w:rPr>
              <w:t xml:space="preserve"> address</w:t>
            </w:r>
          </w:p>
          <w:p w:rsidR="00CA1150" w:rsidRPr="00A66334" w:rsidRDefault="00CA1150" w:rsidP="003D6FE7">
            <w:pPr>
              <w:spacing w:line="240" w:lineRule="exact"/>
              <w:ind w:left="0"/>
              <w:jc w:val="left"/>
              <w:rPr>
                <w:sz w:val="24"/>
                <w:szCs w:val="24"/>
              </w:rPr>
            </w:pPr>
            <w:r w:rsidRPr="00A66334">
              <w:rPr>
                <w:sz w:val="24"/>
                <w:szCs w:val="24"/>
              </w:rPr>
              <w:t xml:space="preserve">Workplace Phone Number </w:t>
            </w:r>
          </w:p>
          <w:p w:rsidR="00CA1150" w:rsidRPr="00A66334" w:rsidRDefault="00CA1150" w:rsidP="003D6FE7">
            <w:pPr>
              <w:spacing w:line="240" w:lineRule="exact"/>
              <w:ind w:left="0"/>
              <w:jc w:val="left"/>
              <w:rPr>
                <w:rFonts w:eastAsia="Calibri"/>
                <w:b/>
                <w:sz w:val="24"/>
                <w:szCs w:val="24"/>
                <w:lang w:val="en-US"/>
              </w:rPr>
            </w:pPr>
            <w:r w:rsidRPr="00A66334">
              <w:rPr>
                <w:sz w:val="24"/>
                <w:szCs w:val="24"/>
              </w:rPr>
              <w:t xml:space="preserve">Workplace email address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 xml:space="preserve">Names </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Job Title</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Compensation</w:t>
            </w:r>
          </w:p>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Tenure Information</w:t>
            </w:r>
          </w:p>
          <w:p w:rsidR="00CA1150" w:rsidRPr="00A66334" w:rsidRDefault="00CA1150" w:rsidP="003D6FE7">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Qualifications or Certifications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Nationality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Education &amp; training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Previous work history</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Personal Interests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References and referee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Driving license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National insurance number</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Bank statements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lastRenderedPageBreak/>
                    <w:t>Utility bills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title or role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Job application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Start date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End date &amp; reason for termination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Contract type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Compensation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Photographic Facial Image</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Biometric data</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Birth certificates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IP Address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Details of physical and psychological health or medical</w:t>
                  </w:r>
                  <w:r w:rsidR="003D6FE7">
                    <w:rPr>
                      <w:sz w:val="24"/>
                      <w:szCs w:val="24"/>
                    </w:rPr>
                    <w:t xml:space="preserve"> </w:t>
                  </w:r>
                  <w:r w:rsidRPr="00A66334">
                    <w:rPr>
                      <w:sz w:val="24"/>
                      <w:szCs w:val="24"/>
                    </w:rPr>
                    <w:t>condition</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Next of kin &amp; emergency contact details</w:t>
                  </w:r>
                </w:p>
              </w:tc>
            </w:tr>
            <w:tr w:rsidR="00CA1150" w:rsidRPr="00A66334" w:rsidTr="00CA1150">
              <w:trPr>
                <w:trHeight w:val="300"/>
              </w:trPr>
              <w:tc>
                <w:tcPr>
                  <w:tcW w:w="6240" w:type="dxa"/>
                  <w:tcBorders>
                    <w:top w:val="nil"/>
                    <w:left w:val="nil"/>
                    <w:bottom w:val="nil"/>
                    <w:right w:val="nil"/>
                  </w:tcBorders>
                  <w:shd w:val="clear" w:color="auto" w:fill="auto"/>
                  <w:noWrap/>
                  <w:vAlign w:val="bottom"/>
                  <w:hideMark/>
                </w:tcPr>
                <w:p w:rsidR="00CA1150" w:rsidRPr="00A66334" w:rsidRDefault="00CA1150" w:rsidP="003D6FE7">
                  <w:pPr>
                    <w:ind w:left="0"/>
                    <w:jc w:val="left"/>
                    <w:rPr>
                      <w:sz w:val="24"/>
                      <w:szCs w:val="24"/>
                    </w:rPr>
                  </w:pPr>
                  <w:r w:rsidRPr="00A66334">
                    <w:rPr>
                      <w:sz w:val="24"/>
                      <w:szCs w:val="24"/>
                    </w:rPr>
                    <w:t>Record of absence, time tracking &amp; annual leave</w:t>
                  </w:r>
                </w:p>
              </w:tc>
            </w:tr>
          </w:tbl>
          <w:p w:rsidR="00CA1150" w:rsidRPr="00A66334" w:rsidRDefault="00CA1150" w:rsidP="003D6FE7">
            <w:pPr>
              <w:spacing w:line="240" w:lineRule="exact"/>
              <w:jc w:val="left"/>
              <w:rPr>
                <w:rFonts w:eastAsia="Calibri"/>
                <w:sz w:val="24"/>
                <w:szCs w:val="24"/>
                <w:lang w:val="en-US"/>
              </w:rPr>
            </w:pPr>
          </w:p>
        </w:tc>
      </w:tr>
      <w:tr w:rsidR="00CA1150" w:rsidRPr="00280F04" w:rsidTr="003D6FE7">
        <w:trPr>
          <w:trHeight w:val="1560"/>
        </w:trPr>
        <w:tc>
          <w:tcPr>
            <w:tcW w:w="2605"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lastRenderedPageBreak/>
              <w:t>Categories of Data Subject</w:t>
            </w:r>
          </w:p>
        </w:tc>
        <w:tc>
          <w:tcPr>
            <w:tcW w:w="6456" w:type="dxa"/>
            <w:shd w:val="clear" w:color="auto" w:fill="auto"/>
            <w:vAlign w:val="center"/>
          </w:tcPr>
          <w:p w:rsidR="00CA1150" w:rsidRPr="00A66334" w:rsidRDefault="00CA1150" w:rsidP="003D6FE7">
            <w:pPr>
              <w:spacing w:line="240" w:lineRule="exact"/>
              <w:ind w:left="0"/>
              <w:jc w:val="left"/>
              <w:rPr>
                <w:rFonts w:eastAsia="Calibri"/>
                <w:sz w:val="24"/>
                <w:szCs w:val="24"/>
                <w:lang w:val="en-US"/>
              </w:rPr>
            </w:pPr>
            <w:r w:rsidRPr="00A66334">
              <w:rPr>
                <w:rFonts w:eastAsia="Calibri"/>
                <w:sz w:val="24"/>
                <w:szCs w:val="24"/>
                <w:lang w:val="en-US"/>
              </w:rPr>
              <w:t>Agency Recruits</w:t>
            </w:r>
          </w:p>
          <w:p w:rsidR="00CA1150" w:rsidRPr="00A55D81" w:rsidRDefault="00CA1150" w:rsidP="003D6FE7">
            <w:pPr>
              <w:spacing w:line="240" w:lineRule="exact"/>
              <w:ind w:left="0"/>
              <w:jc w:val="left"/>
              <w:rPr>
                <w:rFonts w:eastAsia="Calibri"/>
                <w:sz w:val="24"/>
                <w:szCs w:val="24"/>
                <w:lang w:val="en-US"/>
              </w:rPr>
            </w:pPr>
            <w:r w:rsidRPr="00A66334">
              <w:rPr>
                <w:rFonts w:eastAsia="Calibri"/>
                <w:sz w:val="24"/>
                <w:szCs w:val="24"/>
                <w:lang w:val="en-US"/>
              </w:rPr>
              <w:t>Contract managers of the parties</w:t>
            </w:r>
            <w:r>
              <w:rPr>
                <w:rFonts w:eastAsia="Calibri"/>
                <w:sz w:val="24"/>
                <w:szCs w:val="24"/>
                <w:lang w:val="en-US"/>
              </w:rPr>
              <w:t xml:space="preserve">  </w:t>
            </w:r>
          </w:p>
        </w:tc>
      </w:tr>
    </w:tbl>
    <w:p w:rsidR="00CA1150" w:rsidRPr="00202D2C" w:rsidRDefault="00CA1150" w:rsidP="00CA1150">
      <w:pPr>
        <w:pStyle w:val="Level1"/>
        <w:rPr>
          <w:rFonts w:ascii="Arial" w:hAnsi="Arial" w:cs="Arial"/>
          <w:sz w:val="24"/>
          <w:szCs w:val="24"/>
        </w:rPr>
      </w:pPr>
    </w:p>
    <w:p w:rsidR="002659CE" w:rsidRPr="00B14AB8" w:rsidRDefault="002659CE" w:rsidP="000B68E9">
      <w:pPr>
        <w:ind w:left="0"/>
      </w:pPr>
    </w:p>
    <w:p w:rsidR="00B14AB8" w:rsidRPr="00B14AB8" w:rsidRDefault="00B14AB8">
      <w:pPr>
        <w:ind w:left="0"/>
      </w:pPr>
    </w:p>
    <w:sectPr w:rsidR="00B14AB8" w:rsidRPr="00B14AB8" w:rsidSect="00E6274B">
      <w:headerReference w:type="even" r:id="rId27"/>
      <w:headerReference w:type="default" r:id="rId28"/>
      <w:footerReference w:type="default" r:id="rId29"/>
      <w:headerReference w:type="first" r:id="rId30"/>
      <w:footerReference w:type="first" r:id="rId3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3DF" w:rsidRDefault="00E263DF" w:rsidP="00A23F28">
      <w:r>
        <w:separator/>
      </w:r>
    </w:p>
    <w:p w:rsidR="00E263DF" w:rsidRDefault="00E263DF"/>
    <w:p w:rsidR="00E263DF" w:rsidRDefault="00E263DF" w:rsidP="00273F54"/>
    <w:p w:rsidR="00E263DF" w:rsidRDefault="00E263DF"/>
    <w:p w:rsidR="00E263DF" w:rsidRDefault="00E263DF"/>
  </w:endnote>
  <w:endnote w:type="continuationSeparator" w:id="0">
    <w:p w:rsidR="00E263DF" w:rsidRDefault="00E263DF" w:rsidP="00A23F28">
      <w:r>
        <w:continuationSeparator/>
      </w:r>
    </w:p>
    <w:p w:rsidR="00E263DF" w:rsidRDefault="00E263DF"/>
    <w:p w:rsidR="00E263DF" w:rsidRDefault="00E263DF" w:rsidP="00273F54"/>
    <w:p w:rsidR="00E263DF" w:rsidRDefault="00E263DF"/>
    <w:p w:rsidR="00E263DF" w:rsidRDefault="00E263DF"/>
  </w:endnote>
  <w:endnote w:type="continuationNotice" w:id="1">
    <w:p w:rsidR="00E263DF" w:rsidRDefault="00E263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DF" w:rsidRDefault="00E263DF" w:rsidP="00C743AC">
    <w:pPr>
      <w:pStyle w:val="Footer"/>
      <w:jc w:val="left"/>
    </w:pPr>
    <w:r>
      <w:fldChar w:fldCharType="begin"/>
    </w:r>
    <w:r>
      <w:instrText xml:space="preserve"> PAGE   \* MERGEFORMAT </w:instrText>
    </w:r>
    <w:r>
      <w:fldChar w:fldCharType="separate"/>
    </w:r>
    <w:r>
      <w:rPr>
        <w:noProof/>
      </w:rPr>
      <w:t>191</w:t>
    </w:r>
    <w:r>
      <w:rPr>
        <w:noProof/>
      </w:rPr>
      <w:fldChar w:fldCharType="end"/>
    </w:r>
  </w:p>
  <w:p w:rsidR="00E263DF" w:rsidRPr="006640D6" w:rsidRDefault="00E263DF" w:rsidP="00C743AC">
    <w:pPr>
      <w:ind w:left="-284"/>
      <w:jc w:val="left"/>
    </w:pPr>
  </w:p>
  <w:p w:rsidR="00E263DF" w:rsidRDefault="00E263DF"/>
  <w:p w:rsidR="00E263DF" w:rsidRDefault="00E26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DF" w:rsidRDefault="00E263DF">
    <w:pPr>
      <w:pStyle w:val="Footer"/>
      <w:jc w:val="center"/>
    </w:pPr>
    <w:r>
      <w:fldChar w:fldCharType="begin"/>
    </w:r>
    <w:r>
      <w:instrText xml:space="preserve"> PAGE   \* MERGEFORMAT </w:instrText>
    </w:r>
    <w:r>
      <w:fldChar w:fldCharType="separate"/>
    </w:r>
    <w:r>
      <w:rPr>
        <w:noProof/>
      </w:rPr>
      <w:t>1</w:t>
    </w:r>
    <w:r>
      <w:rPr>
        <w:noProof/>
      </w:rPr>
      <w:fldChar w:fldCharType="end"/>
    </w:r>
  </w:p>
  <w:p w:rsidR="00E263DF" w:rsidRDefault="00E263DF">
    <w:pPr>
      <w:pStyle w:val="Footer"/>
    </w:pPr>
  </w:p>
  <w:p w:rsidR="00E263DF" w:rsidRDefault="00E263DF"/>
  <w:p w:rsidR="00E263DF" w:rsidRDefault="00E263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3DF" w:rsidRDefault="00E263DF" w:rsidP="00A23F28">
      <w:r>
        <w:separator/>
      </w:r>
    </w:p>
  </w:footnote>
  <w:footnote w:type="continuationSeparator" w:id="0">
    <w:p w:rsidR="00E263DF" w:rsidRDefault="00E263DF" w:rsidP="00A23F28">
      <w:r>
        <w:continuationSeparator/>
      </w:r>
    </w:p>
  </w:footnote>
  <w:footnote w:type="continuationNotice" w:id="1">
    <w:p w:rsidR="00E263DF" w:rsidRDefault="00E263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DF" w:rsidRDefault="00E263DF"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E263DF" w:rsidRDefault="00E263DF"/>
  <w:p w:rsidR="00E263DF" w:rsidRDefault="00E263DF"/>
  <w:p w:rsidR="00E263DF" w:rsidRDefault="00E263DF"/>
  <w:p w:rsidR="00E263DF" w:rsidRDefault="00E263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DF" w:rsidRPr="00563A38" w:rsidRDefault="00E263DF" w:rsidP="00563A38">
    <w:pPr>
      <w:pStyle w:val="Header"/>
      <w:ind w:left="0"/>
    </w:pPr>
  </w:p>
  <w:p w:rsidR="00E263DF" w:rsidRDefault="00E263DF"/>
  <w:p w:rsidR="00E263DF" w:rsidRDefault="00E263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3DF" w:rsidRDefault="00E263DF" w:rsidP="00EB2994">
    <w:pPr>
      <w:pStyle w:val="GPSmacrorestart"/>
    </w:pPr>
  </w:p>
  <w:p w:rsidR="00E263DF" w:rsidRDefault="00E263DF"/>
  <w:p w:rsidR="00E263DF" w:rsidRDefault="00E263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6423EE3"/>
    <w:multiLevelType w:val="hybridMultilevel"/>
    <w:tmpl w:val="D9EAA410"/>
    <w:lvl w:ilvl="0" w:tplc="BB867CB8">
      <w:start w:val="18"/>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DD965FE"/>
    <w:multiLevelType w:val="multilevel"/>
    <w:tmpl w:val="3F506446"/>
    <w:lvl w:ilvl="0">
      <w:start w:val="1"/>
      <w:numFmt w:val="decimal"/>
      <w:lvlText w:val="%1."/>
      <w:lvlJc w:val="left"/>
      <w:pPr>
        <w:ind w:left="360" w:hanging="360"/>
      </w:pPr>
    </w:lvl>
    <w:lvl w:ilvl="1">
      <w:start w:val="1"/>
      <w:numFmt w:val="decimal"/>
      <w:lvlText w:val="%1.%2."/>
      <w:lvlJc w:val="left"/>
      <w:pPr>
        <w:ind w:left="1992" w:hanging="432"/>
      </w:pPr>
      <w:rPr>
        <w:b w:val="0"/>
      </w:rPr>
    </w:lvl>
    <w:lvl w:ilvl="2">
      <w:start w:val="1"/>
      <w:numFmt w:val="decimal"/>
      <w:lvlText w:val="%1.%2.%3."/>
      <w:lvlJc w:val="left"/>
      <w:pPr>
        <w:ind w:left="2206" w:hanging="504"/>
      </w:pPr>
      <w:rPr>
        <w:b w:val="0"/>
        <w:i w:val="0"/>
        <w:smallCaps w:val="0"/>
        <w:strike w:val="0"/>
        <w:color w:val="000000"/>
        <w:u w:val="none"/>
        <w:vertAlign w:val="baseline"/>
      </w:rPr>
    </w:lvl>
    <w:lvl w:ilvl="3">
      <w:start w:val="1"/>
      <w:numFmt w:val="decimal"/>
      <w:lvlText w:val="%1.%2.%3.%4."/>
      <w:lvlJc w:val="left"/>
      <w:pPr>
        <w:ind w:left="1728" w:hanging="647"/>
      </w:pPr>
      <w:rPr>
        <w:b w:val="0"/>
        <w:i w:val="0"/>
        <w:smallCaps w:val="0"/>
        <w:strike w:val="0"/>
        <w:color w:val="000000"/>
        <w:u w:val="none"/>
        <w:vertAlign w:val="baseline"/>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8" w15:restartNumberingAfterBreak="0">
    <w:nsid w:val="38251485"/>
    <w:multiLevelType w:val="multilevel"/>
    <w:tmpl w:val="B6D0BE5C"/>
    <w:lvl w:ilvl="0">
      <w:start w:val="1"/>
      <w:numFmt w:val="decimal"/>
      <w:lvlText w:val="%1."/>
      <w:lvlJc w:val="left"/>
      <w:pPr>
        <w:ind w:left="646" w:hanging="362"/>
      </w:pPr>
      <w:rPr>
        <w:rFonts w:hint="default"/>
        <w:smallCaps w:val="0"/>
        <w:strike w:val="0"/>
        <w:color w:val="000000"/>
        <w:u w:val="none"/>
        <w:vertAlign w:val="baseline"/>
      </w:rPr>
    </w:lvl>
    <w:lvl w:ilvl="1">
      <w:start w:val="1"/>
      <w:numFmt w:val="decimal"/>
      <w:lvlText w:val="%1.%2"/>
      <w:lvlJc w:val="left"/>
      <w:pPr>
        <w:ind w:left="930" w:hanging="362"/>
      </w:pPr>
      <w:rPr>
        <w:rFonts w:hint="default"/>
        <w:b w:val="0"/>
        <w:i w:val="0"/>
        <w:smallCaps w:val="0"/>
        <w:strike w:val="0"/>
        <w:color w:val="000000"/>
        <w:u w:val="none"/>
        <w:vertAlign w:val="baseline"/>
      </w:rPr>
    </w:lvl>
    <w:lvl w:ilvl="2">
      <w:start w:val="1"/>
      <w:numFmt w:val="decimal"/>
      <w:lvlText w:val="%1.%2.%3"/>
      <w:lvlJc w:val="left"/>
      <w:pPr>
        <w:ind w:left="1214" w:hanging="362"/>
      </w:pPr>
      <w:rPr>
        <w:rFonts w:ascii="Calibri" w:eastAsia="Calibri" w:hAnsi="Calibri" w:cs="Calibri" w:hint="default"/>
        <w:b w:val="0"/>
        <w:i w:val="0"/>
        <w:smallCaps w:val="0"/>
        <w:strike w:val="0"/>
        <w:color w:val="000000"/>
        <w:u w:val="none"/>
        <w:vertAlign w:val="baseline"/>
      </w:rPr>
    </w:lvl>
    <w:lvl w:ilvl="3">
      <w:start w:val="1"/>
      <w:numFmt w:val="lowerLetter"/>
      <w:lvlText w:val="(%4)"/>
      <w:lvlJc w:val="left"/>
      <w:pPr>
        <w:ind w:left="1498" w:hanging="36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1782" w:hanging="362"/>
      </w:pPr>
      <w:rPr>
        <w:rFonts w:hint="default"/>
        <w:b w:val="0"/>
        <w:i w:val="0"/>
        <w:smallCaps w:val="0"/>
        <w:strike w:val="0"/>
        <w:color w:val="000000"/>
        <w:u w:val="none"/>
        <w:vertAlign w:val="baseline"/>
      </w:rPr>
    </w:lvl>
    <w:lvl w:ilvl="5">
      <w:start w:val="1"/>
      <w:numFmt w:val="upperLetter"/>
      <w:lvlText w:val="(%6)"/>
      <w:lvlJc w:val="left"/>
      <w:pPr>
        <w:ind w:left="2066" w:hanging="362"/>
      </w:pPr>
      <w:rPr>
        <w:rFonts w:hint="default"/>
        <w:b w:val="0"/>
        <w:i w:val="0"/>
        <w:smallCaps w:val="0"/>
        <w:strike w:val="0"/>
        <w:color w:val="000000"/>
        <w:u w:val="none"/>
        <w:vertAlign w:val="baseline"/>
      </w:rPr>
    </w:lvl>
    <w:lvl w:ilvl="6">
      <w:start w:val="1"/>
      <w:numFmt w:val="decimal"/>
      <w:lvlText w:val="%1.%2.%3.%4.%5.%6.%7"/>
      <w:lvlJc w:val="left"/>
      <w:pPr>
        <w:ind w:left="2350" w:hanging="362"/>
      </w:pPr>
      <w:rPr>
        <w:rFonts w:hint="default"/>
      </w:rPr>
    </w:lvl>
    <w:lvl w:ilvl="7">
      <w:start w:val="1"/>
      <w:numFmt w:val="decimal"/>
      <w:lvlText w:val="%1.%2.%3.%4.%5.%6.%7.%8"/>
      <w:lvlJc w:val="left"/>
      <w:pPr>
        <w:ind w:left="2634" w:hanging="362"/>
      </w:pPr>
      <w:rPr>
        <w:rFonts w:hint="default"/>
      </w:rPr>
    </w:lvl>
    <w:lvl w:ilvl="8">
      <w:start w:val="1"/>
      <w:numFmt w:val="decimal"/>
      <w:lvlText w:val="%1.%2.%3.%4.%5.%6.%7.%8.%9"/>
      <w:lvlJc w:val="left"/>
      <w:pPr>
        <w:ind w:left="2918" w:hanging="362"/>
      </w:pPr>
      <w:rPr>
        <w:rFonts w:hint="default"/>
      </w:r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5544C"/>
    <w:multiLevelType w:val="hybridMultilevel"/>
    <w:tmpl w:val="F6A85748"/>
    <w:lvl w:ilvl="0" w:tplc="BB867CB8">
      <w:start w:val="1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7" w15:restartNumberingAfterBreak="0">
    <w:nsid w:val="634B06FA"/>
    <w:multiLevelType w:val="multilevel"/>
    <w:tmpl w:val="BE987EF6"/>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u w:val="none"/>
        <w:vertAlign w:val="baseline"/>
      </w:rPr>
    </w:lvl>
    <w:lvl w:ilvl="2">
      <w:start w:val="1"/>
      <w:numFmt w:val="decimal"/>
      <w:lvlText w:val="%1.%2.%3"/>
      <w:lvlJc w:val="left"/>
      <w:pPr>
        <w:ind w:left="720" w:hanging="720"/>
      </w:pPr>
      <w:rPr>
        <w:rFonts w:ascii="Calibri" w:eastAsia="Calibri" w:hAnsi="Calibri" w:cs="Calibri"/>
        <w:b w:val="0"/>
        <w:i w:val="0"/>
        <w:smallCaps w:val="0"/>
        <w:strike w:val="0"/>
        <w:color w:val="000000"/>
        <w:u w:val="none"/>
        <w:vertAlign w:val="baseline"/>
      </w:rPr>
    </w:lvl>
    <w:lvl w:ilvl="3">
      <w:start w:val="1"/>
      <w:numFmt w:val="lowerLetter"/>
      <w:lvlText w:val="(%4)"/>
      <w:lvlJc w:val="left"/>
      <w:pPr>
        <w:ind w:left="2704"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2"/>
  </w:num>
  <w:num w:numId="2">
    <w:abstractNumId w:val="20"/>
  </w:num>
  <w:num w:numId="3">
    <w:abstractNumId w:val="14"/>
  </w:num>
  <w:num w:numId="4">
    <w:abstractNumId w:val="46"/>
  </w:num>
  <w:num w:numId="5">
    <w:abstractNumId w:val="36"/>
  </w:num>
  <w:num w:numId="6">
    <w:abstractNumId w:val="19"/>
  </w:num>
  <w:num w:numId="7">
    <w:abstractNumId w:val="41"/>
  </w:num>
  <w:num w:numId="8">
    <w:abstractNumId w:val="42"/>
  </w:num>
  <w:num w:numId="9">
    <w:abstractNumId w:val="39"/>
  </w:num>
  <w:num w:numId="10">
    <w:abstractNumId w:val="25"/>
  </w:num>
  <w:num w:numId="11">
    <w:abstractNumId w:val="46"/>
  </w:num>
  <w:num w:numId="12">
    <w:abstractNumId w:val="23"/>
  </w:num>
  <w:num w:numId="13">
    <w:abstractNumId w:val="8"/>
  </w:num>
  <w:num w:numId="14">
    <w:abstractNumId w:val="10"/>
  </w:num>
  <w:num w:numId="15">
    <w:abstractNumId w:val="7"/>
  </w:num>
  <w:num w:numId="16">
    <w:abstractNumId w:val="1"/>
  </w:num>
  <w:num w:numId="17">
    <w:abstractNumId w:val="40"/>
  </w:num>
  <w:num w:numId="18">
    <w:abstractNumId w:val="3"/>
  </w:num>
  <w:num w:numId="19">
    <w:abstractNumId w:val="0"/>
  </w:num>
  <w:num w:numId="20">
    <w:abstractNumId w:val="26"/>
  </w:num>
  <w:num w:numId="21">
    <w:abstractNumId w:val="30"/>
  </w:num>
  <w:num w:numId="22">
    <w:abstractNumId w:val="47"/>
  </w:num>
  <w:num w:numId="23">
    <w:abstractNumId w:val="48"/>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2"/>
  </w:num>
  <w:num w:numId="28">
    <w:abstractNumId w:val="43"/>
  </w:num>
  <w:num w:numId="29">
    <w:abstractNumId w:val="29"/>
  </w:num>
  <w:num w:numId="30">
    <w:abstractNumId w:val="27"/>
  </w:num>
  <w:num w:numId="31">
    <w:abstractNumId w:val="34"/>
  </w:num>
  <w:num w:numId="32">
    <w:abstractNumId w:val="24"/>
  </w:num>
  <w:num w:numId="33">
    <w:abstractNumId w:val="49"/>
  </w:num>
  <w:num w:numId="34">
    <w:abstractNumId w:val="13"/>
  </w:num>
  <w:num w:numId="35">
    <w:abstractNumId w:val="5"/>
  </w:num>
  <w:num w:numId="36">
    <w:abstractNumId w:val="35"/>
  </w:num>
  <w:num w:numId="37">
    <w:abstractNumId w:val="16"/>
  </w:num>
  <w:num w:numId="38">
    <w:abstractNumId w:val="44"/>
  </w:num>
  <w:num w:numId="39">
    <w:abstractNumId w:val="32"/>
  </w:num>
  <w:num w:numId="40">
    <w:abstractNumId w:val="21"/>
  </w:num>
  <w:num w:numId="41">
    <w:abstractNumId w:val="6"/>
  </w:num>
  <w:num w:numId="42">
    <w:abstractNumId w:val="9"/>
  </w:num>
  <w:num w:numId="43">
    <w:abstractNumId w:val="11"/>
  </w:num>
  <w:num w:numId="44">
    <w:abstractNumId w:val="28"/>
  </w:num>
  <w:num w:numId="45">
    <w:abstractNumId w:val="2"/>
  </w:num>
  <w:num w:numId="46">
    <w:abstractNumId w:val="37"/>
  </w:num>
  <w:num w:numId="47">
    <w:abstractNumId w:val="4"/>
  </w:num>
  <w:num w:numId="4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351"/>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2287"/>
    <w:rsid w:val="003B3198"/>
    <w:rsid w:val="003B343D"/>
    <w:rsid w:val="003B3703"/>
    <w:rsid w:val="003B370D"/>
    <w:rsid w:val="003B3949"/>
    <w:rsid w:val="003B3B55"/>
    <w:rsid w:val="003B4269"/>
    <w:rsid w:val="003B479A"/>
    <w:rsid w:val="003B4C15"/>
    <w:rsid w:val="003B58A2"/>
    <w:rsid w:val="003B6269"/>
    <w:rsid w:val="003B62DC"/>
    <w:rsid w:val="003B6577"/>
    <w:rsid w:val="003B66F1"/>
    <w:rsid w:val="003C0350"/>
    <w:rsid w:val="003C06A0"/>
    <w:rsid w:val="003C0EBF"/>
    <w:rsid w:val="003C1D4C"/>
    <w:rsid w:val="003C1FB5"/>
    <w:rsid w:val="003C1FDC"/>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D6FE7"/>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B88"/>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504"/>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4EA8"/>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3D05"/>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010"/>
    <w:rsid w:val="00AA0873"/>
    <w:rsid w:val="00AA1352"/>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7DD"/>
    <w:rsid w:val="00AB287B"/>
    <w:rsid w:val="00AB2F5C"/>
    <w:rsid w:val="00AB30C7"/>
    <w:rsid w:val="00AB36C7"/>
    <w:rsid w:val="00AB395B"/>
    <w:rsid w:val="00AB3E0D"/>
    <w:rsid w:val="00AB3F9F"/>
    <w:rsid w:val="00AB4018"/>
    <w:rsid w:val="00AB40D7"/>
    <w:rsid w:val="00AB599D"/>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CEF"/>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4AE"/>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10BA"/>
    <w:rsid w:val="00DC2AF9"/>
    <w:rsid w:val="00DC4697"/>
    <w:rsid w:val="00DC4B86"/>
    <w:rsid w:val="00DC5643"/>
    <w:rsid w:val="00DC57CF"/>
    <w:rsid w:val="00DC5F96"/>
    <w:rsid w:val="00DC68A2"/>
    <w:rsid w:val="00DC68A7"/>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3DF"/>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0B3B"/>
    <w:rsid w:val="00ED1285"/>
    <w:rsid w:val="00ED240F"/>
    <w:rsid w:val="00ED2BA4"/>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1839"/>
    <w:rsid w:val="00F41E4D"/>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27F"/>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09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styleId="UnresolvedMention">
    <w:name w:val="Unresolved Mention"/>
    <w:basedOn w:val="DefaultParagraphFont"/>
    <w:uiPriority w:val="99"/>
    <w:semiHidden/>
    <w:unhideWhenUsed/>
    <w:rsid w:val="00F41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uk.practicallaw.com/0-202-4551?q=outsourcing" TargetMode="External"/><Relationship Id="rId3" Type="http://schemas.openxmlformats.org/officeDocument/2006/relationships/styles" Target="styles.xml"/><Relationship Id="rId21" Type="http://schemas.openxmlformats.org/officeDocument/2006/relationships/hyperlink" Target="https://www.ncsc.gov.uk/guidance/security-design-principles-digital-services-main" TargetMode="Externa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hyperlink" Target="https://www.gov.uk/service-manual/browse" TargetMode="External"/><Relationship Id="rId25" Type="http://schemas.openxmlformats.org/officeDocument/2006/relationships/hyperlink" Target="http://uk.practicallaw.com/0-202-4551?q=outsourc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home-office-technology-strategy/home-office-technology-strategy"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24" Type="http://schemas.openxmlformats.org/officeDocument/2006/relationships/hyperlink" Target="https://www.ncsc.gov.uk/collection/end-user-device-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ome-office-digital-strategy/home-office-digital-strategy"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eader" Target="header2.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hyperlink" Target="http://www.gov.uk/government/publications/the-minimum-cyber-security-standar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s://gbr01.safelinks.protection.outlook.com/?url=https%3A%2F%2Fwww.gov.uk%2Fservice-manual%2Fhelping-people-to-use-your-service%2Fmaking-your-service-accessible-an-introduction%23meeting-government-accessibility-requirements&amp;data=05%7C01%7CBarsha.Gurung1%40homeoffice.gov.uk%7C4c1ea9d5e5774ba2f75b08da591cf2d0%7Cf24d93ecb2914192a08af182245945c2%7C0%7C0%7C637920278101459619%7CUnknown%7CTWFpbGZsb3d8eyJWIjoiMC4wLjAwMDAiLCJQIjoiV2luMzIiLCJBTiI6Ik1haWwiLCJXVCI6Mn0%3D%7C3000%7C%7C%7C&amp;sdata=Iqpd7WU8b5RRe15lgDmFaelNu38tWXxQuiTN7UvIkdA%3D&amp;reserved=0" TargetMode="External"/><Relationship Id="rId22" Type="http://schemas.openxmlformats.org/officeDocument/2006/relationships/hyperlink" Target="https://www.ncsc.gov.uk/guidance/protecting-bulk-personal-data-main"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7290C-08BF-4F53-B5EC-4A45282A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219</Pages>
  <Words>71762</Words>
  <Characters>400203</Characters>
  <Application>Microsoft Office Word</Application>
  <DocSecurity>0</DocSecurity>
  <Lines>3335</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471023</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2022-07-04T13:48:00Z</dcterms:created>
  <dcterms:modified xsi:type="dcterms:W3CDTF">2022-07-05T14:11:00Z</dcterms:modified>
</cp:coreProperties>
</file>