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BC404" w14:textId="77777777" w:rsidR="00AE5FAD" w:rsidRPr="00BA57A6" w:rsidRDefault="00AE5FAD" w:rsidP="00AE5FAD">
      <w:pPr>
        <w:jc w:val="center"/>
        <w:rPr>
          <w:rFonts w:ascii="Arial" w:hAnsi="Arial" w:cs="Arial"/>
          <w:b/>
          <w:sz w:val="28"/>
          <w:szCs w:val="28"/>
        </w:rPr>
      </w:pPr>
    </w:p>
    <w:p w14:paraId="7A9BB214" w14:textId="77777777" w:rsidR="00BA57A6" w:rsidRDefault="00BA57A6" w:rsidP="00AE5FAD">
      <w:pPr>
        <w:jc w:val="center"/>
        <w:rPr>
          <w:rFonts w:ascii="Arial" w:hAnsi="Arial" w:cs="Arial"/>
          <w:b/>
          <w:sz w:val="40"/>
          <w:szCs w:val="40"/>
        </w:rPr>
      </w:pPr>
    </w:p>
    <w:p w14:paraId="420BA74C" w14:textId="77777777" w:rsidR="00AE5FAD" w:rsidRPr="00BA57A6" w:rsidRDefault="00AE5FAD" w:rsidP="00AE5FAD">
      <w:pPr>
        <w:jc w:val="center"/>
        <w:rPr>
          <w:rFonts w:ascii="Arial" w:hAnsi="Arial" w:cs="Arial"/>
          <w:b/>
          <w:sz w:val="40"/>
          <w:szCs w:val="40"/>
        </w:rPr>
      </w:pPr>
      <w:r w:rsidRPr="00BA57A6">
        <w:rPr>
          <w:rFonts w:ascii="Arial" w:hAnsi="Arial" w:cs="Arial"/>
          <w:b/>
          <w:sz w:val="40"/>
          <w:szCs w:val="40"/>
        </w:rPr>
        <w:t>Invitation to Quote for the provision of</w:t>
      </w:r>
    </w:p>
    <w:p w14:paraId="541DD62A" w14:textId="77777777" w:rsidR="00AE5FAD" w:rsidRPr="00BA57A6" w:rsidRDefault="00AE5FAD" w:rsidP="00AE5FAD">
      <w:pPr>
        <w:jc w:val="center"/>
        <w:rPr>
          <w:rFonts w:ascii="Arial" w:hAnsi="Arial" w:cs="Arial"/>
          <w:b/>
          <w:sz w:val="28"/>
          <w:szCs w:val="28"/>
        </w:rPr>
      </w:pPr>
    </w:p>
    <w:p w14:paraId="17ADF502" w14:textId="77777777" w:rsidR="00174EC1" w:rsidRPr="00BA57A6" w:rsidRDefault="00174EC1" w:rsidP="00AE5FAD">
      <w:pPr>
        <w:jc w:val="center"/>
        <w:rPr>
          <w:rFonts w:ascii="Arial" w:hAnsi="Arial" w:cs="Arial"/>
          <w:b/>
          <w:color w:val="0070C0"/>
          <w:sz w:val="44"/>
          <w:szCs w:val="44"/>
        </w:rPr>
      </w:pPr>
      <w:bookmarkStart w:id="0" w:name="_Hlk64299211"/>
      <w:r w:rsidRPr="00BA57A6">
        <w:rPr>
          <w:rFonts w:ascii="Arial" w:hAnsi="Arial" w:cs="Arial"/>
          <w:b/>
          <w:color w:val="0070C0"/>
          <w:sz w:val="44"/>
          <w:szCs w:val="44"/>
        </w:rPr>
        <w:t>Autism Support, Advice and Social Prescribing Service</w:t>
      </w:r>
    </w:p>
    <w:bookmarkEnd w:id="0"/>
    <w:p w14:paraId="079D08D9" w14:textId="77777777" w:rsidR="00AE5FAD" w:rsidRPr="00BA57A6" w:rsidRDefault="00AE5FAD" w:rsidP="00AE5FAD">
      <w:pPr>
        <w:jc w:val="center"/>
        <w:rPr>
          <w:rFonts w:ascii="Arial" w:hAnsi="Arial" w:cs="Arial"/>
          <w:color w:val="0070C0"/>
          <w:sz w:val="28"/>
          <w:szCs w:val="28"/>
        </w:rPr>
      </w:pPr>
    </w:p>
    <w:p w14:paraId="2E692C5F" w14:textId="77777777" w:rsidR="00AE5FAD" w:rsidRPr="00BA57A6" w:rsidRDefault="00AE5FAD" w:rsidP="00AE5FAD">
      <w:pPr>
        <w:jc w:val="center"/>
        <w:rPr>
          <w:rFonts w:ascii="Arial" w:hAnsi="Arial" w:cs="Arial"/>
          <w:sz w:val="40"/>
          <w:szCs w:val="40"/>
        </w:rPr>
      </w:pPr>
      <w:r w:rsidRPr="00BA57A6">
        <w:rPr>
          <w:rFonts w:ascii="Arial" w:hAnsi="Arial" w:cs="Arial"/>
          <w:sz w:val="40"/>
          <w:szCs w:val="40"/>
        </w:rPr>
        <w:t xml:space="preserve">BIDDER INSTRUCTIONS </w:t>
      </w:r>
    </w:p>
    <w:p w14:paraId="00EF24B8" w14:textId="77777777" w:rsidR="00E83525" w:rsidRPr="00E83525" w:rsidRDefault="00E83525" w:rsidP="00E83525">
      <w:pPr>
        <w:jc w:val="center"/>
        <w:rPr>
          <w:rFonts w:ascii="Arial" w:hAnsi="Arial" w:cs="Arial"/>
          <w:bCs/>
          <w:i/>
          <w:iCs/>
          <w:sz w:val="24"/>
          <w:szCs w:val="24"/>
        </w:rPr>
      </w:pPr>
      <w:r w:rsidRPr="00E83525">
        <w:rPr>
          <w:rFonts w:ascii="Arial" w:hAnsi="Arial" w:cs="Arial"/>
          <w:bCs/>
          <w:i/>
          <w:iCs/>
          <w:sz w:val="24"/>
          <w:szCs w:val="24"/>
        </w:rPr>
        <w:t>Version: Published 26 February 2021</w:t>
      </w:r>
    </w:p>
    <w:p w14:paraId="13D8138D" w14:textId="77777777" w:rsidR="00AE5FAD" w:rsidRPr="00BA57A6" w:rsidRDefault="00AE5FAD" w:rsidP="00AE5FAD">
      <w:pPr>
        <w:rPr>
          <w:rFonts w:ascii="Arial" w:hAnsi="Arial" w:cs="Arial"/>
          <w:b/>
          <w:sz w:val="28"/>
          <w:szCs w:val="28"/>
        </w:rPr>
      </w:pPr>
    </w:p>
    <w:p w14:paraId="6372D64C" w14:textId="77777777" w:rsidR="00AE5FAD" w:rsidRPr="00BA57A6" w:rsidRDefault="00AE5FAD" w:rsidP="00AE5FAD">
      <w:pPr>
        <w:rPr>
          <w:rFonts w:ascii="Arial" w:hAnsi="Arial" w:cs="Arial"/>
          <w:b/>
          <w:sz w:val="28"/>
          <w:szCs w:val="28"/>
        </w:rPr>
      </w:pPr>
    </w:p>
    <w:p w14:paraId="479405CA" w14:textId="77777777" w:rsidR="00AE5FAD" w:rsidRPr="00BA57A6" w:rsidRDefault="00AE5FAD" w:rsidP="00AE5FAD">
      <w:pPr>
        <w:rPr>
          <w:rFonts w:ascii="Arial" w:hAnsi="Arial" w:cs="Arial"/>
          <w:b/>
          <w:sz w:val="28"/>
          <w:szCs w:val="28"/>
        </w:rPr>
      </w:pPr>
    </w:p>
    <w:p w14:paraId="14AEEA9B" w14:textId="77777777" w:rsidR="00AE5FAD" w:rsidRPr="00BA57A6" w:rsidRDefault="00AE5FAD" w:rsidP="00AE5FAD">
      <w:pPr>
        <w:rPr>
          <w:rFonts w:ascii="Arial" w:hAnsi="Arial" w:cs="Arial"/>
          <w:b/>
          <w:sz w:val="28"/>
          <w:szCs w:val="28"/>
        </w:rPr>
      </w:pPr>
    </w:p>
    <w:p w14:paraId="156AF615" w14:textId="77777777" w:rsidR="00AE5FAD" w:rsidRPr="00BA57A6" w:rsidRDefault="00AE5FAD" w:rsidP="00AE5FAD">
      <w:pPr>
        <w:rPr>
          <w:rFonts w:ascii="Arial" w:hAnsi="Arial" w:cs="Arial"/>
          <w:b/>
          <w:sz w:val="28"/>
          <w:szCs w:val="28"/>
        </w:rPr>
      </w:pPr>
    </w:p>
    <w:p w14:paraId="436F38D4" w14:textId="77777777" w:rsidR="00AE5FAD" w:rsidRPr="00BA57A6" w:rsidRDefault="00AE5FAD" w:rsidP="00AE5FAD">
      <w:pPr>
        <w:jc w:val="center"/>
        <w:rPr>
          <w:rFonts w:ascii="Arial" w:hAnsi="Arial" w:cs="Arial"/>
          <w:b/>
          <w:sz w:val="28"/>
          <w:szCs w:val="28"/>
        </w:rPr>
      </w:pPr>
      <w:r w:rsidRPr="00BA57A6">
        <w:rPr>
          <w:rFonts w:ascii="Arial" w:hAnsi="Arial" w:cs="Arial"/>
          <w:b/>
          <w:sz w:val="28"/>
          <w:szCs w:val="28"/>
        </w:rPr>
        <w:t>Deadline for submitting Proposals:</w:t>
      </w:r>
    </w:p>
    <w:p w14:paraId="1CE3F582" w14:textId="7FE32BA1" w:rsidR="00AE5FAD" w:rsidRDefault="00AE5FAD" w:rsidP="00AE5FAD">
      <w:pPr>
        <w:jc w:val="center"/>
        <w:rPr>
          <w:rFonts w:ascii="Arial" w:hAnsi="Arial" w:cs="Arial"/>
          <w:b/>
          <w:color w:val="FF0000"/>
          <w:sz w:val="28"/>
          <w:szCs w:val="28"/>
          <w:u w:val="single"/>
        </w:rPr>
      </w:pPr>
      <w:r w:rsidRPr="00E83525">
        <w:rPr>
          <w:rFonts w:ascii="Arial" w:hAnsi="Arial" w:cs="Arial"/>
          <w:b/>
          <w:color w:val="FF0000"/>
          <w:sz w:val="28"/>
          <w:szCs w:val="28"/>
          <w:u w:val="single"/>
        </w:rPr>
        <w:t xml:space="preserve">12pm on </w:t>
      </w:r>
      <w:r w:rsidR="0077043A" w:rsidRPr="00E83525">
        <w:rPr>
          <w:rFonts w:ascii="Arial" w:hAnsi="Arial" w:cs="Arial"/>
          <w:b/>
          <w:color w:val="FF0000"/>
          <w:sz w:val="28"/>
          <w:szCs w:val="28"/>
          <w:u w:val="single"/>
        </w:rPr>
        <w:t>Friday 12</w:t>
      </w:r>
      <w:r w:rsidR="0077043A" w:rsidRPr="00E83525">
        <w:rPr>
          <w:rFonts w:ascii="Arial" w:hAnsi="Arial" w:cs="Arial"/>
          <w:b/>
          <w:color w:val="FF0000"/>
          <w:sz w:val="28"/>
          <w:szCs w:val="28"/>
          <w:u w:val="single"/>
          <w:vertAlign w:val="superscript"/>
        </w:rPr>
        <w:t>th</w:t>
      </w:r>
      <w:r w:rsidR="0077043A" w:rsidRPr="00E83525">
        <w:rPr>
          <w:rFonts w:ascii="Arial" w:hAnsi="Arial" w:cs="Arial"/>
          <w:b/>
          <w:color w:val="FF0000"/>
          <w:sz w:val="28"/>
          <w:szCs w:val="28"/>
          <w:u w:val="single"/>
        </w:rPr>
        <w:t xml:space="preserve"> March 2021</w:t>
      </w:r>
    </w:p>
    <w:p w14:paraId="490DB14E" w14:textId="41218504" w:rsidR="00E83525" w:rsidRDefault="00E83525" w:rsidP="00AE5FAD">
      <w:pPr>
        <w:jc w:val="center"/>
        <w:rPr>
          <w:rFonts w:ascii="Arial" w:hAnsi="Arial" w:cs="Arial"/>
          <w:b/>
          <w:color w:val="FF0000"/>
          <w:sz w:val="28"/>
          <w:szCs w:val="28"/>
          <w:u w:val="single"/>
        </w:rPr>
      </w:pPr>
    </w:p>
    <w:p w14:paraId="704E438E" w14:textId="77777777" w:rsidR="00AE5FAD" w:rsidRPr="00421545" w:rsidRDefault="00AE5FAD">
      <w:pPr>
        <w:rPr>
          <w:rFonts w:ascii="Arial" w:hAnsi="Arial" w:cs="Arial"/>
        </w:rPr>
      </w:pPr>
    </w:p>
    <w:p w14:paraId="05829BCC" w14:textId="77777777" w:rsidR="00AE5FAD" w:rsidRPr="00421545" w:rsidRDefault="00AE5FAD">
      <w:pPr>
        <w:rPr>
          <w:rFonts w:ascii="Arial" w:hAnsi="Arial" w:cs="Arial"/>
        </w:rPr>
      </w:pPr>
      <w:r w:rsidRPr="00421545">
        <w:rPr>
          <w:rFonts w:ascii="Arial" w:hAnsi="Arial" w:cs="Arial"/>
        </w:rPr>
        <w:br w:type="page"/>
      </w:r>
    </w:p>
    <w:p w14:paraId="7E9F824D" w14:textId="77777777" w:rsidR="00942C19" w:rsidRPr="00BA57A6" w:rsidRDefault="00942C19" w:rsidP="00942C19">
      <w:pPr>
        <w:pStyle w:val="NoSpacing"/>
        <w:jc w:val="center"/>
        <w:rPr>
          <w:rFonts w:ascii="Arial" w:hAnsi="Arial" w:cs="Arial"/>
          <w:b/>
          <w:sz w:val="28"/>
          <w:szCs w:val="28"/>
        </w:rPr>
      </w:pPr>
      <w:r w:rsidRPr="00BA57A6">
        <w:rPr>
          <w:rFonts w:ascii="Arial" w:hAnsi="Arial" w:cs="Arial"/>
          <w:b/>
          <w:sz w:val="28"/>
          <w:szCs w:val="28"/>
        </w:rPr>
        <w:lastRenderedPageBreak/>
        <w:t>Invitation to Quote</w:t>
      </w:r>
      <w:r w:rsidR="00BA57A6">
        <w:rPr>
          <w:rFonts w:ascii="Arial" w:hAnsi="Arial" w:cs="Arial"/>
          <w:b/>
          <w:sz w:val="28"/>
          <w:szCs w:val="28"/>
        </w:rPr>
        <w:t xml:space="preserve"> (ITQ)</w:t>
      </w:r>
    </w:p>
    <w:p w14:paraId="4856AFB8" w14:textId="77777777" w:rsidR="00942C19" w:rsidRPr="00421545" w:rsidRDefault="00942C19" w:rsidP="00BA57A6">
      <w:pPr>
        <w:pStyle w:val="NoSpacing"/>
        <w:numPr>
          <w:ilvl w:val="0"/>
          <w:numId w:val="8"/>
        </w:numPr>
        <w:spacing w:before="480" w:after="120"/>
        <w:ind w:left="426" w:hanging="568"/>
        <w:jc w:val="both"/>
        <w:rPr>
          <w:rFonts w:ascii="Arial" w:hAnsi="Arial" w:cs="Arial"/>
          <w:b/>
        </w:rPr>
      </w:pPr>
      <w:r w:rsidRPr="00421545">
        <w:rPr>
          <w:rFonts w:ascii="Arial" w:hAnsi="Arial" w:cs="Arial"/>
          <w:b/>
        </w:rPr>
        <w:t>Overview Summary</w:t>
      </w:r>
    </w:p>
    <w:p w14:paraId="40A0077A" w14:textId="77777777" w:rsidR="00534AE6" w:rsidRPr="00421545" w:rsidRDefault="00F66FC0" w:rsidP="007475A0">
      <w:pPr>
        <w:spacing w:after="120"/>
        <w:ind w:left="709"/>
        <w:jc w:val="both"/>
        <w:rPr>
          <w:rFonts w:ascii="Arial" w:hAnsi="Arial" w:cs="Arial"/>
        </w:rPr>
      </w:pPr>
      <w:bookmarkStart w:id="1" w:name="_Hlk64297171"/>
      <w:r>
        <w:rPr>
          <w:rFonts w:ascii="Arial" w:hAnsi="Arial" w:cs="Arial"/>
        </w:rPr>
        <w:t xml:space="preserve">North West London (NW London) CCGs are seeking an experienced provider to deliver a </w:t>
      </w:r>
      <w:r w:rsidR="00534AE6" w:rsidRPr="00421545">
        <w:rPr>
          <w:rFonts w:ascii="Arial" w:hAnsi="Arial" w:cs="Arial"/>
        </w:rPr>
        <w:t>support, advice, and social prescribing service for autistic people aged 14+ years living in NW London. The service will provide direct face-to-face and virtual support to autistic people. It will also offer specialist training and advice to employers and health, social care, and education providers to improve autism awareness in communities and the wider system.</w:t>
      </w:r>
    </w:p>
    <w:p w14:paraId="564BA0CC" w14:textId="77777777" w:rsidR="00534AE6" w:rsidRPr="00421545" w:rsidRDefault="00F66FC0" w:rsidP="007475A0">
      <w:pPr>
        <w:spacing w:after="120"/>
        <w:ind w:left="709"/>
        <w:jc w:val="both"/>
        <w:rPr>
          <w:rFonts w:ascii="Arial" w:hAnsi="Arial" w:cs="Arial"/>
        </w:rPr>
      </w:pPr>
      <w:r>
        <w:rPr>
          <w:rFonts w:ascii="Arial" w:hAnsi="Arial" w:cs="Arial"/>
        </w:rPr>
        <w:t>This type of service is traditionally commissioned at borough level; t</w:t>
      </w:r>
      <w:r w:rsidR="00534AE6" w:rsidRPr="00421545">
        <w:rPr>
          <w:rFonts w:ascii="Arial" w:hAnsi="Arial" w:cs="Arial"/>
        </w:rPr>
        <w:t>h</w:t>
      </w:r>
      <w:r w:rsidR="00416154">
        <w:rPr>
          <w:rFonts w:ascii="Arial" w:hAnsi="Arial" w:cs="Arial"/>
        </w:rPr>
        <w:t>e NW London</w:t>
      </w:r>
      <w:r w:rsidR="00534AE6" w:rsidRPr="00421545">
        <w:rPr>
          <w:rFonts w:ascii="Arial" w:hAnsi="Arial" w:cs="Arial"/>
        </w:rPr>
        <w:t xml:space="preserve"> service will operate as a pilot during 2021/22 to test the benefits of delivering a service across </w:t>
      </w:r>
      <w:r>
        <w:rPr>
          <w:rFonts w:ascii="Arial" w:hAnsi="Arial" w:cs="Arial"/>
        </w:rPr>
        <w:t>a wider footprint</w:t>
      </w:r>
      <w:r w:rsidR="00534AE6" w:rsidRPr="00421545">
        <w:rPr>
          <w:rFonts w:ascii="Arial" w:hAnsi="Arial" w:cs="Arial"/>
        </w:rPr>
        <w:t>. Th</w:t>
      </w:r>
      <w:r w:rsidR="00D87341">
        <w:rPr>
          <w:rFonts w:ascii="Arial" w:hAnsi="Arial" w:cs="Arial"/>
        </w:rPr>
        <w:t xml:space="preserve">e NW London </w:t>
      </w:r>
      <w:r w:rsidR="00534AE6" w:rsidRPr="00421545">
        <w:rPr>
          <w:rFonts w:ascii="Arial" w:hAnsi="Arial" w:cs="Arial"/>
        </w:rPr>
        <w:t>service aims to compliment and build on local capacity rather than replacing any locally commissioned provision during the pilot period.</w:t>
      </w:r>
    </w:p>
    <w:p w14:paraId="2E6484E8" w14:textId="77777777" w:rsidR="008326DB" w:rsidRPr="00421545" w:rsidRDefault="00534AE6" w:rsidP="007475A0">
      <w:pPr>
        <w:spacing w:after="120"/>
        <w:ind w:left="709"/>
        <w:jc w:val="both"/>
        <w:rPr>
          <w:rFonts w:ascii="Arial" w:hAnsi="Arial" w:cs="Arial"/>
        </w:rPr>
      </w:pPr>
      <w:r w:rsidRPr="00421545">
        <w:rPr>
          <w:rFonts w:ascii="Arial" w:hAnsi="Arial" w:cs="Arial"/>
        </w:rPr>
        <w:t>One of the key features of this offer is that it will be shaped, tested, and evaluated by the people who use it. Th</w:t>
      </w:r>
      <w:r w:rsidR="00416154">
        <w:rPr>
          <w:rFonts w:ascii="Arial" w:hAnsi="Arial" w:cs="Arial"/>
        </w:rPr>
        <w:t>e</w:t>
      </w:r>
      <w:r w:rsidRPr="00421545">
        <w:rPr>
          <w:rFonts w:ascii="Arial" w:hAnsi="Arial" w:cs="Arial"/>
        </w:rPr>
        <w:t xml:space="preserve"> specification </w:t>
      </w:r>
      <w:r w:rsidR="00416154">
        <w:rPr>
          <w:rFonts w:ascii="Arial" w:hAnsi="Arial" w:cs="Arial"/>
        </w:rPr>
        <w:t xml:space="preserve">(set out in Appendix C) </w:t>
      </w:r>
      <w:r w:rsidRPr="00421545">
        <w:rPr>
          <w:rFonts w:ascii="Arial" w:hAnsi="Arial" w:cs="Arial"/>
        </w:rPr>
        <w:t>therefore draws on the broad themes from previous engagement work with people with lived experience and their families, allowing flexibility and scope for the service to evolve. Rather than prescribing the model, we intend to commission a service which offers a menu of services and methods of delivery, including face-to-face and digital services, which can be adapted to individual and changing needs</w:t>
      </w:r>
      <w:r w:rsidR="00416154">
        <w:rPr>
          <w:rFonts w:ascii="Arial" w:hAnsi="Arial" w:cs="Arial"/>
        </w:rPr>
        <w:t xml:space="preserve"> </w:t>
      </w:r>
      <w:r w:rsidR="00416154" w:rsidRPr="00416154">
        <w:rPr>
          <w:rFonts w:ascii="Arial" w:hAnsi="Arial" w:cs="Arial"/>
        </w:rPr>
        <w:t>modif</w:t>
      </w:r>
      <w:r w:rsidR="00416154">
        <w:rPr>
          <w:rFonts w:ascii="Arial" w:hAnsi="Arial" w:cs="Arial"/>
        </w:rPr>
        <w:t>ied</w:t>
      </w:r>
      <w:r w:rsidR="00416154" w:rsidRPr="00416154">
        <w:rPr>
          <w:rFonts w:ascii="Arial" w:hAnsi="Arial" w:cs="Arial"/>
        </w:rPr>
        <w:t xml:space="preserve"> at pace to respond to the variable risks and restrictions of the Covid-19 pandemic</w:t>
      </w:r>
      <w:r w:rsidRPr="00421545">
        <w:rPr>
          <w:rFonts w:ascii="Arial" w:hAnsi="Arial" w:cs="Arial"/>
        </w:rPr>
        <w:t>.</w:t>
      </w:r>
    </w:p>
    <w:bookmarkEnd w:id="1"/>
    <w:p w14:paraId="614B871B" w14:textId="77777777" w:rsidR="00942C19" w:rsidRPr="00421545" w:rsidRDefault="00942C19" w:rsidP="00BA57A6">
      <w:pPr>
        <w:pStyle w:val="NoSpacing"/>
        <w:numPr>
          <w:ilvl w:val="0"/>
          <w:numId w:val="8"/>
        </w:numPr>
        <w:spacing w:before="480" w:after="120"/>
        <w:ind w:left="426" w:hanging="568"/>
        <w:jc w:val="both"/>
        <w:rPr>
          <w:rFonts w:ascii="Arial" w:hAnsi="Arial" w:cs="Arial"/>
          <w:b/>
          <w:bCs/>
        </w:rPr>
      </w:pPr>
      <w:r w:rsidRPr="00421545">
        <w:rPr>
          <w:rFonts w:ascii="Arial" w:hAnsi="Arial" w:cs="Arial"/>
          <w:b/>
          <w:bCs/>
        </w:rPr>
        <w:t>Context</w:t>
      </w:r>
      <w:r w:rsidR="00A64F8D" w:rsidRPr="00421545">
        <w:rPr>
          <w:rFonts w:ascii="Arial" w:hAnsi="Arial" w:cs="Arial"/>
          <w:b/>
          <w:bCs/>
        </w:rPr>
        <w:t xml:space="preserve"> and </w:t>
      </w:r>
      <w:r w:rsidR="00E175F1" w:rsidRPr="00421545">
        <w:rPr>
          <w:rFonts w:ascii="Arial" w:hAnsi="Arial" w:cs="Arial"/>
          <w:b/>
          <w:bCs/>
        </w:rPr>
        <w:t>intended outcomes</w:t>
      </w:r>
    </w:p>
    <w:p w14:paraId="298AF3F2" w14:textId="77777777" w:rsidR="00942C19" w:rsidRPr="00421545" w:rsidRDefault="00942C19" w:rsidP="00EE3B57">
      <w:pPr>
        <w:spacing w:before="480" w:after="120"/>
        <w:ind w:left="709"/>
        <w:rPr>
          <w:rFonts w:ascii="Arial" w:hAnsi="Arial" w:cs="Arial"/>
          <w:b/>
        </w:rPr>
      </w:pPr>
      <w:r w:rsidRPr="00421545">
        <w:rPr>
          <w:rFonts w:ascii="Arial" w:hAnsi="Arial" w:cs="Arial"/>
          <w:b/>
        </w:rPr>
        <w:t xml:space="preserve">2.1  </w:t>
      </w:r>
      <w:r w:rsidR="00CC0C0B" w:rsidRPr="00421545">
        <w:rPr>
          <w:rFonts w:ascii="Arial" w:hAnsi="Arial" w:cs="Arial"/>
          <w:b/>
        </w:rPr>
        <w:t xml:space="preserve"> </w:t>
      </w:r>
      <w:r w:rsidRPr="00421545">
        <w:rPr>
          <w:rFonts w:ascii="Arial" w:hAnsi="Arial" w:cs="Arial"/>
          <w:b/>
        </w:rPr>
        <w:t>Background</w:t>
      </w:r>
    </w:p>
    <w:p w14:paraId="52BD5C49" w14:textId="77777777" w:rsidR="00D87341" w:rsidRPr="00D87341" w:rsidRDefault="00D87341" w:rsidP="00421545">
      <w:pPr>
        <w:spacing w:after="120" w:line="240" w:lineRule="auto"/>
        <w:ind w:left="709"/>
        <w:jc w:val="both"/>
        <w:rPr>
          <w:rFonts w:ascii="Arial" w:hAnsi="Arial" w:cs="Arial"/>
        </w:rPr>
      </w:pPr>
      <w:r w:rsidRPr="00D87341">
        <w:rPr>
          <w:rFonts w:ascii="Arial" w:hAnsi="Arial" w:cs="Arial"/>
          <w:i/>
        </w:rPr>
        <w:t>Fulfilling and Rewarding Lives: the strategy for autistic adults in England</w:t>
      </w:r>
      <w:r w:rsidRPr="00D87341">
        <w:rPr>
          <w:rFonts w:ascii="Arial" w:hAnsi="Arial" w:cs="Arial"/>
        </w:rPr>
        <w:t xml:space="preserve"> (2010) sets out the Government’s overarching vision that: </w:t>
      </w:r>
    </w:p>
    <w:p w14:paraId="458A4066" w14:textId="77777777" w:rsidR="00D87341" w:rsidRPr="00D87341" w:rsidRDefault="00D87341" w:rsidP="00421545">
      <w:pPr>
        <w:spacing w:after="120" w:line="240" w:lineRule="auto"/>
        <w:ind w:left="709"/>
        <w:jc w:val="both"/>
        <w:rPr>
          <w:rFonts w:ascii="Arial" w:hAnsi="Arial" w:cs="Arial"/>
          <w:i/>
        </w:rPr>
      </w:pPr>
      <w:r w:rsidRPr="00D87341">
        <w:rPr>
          <w:rFonts w:ascii="Arial" w:hAnsi="Arial" w:cs="Arial"/>
          <w:i/>
        </w:rPr>
        <w:t>“All adults with autism are able to live fulfilling and rewarding lives within a society that accepts and understands them. They can get a diagnosis and access support if they need it and they can depend on mainstream public services to treat them fairly as individuals, helping them to make the most of their talents.”</w:t>
      </w:r>
    </w:p>
    <w:p w14:paraId="63D567C3" w14:textId="77777777" w:rsidR="00D87341" w:rsidRPr="00D87341" w:rsidRDefault="00D87341" w:rsidP="00421545">
      <w:pPr>
        <w:spacing w:after="120" w:line="240" w:lineRule="auto"/>
        <w:ind w:left="709"/>
        <w:jc w:val="both"/>
        <w:rPr>
          <w:rFonts w:ascii="Arial" w:hAnsi="Arial" w:cs="Arial"/>
        </w:rPr>
      </w:pPr>
      <w:r w:rsidRPr="00D87341">
        <w:rPr>
          <w:rFonts w:ascii="Arial" w:hAnsi="Arial" w:cs="Arial"/>
        </w:rPr>
        <w:t xml:space="preserve">The </w:t>
      </w:r>
      <w:r w:rsidRPr="00D87341">
        <w:rPr>
          <w:rFonts w:ascii="Arial" w:hAnsi="Arial" w:cs="Arial"/>
          <w:i/>
        </w:rPr>
        <w:t>NHS Long Term Plan</w:t>
      </w:r>
      <w:r w:rsidRPr="00D87341">
        <w:rPr>
          <w:rFonts w:ascii="Arial" w:hAnsi="Arial" w:cs="Arial"/>
        </w:rPr>
        <w:t xml:space="preserve"> published in 2019 reinforces this vision. The NW London response to this plan sets out the key interventions that are needed to achieve this ambition. These include: </w:t>
      </w:r>
    </w:p>
    <w:p w14:paraId="0CFA9476" w14:textId="77777777" w:rsidR="00D87341" w:rsidRPr="00D87341" w:rsidRDefault="00D87341" w:rsidP="00D87341">
      <w:pPr>
        <w:numPr>
          <w:ilvl w:val="0"/>
          <w:numId w:val="14"/>
        </w:numPr>
        <w:spacing w:after="120" w:line="240" w:lineRule="auto"/>
        <w:contextualSpacing/>
        <w:jc w:val="both"/>
        <w:rPr>
          <w:rFonts w:ascii="Arial" w:hAnsi="Arial" w:cs="Arial"/>
        </w:rPr>
      </w:pPr>
      <w:r w:rsidRPr="00D87341">
        <w:rPr>
          <w:rFonts w:ascii="Arial" w:hAnsi="Arial" w:cs="Arial"/>
        </w:rPr>
        <w:t>Availability of flexible specialist support and advice for autistic people</w:t>
      </w:r>
      <w:r w:rsidR="00DD7F53">
        <w:rPr>
          <w:rFonts w:ascii="Arial" w:hAnsi="Arial" w:cs="Arial"/>
        </w:rPr>
        <w:t>;</w:t>
      </w:r>
    </w:p>
    <w:p w14:paraId="041E2692" w14:textId="77777777" w:rsidR="00D87341" w:rsidRPr="00D87341" w:rsidRDefault="00D87341" w:rsidP="00D87341">
      <w:pPr>
        <w:numPr>
          <w:ilvl w:val="0"/>
          <w:numId w:val="14"/>
        </w:numPr>
        <w:spacing w:after="120" w:line="240" w:lineRule="auto"/>
        <w:contextualSpacing/>
        <w:jc w:val="both"/>
        <w:rPr>
          <w:rFonts w:ascii="Arial" w:hAnsi="Arial" w:cs="Arial"/>
        </w:rPr>
      </w:pPr>
      <w:r w:rsidRPr="00D87341">
        <w:rPr>
          <w:rFonts w:ascii="Arial" w:hAnsi="Arial" w:cs="Arial"/>
        </w:rPr>
        <w:t>Increasing awareness and understanding of autism among frontline professionals</w:t>
      </w:r>
      <w:r w:rsidR="00DD7F53">
        <w:rPr>
          <w:rFonts w:ascii="Arial" w:hAnsi="Arial" w:cs="Arial"/>
        </w:rPr>
        <w:t>;</w:t>
      </w:r>
      <w:r w:rsidRPr="00D87341">
        <w:rPr>
          <w:rFonts w:ascii="Arial" w:hAnsi="Arial" w:cs="Arial"/>
        </w:rPr>
        <w:t xml:space="preserve"> </w:t>
      </w:r>
    </w:p>
    <w:p w14:paraId="13BA6F41" w14:textId="77777777" w:rsidR="00D87341" w:rsidRPr="00D87341" w:rsidRDefault="00D87341" w:rsidP="00DD7F53">
      <w:pPr>
        <w:numPr>
          <w:ilvl w:val="0"/>
          <w:numId w:val="14"/>
        </w:numPr>
        <w:spacing w:after="120" w:line="240" w:lineRule="auto"/>
        <w:ind w:left="1066" w:hanging="357"/>
        <w:jc w:val="both"/>
        <w:rPr>
          <w:rFonts w:ascii="Arial" w:hAnsi="Arial" w:cs="Arial"/>
        </w:rPr>
      </w:pPr>
      <w:r w:rsidRPr="00D87341">
        <w:rPr>
          <w:rFonts w:ascii="Arial" w:hAnsi="Arial" w:cs="Arial"/>
        </w:rPr>
        <w:t>Improving access for autistic adults to the specialist and mainstream services and to the support they need to live independently within the community</w:t>
      </w:r>
      <w:r w:rsidR="00DD7F53">
        <w:rPr>
          <w:rFonts w:ascii="Arial" w:hAnsi="Arial" w:cs="Arial"/>
        </w:rPr>
        <w:t>.</w:t>
      </w:r>
    </w:p>
    <w:p w14:paraId="724ADDA3" w14:textId="77777777" w:rsidR="00D87341" w:rsidRPr="00D87341" w:rsidRDefault="00D87341" w:rsidP="00421545">
      <w:pPr>
        <w:spacing w:after="120" w:line="240" w:lineRule="auto"/>
        <w:ind w:left="709"/>
        <w:jc w:val="both"/>
        <w:rPr>
          <w:rFonts w:ascii="Arial" w:hAnsi="Arial" w:cs="Arial"/>
        </w:rPr>
      </w:pPr>
      <w:r w:rsidRPr="00D87341">
        <w:rPr>
          <w:rFonts w:ascii="Arial" w:hAnsi="Arial" w:cs="Arial"/>
        </w:rPr>
        <w:t>Investment in early intervention and prevention services has a recognised impact on mitigating the occurrence and severity of long-term mental health problems. The development of self-help and resilience approaches to mental health conditions reduces the likelihood of admittance to secondary care services.</w:t>
      </w:r>
    </w:p>
    <w:p w14:paraId="3D25ABED" w14:textId="77777777" w:rsidR="00D87341" w:rsidRPr="00D87341" w:rsidRDefault="00D87341" w:rsidP="00421545">
      <w:pPr>
        <w:spacing w:after="120" w:line="240" w:lineRule="auto"/>
        <w:ind w:left="709"/>
        <w:jc w:val="both"/>
        <w:rPr>
          <w:rFonts w:ascii="Arial" w:hAnsi="Arial" w:cs="Arial"/>
        </w:rPr>
      </w:pPr>
      <w:r w:rsidRPr="00D87341">
        <w:rPr>
          <w:rFonts w:ascii="Arial" w:hAnsi="Arial" w:cs="Arial"/>
        </w:rPr>
        <w:lastRenderedPageBreak/>
        <w:t xml:space="preserve">Our plans </w:t>
      </w:r>
      <w:r>
        <w:rPr>
          <w:rFonts w:ascii="Arial" w:hAnsi="Arial" w:cs="Arial"/>
        </w:rPr>
        <w:t xml:space="preserve">for NW London </w:t>
      </w:r>
      <w:r w:rsidRPr="00D87341">
        <w:rPr>
          <w:rFonts w:ascii="Arial" w:hAnsi="Arial" w:cs="Arial"/>
        </w:rPr>
        <w:t>are informed by feedback from autistic people who contributed to a peer-led review of our autism pathways. The need for a voluntary sector offer of support has been identified by autistic people as an area for development. This focus group told us that whilst they want access to specialist clinical support, they also want to be able to access advice and support to overcome everyday practical issues (e.g. housing, GP appointments, university, employment, relationships). They also want to have opportunities for peer support and support to navigate and engage with statutory services. The Covid-19 pandemic has reinforced the need for flexible and peer-led individual and group-based support, especially for those who are not eligible for social care.</w:t>
      </w:r>
    </w:p>
    <w:p w14:paraId="69418AB9" w14:textId="77777777" w:rsidR="00D87341" w:rsidRPr="00D87341" w:rsidRDefault="00D87341" w:rsidP="00421545">
      <w:pPr>
        <w:spacing w:after="120" w:line="240" w:lineRule="auto"/>
        <w:ind w:left="709"/>
        <w:jc w:val="both"/>
        <w:rPr>
          <w:rFonts w:ascii="Arial" w:hAnsi="Arial" w:cs="Arial"/>
        </w:rPr>
      </w:pPr>
      <w:r w:rsidRPr="00D87341">
        <w:rPr>
          <w:rFonts w:ascii="Arial" w:hAnsi="Arial" w:cs="Arial"/>
        </w:rPr>
        <w:t>Approximately 1% of the NW London population – 21,000 people – have a diagnosis of autism spectrum disorder (ASD). A number of these individuals will also have learning disabilities.</w:t>
      </w:r>
    </w:p>
    <w:p w14:paraId="1273BD11" w14:textId="77777777" w:rsidR="008326DB" w:rsidRPr="00421545" w:rsidRDefault="008326DB" w:rsidP="008E505D">
      <w:pPr>
        <w:spacing w:after="120"/>
        <w:ind w:left="709"/>
        <w:jc w:val="both"/>
        <w:rPr>
          <w:rFonts w:ascii="Arial" w:hAnsi="Arial" w:cs="Arial"/>
        </w:rPr>
      </w:pPr>
    </w:p>
    <w:p w14:paraId="7D28F131" w14:textId="77777777" w:rsidR="00E175F1" w:rsidRPr="00421545" w:rsidRDefault="00E175F1" w:rsidP="008E505D">
      <w:pPr>
        <w:pStyle w:val="ListParagraph"/>
        <w:numPr>
          <w:ilvl w:val="1"/>
          <w:numId w:val="10"/>
        </w:numPr>
        <w:spacing w:before="480" w:after="120"/>
        <w:ind w:left="709" w:firstLine="0"/>
        <w:contextualSpacing w:val="0"/>
        <w:rPr>
          <w:rFonts w:ascii="Arial" w:hAnsi="Arial" w:cs="Arial"/>
          <w:b/>
        </w:rPr>
      </w:pPr>
      <w:r w:rsidRPr="00421545">
        <w:rPr>
          <w:rFonts w:ascii="Arial" w:hAnsi="Arial" w:cs="Arial"/>
          <w:b/>
        </w:rPr>
        <w:t>Intended Outcomes</w:t>
      </w:r>
    </w:p>
    <w:p w14:paraId="26B9D199" w14:textId="77777777" w:rsidR="00A1240A" w:rsidRPr="00A1240A" w:rsidRDefault="00A1240A" w:rsidP="00421545">
      <w:pPr>
        <w:spacing w:after="120" w:line="240" w:lineRule="auto"/>
        <w:ind w:left="709"/>
        <w:jc w:val="both"/>
        <w:rPr>
          <w:rFonts w:ascii="Arial" w:hAnsi="Arial" w:cs="Arial"/>
        </w:rPr>
      </w:pPr>
      <w:r w:rsidRPr="00A1240A">
        <w:rPr>
          <w:rFonts w:ascii="Arial" w:hAnsi="Arial" w:cs="Arial"/>
        </w:rPr>
        <w:t xml:space="preserve">The overarching </w:t>
      </w:r>
      <w:r w:rsidRPr="00421545">
        <w:rPr>
          <w:rFonts w:ascii="Arial" w:hAnsi="Arial" w:cs="Arial"/>
          <w:b/>
        </w:rPr>
        <w:t>aims for the service</w:t>
      </w:r>
      <w:r w:rsidRPr="00A1240A">
        <w:rPr>
          <w:rFonts w:ascii="Arial" w:hAnsi="Arial" w:cs="Arial"/>
        </w:rPr>
        <w:t xml:space="preserve"> are to:</w:t>
      </w:r>
    </w:p>
    <w:p w14:paraId="41AAAA88" w14:textId="77777777" w:rsidR="00A1240A" w:rsidRPr="00421545" w:rsidRDefault="00A1240A" w:rsidP="00421545">
      <w:pPr>
        <w:pStyle w:val="ListParagraph"/>
        <w:numPr>
          <w:ilvl w:val="0"/>
          <w:numId w:val="17"/>
        </w:numPr>
        <w:spacing w:after="120" w:line="240" w:lineRule="auto"/>
        <w:contextualSpacing w:val="0"/>
        <w:jc w:val="both"/>
        <w:rPr>
          <w:rFonts w:ascii="Arial" w:hAnsi="Arial" w:cs="Arial"/>
        </w:rPr>
      </w:pPr>
      <w:r w:rsidRPr="00421545">
        <w:rPr>
          <w:rFonts w:ascii="Arial" w:hAnsi="Arial" w:cs="Arial"/>
        </w:rPr>
        <w:t>Improve the quality of life for autistic people in NW London</w:t>
      </w:r>
      <w:r w:rsidR="00DD7F53">
        <w:rPr>
          <w:rFonts w:ascii="Arial" w:hAnsi="Arial" w:cs="Arial"/>
        </w:rPr>
        <w:t>;</w:t>
      </w:r>
    </w:p>
    <w:p w14:paraId="4B5CF5FA" w14:textId="77777777" w:rsidR="00A1240A" w:rsidRPr="00421545" w:rsidRDefault="00A1240A" w:rsidP="00421545">
      <w:pPr>
        <w:pStyle w:val="ListParagraph"/>
        <w:numPr>
          <w:ilvl w:val="0"/>
          <w:numId w:val="17"/>
        </w:numPr>
        <w:spacing w:after="120" w:line="240" w:lineRule="auto"/>
        <w:contextualSpacing w:val="0"/>
        <w:jc w:val="both"/>
        <w:rPr>
          <w:rFonts w:ascii="Arial" w:hAnsi="Arial" w:cs="Arial"/>
        </w:rPr>
      </w:pPr>
      <w:r w:rsidRPr="00421545">
        <w:rPr>
          <w:rFonts w:ascii="Arial" w:hAnsi="Arial" w:cs="Arial"/>
        </w:rPr>
        <w:t>Promote the right to independence, relationships, employment, and education</w:t>
      </w:r>
      <w:r w:rsidR="00DD7F53">
        <w:rPr>
          <w:rFonts w:ascii="Arial" w:hAnsi="Arial" w:cs="Arial"/>
        </w:rPr>
        <w:t>;</w:t>
      </w:r>
    </w:p>
    <w:p w14:paraId="4855581A" w14:textId="77777777" w:rsidR="00A1240A" w:rsidRPr="00421545" w:rsidRDefault="00A1240A" w:rsidP="00421545">
      <w:pPr>
        <w:pStyle w:val="ListParagraph"/>
        <w:numPr>
          <w:ilvl w:val="0"/>
          <w:numId w:val="17"/>
        </w:numPr>
        <w:spacing w:after="120" w:line="240" w:lineRule="auto"/>
        <w:contextualSpacing w:val="0"/>
        <w:jc w:val="both"/>
        <w:rPr>
          <w:rFonts w:ascii="Arial" w:hAnsi="Arial" w:cs="Arial"/>
        </w:rPr>
      </w:pPr>
      <w:r w:rsidRPr="00421545">
        <w:rPr>
          <w:rFonts w:ascii="Arial" w:hAnsi="Arial" w:cs="Arial"/>
        </w:rPr>
        <w:t>Develop autism-aware communities and capable environments</w:t>
      </w:r>
      <w:r w:rsidR="00DD7F53">
        <w:rPr>
          <w:rFonts w:ascii="Arial" w:hAnsi="Arial" w:cs="Arial"/>
        </w:rPr>
        <w:t>;</w:t>
      </w:r>
    </w:p>
    <w:p w14:paraId="0D21C6F3" w14:textId="77777777" w:rsidR="00A1240A" w:rsidRPr="00421545" w:rsidRDefault="00A1240A" w:rsidP="00421545">
      <w:pPr>
        <w:pStyle w:val="ListParagraph"/>
        <w:numPr>
          <w:ilvl w:val="0"/>
          <w:numId w:val="17"/>
        </w:numPr>
        <w:spacing w:after="120" w:line="240" w:lineRule="auto"/>
        <w:contextualSpacing w:val="0"/>
        <w:jc w:val="both"/>
        <w:rPr>
          <w:rFonts w:ascii="Arial" w:hAnsi="Arial" w:cs="Arial"/>
        </w:rPr>
      </w:pPr>
      <w:r w:rsidRPr="00421545">
        <w:rPr>
          <w:rFonts w:ascii="Arial" w:hAnsi="Arial" w:cs="Arial"/>
        </w:rPr>
        <w:t>Provide early intervention to avoid crisis, including support to reduce self-harm and suicide</w:t>
      </w:r>
      <w:r w:rsidR="00DD7F53">
        <w:rPr>
          <w:rFonts w:ascii="Arial" w:hAnsi="Arial" w:cs="Arial"/>
        </w:rPr>
        <w:t>;</w:t>
      </w:r>
    </w:p>
    <w:p w14:paraId="63DA0229" w14:textId="77777777" w:rsidR="00A1240A" w:rsidRPr="00421545" w:rsidRDefault="00A1240A" w:rsidP="00421545">
      <w:pPr>
        <w:pStyle w:val="ListParagraph"/>
        <w:numPr>
          <w:ilvl w:val="0"/>
          <w:numId w:val="17"/>
        </w:numPr>
        <w:spacing w:after="120" w:line="240" w:lineRule="auto"/>
        <w:contextualSpacing w:val="0"/>
        <w:jc w:val="both"/>
        <w:rPr>
          <w:rFonts w:ascii="Arial" w:hAnsi="Arial" w:cs="Arial"/>
        </w:rPr>
      </w:pPr>
      <w:r w:rsidRPr="00421545">
        <w:rPr>
          <w:rFonts w:ascii="Arial" w:hAnsi="Arial" w:cs="Arial"/>
        </w:rPr>
        <w:t>Promote the safety and wellbeing of autistic people</w:t>
      </w:r>
      <w:r w:rsidR="00DD7F53">
        <w:rPr>
          <w:rFonts w:ascii="Arial" w:hAnsi="Arial" w:cs="Arial"/>
        </w:rPr>
        <w:t>;</w:t>
      </w:r>
      <w:r w:rsidRPr="00421545">
        <w:rPr>
          <w:rFonts w:ascii="Arial" w:hAnsi="Arial" w:cs="Arial"/>
        </w:rPr>
        <w:t xml:space="preserve"> </w:t>
      </w:r>
    </w:p>
    <w:p w14:paraId="3D91CD57" w14:textId="77777777" w:rsidR="00A1240A" w:rsidRPr="00421545" w:rsidRDefault="00A1240A" w:rsidP="00421545">
      <w:pPr>
        <w:pStyle w:val="ListParagraph"/>
        <w:numPr>
          <w:ilvl w:val="0"/>
          <w:numId w:val="17"/>
        </w:numPr>
        <w:spacing w:after="120" w:line="240" w:lineRule="auto"/>
        <w:contextualSpacing w:val="0"/>
        <w:jc w:val="both"/>
        <w:rPr>
          <w:rFonts w:ascii="Arial" w:hAnsi="Arial" w:cs="Arial"/>
        </w:rPr>
      </w:pPr>
      <w:r w:rsidRPr="00421545">
        <w:rPr>
          <w:rFonts w:ascii="Arial" w:hAnsi="Arial" w:cs="Arial"/>
        </w:rPr>
        <w:t>Reduce health and wellbeing inequalities faced by autistic people</w:t>
      </w:r>
      <w:r w:rsidR="00DD7F53">
        <w:rPr>
          <w:rFonts w:ascii="Arial" w:hAnsi="Arial" w:cs="Arial"/>
        </w:rPr>
        <w:t>.</w:t>
      </w:r>
    </w:p>
    <w:p w14:paraId="1D7F5268" w14:textId="77777777" w:rsidR="00A1240A" w:rsidRPr="00A1240A" w:rsidRDefault="00A1240A" w:rsidP="00A1240A">
      <w:pPr>
        <w:spacing w:after="120" w:line="240" w:lineRule="auto"/>
        <w:jc w:val="both"/>
        <w:rPr>
          <w:rFonts w:ascii="Arial" w:hAnsi="Arial" w:cs="Arial"/>
          <w:b/>
        </w:rPr>
      </w:pPr>
    </w:p>
    <w:p w14:paraId="3889246B" w14:textId="77777777" w:rsidR="00A1240A" w:rsidRPr="00A1240A" w:rsidRDefault="00A1240A" w:rsidP="00421545">
      <w:pPr>
        <w:spacing w:after="120" w:line="240" w:lineRule="auto"/>
        <w:ind w:firstLine="709"/>
        <w:jc w:val="both"/>
        <w:rPr>
          <w:rFonts w:ascii="Arial" w:hAnsi="Arial" w:cs="Arial"/>
        </w:rPr>
      </w:pPr>
      <w:r w:rsidRPr="00A1240A">
        <w:rPr>
          <w:rFonts w:ascii="Arial" w:hAnsi="Arial" w:cs="Arial"/>
        </w:rPr>
        <w:t xml:space="preserve">The overarching </w:t>
      </w:r>
      <w:r w:rsidRPr="00421545">
        <w:rPr>
          <w:rFonts w:ascii="Arial" w:hAnsi="Arial" w:cs="Arial"/>
          <w:b/>
        </w:rPr>
        <w:t>aims of the pilot</w:t>
      </w:r>
      <w:r w:rsidRPr="00A1240A">
        <w:rPr>
          <w:rFonts w:ascii="Arial" w:hAnsi="Arial" w:cs="Arial"/>
        </w:rPr>
        <w:t xml:space="preserve"> are to:</w:t>
      </w:r>
    </w:p>
    <w:p w14:paraId="0046DF09" w14:textId="77777777" w:rsidR="00A1240A" w:rsidRPr="00421545" w:rsidRDefault="00A1240A" w:rsidP="00421545">
      <w:pPr>
        <w:pStyle w:val="ListParagraph"/>
        <w:numPr>
          <w:ilvl w:val="0"/>
          <w:numId w:val="18"/>
        </w:numPr>
        <w:spacing w:after="120" w:line="240" w:lineRule="auto"/>
        <w:contextualSpacing w:val="0"/>
        <w:jc w:val="both"/>
        <w:rPr>
          <w:rFonts w:ascii="Arial" w:hAnsi="Arial" w:cs="Arial"/>
        </w:rPr>
      </w:pPr>
      <w:r w:rsidRPr="00421545">
        <w:rPr>
          <w:rFonts w:ascii="Arial" w:hAnsi="Arial" w:cs="Arial"/>
        </w:rPr>
        <w:t>Develop and test a service model based on social prescribing and strength based approaches</w:t>
      </w:r>
      <w:r w:rsidR="00DD7F53">
        <w:rPr>
          <w:rFonts w:ascii="Arial" w:hAnsi="Arial" w:cs="Arial"/>
        </w:rPr>
        <w:t>;</w:t>
      </w:r>
    </w:p>
    <w:p w14:paraId="39E71EA8" w14:textId="77777777" w:rsidR="00A1240A" w:rsidRPr="00421545" w:rsidRDefault="00A1240A" w:rsidP="00421545">
      <w:pPr>
        <w:pStyle w:val="ListParagraph"/>
        <w:numPr>
          <w:ilvl w:val="0"/>
          <w:numId w:val="18"/>
        </w:numPr>
        <w:spacing w:after="120" w:line="240" w:lineRule="auto"/>
        <w:contextualSpacing w:val="0"/>
        <w:jc w:val="both"/>
        <w:rPr>
          <w:rFonts w:ascii="Arial" w:hAnsi="Arial" w:cs="Arial"/>
        </w:rPr>
      </w:pPr>
      <w:r w:rsidRPr="00421545">
        <w:rPr>
          <w:rFonts w:ascii="Arial" w:hAnsi="Arial" w:cs="Arial"/>
        </w:rPr>
        <w:t>Gain a better understanding of the needs and aspirations of our local autistic population and the types of support which lead to positive outcomes</w:t>
      </w:r>
      <w:r w:rsidR="00DD7F53">
        <w:rPr>
          <w:rFonts w:ascii="Arial" w:hAnsi="Arial" w:cs="Arial"/>
        </w:rPr>
        <w:t>;</w:t>
      </w:r>
    </w:p>
    <w:p w14:paraId="728FEA52" w14:textId="77777777" w:rsidR="00A1240A" w:rsidRPr="00421545" w:rsidRDefault="00A1240A" w:rsidP="00421545">
      <w:pPr>
        <w:pStyle w:val="ListParagraph"/>
        <w:numPr>
          <w:ilvl w:val="0"/>
          <w:numId w:val="18"/>
        </w:numPr>
        <w:spacing w:after="120" w:line="240" w:lineRule="auto"/>
        <w:contextualSpacing w:val="0"/>
        <w:jc w:val="both"/>
        <w:rPr>
          <w:rFonts w:ascii="Arial" w:hAnsi="Arial" w:cs="Arial"/>
        </w:rPr>
      </w:pPr>
      <w:r w:rsidRPr="00421545">
        <w:rPr>
          <w:rFonts w:ascii="Arial" w:hAnsi="Arial" w:cs="Arial"/>
        </w:rPr>
        <w:t>Assess the challenges and opportunities related to the delivery of this type of service across NW London versus delivery at borough level</w:t>
      </w:r>
      <w:r w:rsidR="00DD7F53">
        <w:rPr>
          <w:rFonts w:ascii="Arial" w:hAnsi="Arial" w:cs="Arial"/>
        </w:rPr>
        <w:t>;</w:t>
      </w:r>
    </w:p>
    <w:p w14:paraId="161D4B78" w14:textId="77777777" w:rsidR="00A1240A" w:rsidRPr="00421545" w:rsidRDefault="00A1240A" w:rsidP="00421545">
      <w:pPr>
        <w:pStyle w:val="ListParagraph"/>
        <w:numPr>
          <w:ilvl w:val="0"/>
          <w:numId w:val="18"/>
        </w:numPr>
        <w:spacing w:after="120" w:line="240" w:lineRule="auto"/>
        <w:contextualSpacing w:val="0"/>
        <w:jc w:val="both"/>
        <w:rPr>
          <w:rFonts w:ascii="Arial" w:hAnsi="Arial" w:cs="Arial"/>
        </w:rPr>
      </w:pPr>
      <w:r w:rsidRPr="00421545">
        <w:rPr>
          <w:rFonts w:ascii="Arial" w:hAnsi="Arial" w:cs="Arial"/>
        </w:rPr>
        <w:t>Determine which elements of the service lend themselves to being delivered at scale and which are best delivered locally</w:t>
      </w:r>
      <w:r w:rsidR="00DD7F53">
        <w:rPr>
          <w:rFonts w:ascii="Arial" w:hAnsi="Arial" w:cs="Arial"/>
        </w:rPr>
        <w:t>;</w:t>
      </w:r>
    </w:p>
    <w:p w14:paraId="7CE501D9" w14:textId="77777777" w:rsidR="00A1240A" w:rsidRPr="00421545" w:rsidRDefault="00A1240A" w:rsidP="00421545">
      <w:pPr>
        <w:pStyle w:val="ListParagraph"/>
        <w:numPr>
          <w:ilvl w:val="0"/>
          <w:numId w:val="18"/>
        </w:numPr>
        <w:spacing w:after="120" w:line="240" w:lineRule="auto"/>
        <w:contextualSpacing w:val="0"/>
        <w:jc w:val="both"/>
        <w:rPr>
          <w:rFonts w:ascii="Arial" w:hAnsi="Arial" w:cs="Arial"/>
        </w:rPr>
      </w:pPr>
      <w:r w:rsidRPr="00421545">
        <w:rPr>
          <w:rFonts w:ascii="Arial" w:hAnsi="Arial" w:cs="Arial"/>
        </w:rPr>
        <w:t>Inform an options appraisal and business case for future investment</w:t>
      </w:r>
      <w:r w:rsidR="00DD7F53">
        <w:rPr>
          <w:rFonts w:ascii="Arial" w:hAnsi="Arial" w:cs="Arial"/>
        </w:rPr>
        <w:t>.</w:t>
      </w:r>
    </w:p>
    <w:p w14:paraId="7884D811" w14:textId="77777777" w:rsidR="008326DB" w:rsidRPr="00421545" w:rsidRDefault="008326DB" w:rsidP="008E505D">
      <w:pPr>
        <w:pStyle w:val="ListParagraph"/>
        <w:spacing w:after="120"/>
        <w:ind w:left="709"/>
        <w:jc w:val="both"/>
        <w:rPr>
          <w:rFonts w:ascii="Arial" w:hAnsi="Arial" w:cs="Arial"/>
        </w:rPr>
      </w:pPr>
    </w:p>
    <w:p w14:paraId="1B61F64B" w14:textId="77777777" w:rsidR="00942C19" w:rsidRPr="00421545" w:rsidRDefault="00942C19" w:rsidP="00EE3B57">
      <w:pPr>
        <w:pStyle w:val="ListParagraph"/>
        <w:numPr>
          <w:ilvl w:val="1"/>
          <w:numId w:val="10"/>
        </w:numPr>
        <w:spacing w:before="360" w:after="120"/>
        <w:ind w:left="709" w:firstLine="0"/>
        <w:contextualSpacing w:val="0"/>
        <w:rPr>
          <w:rFonts w:ascii="Arial" w:hAnsi="Arial" w:cs="Arial"/>
          <w:b/>
        </w:rPr>
      </w:pPr>
      <w:r w:rsidRPr="00421545">
        <w:rPr>
          <w:rFonts w:ascii="Arial" w:hAnsi="Arial" w:cs="Arial"/>
          <w:b/>
        </w:rPr>
        <w:t>Scope</w:t>
      </w:r>
    </w:p>
    <w:p w14:paraId="1832674D" w14:textId="77777777" w:rsidR="00A1240A" w:rsidRPr="000C15A9" w:rsidRDefault="00A1240A" w:rsidP="00421545">
      <w:pPr>
        <w:spacing w:after="120"/>
        <w:ind w:firstLine="709"/>
        <w:rPr>
          <w:rFonts w:ascii="Arial" w:hAnsi="Arial" w:cs="Arial"/>
          <w:b/>
        </w:rPr>
      </w:pPr>
      <w:r w:rsidRPr="00990086">
        <w:rPr>
          <w:rFonts w:ascii="Arial" w:hAnsi="Arial" w:cs="Arial"/>
        </w:rPr>
        <w:t xml:space="preserve">The service will be available to people </w:t>
      </w:r>
      <w:r>
        <w:rPr>
          <w:rFonts w:ascii="Arial" w:hAnsi="Arial" w:cs="Arial"/>
        </w:rPr>
        <w:t>who:</w:t>
      </w:r>
    </w:p>
    <w:p w14:paraId="60B1B675" w14:textId="77777777" w:rsidR="00A1240A" w:rsidRPr="00147A1B" w:rsidRDefault="00A1240A" w:rsidP="00A1240A">
      <w:pPr>
        <w:numPr>
          <w:ilvl w:val="0"/>
          <w:numId w:val="19"/>
        </w:numPr>
        <w:spacing w:after="120" w:line="240" w:lineRule="auto"/>
        <w:jc w:val="both"/>
        <w:rPr>
          <w:rFonts w:ascii="Arial" w:hAnsi="Arial" w:cs="Arial"/>
        </w:rPr>
      </w:pPr>
      <w:r>
        <w:rPr>
          <w:rFonts w:ascii="Arial" w:hAnsi="Arial" w:cs="Arial"/>
        </w:rPr>
        <w:t>Have received an autism diagnosis, or who are actively seeking  a diagnosis</w:t>
      </w:r>
      <w:r w:rsidR="00DD7F53">
        <w:rPr>
          <w:rFonts w:ascii="Arial" w:hAnsi="Arial" w:cs="Arial"/>
        </w:rPr>
        <w:t>;</w:t>
      </w:r>
    </w:p>
    <w:p w14:paraId="1CB19D45" w14:textId="77777777" w:rsidR="00A1240A" w:rsidRPr="002D091A" w:rsidRDefault="00A1240A" w:rsidP="00A1240A">
      <w:pPr>
        <w:numPr>
          <w:ilvl w:val="0"/>
          <w:numId w:val="19"/>
        </w:numPr>
        <w:spacing w:after="120" w:line="240" w:lineRule="auto"/>
        <w:jc w:val="both"/>
        <w:rPr>
          <w:rFonts w:ascii="Arial" w:hAnsi="Arial" w:cs="Arial"/>
        </w:rPr>
      </w:pPr>
      <w:r w:rsidRPr="002D091A">
        <w:rPr>
          <w:rFonts w:ascii="Arial" w:hAnsi="Arial" w:cs="Arial"/>
        </w:rPr>
        <w:t>Do not have a learning disability</w:t>
      </w:r>
      <w:r w:rsidR="00DD7F53">
        <w:rPr>
          <w:rFonts w:ascii="Arial" w:hAnsi="Arial" w:cs="Arial"/>
        </w:rPr>
        <w:t>;</w:t>
      </w:r>
    </w:p>
    <w:p w14:paraId="64EB0FB8" w14:textId="77777777" w:rsidR="00A1240A" w:rsidRDefault="00A1240A" w:rsidP="00A1240A">
      <w:pPr>
        <w:numPr>
          <w:ilvl w:val="0"/>
          <w:numId w:val="19"/>
        </w:numPr>
        <w:spacing w:after="120" w:line="240" w:lineRule="auto"/>
        <w:jc w:val="both"/>
        <w:rPr>
          <w:rFonts w:ascii="Arial" w:hAnsi="Arial" w:cs="Arial"/>
        </w:rPr>
      </w:pPr>
      <w:r w:rsidRPr="002D091A">
        <w:rPr>
          <w:rFonts w:ascii="Arial" w:hAnsi="Arial" w:cs="Arial"/>
        </w:rPr>
        <w:t>Are aged 14+</w:t>
      </w:r>
      <w:r>
        <w:rPr>
          <w:rFonts w:ascii="Arial" w:hAnsi="Arial" w:cs="Arial"/>
        </w:rPr>
        <w:t xml:space="preserve"> years</w:t>
      </w:r>
      <w:r w:rsidR="00DD7F53">
        <w:rPr>
          <w:rFonts w:ascii="Arial" w:hAnsi="Arial" w:cs="Arial"/>
        </w:rPr>
        <w:t>;</w:t>
      </w:r>
    </w:p>
    <w:p w14:paraId="28C6F3C4" w14:textId="77777777" w:rsidR="00A1240A" w:rsidRDefault="00A1240A" w:rsidP="00A1240A">
      <w:pPr>
        <w:numPr>
          <w:ilvl w:val="0"/>
          <w:numId w:val="19"/>
        </w:numPr>
        <w:spacing w:after="120" w:line="240" w:lineRule="auto"/>
        <w:jc w:val="both"/>
        <w:rPr>
          <w:rFonts w:ascii="Arial" w:hAnsi="Arial" w:cs="Arial"/>
        </w:rPr>
      </w:pPr>
      <w:r w:rsidRPr="002D091A">
        <w:rPr>
          <w:rFonts w:ascii="Arial" w:hAnsi="Arial" w:cs="Arial"/>
        </w:rPr>
        <w:lastRenderedPageBreak/>
        <w:t>Live</w:t>
      </w:r>
      <w:r w:rsidRPr="00147A1B">
        <w:rPr>
          <w:rFonts w:ascii="Arial" w:hAnsi="Arial" w:cs="Arial"/>
        </w:rPr>
        <w:t xml:space="preserve"> in N</w:t>
      </w:r>
      <w:r>
        <w:rPr>
          <w:rFonts w:ascii="Arial" w:hAnsi="Arial" w:cs="Arial"/>
        </w:rPr>
        <w:t xml:space="preserve">W </w:t>
      </w:r>
      <w:r w:rsidRPr="00147A1B">
        <w:rPr>
          <w:rFonts w:ascii="Arial" w:hAnsi="Arial" w:cs="Arial"/>
        </w:rPr>
        <w:t>London (</w:t>
      </w:r>
      <w:r>
        <w:rPr>
          <w:rFonts w:ascii="Arial" w:hAnsi="Arial" w:cs="Arial"/>
        </w:rPr>
        <w:t xml:space="preserve">London boroughs of </w:t>
      </w:r>
      <w:r w:rsidRPr="00147A1B">
        <w:rPr>
          <w:rFonts w:ascii="Arial" w:hAnsi="Arial" w:cs="Arial"/>
        </w:rPr>
        <w:t xml:space="preserve">Brent, Ealing, Hammersmith </w:t>
      </w:r>
      <w:r>
        <w:rPr>
          <w:rFonts w:ascii="Arial" w:hAnsi="Arial" w:cs="Arial"/>
        </w:rPr>
        <w:t>&amp;</w:t>
      </w:r>
      <w:r w:rsidRPr="00147A1B">
        <w:rPr>
          <w:rFonts w:ascii="Arial" w:hAnsi="Arial" w:cs="Arial"/>
        </w:rPr>
        <w:t xml:space="preserve"> Fulham, Harrow, Hillingdon, Hounslow, Kensington </w:t>
      </w:r>
      <w:r>
        <w:rPr>
          <w:rFonts w:ascii="Arial" w:hAnsi="Arial" w:cs="Arial"/>
        </w:rPr>
        <w:t>&amp;</w:t>
      </w:r>
      <w:r w:rsidRPr="00147A1B">
        <w:rPr>
          <w:rFonts w:ascii="Arial" w:hAnsi="Arial" w:cs="Arial"/>
        </w:rPr>
        <w:t xml:space="preserve"> Chelsea, Westminster)</w:t>
      </w:r>
      <w:r w:rsidR="00DD7F53">
        <w:rPr>
          <w:rFonts w:ascii="Arial" w:hAnsi="Arial" w:cs="Arial"/>
        </w:rPr>
        <w:t>.</w:t>
      </w:r>
    </w:p>
    <w:p w14:paraId="73826B95" w14:textId="4A4DC88B" w:rsidR="008326DB" w:rsidRPr="00421545" w:rsidRDefault="00A174A6" w:rsidP="002B58D6">
      <w:pPr>
        <w:spacing w:after="120"/>
        <w:ind w:left="709"/>
        <w:jc w:val="both"/>
        <w:rPr>
          <w:rFonts w:ascii="Arial" w:hAnsi="Arial" w:cs="Arial"/>
        </w:rPr>
      </w:pPr>
      <w:r w:rsidRPr="00A174A6">
        <w:rPr>
          <w:rFonts w:ascii="Arial" w:hAnsi="Arial" w:cs="Arial"/>
        </w:rPr>
        <w:t>Should funding be available to extend the contract into 2022/23, NW London CCGs reserve the right to expand the scope of this requirement to include provision for people with attention deficit hyperactivity disorder (ADHD)</w:t>
      </w:r>
    </w:p>
    <w:p w14:paraId="6D663AF9" w14:textId="77777777" w:rsidR="00E175F1" w:rsidRPr="00421545" w:rsidRDefault="00E175F1" w:rsidP="00BA57A6">
      <w:pPr>
        <w:pStyle w:val="NoSpacing"/>
        <w:numPr>
          <w:ilvl w:val="0"/>
          <w:numId w:val="10"/>
        </w:numPr>
        <w:spacing w:before="480" w:after="120"/>
        <w:ind w:left="426" w:hanging="568"/>
        <w:jc w:val="both"/>
        <w:rPr>
          <w:rFonts w:ascii="Arial" w:hAnsi="Arial" w:cs="Arial"/>
          <w:b/>
          <w:bCs/>
        </w:rPr>
      </w:pPr>
      <w:r w:rsidRPr="00421545">
        <w:rPr>
          <w:rFonts w:ascii="Arial" w:hAnsi="Arial" w:cs="Arial"/>
          <w:b/>
          <w:bCs/>
        </w:rPr>
        <w:t>Overall work and deliverables</w:t>
      </w:r>
    </w:p>
    <w:p w14:paraId="05F14870" w14:textId="77777777" w:rsidR="008E505D" w:rsidRPr="00E83525" w:rsidRDefault="008326DB" w:rsidP="008E505D">
      <w:pPr>
        <w:pStyle w:val="NoSpacing"/>
        <w:spacing w:after="120"/>
        <w:ind w:left="720"/>
        <w:jc w:val="both"/>
        <w:rPr>
          <w:rFonts w:ascii="Arial" w:hAnsi="Arial" w:cs="Arial"/>
          <w:color w:val="FF0000"/>
        </w:rPr>
      </w:pPr>
      <w:r w:rsidRPr="00E83525">
        <w:rPr>
          <w:rFonts w:ascii="Arial" w:hAnsi="Arial" w:cs="Arial"/>
          <w:color w:val="FF0000"/>
        </w:rPr>
        <w:t xml:space="preserve">Full details of the service to be set up and delivered </w:t>
      </w:r>
      <w:r w:rsidR="00A1240A" w:rsidRPr="00E83525">
        <w:rPr>
          <w:rFonts w:ascii="Arial" w:hAnsi="Arial" w:cs="Arial"/>
          <w:color w:val="FF0000"/>
        </w:rPr>
        <w:t>are</w:t>
      </w:r>
      <w:r w:rsidRPr="00E83525">
        <w:rPr>
          <w:rFonts w:ascii="Arial" w:hAnsi="Arial" w:cs="Arial"/>
          <w:color w:val="FF0000"/>
        </w:rPr>
        <w:t xml:space="preserve"> set out within the Service Specification at Appendix C to this ITQ.</w:t>
      </w:r>
    </w:p>
    <w:p w14:paraId="1474AC69" w14:textId="77777777" w:rsidR="00964760" w:rsidRPr="00421545" w:rsidRDefault="00964760" w:rsidP="00BA57A6">
      <w:pPr>
        <w:pStyle w:val="NoSpacing"/>
        <w:numPr>
          <w:ilvl w:val="0"/>
          <w:numId w:val="10"/>
        </w:numPr>
        <w:spacing w:before="480" w:after="120"/>
        <w:ind w:left="426" w:hanging="568"/>
        <w:jc w:val="both"/>
        <w:rPr>
          <w:rFonts w:ascii="Arial" w:hAnsi="Arial" w:cs="Arial"/>
          <w:b/>
          <w:bCs/>
        </w:rPr>
      </w:pPr>
      <w:r w:rsidRPr="00421545">
        <w:rPr>
          <w:rFonts w:ascii="Arial" w:hAnsi="Arial" w:cs="Arial"/>
          <w:b/>
        </w:rPr>
        <w:t>Working within the CCGs and Reporting</w:t>
      </w:r>
    </w:p>
    <w:p w14:paraId="5B06E2B4" w14:textId="77777777" w:rsidR="00346B20" w:rsidRDefault="00A1240A" w:rsidP="00A1240A">
      <w:pPr>
        <w:spacing w:after="120"/>
        <w:ind w:left="709"/>
        <w:jc w:val="both"/>
        <w:rPr>
          <w:rFonts w:ascii="Arial" w:hAnsi="Arial" w:cs="Arial"/>
        </w:rPr>
      </w:pPr>
      <w:r w:rsidRPr="00A1240A">
        <w:rPr>
          <w:rFonts w:ascii="Arial" w:hAnsi="Arial" w:cs="Arial"/>
        </w:rPr>
        <w:t>The successfully appointed Contractor will be required to</w:t>
      </w:r>
      <w:r w:rsidR="00346B20">
        <w:rPr>
          <w:rFonts w:ascii="Arial" w:hAnsi="Arial" w:cs="Arial"/>
        </w:rPr>
        <w:t>:</w:t>
      </w:r>
    </w:p>
    <w:p w14:paraId="3233F3D3" w14:textId="77777777" w:rsidR="00A1240A" w:rsidRPr="00421545" w:rsidRDefault="00346B20" w:rsidP="00421545">
      <w:pPr>
        <w:pStyle w:val="ListParagraph"/>
        <w:numPr>
          <w:ilvl w:val="0"/>
          <w:numId w:val="20"/>
        </w:numPr>
        <w:spacing w:after="120"/>
        <w:jc w:val="both"/>
        <w:rPr>
          <w:rFonts w:ascii="Arial" w:hAnsi="Arial" w:cs="Arial"/>
        </w:rPr>
      </w:pPr>
      <w:r w:rsidRPr="00421545">
        <w:rPr>
          <w:rFonts w:ascii="Arial" w:hAnsi="Arial" w:cs="Arial"/>
        </w:rPr>
        <w:t>M</w:t>
      </w:r>
      <w:r w:rsidR="00A1240A" w:rsidRPr="00421545">
        <w:rPr>
          <w:rFonts w:ascii="Arial" w:hAnsi="Arial" w:cs="Arial"/>
        </w:rPr>
        <w:t xml:space="preserve">eet with key stakeholders to present </w:t>
      </w:r>
      <w:r w:rsidRPr="00421545">
        <w:rPr>
          <w:rFonts w:ascii="Arial" w:hAnsi="Arial" w:cs="Arial"/>
        </w:rPr>
        <w:t>updates and share learning at key stages of the pilot</w:t>
      </w:r>
      <w:r w:rsidR="00DD7F53">
        <w:rPr>
          <w:rFonts w:ascii="Arial" w:hAnsi="Arial" w:cs="Arial"/>
        </w:rPr>
        <w:t>;</w:t>
      </w:r>
    </w:p>
    <w:p w14:paraId="0E1DB6BA" w14:textId="77777777" w:rsidR="00346B20" w:rsidRPr="00421545" w:rsidRDefault="00346B20" w:rsidP="00421545">
      <w:pPr>
        <w:pStyle w:val="ListParagraph"/>
        <w:numPr>
          <w:ilvl w:val="0"/>
          <w:numId w:val="20"/>
        </w:numPr>
        <w:spacing w:after="120"/>
        <w:jc w:val="both"/>
        <w:rPr>
          <w:rFonts w:ascii="Arial" w:hAnsi="Arial" w:cs="Arial"/>
        </w:rPr>
      </w:pPr>
      <w:r w:rsidRPr="00421545">
        <w:rPr>
          <w:rFonts w:ascii="Arial" w:hAnsi="Arial" w:cs="Arial"/>
        </w:rPr>
        <w:t>Provide quarterly reports, with monthly breakdowns of activity and performance</w:t>
      </w:r>
      <w:r w:rsidR="00DD7F53">
        <w:rPr>
          <w:rFonts w:ascii="Arial" w:hAnsi="Arial" w:cs="Arial"/>
        </w:rPr>
        <w:t>;</w:t>
      </w:r>
    </w:p>
    <w:p w14:paraId="24F7C594" w14:textId="77777777" w:rsidR="00346B20" w:rsidRPr="00421545" w:rsidRDefault="008308B1" w:rsidP="00421545">
      <w:pPr>
        <w:pStyle w:val="ListParagraph"/>
        <w:numPr>
          <w:ilvl w:val="0"/>
          <w:numId w:val="20"/>
        </w:numPr>
        <w:spacing w:after="120"/>
        <w:jc w:val="both"/>
        <w:rPr>
          <w:rFonts w:ascii="Arial" w:hAnsi="Arial" w:cs="Arial"/>
        </w:rPr>
      </w:pPr>
      <w:r w:rsidRPr="00421545">
        <w:rPr>
          <w:rFonts w:ascii="Arial" w:hAnsi="Arial" w:cs="Arial"/>
        </w:rPr>
        <w:t>Submit b</w:t>
      </w:r>
      <w:r w:rsidR="00346B20" w:rsidRPr="00421545">
        <w:rPr>
          <w:rFonts w:ascii="Arial" w:hAnsi="Arial" w:cs="Arial"/>
        </w:rPr>
        <w:t>i-annual narrative reports summarising the successes and challenges of the pilot</w:t>
      </w:r>
      <w:r w:rsidR="00DD7F53">
        <w:rPr>
          <w:rFonts w:ascii="Arial" w:hAnsi="Arial" w:cs="Arial"/>
        </w:rPr>
        <w:t>.</w:t>
      </w:r>
    </w:p>
    <w:p w14:paraId="50638798" w14:textId="77777777" w:rsidR="00A1240A" w:rsidRPr="00A1240A" w:rsidRDefault="00A1240A" w:rsidP="00A1240A">
      <w:pPr>
        <w:spacing w:after="120"/>
        <w:ind w:left="709"/>
        <w:jc w:val="both"/>
        <w:rPr>
          <w:rFonts w:ascii="Arial" w:hAnsi="Arial" w:cs="Arial"/>
        </w:rPr>
      </w:pPr>
      <w:r w:rsidRPr="00A1240A">
        <w:rPr>
          <w:rFonts w:ascii="Arial" w:hAnsi="Arial" w:cs="Arial"/>
        </w:rPr>
        <w:t xml:space="preserve">The SRO for the work will be: </w:t>
      </w:r>
      <w:r w:rsidR="00346B20">
        <w:rPr>
          <w:rFonts w:ascii="Arial" w:hAnsi="Arial" w:cs="Arial"/>
        </w:rPr>
        <w:t xml:space="preserve">Diane Jones, </w:t>
      </w:r>
      <w:r w:rsidR="008308B1" w:rsidRPr="008308B1">
        <w:rPr>
          <w:rFonts w:ascii="Arial" w:hAnsi="Arial" w:cs="Arial"/>
        </w:rPr>
        <w:t xml:space="preserve">Chief Nurse and Director of Quality </w:t>
      </w:r>
      <w:r w:rsidRPr="00A1240A">
        <w:rPr>
          <w:rFonts w:ascii="Arial" w:hAnsi="Arial" w:cs="Arial"/>
        </w:rPr>
        <w:t>NHS NW London Collaboration of CCGs</w:t>
      </w:r>
      <w:r w:rsidR="00DD7F53">
        <w:rPr>
          <w:rFonts w:ascii="Arial" w:hAnsi="Arial" w:cs="Arial"/>
        </w:rPr>
        <w:t>.</w:t>
      </w:r>
    </w:p>
    <w:p w14:paraId="1555C157" w14:textId="77777777" w:rsidR="00A1240A" w:rsidRPr="00A1240A" w:rsidRDefault="00A1240A" w:rsidP="00A1240A">
      <w:pPr>
        <w:spacing w:after="120"/>
        <w:ind w:left="709"/>
        <w:jc w:val="both"/>
        <w:rPr>
          <w:rFonts w:ascii="Arial" w:hAnsi="Arial" w:cs="Arial"/>
        </w:rPr>
      </w:pPr>
      <w:r w:rsidRPr="00A1240A">
        <w:rPr>
          <w:rFonts w:ascii="Arial" w:hAnsi="Arial" w:cs="Arial"/>
        </w:rPr>
        <w:t xml:space="preserve">The Contractor will report directly to: Sue Graham, </w:t>
      </w:r>
      <w:r w:rsidR="008308B1">
        <w:rPr>
          <w:rFonts w:ascii="Arial" w:hAnsi="Arial" w:cs="Arial"/>
        </w:rPr>
        <w:t>Programme Manager, Learning Disabilities and Autism</w:t>
      </w:r>
      <w:r w:rsidRPr="00A1240A">
        <w:rPr>
          <w:rFonts w:ascii="Arial" w:hAnsi="Arial" w:cs="Arial"/>
        </w:rPr>
        <w:t>, NHS NW London Collaboration of CCGs</w:t>
      </w:r>
      <w:r w:rsidR="00DD7F53">
        <w:rPr>
          <w:rFonts w:ascii="Arial" w:hAnsi="Arial" w:cs="Arial"/>
        </w:rPr>
        <w:t>.</w:t>
      </w:r>
    </w:p>
    <w:p w14:paraId="15E6E865" w14:textId="77777777" w:rsidR="00A1240A" w:rsidRDefault="00A1240A" w:rsidP="00A1240A">
      <w:pPr>
        <w:spacing w:after="120"/>
        <w:ind w:left="709"/>
        <w:jc w:val="both"/>
        <w:rPr>
          <w:rFonts w:ascii="Arial" w:hAnsi="Arial" w:cs="Arial"/>
        </w:rPr>
      </w:pPr>
      <w:r w:rsidRPr="00A1240A">
        <w:rPr>
          <w:rFonts w:ascii="Arial" w:hAnsi="Arial" w:cs="Arial"/>
        </w:rPr>
        <w:t>The client stakeholder group will be</w:t>
      </w:r>
      <w:r w:rsidR="008308B1">
        <w:rPr>
          <w:rFonts w:ascii="Arial" w:hAnsi="Arial" w:cs="Arial"/>
        </w:rPr>
        <w:t xml:space="preserve"> members of the NW London Learning Disabilities and Autism Steering Group </w:t>
      </w:r>
      <w:r w:rsidRPr="00A1240A">
        <w:rPr>
          <w:rFonts w:ascii="Arial" w:hAnsi="Arial" w:cs="Arial"/>
        </w:rPr>
        <w:t>which includes commissioners from the eight CCGs and local authorities</w:t>
      </w:r>
      <w:r w:rsidR="008308B1">
        <w:rPr>
          <w:rFonts w:ascii="Arial" w:hAnsi="Arial" w:cs="Arial"/>
        </w:rPr>
        <w:t>,</w:t>
      </w:r>
      <w:r w:rsidRPr="00A1240A">
        <w:rPr>
          <w:rFonts w:ascii="Arial" w:hAnsi="Arial" w:cs="Arial"/>
        </w:rPr>
        <w:t xml:space="preserve"> representatives from NHS England</w:t>
      </w:r>
      <w:r w:rsidR="008308B1">
        <w:rPr>
          <w:rFonts w:ascii="Arial" w:hAnsi="Arial" w:cs="Arial"/>
        </w:rPr>
        <w:t xml:space="preserve"> and Improvement, and </w:t>
      </w:r>
      <w:r w:rsidR="007475A0">
        <w:rPr>
          <w:rFonts w:ascii="Arial" w:hAnsi="Arial" w:cs="Arial"/>
        </w:rPr>
        <w:t xml:space="preserve">local </w:t>
      </w:r>
      <w:r w:rsidR="008308B1">
        <w:rPr>
          <w:rFonts w:ascii="Arial" w:hAnsi="Arial" w:cs="Arial"/>
        </w:rPr>
        <w:t>providers.</w:t>
      </w:r>
    </w:p>
    <w:p w14:paraId="566E3099" w14:textId="77777777" w:rsidR="00546B12" w:rsidRPr="00A1240A" w:rsidRDefault="00546B12" w:rsidP="00A1240A">
      <w:pPr>
        <w:spacing w:after="120"/>
        <w:ind w:left="709"/>
        <w:jc w:val="both"/>
        <w:rPr>
          <w:rFonts w:ascii="Arial" w:hAnsi="Arial" w:cs="Arial"/>
        </w:rPr>
      </w:pPr>
    </w:p>
    <w:p w14:paraId="5C4B497A" w14:textId="77777777" w:rsidR="004201BD" w:rsidRPr="00421545" w:rsidRDefault="0078306C" w:rsidP="00BA57A6">
      <w:pPr>
        <w:ind w:left="426" w:hanging="568"/>
        <w:rPr>
          <w:rFonts w:ascii="Arial" w:hAnsi="Arial" w:cs="Arial"/>
          <w:b/>
        </w:rPr>
      </w:pPr>
      <w:r>
        <w:rPr>
          <w:rFonts w:ascii="Arial" w:hAnsi="Arial" w:cs="Arial"/>
          <w:b/>
        </w:rPr>
        <w:t>5.</w:t>
      </w:r>
      <w:r>
        <w:rPr>
          <w:rFonts w:ascii="Arial" w:hAnsi="Arial" w:cs="Arial"/>
          <w:b/>
        </w:rPr>
        <w:tab/>
      </w:r>
      <w:r w:rsidR="004201BD" w:rsidRPr="00421545">
        <w:rPr>
          <w:rFonts w:ascii="Arial" w:hAnsi="Arial" w:cs="Arial"/>
          <w:b/>
        </w:rPr>
        <w:t>Proposal Submission Requirements</w:t>
      </w:r>
    </w:p>
    <w:p w14:paraId="4F4EBCBD" w14:textId="77777777" w:rsidR="008E505D" w:rsidRPr="00E83525" w:rsidRDefault="004201BD" w:rsidP="002B58D6">
      <w:pPr>
        <w:ind w:left="709"/>
        <w:jc w:val="both"/>
        <w:rPr>
          <w:rFonts w:ascii="Arial" w:hAnsi="Arial" w:cs="Arial"/>
        </w:rPr>
      </w:pPr>
      <w:r w:rsidRPr="00E83525">
        <w:rPr>
          <w:rFonts w:ascii="Arial" w:hAnsi="Arial" w:cs="Arial"/>
        </w:rPr>
        <w:t xml:space="preserve">You are invited to prepare and submit a written proposal which will set out how you will deliver the specified requirements, whilst noting the contract award criteria </w:t>
      </w:r>
      <w:r w:rsidR="008E505D" w:rsidRPr="00E83525">
        <w:rPr>
          <w:rFonts w:ascii="Arial" w:hAnsi="Arial" w:cs="Arial"/>
        </w:rPr>
        <w:t xml:space="preserve">within the table below </w:t>
      </w:r>
      <w:r w:rsidRPr="00E83525">
        <w:rPr>
          <w:rFonts w:ascii="Arial" w:hAnsi="Arial" w:cs="Arial"/>
        </w:rPr>
        <w:t xml:space="preserve">which will be used to </w:t>
      </w:r>
      <w:r w:rsidR="008E505D" w:rsidRPr="00E83525">
        <w:rPr>
          <w:rFonts w:ascii="Arial" w:hAnsi="Arial" w:cs="Arial"/>
        </w:rPr>
        <w:t xml:space="preserve">evaluate your proposal and to </w:t>
      </w:r>
      <w:r w:rsidRPr="00E83525">
        <w:rPr>
          <w:rFonts w:ascii="Arial" w:hAnsi="Arial" w:cs="Arial"/>
        </w:rPr>
        <w:t xml:space="preserve">identify the Recommended Bidder (the scoring approach is set out further below in Section </w:t>
      </w:r>
      <w:r w:rsidR="00AE5FAD" w:rsidRPr="00E83525">
        <w:rPr>
          <w:rFonts w:ascii="Arial" w:hAnsi="Arial" w:cs="Arial"/>
        </w:rPr>
        <w:t>9</w:t>
      </w:r>
      <w:r w:rsidRPr="00E83525">
        <w:rPr>
          <w:rFonts w:ascii="Arial" w:hAnsi="Arial" w:cs="Arial"/>
        </w:rPr>
        <w:t>)</w:t>
      </w:r>
      <w:r w:rsidR="008E505D" w:rsidRPr="00E83525">
        <w:rPr>
          <w:rFonts w:ascii="Arial" w:hAnsi="Arial" w:cs="Arial"/>
        </w:rPr>
        <w:t>.</w:t>
      </w:r>
    </w:p>
    <w:p w14:paraId="1AAB7C53" w14:textId="77777777" w:rsidR="0078306C" w:rsidRPr="00E83525" w:rsidRDefault="0078306C" w:rsidP="0078306C">
      <w:pPr>
        <w:spacing w:after="120"/>
        <w:ind w:left="720"/>
        <w:jc w:val="both"/>
        <w:rPr>
          <w:rFonts w:ascii="Arial" w:hAnsi="Arial" w:cs="Arial"/>
        </w:rPr>
      </w:pPr>
      <w:r w:rsidRPr="00E83525">
        <w:rPr>
          <w:rFonts w:ascii="Arial" w:hAnsi="Arial" w:cs="Arial"/>
        </w:rPr>
        <w:t xml:space="preserve">There is no word limit other than a </w:t>
      </w:r>
      <w:r w:rsidRPr="00E83525">
        <w:rPr>
          <w:rFonts w:ascii="Arial" w:hAnsi="Arial" w:cs="Arial"/>
          <w:color w:val="FF0000"/>
        </w:rPr>
        <w:t xml:space="preserve">10-page maximum </w:t>
      </w:r>
      <w:r w:rsidRPr="00E83525">
        <w:rPr>
          <w:rFonts w:ascii="Arial" w:hAnsi="Arial" w:cs="Arial"/>
        </w:rPr>
        <w:t>- however please be concise whilst providing the requested detail as set out below.</w:t>
      </w:r>
    </w:p>
    <w:p w14:paraId="3FCD3194" w14:textId="77777777" w:rsidR="004201BD" w:rsidRPr="00E83525" w:rsidRDefault="008E505D" w:rsidP="002B58D6">
      <w:pPr>
        <w:ind w:left="709"/>
        <w:jc w:val="both"/>
        <w:rPr>
          <w:rFonts w:ascii="Arial" w:hAnsi="Arial" w:cs="Arial"/>
          <w:b/>
          <w:bCs/>
          <w:color w:val="FF0000"/>
          <w:u w:val="single"/>
        </w:rPr>
      </w:pPr>
      <w:r w:rsidRPr="00E83525">
        <w:rPr>
          <w:rFonts w:ascii="Arial" w:hAnsi="Arial" w:cs="Arial"/>
          <w:b/>
          <w:bCs/>
          <w:color w:val="FF0000"/>
          <w:u w:val="single"/>
        </w:rPr>
        <w:t>Your proposal will need to include:</w:t>
      </w:r>
    </w:p>
    <w:p w14:paraId="3DF3C1CC" w14:textId="77777777" w:rsidR="00A01979" w:rsidRPr="00E83525" w:rsidRDefault="00A01979" w:rsidP="00A01979">
      <w:pPr>
        <w:spacing w:after="120" w:line="240" w:lineRule="auto"/>
        <w:ind w:left="1418" w:hanging="425"/>
        <w:jc w:val="both"/>
        <w:rPr>
          <w:rFonts w:ascii="Arial" w:hAnsi="Arial" w:cs="Arial"/>
          <w:color w:val="FF0000"/>
        </w:rPr>
      </w:pPr>
      <w:r w:rsidRPr="00421545">
        <w:rPr>
          <w:rFonts w:ascii="Arial" w:hAnsi="Arial" w:cs="Arial"/>
          <w:color w:val="00B050"/>
        </w:rPr>
        <w:t>-</w:t>
      </w:r>
      <w:r w:rsidRPr="00E83525">
        <w:rPr>
          <w:rFonts w:ascii="Arial" w:hAnsi="Arial" w:cs="Arial"/>
          <w:color w:val="FF0000"/>
        </w:rPr>
        <w:tab/>
        <w:t>How you will bring relevant knowledge and experience to deliver benefit to your proposed solution for NW London if possible</w:t>
      </w:r>
      <w:r w:rsidR="00DD7F53" w:rsidRPr="00E83525">
        <w:rPr>
          <w:rFonts w:ascii="Arial" w:hAnsi="Arial" w:cs="Arial"/>
          <w:color w:val="FF0000"/>
        </w:rPr>
        <w:t>,</w:t>
      </w:r>
      <w:r w:rsidRPr="00E83525">
        <w:rPr>
          <w:rFonts w:ascii="Arial" w:hAnsi="Arial" w:cs="Arial"/>
          <w:color w:val="FF0000"/>
        </w:rPr>
        <w:t xml:space="preserve"> using case studies and / or testimonials that can illustrate positive outcomes achieved. </w:t>
      </w:r>
    </w:p>
    <w:p w14:paraId="4B5E9071" w14:textId="77777777" w:rsidR="00A01979" w:rsidRPr="00E83525" w:rsidRDefault="00A01979" w:rsidP="00A01979">
      <w:pPr>
        <w:spacing w:after="120" w:line="240" w:lineRule="auto"/>
        <w:ind w:left="1418" w:hanging="425"/>
        <w:jc w:val="both"/>
        <w:rPr>
          <w:rFonts w:ascii="Arial" w:hAnsi="Arial" w:cs="Arial"/>
          <w:color w:val="FF0000"/>
        </w:rPr>
      </w:pPr>
      <w:r w:rsidRPr="00E83525">
        <w:rPr>
          <w:rFonts w:ascii="Arial" w:hAnsi="Arial" w:cs="Arial"/>
          <w:color w:val="FF0000"/>
        </w:rPr>
        <w:t>-</w:t>
      </w:r>
      <w:r w:rsidRPr="00E83525">
        <w:rPr>
          <w:rFonts w:ascii="Arial" w:hAnsi="Arial" w:cs="Arial"/>
          <w:color w:val="FF0000"/>
        </w:rPr>
        <w:tab/>
        <w:t>Your approach to involving autistic people in the design, development</w:t>
      </w:r>
      <w:r w:rsidR="00534AE6" w:rsidRPr="00E83525">
        <w:rPr>
          <w:rFonts w:ascii="Arial" w:hAnsi="Arial" w:cs="Arial"/>
          <w:color w:val="FF0000"/>
        </w:rPr>
        <w:t>, delivery</w:t>
      </w:r>
      <w:r w:rsidR="00DD7F53" w:rsidRPr="00E83525">
        <w:rPr>
          <w:rFonts w:ascii="Arial" w:hAnsi="Arial" w:cs="Arial"/>
          <w:color w:val="FF0000"/>
        </w:rPr>
        <w:t>,</w:t>
      </w:r>
      <w:r w:rsidRPr="00E83525">
        <w:rPr>
          <w:rFonts w:ascii="Arial" w:hAnsi="Arial" w:cs="Arial"/>
          <w:color w:val="FF0000"/>
        </w:rPr>
        <w:t xml:space="preserve"> and evaluation of the pilot</w:t>
      </w:r>
      <w:r w:rsidR="00416154" w:rsidRPr="00E83525">
        <w:rPr>
          <w:rFonts w:ascii="Arial" w:hAnsi="Arial" w:cs="Arial"/>
          <w:color w:val="FF0000"/>
        </w:rPr>
        <w:t>.</w:t>
      </w:r>
    </w:p>
    <w:p w14:paraId="61224D47" w14:textId="77777777" w:rsidR="00C01FAE" w:rsidRPr="00E83525" w:rsidRDefault="00A01979" w:rsidP="00C01FAE">
      <w:pPr>
        <w:spacing w:after="120" w:line="240" w:lineRule="auto"/>
        <w:ind w:left="1418" w:hanging="425"/>
        <w:jc w:val="both"/>
        <w:rPr>
          <w:rFonts w:ascii="Arial" w:hAnsi="Arial" w:cs="Arial"/>
          <w:color w:val="FF0000"/>
        </w:rPr>
      </w:pPr>
      <w:r w:rsidRPr="00E83525">
        <w:rPr>
          <w:rFonts w:ascii="Arial" w:hAnsi="Arial" w:cs="Arial"/>
          <w:color w:val="FF0000"/>
        </w:rPr>
        <w:lastRenderedPageBreak/>
        <w:t>-</w:t>
      </w:r>
      <w:r w:rsidRPr="00E83525">
        <w:rPr>
          <w:rFonts w:ascii="Arial" w:hAnsi="Arial" w:cs="Arial"/>
          <w:color w:val="FF0000"/>
        </w:rPr>
        <w:tab/>
        <w:t>What you assess to be the potential challenges in setting up and delivering this service across NW London</w:t>
      </w:r>
      <w:r w:rsidR="00416154" w:rsidRPr="00E83525">
        <w:rPr>
          <w:rFonts w:ascii="Arial" w:hAnsi="Arial" w:cs="Arial"/>
          <w:color w:val="FF0000"/>
        </w:rPr>
        <w:t>, including the restrictions and risks of the Covid-19 pandemic</w:t>
      </w:r>
      <w:r w:rsidRPr="00E83525">
        <w:rPr>
          <w:rFonts w:ascii="Arial" w:hAnsi="Arial" w:cs="Arial"/>
          <w:color w:val="FF0000"/>
        </w:rPr>
        <w:t xml:space="preserve"> and how you will plan to address these</w:t>
      </w:r>
      <w:r w:rsidR="00416154" w:rsidRPr="00E83525">
        <w:rPr>
          <w:rFonts w:ascii="Arial" w:hAnsi="Arial" w:cs="Arial"/>
          <w:color w:val="FF0000"/>
        </w:rPr>
        <w:t>.</w:t>
      </w:r>
    </w:p>
    <w:p w14:paraId="4DF7D7BC" w14:textId="2BE7A7DD" w:rsidR="003F22F3" w:rsidRPr="00E83525" w:rsidRDefault="00C01FAE" w:rsidP="00C01FAE">
      <w:pPr>
        <w:spacing w:after="120" w:line="240" w:lineRule="auto"/>
        <w:ind w:left="1418" w:hanging="425"/>
        <w:jc w:val="both"/>
        <w:rPr>
          <w:rFonts w:ascii="Arial" w:hAnsi="Arial" w:cs="Arial"/>
          <w:color w:val="FF0000"/>
        </w:rPr>
      </w:pPr>
      <w:r w:rsidRPr="00E83525">
        <w:rPr>
          <w:rFonts w:ascii="Arial" w:hAnsi="Arial" w:cs="Arial"/>
          <w:color w:val="FF0000"/>
        </w:rPr>
        <w:t>-</w:t>
      </w:r>
      <w:r w:rsidRPr="00E83525">
        <w:rPr>
          <w:rFonts w:ascii="Arial" w:hAnsi="Arial" w:cs="Arial"/>
          <w:color w:val="FF0000"/>
        </w:rPr>
        <w:tab/>
      </w:r>
      <w:r w:rsidR="003F22F3" w:rsidRPr="00E83525">
        <w:rPr>
          <w:rFonts w:ascii="Arial" w:hAnsi="Arial" w:cs="Arial"/>
          <w:color w:val="FF0000"/>
        </w:rPr>
        <w:t>A clear description of your proposed service model and how this will meet the specified requirements</w:t>
      </w:r>
    </w:p>
    <w:p w14:paraId="381C14A0" w14:textId="77777777" w:rsidR="00A01979" w:rsidRPr="00E83525" w:rsidRDefault="00A01979" w:rsidP="00A01979">
      <w:pPr>
        <w:spacing w:after="120" w:line="240" w:lineRule="auto"/>
        <w:ind w:left="1418" w:hanging="425"/>
        <w:jc w:val="both"/>
        <w:rPr>
          <w:rFonts w:ascii="Arial" w:hAnsi="Arial" w:cs="Arial"/>
          <w:color w:val="FF0000"/>
        </w:rPr>
      </w:pPr>
      <w:r w:rsidRPr="00E83525">
        <w:rPr>
          <w:rFonts w:ascii="Arial" w:hAnsi="Arial" w:cs="Arial"/>
          <w:color w:val="FF0000"/>
        </w:rPr>
        <w:t>-</w:t>
      </w:r>
      <w:r w:rsidRPr="00E83525">
        <w:rPr>
          <w:rFonts w:ascii="Arial" w:hAnsi="Arial" w:cs="Arial"/>
          <w:color w:val="FF0000"/>
        </w:rPr>
        <w:tab/>
        <w:t xml:space="preserve">Your proposed staffing model and how this </w:t>
      </w:r>
      <w:r w:rsidR="00416154" w:rsidRPr="00E83525">
        <w:rPr>
          <w:rFonts w:ascii="Arial" w:hAnsi="Arial" w:cs="Arial"/>
          <w:color w:val="FF0000"/>
        </w:rPr>
        <w:t>will</w:t>
      </w:r>
      <w:r w:rsidRPr="00E83525">
        <w:rPr>
          <w:rFonts w:ascii="Arial" w:hAnsi="Arial" w:cs="Arial"/>
          <w:color w:val="FF0000"/>
        </w:rPr>
        <w:t xml:space="preserve"> support equitable coverage across NW London</w:t>
      </w:r>
      <w:r w:rsidR="00DD7F53" w:rsidRPr="00E83525">
        <w:rPr>
          <w:rFonts w:ascii="Arial" w:hAnsi="Arial" w:cs="Arial"/>
          <w:color w:val="FF0000"/>
        </w:rPr>
        <w:t>.</w:t>
      </w:r>
    </w:p>
    <w:p w14:paraId="285002FC" w14:textId="77777777" w:rsidR="00A01979" w:rsidRPr="00E83525" w:rsidRDefault="00A01979" w:rsidP="00A01979">
      <w:pPr>
        <w:spacing w:after="120" w:line="240" w:lineRule="auto"/>
        <w:ind w:left="1418" w:hanging="425"/>
        <w:jc w:val="both"/>
        <w:rPr>
          <w:rFonts w:ascii="Arial" w:hAnsi="Arial" w:cs="Arial"/>
          <w:color w:val="FF0000"/>
        </w:rPr>
      </w:pPr>
      <w:r w:rsidRPr="00E83525">
        <w:rPr>
          <w:rFonts w:ascii="Arial" w:hAnsi="Arial" w:cs="Arial"/>
          <w:color w:val="FF0000"/>
        </w:rPr>
        <w:t>-</w:t>
      </w:r>
      <w:r w:rsidRPr="00E83525">
        <w:rPr>
          <w:rFonts w:ascii="Arial" w:hAnsi="Arial" w:cs="Arial"/>
          <w:color w:val="FF0000"/>
        </w:rPr>
        <w:tab/>
        <w:t xml:space="preserve">How you will recruit a team with the right values, relevant experience and </w:t>
      </w:r>
      <w:r w:rsidR="002D7EDA" w:rsidRPr="00E83525">
        <w:rPr>
          <w:rFonts w:ascii="Arial" w:hAnsi="Arial" w:cs="Arial"/>
          <w:color w:val="FF0000"/>
        </w:rPr>
        <w:t>an up to date understanding of autism</w:t>
      </w:r>
      <w:r w:rsidR="00DD7F53" w:rsidRPr="00E83525">
        <w:rPr>
          <w:rFonts w:ascii="Arial" w:hAnsi="Arial" w:cs="Arial"/>
          <w:color w:val="FF0000"/>
        </w:rPr>
        <w:t>.</w:t>
      </w:r>
      <w:r w:rsidRPr="00E83525">
        <w:rPr>
          <w:rFonts w:ascii="Arial" w:hAnsi="Arial" w:cs="Arial"/>
          <w:color w:val="FF0000"/>
        </w:rPr>
        <w:t xml:space="preserve"> </w:t>
      </w:r>
    </w:p>
    <w:p w14:paraId="208F549E" w14:textId="77777777" w:rsidR="00A01979" w:rsidRPr="00E83525" w:rsidRDefault="00A01979" w:rsidP="00A01979">
      <w:pPr>
        <w:spacing w:after="120" w:line="240" w:lineRule="auto"/>
        <w:ind w:left="1418" w:hanging="425"/>
        <w:jc w:val="both"/>
        <w:rPr>
          <w:rFonts w:ascii="Arial" w:hAnsi="Arial" w:cs="Arial"/>
          <w:color w:val="FF0000"/>
        </w:rPr>
      </w:pPr>
      <w:r w:rsidRPr="00E83525">
        <w:rPr>
          <w:rFonts w:ascii="Arial" w:hAnsi="Arial" w:cs="Arial"/>
          <w:color w:val="FF0000"/>
        </w:rPr>
        <w:t>-</w:t>
      </w:r>
      <w:r w:rsidRPr="00E83525">
        <w:rPr>
          <w:rFonts w:ascii="Arial" w:hAnsi="Arial" w:cs="Arial"/>
          <w:color w:val="FF0000"/>
        </w:rPr>
        <w:tab/>
        <w:t>An indicative delivery plan, setting out the timescales for mobilisation, roll out, review and evaluation you assess to be achievable</w:t>
      </w:r>
      <w:r w:rsidR="00DD7F53" w:rsidRPr="00E83525">
        <w:rPr>
          <w:rFonts w:ascii="Arial" w:hAnsi="Arial" w:cs="Arial"/>
          <w:color w:val="FF0000"/>
        </w:rPr>
        <w:t>.</w:t>
      </w:r>
    </w:p>
    <w:p w14:paraId="35ADE76C" w14:textId="77777777" w:rsidR="00A01979" w:rsidRPr="00E83525" w:rsidRDefault="00A01979" w:rsidP="00A01979">
      <w:pPr>
        <w:spacing w:after="120" w:line="240" w:lineRule="auto"/>
        <w:ind w:left="1418" w:hanging="425"/>
        <w:jc w:val="both"/>
        <w:rPr>
          <w:rFonts w:ascii="Arial" w:hAnsi="Arial" w:cs="Arial"/>
          <w:color w:val="FF0000"/>
        </w:rPr>
      </w:pPr>
      <w:r w:rsidRPr="00E83525">
        <w:rPr>
          <w:rFonts w:ascii="Arial" w:hAnsi="Arial" w:cs="Arial"/>
          <w:color w:val="FF0000"/>
        </w:rPr>
        <w:t>-</w:t>
      </w:r>
      <w:r w:rsidRPr="00E83525">
        <w:rPr>
          <w:rFonts w:ascii="Arial" w:hAnsi="Arial" w:cs="Arial"/>
          <w:color w:val="FF0000"/>
        </w:rPr>
        <w:tab/>
        <w:t>A financial model that provides a breakdown of the costs to setup and run this new service, including all staffing and non-staffing costs, and transparency of any planned level of margin/surplus</w:t>
      </w:r>
      <w:r w:rsidR="00DD7F53" w:rsidRPr="00E83525">
        <w:rPr>
          <w:rFonts w:ascii="Arial" w:hAnsi="Arial" w:cs="Arial"/>
          <w:color w:val="FF0000"/>
        </w:rPr>
        <w:t>.</w:t>
      </w:r>
    </w:p>
    <w:p w14:paraId="6B93F2A6" w14:textId="77777777" w:rsidR="00A01979" w:rsidRPr="00E83525" w:rsidRDefault="00A01979" w:rsidP="00A01979">
      <w:pPr>
        <w:spacing w:after="120" w:line="240" w:lineRule="auto"/>
        <w:ind w:left="1418" w:hanging="425"/>
        <w:jc w:val="both"/>
        <w:rPr>
          <w:rFonts w:ascii="Arial" w:hAnsi="Arial" w:cs="Arial"/>
          <w:color w:val="FF0000"/>
        </w:rPr>
      </w:pPr>
      <w:r w:rsidRPr="00E83525">
        <w:rPr>
          <w:rFonts w:ascii="Arial" w:hAnsi="Arial" w:cs="Arial"/>
          <w:color w:val="FF0000"/>
        </w:rPr>
        <w:t>-</w:t>
      </w:r>
      <w:r w:rsidRPr="00E83525">
        <w:rPr>
          <w:rFonts w:ascii="Arial" w:hAnsi="Arial" w:cs="Arial"/>
          <w:color w:val="FF0000"/>
        </w:rPr>
        <w:tab/>
        <w:t>A cash-flow project</w:t>
      </w:r>
      <w:r w:rsidR="00A95D3A" w:rsidRPr="00E83525">
        <w:rPr>
          <w:rFonts w:ascii="Arial" w:hAnsi="Arial" w:cs="Arial"/>
          <w:color w:val="FF0000"/>
        </w:rPr>
        <w:t>ion</w:t>
      </w:r>
      <w:r w:rsidRPr="00E83525">
        <w:rPr>
          <w:rFonts w:ascii="Arial" w:hAnsi="Arial" w:cs="Arial"/>
          <w:color w:val="FF0000"/>
        </w:rPr>
        <w:t xml:space="preserve"> that is informed by your delivery plan, staffing model and financial model</w:t>
      </w:r>
      <w:r w:rsidR="0078306C" w:rsidRPr="00E83525">
        <w:rPr>
          <w:rFonts w:ascii="Arial" w:hAnsi="Arial" w:cs="Arial"/>
          <w:color w:val="FF0000"/>
        </w:rPr>
        <w:t xml:space="preserve">, </w:t>
      </w:r>
      <w:r w:rsidR="003F22F3" w:rsidRPr="00E83525">
        <w:rPr>
          <w:rFonts w:ascii="Arial" w:hAnsi="Arial" w:cs="Arial"/>
          <w:color w:val="FF0000"/>
        </w:rPr>
        <w:t>to inform your proposed payment schedule.</w:t>
      </w:r>
    </w:p>
    <w:p w14:paraId="25D0B109" w14:textId="77777777" w:rsidR="008326DB" w:rsidRPr="00E83525" w:rsidRDefault="00A01979" w:rsidP="00A01979">
      <w:pPr>
        <w:spacing w:after="120" w:line="240" w:lineRule="auto"/>
        <w:ind w:left="1418" w:hanging="425"/>
        <w:jc w:val="both"/>
        <w:rPr>
          <w:rFonts w:ascii="Arial" w:hAnsi="Arial" w:cs="Arial"/>
          <w:color w:val="FF0000"/>
        </w:rPr>
      </w:pPr>
      <w:r w:rsidRPr="00E83525">
        <w:rPr>
          <w:rFonts w:ascii="Arial" w:hAnsi="Arial" w:cs="Arial"/>
          <w:color w:val="FF0000"/>
        </w:rPr>
        <w:t>-</w:t>
      </w:r>
      <w:r w:rsidRPr="00E83525">
        <w:rPr>
          <w:rFonts w:ascii="Arial" w:hAnsi="Arial" w:cs="Arial"/>
          <w:color w:val="FF0000"/>
        </w:rPr>
        <w:tab/>
        <w:t>What added social value your organisation and/or service will create for NW London through this contract</w:t>
      </w:r>
    </w:p>
    <w:p w14:paraId="52245AF1" w14:textId="77777777" w:rsidR="008E505D" w:rsidRPr="00421545" w:rsidRDefault="008E505D" w:rsidP="008E505D">
      <w:pPr>
        <w:spacing w:after="0" w:line="240" w:lineRule="auto"/>
        <w:jc w:val="both"/>
        <w:rPr>
          <w:rFonts w:ascii="Arial" w:hAnsi="Arial" w:cs="Arial"/>
        </w:rPr>
      </w:pPr>
    </w:p>
    <w:p w14:paraId="57C1C3FD" w14:textId="77777777" w:rsidR="008E505D" w:rsidRPr="00421545" w:rsidRDefault="008E505D" w:rsidP="008E505D">
      <w:pPr>
        <w:spacing w:after="0" w:line="240" w:lineRule="auto"/>
        <w:jc w:val="both"/>
        <w:rPr>
          <w:rFonts w:ascii="Arial" w:hAnsi="Arial" w:cs="Arial"/>
        </w:rPr>
      </w:pPr>
    </w:p>
    <w:tbl>
      <w:tblPr>
        <w:tblW w:w="8460" w:type="dxa"/>
        <w:tblInd w:w="720" w:type="dxa"/>
        <w:tblCellMar>
          <w:left w:w="0" w:type="dxa"/>
          <w:right w:w="0" w:type="dxa"/>
        </w:tblCellMar>
        <w:tblLook w:val="04A0" w:firstRow="1" w:lastRow="0" w:firstColumn="1" w:lastColumn="0" w:noHBand="0" w:noVBand="1"/>
      </w:tblPr>
      <w:tblGrid>
        <w:gridCol w:w="6901"/>
        <w:gridCol w:w="1559"/>
      </w:tblGrid>
      <w:tr w:rsidR="004201BD" w:rsidRPr="00534AE6" w14:paraId="398AE289" w14:textId="77777777" w:rsidTr="00583AEA">
        <w:tc>
          <w:tcPr>
            <w:tcW w:w="6901"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3F88A517" w14:textId="77777777" w:rsidR="004201BD" w:rsidRPr="00421545" w:rsidRDefault="00442E7B" w:rsidP="00583AEA">
            <w:pPr>
              <w:pStyle w:val="NoSpacing"/>
              <w:spacing w:before="120" w:after="120"/>
              <w:rPr>
                <w:rFonts w:ascii="Arial" w:hAnsi="Arial" w:cs="Arial"/>
                <w:b/>
                <w:bCs/>
              </w:rPr>
            </w:pPr>
            <w:r w:rsidRPr="00421545">
              <w:rPr>
                <w:rFonts w:ascii="Arial" w:hAnsi="Arial" w:cs="Arial"/>
                <w:b/>
                <w:bCs/>
              </w:rPr>
              <w:t xml:space="preserve">Contract Award </w:t>
            </w:r>
            <w:r w:rsidR="004201BD" w:rsidRPr="00421545">
              <w:rPr>
                <w:rFonts w:ascii="Arial" w:hAnsi="Arial" w:cs="Arial"/>
                <w:b/>
                <w:bCs/>
              </w:rPr>
              <w:t>Criteria</w:t>
            </w:r>
          </w:p>
        </w:tc>
        <w:tc>
          <w:tcPr>
            <w:tcW w:w="1559"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78323792" w14:textId="77777777" w:rsidR="004201BD" w:rsidRPr="00421545" w:rsidRDefault="004201BD" w:rsidP="00583AEA">
            <w:pPr>
              <w:pStyle w:val="NoSpacing"/>
              <w:spacing w:before="120" w:after="120"/>
              <w:jc w:val="center"/>
              <w:rPr>
                <w:rFonts w:ascii="Arial" w:hAnsi="Arial" w:cs="Arial"/>
                <w:b/>
                <w:bCs/>
              </w:rPr>
            </w:pPr>
            <w:r w:rsidRPr="00421545">
              <w:rPr>
                <w:rFonts w:ascii="Arial" w:hAnsi="Arial" w:cs="Arial"/>
                <w:b/>
                <w:bCs/>
              </w:rPr>
              <w:t>Weighting</w:t>
            </w:r>
          </w:p>
        </w:tc>
      </w:tr>
      <w:tr w:rsidR="00E83525" w:rsidRPr="00E83525" w14:paraId="645EB3BB" w14:textId="77777777" w:rsidTr="00583AEA">
        <w:tc>
          <w:tcPr>
            <w:tcW w:w="6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217D69" w14:textId="77777777" w:rsidR="003B2170" w:rsidRPr="00E83525" w:rsidRDefault="00DD7F53" w:rsidP="004201BD">
            <w:pPr>
              <w:pStyle w:val="NoSpacing"/>
              <w:numPr>
                <w:ilvl w:val="0"/>
                <w:numId w:val="6"/>
              </w:numPr>
              <w:spacing w:before="120" w:after="120"/>
              <w:ind w:left="273" w:hanging="273"/>
              <w:rPr>
                <w:rFonts w:ascii="Arial" w:hAnsi="Arial" w:cs="Arial"/>
              </w:rPr>
            </w:pPr>
            <w:r w:rsidRPr="00E83525">
              <w:rPr>
                <w:rFonts w:ascii="Arial" w:hAnsi="Arial" w:cs="Arial"/>
              </w:rPr>
              <w:t>Demonstrable a</w:t>
            </w:r>
            <w:r w:rsidR="008326DB" w:rsidRPr="00E83525">
              <w:rPr>
                <w:rFonts w:ascii="Arial" w:hAnsi="Arial" w:cs="Arial"/>
              </w:rPr>
              <w:t>bility to apply relevant experience and/or learning to develop and deliver a solution to meet the specified requirements across NW London.</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FD4DE3D" w14:textId="77777777" w:rsidR="003B2170" w:rsidRPr="00E83525" w:rsidRDefault="00CE2944" w:rsidP="00583AEA">
            <w:pPr>
              <w:pStyle w:val="NoSpacing"/>
              <w:spacing w:before="120" w:after="120"/>
              <w:jc w:val="center"/>
              <w:rPr>
                <w:rFonts w:ascii="Arial" w:hAnsi="Arial" w:cs="Arial"/>
              </w:rPr>
            </w:pPr>
            <w:r w:rsidRPr="00E83525">
              <w:rPr>
                <w:rFonts w:ascii="Arial" w:hAnsi="Arial" w:cs="Arial"/>
              </w:rPr>
              <w:t>15</w:t>
            </w:r>
          </w:p>
        </w:tc>
      </w:tr>
      <w:tr w:rsidR="00E83525" w:rsidRPr="00E83525" w14:paraId="1CC03A2F" w14:textId="77777777" w:rsidTr="00583AEA">
        <w:tc>
          <w:tcPr>
            <w:tcW w:w="6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220A84" w14:textId="77777777" w:rsidR="003B2170" w:rsidRPr="00E83525" w:rsidRDefault="008326DB" w:rsidP="007475A0">
            <w:pPr>
              <w:pStyle w:val="NoSpacing"/>
              <w:numPr>
                <w:ilvl w:val="0"/>
                <w:numId w:val="6"/>
              </w:numPr>
              <w:spacing w:before="120" w:after="120"/>
              <w:ind w:left="273" w:hanging="273"/>
              <w:rPr>
                <w:rFonts w:ascii="Arial" w:hAnsi="Arial" w:cs="Arial"/>
              </w:rPr>
            </w:pPr>
            <w:r w:rsidRPr="00E83525">
              <w:rPr>
                <w:rFonts w:ascii="Arial" w:hAnsi="Arial" w:cs="Arial"/>
              </w:rPr>
              <w:t xml:space="preserve">Having an appreciative understanding of the challenges </w:t>
            </w:r>
            <w:r w:rsidR="007475A0" w:rsidRPr="00E83525">
              <w:rPr>
                <w:rFonts w:ascii="Arial" w:hAnsi="Arial" w:cs="Arial"/>
              </w:rPr>
              <w:t xml:space="preserve">of setting up and delivering a service across NW London </w:t>
            </w:r>
            <w:r w:rsidRPr="00E83525">
              <w:rPr>
                <w:rFonts w:ascii="Arial" w:hAnsi="Arial" w:cs="Arial"/>
              </w:rPr>
              <w:t>and demonstrating the ability to successfully address these challenges.</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4FA2DEA" w14:textId="77777777" w:rsidR="003B2170" w:rsidRPr="00E83525" w:rsidRDefault="00CE2944" w:rsidP="00583AEA">
            <w:pPr>
              <w:pStyle w:val="NoSpacing"/>
              <w:spacing w:before="120" w:after="120"/>
              <w:jc w:val="center"/>
              <w:rPr>
                <w:rFonts w:ascii="Arial" w:hAnsi="Arial" w:cs="Arial"/>
              </w:rPr>
            </w:pPr>
            <w:r w:rsidRPr="00E83525">
              <w:rPr>
                <w:rFonts w:ascii="Arial" w:hAnsi="Arial" w:cs="Arial"/>
              </w:rPr>
              <w:t>1</w:t>
            </w:r>
            <w:r w:rsidR="00A01979" w:rsidRPr="00E83525">
              <w:rPr>
                <w:rFonts w:ascii="Arial" w:hAnsi="Arial" w:cs="Arial"/>
              </w:rPr>
              <w:t>0</w:t>
            </w:r>
          </w:p>
        </w:tc>
      </w:tr>
      <w:tr w:rsidR="00E83525" w:rsidRPr="00E83525" w14:paraId="0956ACAF" w14:textId="77777777" w:rsidTr="00583AEA">
        <w:tc>
          <w:tcPr>
            <w:tcW w:w="6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84DE31" w14:textId="77777777" w:rsidR="003B2170" w:rsidRPr="00E83525" w:rsidRDefault="008326DB" w:rsidP="00416154">
            <w:pPr>
              <w:pStyle w:val="NoSpacing"/>
              <w:numPr>
                <w:ilvl w:val="0"/>
                <w:numId w:val="6"/>
              </w:numPr>
              <w:spacing w:before="120" w:after="120"/>
              <w:ind w:left="273" w:hanging="273"/>
              <w:rPr>
                <w:rFonts w:ascii="Arial" w:hAnsi="Arial" w:cs="Arial"/>
              </w:rPr>
            </w:pPr>
            <w:r w:rsidRPr="00E83525">
              <w:rPr>
                <w:rFonts w:ascii="Arial" w:hAnsi="Arial" w:cs="Arial"/>
              </w:rPr>
              <w:t>A clear service model having the ability to deliver the specified requirements of the NW London CCGs</w:t>
            </w:r>
            <w:r w:rsidR="00416154" w:rsidRPr="00E83525">
              <w:rPr>
                <w:rFonts w:ascii="Arial" w:hAnsi="Arial" w:cs="Arial"/>
              </w:rPr>
              <w:t xml:space="preserve"> and flex to respond to the changing restrictions of the Covid-19 pandemic</w:t>
            </w:r>
            <w:r w:rsidRPr="00E83525">
              <w:rPr>
                <w:rFonts w:ascii="Arial" w:hAnsi="Arial" w:cs="Arial"/>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54CAB5C" w14:textId="77777777" w:rsidR="003B2170" w:rsidRPr="00E83525" w:rsidRDefault="00CE2944" w:rsidP="00583AEA">
            <w:pPr>
              <w:pStyle w:val="NoSpacing"/>
              <w:spacing w:before="120" w:after="120"/>
              <w:jc w:val="center"/>
              <w:rPr>
                <w:rFonts w:ascii="Arial" w:hAnsi="Arial" w:cs="Arial"/>
              </w:rPr>
            </w:pPr>
            <w:r w:rsidRPr="00E83525">
              <w:rPr>
                <w:rFonts w:ascii="Arial" w:hAnsi="Arial" w:cs="Arial"/>
              </w:rPr>
              <w:t>20</w:t>
            </w:r>
          </w:p>
        </w:tc>
      </w:tr>
      <w:tr w:rsidR="00E83525" w:rsidRPr="00E83525" w14:paraId="58022483" w14:textId="77777777" w:rsidTr="007475A0">
        <w:tc>
          <w:tcPr>
            <w:tcW w:w="6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2B7B42" w14:textId="77777777" w:rsidR="007475A0" w:rsidRPr="00E83525" w:rsidRDefault="007475A0" w:rsidP="007475A0">
            <w:pPr>
              <w:pStyle w:val="NoSpacing"/>
              <w:numPr>
                <w:ilvl w:val="0"/>
                <w:numId w:val="6"/>
              </w:numPr>
              <w:spacing w:before="120" w:after="120"/>
              <w:ind w:left="273" w:hanging="273"/>
              <w:rPr>
                <w:rFonts w:ascii="Arial" w:hAnsi="Arial" w:cs="Arial"/>
              </w:rPr>
            </w:pPr>
            <w:r w:rsidRPr="00E83525">
              <w:rPr>
                <w:rFonts w:ascii="Arial" w:hAnsi="Arial" w:cs="Arial"/>
              </w:rPr>
              <w:t>The service includes a genuine and effective approach to co-production.</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82469F7" w14:textId="77777777" w:rsidR="007475A0" w:rsidRPr="00E83525" w:rsidRDefault="007475A0" w:rsidP="00234925">
            <w:pPr>
              <w:pStyle w:val="NoSpacing"/>
              <w:spacing w:before="120" w:after="120"/>
              <w:jc w:val="center"/>
              <w:rPr>
                <w:rFonts w:ascii="Arial" w:hAnsi="Arial" w:cs="Arial"/>
              </w:rPr>
            </w:pPr>
            <w:r w:rsidRPr="00E83525">
              <w:rPr>
                <w:rFonts w:ascii="Arial" w:hAnsi="Arial" w:cs="Arial"/>
              </w:rPr>
              <w:t>10</w:t>
            </w:r>
          </w:p>
        </w:tc>
      </w:tr>
      <w:tr w:rsidR="00E83525" w:rsidRPr="00E83525" w14:paraId="6C99444D" w14:textId="77777777" w:rsidTr="00583AEA">
        <w:tc>
          <w:tcPr>
            <w:tcW w:w="6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3F9220" w14:textId="77777777" w:rsidR="003B2170" w:rsidRPr="00E83525" w:rsidRDefault="008326DB" w:rsidP="00421545">
            <w:pPr>
              <w:pStyle w:val="NoSpacing"/>
              <w:numPr>
                <w:ilvl w:val="0"/>
                <w:numId w:val="6"/>
              </w:numPr>
              <w:spacing w:before="120" w:after="120"/>
              <w:ind w:left="273" w:hanging="273"/>
              <w:rPr>
                <w:rFonts w:ascii="Arial" w:hAnsi="Arial" w:cs="Arial"/>
              </w:rPr>
            </w:pPr>
            <w:r w:rsidRPr="00E83525">
              <w:rPr>
                <w:rFonts w:ascii="Arial" w:hAnsi="Arial" w:cs="Arial"/>
              </w:rPr>
              <w:t>The workforce model</w:t>
            </w:r>
            <w:r w:rsidR="008E5D55" w:rsidRPr="00E83525">
              <w:rPr>
                <w:rFonts w:ascii="Arial" w:hAnsi="Arial" w:cs="Arial"/>
              </w:rPr>
              <w:t xml:space="preserve"> is </w:t>
            </w:r>
            <w:r w:rsidR="0078306C" w:rsidRPr="00E83525">
              <w:rPr>
                <w:rFonts w:ascii="Arial" w:hAnsi="Arial" w:cs="Arial"/>
              </w:rPr>
              <w:t xml:space="preserve">sufficient and </w:t>
            </w:r>
            <w:r w:rsidR="008E5D55" w:rsidRPr="00E83525">
              <w:rPr>
                <w:rFonts w:ascii="Arial" w:hAnsi="Arial" w:cs="Arial"/>
              </w:rPr>
              <w:t xml:space="preserve">appropriate to ensure that staff have relevant experience in working with </w:t>
            </w:r>
            <w:r w:rsidR="00534AE6" w:rsidRPr="00E83525">
              <w:rPr>
                <w:rFonts w:ascii="Arial" w:hAnsi="Arial" w:cs="Arial"/>
              </w:rPr>
              <w:t xml:space="preserve">autistic </w:t>
            </w:r>
            <w:r w:rsidR="008E5D55" w:rsidRPr="00E83525">
              <w:rPr>
                <w:rFonts w:ascii="Arial" w:hAnsi="Arial" w:cs="Arial"/>
              </w:rPr>
              <w:t>people and proposed in a way that will offer resilience and flexibility to work across the NW London boroughs.</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2D5BBFA" w14:textId="77777777" w:rsidR="003B2170" w:rsidRPr="00E83525" w:rsidRDefault="00CE2944" w:rsidP="00583AEA">
            <w:pPr>
              <w:pStyle w:val="NoSpacing"/>
              <w:spacing w:before="120" w:after="120"/>
              <w:jc w:val="center"/>
              <w:rPr>
                <w:rFonts w:ascii="Arial" w:hAnsi="Arial" w:cs="Arial"/>
              </w:rPr>
            </w:pPr>
            <w:r w:rsidRPr="00E83525">
              <w:rPr>
                <w:rFonts w:ascii="Arial" w:hAnsi="Arial" w:cs="Arial"/>
              </w:rPr>
              <w:t>15</w:t>
            </w:r>
          </w:p>
        </w:tc>
      </w:tr>
      <w:tr w:rsidR="00E83525" w:rsidRPr="00E83525" w14:paraId="5FADEE79" w14:textId="77777777" w:rsidTr="00583AEA">
        <w:tc>
          <w:tcPr>
            <w:tcW w:w="6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DE400C" w14:textId="77777777" w:rsidR="003B2170" w:rsidRPr="00E83525" w:rsidRDefault="008E5D55" w:rsidP="004201BD">
            <w:pPr>
              <w:pStyle w:val="NoSpacing"/>
              <w:numPr>
                <w:ilvl w:val="0"/>
                <w:numId w:val="6"/>
              </w:numPr>
              <w:spacing w:before="120" w:after="120"/>
              <w:ind w:left="273" w:hanging="273"/>
              <w:rPr>
                <w:rFonts w:ascii="Arial" w:hAnsi="Arial" w:cs="Arial"/>
              </w:rPr>
            </w:pPr>
            <w:r w:rsidRPr="00E83525">
              <w:rPr>
                <w:rFonts w:ascii="Arial" w:hAnsi="Arial" w:cs="Arial"/>
              </w:rPr>
              <w:t>The ramping up of the new service is appropriate, setting out when each element of the service model will commence, supported with a credible mobilisation plan</w:t>
            </w:r>
            <w:r w:rsidR="003F22F3" w:rsidRPr="00E83525">
              <w:rPr>
                <w:rFonts w:ascii="Arial" w:hAnsi="Arial" w:cs="Arial"/>
              </w:rPr>
              <w:t xml:space="preserve"> that is bespoke to this service</w:t>
            </w:r>
            <w:r w:rsidRPr="00E83525">
              <w:rPr>
                <w:rFonts w:ascii="Arial" w:hAnsi="Arial" w:cs="Arial"/>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F4BF2C9" w14:textId="77777777" w:rsidR="003B2170" w:rsidRPr="00E83525" w:rsidRDefault="00CE2944" w:rsidP="00583AEA">
            <w:pPr>
              <w:pStyle w:val="NoSpacing"/>
              <w:spacing w:before="120" w:after="120"/>
              <w:jc w:val="center"/>
              <w:rPr>
                <w:rFonts w:ascii="Arial" w:hAnsi="Arial" w:cs="Arial"/>
              </w:rPr>
            </w:pPr>
            <w:r w:rsidRPr="00E83525">
              <w:rPr>
                <w:rFonts w:ascii="Arial" w:hAnsi="Arial" w:cs="Arial"/>
              </w:rPr>
              <w:t>15</w:t>
            </w:r>
          </w:p>
        </w:tc>
      </w:tr>
      <w:tr w:rsidR="00E83525" w:rsidRPr="00E83525" w14:paraId="58571953" w14:textId="77777777" w:rsidTr="00583AEA">
        <w:tc>
          <w:tcPr>
            <w:tcW w:w="6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26F8D" w14:textId="77777777" w:rsidR="00A01979" w:rsidRPr="00E83525" w:rsidRDefault="0078306C" w:rsidP="004201BD">
            <w:pPr>
              <w:pStyle w:val="NoSpacing"/>
              <w:numPr>
                <w:ilvl w:val="0"/>
                <w:numId w:val="6"/>
              </w:numPr>
              <w:spacing w:before="120" w:after="120"/>
              <w:ind w:left="273" w:hanging="273"/>
              <w:rPr>
                <w:rFonts w:ascii="Arial" w:hAnsi="Arial" w:cs="Arial"/>
              </w:rPr>
            </w:pPr>
            <w:r w:rsidRPr="00E83525">
              <w:rPr>
                <w:rFonts w:ascii="Arial" w:hAnsi="Arial" w:cs="Arial"/>
              </w:rPr>
              <w:lastRenderedPageBreak/>
              <w:t>There is a clear articulation of, and commitment to deliver a</w:t>
            </w:r>
            <w:r w:rsidR="00A01979" w:rsidRPr="00E83525">
              <w:rPr>
                <w:rFonts w:ascii="Arial" w:hAnsi="Arial" w:cs="Arial"/>
              </w:rPr>
              <w:t xml:space="preserve">dded social value </w:t>
            </w:r>
            <w:r w:rsidRPr="00E83525">
              <w:rPr>
                <w:rFonts w:ascii="Arial" w:hAnsi="Arial" w:cs="Arial"/>
              </w:rPr>
              <w:t xml:space="preserve">that will </w:t>
            </w:r>
            <w:r w:rsidR="00A01979" w:rsidRPr="00E83525">
              <w:rPr>
                <w:rFonts w:ascii="Arial" w:hAnsi="Arial" w:cs="Arial"/>
              </w:rPr>
              <w:t>be derived from the involvement of the bidder organisation through this contract</w:t>
            </w:r>
            <w:r w:rsidRPr="00E83525">
              <w:rPr>
                <w:rFonts w:ascii="Arial" w:hAnsi="Arial" w:cs="Arial"/>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89E34AA" w14:textId="77777777" w:rsidR="00A01979" w:rsidRPr="00E83525" w:rsidRDefault="00A01979" w:rsidP="00583AEA">
            <w:pPr>
              <w:pStyle w:val="NoSpacing"/>
              <w:spacing w:before="120" w:after="120"/>
              <w:jc w:val="center"/>
              <w:rPr>
                <w:rFonts w:ascii="Arial" w:hAnsi="Arial" w:cs="Arial"/>
              </w:rPr>
            </w:pPr>
            <w:r w:rsidRPr="00E83525">
              <w:rPr>
                <w:rFonts w:ascii="Arial" w:hAnsi="Arial" w:cs="Arial"/>
              </w:rPr>
              <w:t>5</w:t>
            </w:r>
          </w:p>
        </w:tc>
      </w:tr>
      <w:tr w:rsidR="00E83525" w:rsidRPr="00E83525" w14:paraId="78B36088" w14:textId="77777777" w:rsidTr="00583AEA">
        <w:tc>
          <w:tcPr>
            <w:tcW w:w="6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736E81" w14:textId="4915E399" w:rsidR="003B2170" w:rsidRPr="00E83525" w:rsidRDefault="008E5D55" w:rsidP="004201BD">
            <w:pPr>
              <w:pStyle w:val="NoSpacing"/>
              <w:numPr>
                <w:ilvl w:val="0"/>
                <w:numId w:val="6"/>
              </w:numPr>
              <w:spacing w:before="120" w:after="120"/>
              <w:ind w:left="273" w:hanging="273"/>
              <w:rPr>
                <w:rFonts w:ascii="Arial" w:hAnsi="Arial" w:cs="Arial"/>
              </w:rPr>
            </w:pPr>
            <w:r w:rsidRPr="00E83525">
              <w:rPr>
                <w:rFonts w:ascii="Arial" w:hAnsi="Arial" w:cs="Arial"/>
              </w:rPr>
              <w:t>The financial modelling to set up and run the service is affordable and there is confidence in how the investment is to be used to deliver good value for money</w:t>
            </w:r>
            <w:r w:rsidR="006E6DCF" w:rsidRPr="00E83525">
              <w:rPr>
                <w:rFonts w:ascii="Arial" w:hAnsi="Arial" w:cs="Arial"/>
              </w:rPr>
              <w:t xml:space="preserve"> and ensure service sustainability during this one-year pilot phase.</w:t>
            </w:r>
          </w:p>
          <w:p w14:paraId="07630D2E" w14:textId="77777777" w:rsidR="006E0221" w:rsidRPr="00E83525" w:rsidRDefault="006E0221" w:rsidP="006E0221">
            <w:pPr>
              <w:pStyle w:val="NoSpacing"/>
              <w:spacing w:before="120" w:after="120"/>
              <w:ind w:left="273"/>
              <w:rPr>
                <w:rFonts w:ascii="Arial" w:hAnsi="Arial" w:cs="Arial"/>
                <w:i/>
                <w:iCs/>
              </w:rPr>
            </w:pPr>
            <w:r w:rsidRPr="00E83525">
              <w:rPr>
                <w:rFonts w:ascii="Arial" w:hAnsi="Arial" w:cs="Arial"/>
                <w:i/>
                <w:iCs/>
              </w:rPr>
              <w:t xml:space="preserve">Note: For a compliant bid, the bidder must achieve a minimum evaluation grade of “acceptable” for this financial criterial evaluation, i.e. achieving a minimum of 5 marks.  </w:t>
            </w:r>
            <w:r w:rsidRPr="00E83525">
              <w:rPr>
                <w:rFonts w:ascii="Arial" w:hAnsi="Arial" w:cs="Arial"/>
                <w:i/>
                <w:iCs/>
                <w:color w:val="FF0000"/>
              </w:rPr>
              <w:t xml:space="preserve">A bid will not be compliant where the submitted financial model is not contained within the Contracting Authority’s stated budget </w:t>
            </w:r>
            <w:r w:rsidRPr="00E83525">
              <w:rPr>
                <w:rFonts w:ascii="Arial" w:hAnsi="Arial" w:cs="Arial"/>
                <w:i/>
                <w:iCs/>
              </w:rPr>
              <w:t>(Section 8 below)</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DFD47AB" w14:textId="77777777" w:rsidR="003B2170" w:rsidRPr="00E83525" w:rsidRDefault="00CE2944" w:rsidP="00583AEA">
            <w:pPr>
              <w:pStyle w:val="NoSpacing"/>
              <w:spacing w:before="120" w:after="120"/>
              <w:jc w:val="center"/>
              <w:rPr>
                <w:rFonts w:ascii="Arial" w:hAnsi="Arial" w:cs="Arial"/>
              </w:rPr>
            </w:pPr>
            <w:r w:rsidRPr="00E83525">
              <w:rPr>
                <w:rFonts w:ascii="Arial" w:hAnsi="Arial" w:cs="Arial"/>
              </w:rPr>
              <w:t>10</w:t>
            </w:r>
          </w:p>
        </w:tc>
      </w:tr>
      <w:tr w:rsidR="004201BD" w:rsidRPr="00534AE6" w14:paraId="4A4C58C9" w14:textId="77777777" w:rsidTr="00583AEA">
        <w:tc>
          <w:tcPr>
            <w:tcW w:w="690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48B3386" w14:textId="77777777" w:rsidR="004201BD" w:rsidRPr="00421545" w:rsidRDefault="004201BD" w:rsidP="00583AEA">
            <w:pPr>
              <w:pStyle w:val="NoSpacing"/>
              <w:spacing w:before="120" w:after="120"/>
              <w:rPr>
                <w:rFonts w:ascii="Arial" w:hAnsi="Arial" w:cs="Arial"/>
                <w:b/>
                <w:bCs/>
              </w:rPr>
            </w:pPr>
            <w:r w:rsidRPr="00421545">
              <w:rPr>
                <w:rFonts w:ascii="Arial" w:hAnsi="Arial" w:cs="Arial"/>
                <w:b/>
                <w:bCs/>
              </w:rPr>
              <w:t>Total</w:t>
            </w:r>
          </w:p>
        </w:tc>
        <w:tc>
          <w:tcPr>
            <w:tcW w:w="155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B4467BC" w14:textId="77777777" w:rsidR="004201BD" w:rsidRPr="00421545" w:rsidRDefault="004201BD" w:rsidP="00583AEA">
            <w:pPr>
              <w:pStyle w:val="NoSpacing"/>
              <w:spacing w:before="120" w:after="120"/>
              <w:jc w:val="center"/>
              <w:rPr>
                <w:rFonts w:ascii="Arial" w:hAnsi="Arial" w:cs="Arial"/>
                <w:b/>
                <w:bCs/>
              </w:rPr>
            </w:pPr>
            <w:r w:rsidRPr="00421545">
              <w:rPr>
                <w:rFonts w:ascii="Arial" w:hAnsi="Arial" w:cs="Arial"/>
                <w:b/>
                <w:bCs/>
              </w:rPr>
              <w:t>100%</w:t>
            </w:r>
          </w:p>
        </w:tc>
      </w:tr>
    </w:tbl>
    <w:p w14:paraId="6DF6E76A" w14:textId="77777777" w:rsidR="00A506F8" w:rsidRPr="00421545" w:rsidRDefault="00A506F8">
      <w:pPr>
        <w:rPr>
          <w:rFonts w:ascii="Arial" w:hAnsi="Arial" w:cs="Arial"/>
        </w:rPr>
      </w:pPr>
    </w:p>
    <w:p w14:paraId="3418C9E4" w14:textId="77777777" w:rsidR="004201BD" w:rsidRPr="0078306C" w:rsidRDefault="004201BD" w:rsidP="00BA57A6">
      <w:pPr>
        <w:pStyle w:val="ListParagraph"/>
        <w:numPr>
          <w:ilvl w:val="0"/>
          <w:numId w:val="21"/>
        </w:numPr>
        <w:spacing w:before="480" w:after="120" w:line="240" w:lineRule="auto"/>
        <w:ind w:left="426" w:hanging="568"/>
        <w:jc w:val="both"/>
        <w:rPr>
          <w:rFonts w:ascii="Arial" w:hAnsi="Arial" w:cs="Arial"/>
          <w:b/>
          <w:bCs/>
        </w:rPr>
      </w:pPr>
      <w:r w:rsidRPr="0078306C">
        <w:rPr>
          <w:rFonts w:ascii="Arial" w:hAnsi="Arial" w:cs="Arial"/>
          <w:b/>
          <w:bCs/>
        </w:rPr>
        <w:t>Budget / pricing</w:t>
      </w:r>
      <w:r w:rsidR="00CE2944" w:rsidRPr="0078306C">
        <w:rPr>
          <w:rFonts w:ascii="Arial" w:hAnsi="Arial" w:cs="Arial"/>
          <w:b/>
          <w:bCs/>
        </w:rPr>
        <w:t>/ payment</w:t>
      </w:r>
    </w:p>
    <w:p w14:paraId="3605F763" w14:textId="77777777" w:rsidR="004201BD" w:rsidRPr="00E83525" w:rsidRDefault="004201BD" w:rsidP="002B58D6">
      <w:pPr>
        <w:spacing w:after="120"/>
        <w:ind w:left="709"/>
        <w:jc w:val="both"/>
        <w:rPr>
          <w:rFonts w:ascii="Arial" w:hAnsi="Arial" w:cs="Arial"/>
        </w:rPr>
      </w:pPr>
      <w:r w:rsidRPr="00E83525">
        <w:rPr>
          <w:rFonts w:ascii="Arial" w:hAnsi="Arial" w:cs="Arial"/>
          <w:color w:val="FF0000"/>
        </w:rPr>
        <w:t>A</w:t>
      </w:r>
      <w:r w:rsidR="00CE2944" w:rsidRPr="00E83525">
        <w:rPr>
          <w:rFonts w:ascii="Arial" w:hAnsi="Arial" w:cs="Arial"/>
          <w:color w:val="FF0000"/>
        </w:rPr>
        <w:t xml:space="preserve"> </w:t>
      </w:r>
      <w:r w:rsidRPr="00E83525">
        <w:rPr>
          <w:rFonts w:ascii="Arial" w:hAnsi="Arial" w:cs="Arial"/>
          <w:color w:val="FF0000"/>
        </w:rPr>
        <w:t xml:space="preserve">budget of </w:t>
      </w:r>
      <w:r w:rsidRPr="00E83525">
        <w:rPr>
          <w:rFonts w:ascii="Arial" w:hAnsi="Arial" w:cs="Arial"/>
          <w:b/>
          <w:color w:val="FF0000"/>
        </w:rPr>
        <w:t>£</w:t>
      </w:r>
      <w:r w:rsidR="00CE2944" w:rsidRPr="00E83525">
        <w:rPr>
          <w:rFonts w:ascii="Arial" w:hAnsi="Arial" w:cs="Arial"/>
          <w:b/>
          <w:color w:val="FF0000"/>
        </w:rPr>
        <w:t>220,000</w:t>
      </w:r>
      <w:r w:rsidRPr="00E83525">
        <w:rPr>
          <w:rFonts w:ascii="Arial" w:hAnsi="Arial" w:cs="Arial"/>
          <w:color w:val="FF0000"/>
        </w:rPr>
        <w:t xml:space="preserve"> </w:t>
      </w:r>
      <w:r w:rsidR="00CE2944" w:rsidRPr="00E83525">
        <w:rPr>
          <w:rFonts w:ascii="Arial" w:hAnsi="Arial" w:cs="Arial"/>
          <w:color w:val="FF0000"/>
        </w:rPr>
        <w:t xml:space="preserve">has been agreed to invest through this contract which is </w:t>
      </w:r>
      <w:r w:rsidR="00EB3AF4" w:rsidRPr="00E83525">
        <w:rPr>
          <w:rFonts w:ascii="Arial" w:hAnsi="Arial" w:cs="Arial"/>
          <w:b/>
          <w:color w:val="FF0000"/>
        </w:rPr>
        <w:t>inclusive</w:t>
      </w:r>
      <w:r w:rsidR="00357A7B" w:rsidRPr="00E83525">
        <w:rPr>
          <w:rFonts w:ascii="Arial" w:hAnsi="Arial" w:cs="Arial"/>
          <w:b/>
          <w:color w:val="FF0000"/>
        </w:rPr>
        <w:t xml:space="preserve"> of </w:t>
      </w:r>
      <w:r w:rsidRPr="00E83525">
        <w:rPr>
          <w:rFonts w:ascii="Arial" w:hAnsi="Arial" w:cs="Arial"/>
          <w:b/>
          <w:color w:val="FF0000"/>
        </w:rPr>
        <w:t>VAT</w:t>
      </w:r>
      <w:r w:rsidRPr="00E83525">
        <w:rPr>
          <w:rFonts w:ascii="Arial" w:hAnsi="Arial" w:cs="Arial"/>
        </w:rPr>
        <w:t xml:space="preserve">. </w:t>
      </w:r>
      <w:r w:rsidR="006E3A7E" w:rsidRPr="00E83525">
        <w:rPr>
          <w:rFonts w:ascii="Arial" w:hAnsi="Arial" w:cs="Arial"/>
        </w:rPr>
        <w:t>As set out above in Section 7, a compliant bid must be affordable and therefore be contained within this budget.</w:t>
      </w:r>
      <w:r w:rsidR="00EB3AF4" w:rsidRPr="00E83525">
        <w:rPr>
          <w:rFonts w:ascii="Arial" w:hAnsi="Arial" w:cs="Arial"/>
        </w:rPr>
        <w:t xml:space="preserve"> Your breakdown of costs must confirm if VAT is going to be applied to the contract price.</w:t>
      </w:r>
    </w:p>
    <w:p w14:paraId="1DF0565A" w14:textId="77777777" w:rsidR="004201BD" w:rsidRPr="00E83525" w:rsidRDefault="00CE2944" w:rsidP="002B58D6">
      <w:pPr>
        <w:spacing w:after="120"/>
        <w:ind w:left="709"/>
        <w:jc w:val="both"/>
        <w:rPr>
          <w:rFonts w:ascii="Arial" w:hAnsi="Arial" w:cs="Arial"/>
          <w:b/>
        </w:rPr>
      </w:pPr>
      <w:r w:rsidRPr="00E83525">
        <w:rPr>
          <w:rFonts w:ascii="Arial" w:hAnsi="Arial" w:cs="Arial"/>
        </w:rPr>
        <w:t>Your p</w:t>
      </w:r>
      <w:r w:rsidR="004201BD" w:rsidRPr="00E83525">
        <w:rPr>
          <w:rFonts w:ascii="Arial" w:hAnsi="Arial" w:cs="Arial"/>
        </w:rPr>
        <w:t>ropos</w:t>
      </w:r>
      <w:r w:rsidRPr="00E83525">
        <w:rPr>
          <w:rFonts w:ascii="Arial" w:hAnsi="Arial" w:cs="Arial"/>
        </w:rPr>
        <w:t xml:space="preserve">al should </w:t>
      </w:r>
      <w:r w:rsidR="006E3A7E" w:rsidRPr="00E83525">
        <w:rPr>
          <w:rFonts w:ascii="Arial" w:hAnsi="Arial" w:cs="Arial"/>
        </w:rPr>
        <w:t xml:space="preserve">also </w:t>
      </w:r>
      <w:r w:rsidRPr="00E83525">
        <w:rPr>
          <w:rFonts w:ascii="Arial" w:hAnsi="Arial" w:cs="Arial"/>
        </w:rPr>
        <w:t>include a proposed</w:t>
      </w:r>
      <w:r w:rsidR="004201BD" w:rsidRPr="00E83525">
        <w:rPr>
          <w:rFonts w:ascii="Arial" w:hAnsi="Arial" w:cs="Arial"/>
        </w:rPr>
        <w:t xml:space="preserve"> payment schedule</w:t>
      </w:r>
      <w:r w:rsidRPr="00E83525">
        <w:rPr>
          <w:rFonts w:ascii="Arial" w:hAnsi="Arial" w:cs="Arial"/>
        </w:rPr>
        <w:t xml:space="preserve"> which will be appropriate to support your cost projections to ramp up and deliver this service.</w:t>
      </w:r>
    </w:p>
    <w:p w14:paraId="282D75D1" w14:textId="77777777" w:rsidR="004201BD" w:rsidRPr="00421545" w:rsidRDefault="004201BD" w:rsidP="00BA57A6">
      <w:pPr>
        <w:pStyle w:val="NoSpacing"/>
        <w:numPr>
          <w:ilvl w:val="0"/>
          <w:numId w:val="21"/>
        </w:numPr>
        <w:spacing w:before="480" w:after="120"/>
        <w:ind w:left="426" w:hanging="568"/>
        <w:jc w:val="both"/>
        <w:rPr>
          <w:rFonts w:ascii="Arial" w:hAnsi="Arial" w:cs="Arial"/>
          <w:b/>
        </w:rPr>
      </w:pPr>
      <w:r w:rsidRPr="00421545">
        <w:rPr>
          <w:rFonts w:ascii="Arial" w:hAnsi="Arial" w:cs="Arial"/>
          <w:b/>
        </w:rPr>
        <w:t xml:space="preserve">Bid Submission </w:t>
      </w:r>
    </w:p>
    <w:p w14:paraId="730D9276" w14:textId="77777777" w:rsidR="004201BD" w:rsidRPr="00E83525" w:rsidRDefault="004201BD" w:rsidP="002B58D6">
      <w:pPr>
        <w:pStyle w:val="NoSpacing"/>
        <w:spacing w:after="120"/>
        <w:ind w:left="720"/>
        <w:jc w:val="both"/>
        <w:rPr>
          <w:rFonts w:ascii="Arial" w:hAnsi="Arial" w:cs="Arial"/>
        </w:rPr>
      </w:pPr>
      <w:r w:rsidRPr="00E83525">
        <w:rPr>
          <w:rFonts w:ascii="Arial" w:hAnsi="Arial" w:cs="Arial"/>
        </w:rPr>
        <w:t>Bidders must submit their proposal and include a completed ITQ Bidder Details &amp; Declaration Form via electronic submission through the EU-Supply Portal by the above deadline within the Timetable below (section 8).</w:t>
      </w:r>
    </w:p>
    <w:p w14:paraId="6AB8BA44" w14:textId="77777777" w:rsidR="004201BD" w:rsidRPr="00E83525" w:rsidRDefault="004201BD" w:rsidP="002B58D6">
      <w:pPr>
        <w:pStyle w:val="NoSpacing"/>
        <w:spacing w:after="120"/>
        <w:ind w:left="720"/>
        <w:jc w:val="both"/>
        <w:rPr>
          <w:rFonts w:ascii="Arial" w:hAnsi="Arial" w:cs="Arial"/>
        </w:rPr>
      </w:pPr>
      <w:r w:rsidRPr="00E83525">
        <w:rPr>
          <w:rFonts w:ascii="Arial" w:hAnsi="Arial" w:cs="Arial"/>
        </w:rPr>
        <w:t>The Contracting Authority reserves the right to reject your bid if received after the stated deadline above</w:t>
      </w:r>
      <w:r w:rsidR="00EB3AF4" w:rsidRPr="00E83525">
        <w:rPr>
          <w:rFonts w:ascii="Arial" w:hAnsi="Arial" w:cs="Arial"/>
        </w:rPr>
        <w:t xml:space="preserve"> or fails to comply with the bid submission requirements</w:t>
      </w:r>
      <w:r w:rsidRPr="00E83525">
        <w:rPr>
          <w:rFonts w:ascii="Arial" w:hAnsi="Arial" w:cs="Arial"/>
        </w:rPr>
        <w:t>.</w:t>
      </w:r>
    </w:p>
    <w:p w14:paraId="4BCEB737" w14:textId="77777777" w:rsidR="004201BD" w:rsidRPr="00E83525" w:rsidRDefault="004201BD" w:rsidP="002B58D6">
      <w:pPr>
        <w:spacing w:after="120"/>
        <w:ind w:left="720"/>
        <w:jc w:val="both"/>
        <w:rPr>
          <w:rFonts w:ascii="Arial" w:hAnsi="Arial" w:cs="Arial"/>
        </w:rPr>
      </w:pPr>
      <w:r w:rsidRPr="00E83525">
        <w:rPr>
          <w:rFonts w:ascii="Arial" w:hAnsi="Arial" w:cs="Arial"/>
        </w:rPr>
        <w:t>Please refrain from including general documentation including marketing information and only supply relevant material in support of your ITQ response.</w:t>
      </w:r>
    </w:p>
    <w:p w14:paraId="5457A421" w14:textId="77777777" w:rsidR="00CE2944" w:rsidRPr="00E83525" w:rsidRDefault="00CE2944" w:rsidP="002B58D6">
      <w:pPr>
        <w:spacing w:after="120"/>
        <w:ind w:left="720"/>
        <w:jc w:val="both"/>
        <w:rPr>
          <w:rFonts w:ascii="Arial" w:hAnsi="Arial" w:cs="Arial"/>
        </w:rPr>
      </w:pPr>
      <w:r w:rsidRPr="00E83525">
        <w:rPr>
          <w:rFonts w:ascii="Arial" w:hAnsi="Arial" w:cs="Arial"/>
        </w:rPr>
        <w:t xml:space="preserve">To </w:t>
      </w:r>
      <w:r w:rsidR="0078306C" w:rsidRPr="00E83525">
        <w:rPr>
          <w:rFonts w:ascii="Arial" w:hAnsi="Arial" w:cs="Arial"/>
        </w:rPr>
        <w:t>summarise</w:t>
      </w:r>
      <w:r w:rsidRPr="00E83525">
        <w:rPr>
          <w:rFonts w:ascii="Arial" w:hAnsi="Arial" w:cs="Arial"/>
          <w:color w:val="FF0000"/>
        </w:rPr>
        <w:t>, your bid submission will include</w:t>
      </w:r>
      <w:r w:rsidRPr="00E83525">
        <w:rPr>
          <w:rFonts w:ascii="Arial" w:hAnsi="Arial" w:cs="Arial"/>
        </w:rPr>
        <w:t>:</w:t>
      </w:r>
    </w:p>
    <w:p w14:paraId="41405616" w14:textId="77777777" w:rsidR="00CE2944" w:rsidRPr="00E83525" w:rsidRDefault="00CE2944" w:rsidP="0078306C">
      <w:pPr>
        <w:pStyle w:val="ListParagraph"/>
        <w:numPr>
          <w:ilvl w:val="0"/>
          <w:numId w:val="5"/>
        </w:numPr>
        <w:spacing w:after="120"/>
        <w:ind w:left="1066" w:hanging="357"/>
        <w:contextualSpacing w:val="0"/>
        <w:jc w:val="both"/>
        <w:rPr>
          <w:rFonts w:ascii="Arial" w:hAnsi="Arial" w:cs="Arial"/>
        </w:rPr>
      </w:pPr>
      <w:r w:rsidRPr="00E83525">
        <w:rPr>
          <w:rFonts w:ascii="Arial" w:hAnsi="Arial" w:cs="Arial"/>
          <w:color w:val="FF0000"/>
        </w:rPr>
        <w:t xml:space="preserve">Detailed proposal </w:t>
      </w:r>
      <w:r w:rsidRPr="00E83525">
        <w:rPr>
          <w:rFonts w:ascii="Arial" w:hAnsi="Arial" w:cs="Arial"/>
          <w:b/>
          <w:color w:val="FF0000"/>
        </w:rPr>
        <w:t>(max 10 pages)</w:t>
      </w:r>
      <w:r w:rsidRPr="00E83525">
        <w:rPr>
          <w:rFonts w:ascii="Arial" w:hAnsi="Arial" w:cs="Arial"/>
          <w:color w:val="FF0000"/>
        </w:rPr>
        <w:t xml:space="preserve"> </w:t>
      </w:r>
      <w:r w:rsidRPr="00E83525">
        <w:rPr>
          <w:rFonts w:ascii="Arial" w:hAnsi="Arial" w:cs="Arial"/>
        </w:rPr>
        <w:t>addressing the submission requirements set out in Section 5 above and noting how the evaluation will grade your submission using the criteria also set out in Section 5 above.</w:t>
      </w:r>
    </w:p>
    <w:p w14:paraId="5C336A80" w14:textId="77777777" w:rsidR="0016200C" w:rsidRPr="00E83525" w:rsidRDefault="00CE2944" w:rsidP="00BA57A6">
      <w:pPr>
        <w:pStyle w:val="ListParagraph"/>
        <w:numPr>
          <w:ilvl w:val="0"/>
          <w:numId w:val="5"/>
        </w:numPr>
        <w:spacing w:after="120"/>
        <w:jc w:val="both"/>
        <w:rPr>
          <w:rFonts w:ascii="Arial" w:hAnsi="Arial" w:cs="Arial"/>
        </w:rPr>
      </w:pPr>
      <w:r w:rsidRPr="00E83525">
        <w:rPr>
          <w:rFonts w:ascii="Arial" w:hAnsi="Arial" w:cs="Arial"/>
          <w:color w:val="FF0000"/>
        </w:rPr>
        <w:t>Completed “Bidder Details and Declaration” as included within Appendix B.</w:t>
      </w:r>
    </w:p>
    <w:p w14:paraId="09C2C37A" w14:textId="77777777" w:rsidR="00E83525" w:rsidRDefault="00E83525">
      <w:pPr>
        <w:rPr>
          <w:rFonts w:ascii="Arial" w:hAnsi="Arial" w:cs="Arial"/>
          <w:b/>
        </w:rPr>
      </w:pPr>
      <w:r>
        <w:rPr>
          <w:rFonts w:ascii="Arial" w:hAnsi="Arial" w:cs="Arial"/>
          <w:b/>
        </w:rPr>
        <w:br w:type="page"/>
      </w:r>
    </w:p>
    <w:p w14:paraId="3B89888B" w14:textId="0FF6CA7C" w:rsidR="004201BD" w:rsidRPr="00421545" w:rsidRDefault="004201BD" w:rsidP="00BA57A6">
      <w:pPr>
        <w:pStyle w:val="ListParagraph"/>
        <w:numPr>
          <w:ilvl w:val="0"/>
          <w:numId w:val="21"/>
        </w:numPr>
        <w:spacing w:before="480"/>
        <w:ind w:left="426" w:hanging="568"/>
        <w:contextualSpacing w:val="0"/>
        <w:rPr>
          <w:rFonts w:ascii="Arial" w:hAnsi="Arial" w:cs="Arial"/>
          <w:b/>
        </w:rPr>
      </w:pPr>
      <w:r w:rsidRPr="00421545">
        <w:rPr>
          <w:rFonts w:ascii="Arial" w:hAnsi="Arial" w:cs="Arial"/>
          <w:b/>
        </w:rPr>
        <w:lastRenderedPageBreak/>
        <w:t>Timetable</w:t>
      </w:r>
    </w:p>
    <w:tbl>
      <w:tblPr>
        <w:tblStyle w:val="TableGrid"/>
        <w:tblW w:w="0" w:type="auto"/>
        <w:tblInd w:w="817" w:type="dxa"/>
        <w:tblLook w:val="04A0" w:firstRow="1" w:lastRow="0" w:firstColumn="1" w:lastColumn="0" w:noHBand="0" w:noVBand="1"/>
      </w:tblPr>
      <w:tblGrid>
        <w:gridCol w:w="3686"/>
        <w:gridCol w:w="4513"/>
      </w:tblGrid>
      <w:tr w:rsidR="004201BD" w:rsidRPr="00534AE6" w14:paraId="3E7E626F" w14:textId="77777777" w:rsidTr="00AE5FAD">
        <w:trPr>
          <w:trHeight w:val="606"/>
        </w:trPr>
        <w:tc>
          <w:tcPr>
            <w:tcW w:w="3686" w:type="dxa"/>
            <w:shd w:val="clear" w:color="auto" w:fill="B8CCE4" w:themeFill="accent1" w:themeFillTint="66"/>
            <w:vAlign w:val="center"/>
          </w:tcPr>
          <w:p w14:paraId="26480062" w14:textId="77777777" w:rsidR="004201BD" w:rsidRPr="00421545" w:rsidRDefault="004201BD" w:rsidP="00583AEA">
            <w:pPr>
              <w:pStyle w:val="NoSpacing"/>
              <w:spacing w:before="120" w:after="120"/>
              <w:jc w:val="center"/>
              <w:rPr>
                <w:rFonts w:ascii="Arial" w:hAnsi="Arial" w:cs="Arial"/>
                <w:b/>
              </w:rPr>
            </w:pPr>
            <w:r w:rsidRPr="00421545">
              <w:rPr>
                <w:rFonts w:ascii="Arial" w:hAnsi="Arial" w:cs="Arial"/>
                <w:b/>
              </w:rPr>
              <w:t>Milestone</w:t>
            </w:r>
          </w:p>
        </w:tc>
        <w:tc>
          <w:tcPr>
            <w:tcW w:w="4513" w:type="dxa"/>
            <w:shd w:val="clear" w:color="auto" w:fill="B8CCE4" w:themeFill="accent1" w:themeFillTint="66"/>
            <w:vAlign w:val="center"/>
          </w:tcPr>
          <w:p w14:paraId="334378CF" w14:textId="77777777" w:rsidR="004201BD" w:rsidRPr="00421545" w:rsidRDefault="004201BD" w:rsidP="00583AEA">
            <w:pPr>
              <w:pStyle w:val="NoSpacing"/>
              <w:spacing w:before="120" w:after="120"/>
              <w:jc w:val="center"/>
              <w:rPr>
                <w:rFonts w:ascii="Arial" w:hAnsi="Arial" w:cs="Arial"/>
                <w:b/>
              </w:rPr>
            </w:pPr>
            <w:r w:rsidRPr="00421545">
              <w:rPr>
                <w:rFonts w:ascii="Arial" w:hAnsi="Arial" w:cs="Arial"/>
                <w:b/>
              </w:rPr>
              <w:t>Date</w:t>
            </w:r>
          </w:p>
        </w:tc>
      </w:tr>
      <w:tr w:rsidR="004201BD" w:rsidRPr="00534AE6" w14:paraId="65E93708" w14:textId="77777777" w:rsidTr="00AE5FAD">
        <w:tc>
          <w:tcPr>
            <w:tcW w:w="3686" w:type="dxa"/>
          </w:tcPr>
          <w:p w14:paraId="11930FDF" w14:textId="77777777" w:rsidR="004201BD" w:rsidRPr="00421545" w:rsidRDefault="004201BD" w:rsidP="00583AEA">
            <w:pPr>
              <w:pStyle w:val="NoSpacing"/>
              <w:spacing w:before="120" w:after="120"/>
              <w:rPr>
                <w:rFonts w:ascii="Arial" w:hAnsi="Arial" w:cs="Arial"/>
              </w:rPr>
            </w:pPr>
            <w:r w:rsidRPr="00421545">
              <w:rPr>
                <w:rFonts w:ascii="Arial" w:hAnsi="Arial" w:cs="Arial"/>
              </w:rPr>
              <w:t>Invitation to Quote issued</w:t>
            </w:r>
          </w:p>
        </w:tc>
        <w:tc>
          <w:tcPr>
            <w:tcW w:w="4513" w:type="dxa"/>
          </w:tcPr>
          <w:p w14:paraId="51D4A5CB" w14:textId="77777777" w:rsidR="004201BD" w:rsidRPr="00E83525" w:rsidRDefault="004201BD" w:rsidP="00583AEA">
            <w:pPr>
              <w:pStyle w:val="NoSpacing"/>
              <w:spacing w:before="120" w:after="120"/>
              <w:rPr>
                <w:rFonts w:ascii="Arial" w:hAnsi="Arial" w:cs="Arial"/>
              </w:rPr>
            </w:pPr>
            <w:r w:rsidRPr="00E83525">
              <w:rPr>
                <w:rFonts w:ascii="Arial" w:hAnsi="Arial" w:cs="Arial"/>
              </w:rPr>
              <w:t xml:space="preserve">Friday </w:t>
            </w:r>
            <w:r w:rsidR="004E2419" w:rsidRPr="00E83525">
              <w:rPr>
                <w:rFonts w:ascii="Arial" w:hAnsi="Arial" w:cs="Arial"/>
              </w:rPr>
              <w:t>2</w:t>
            </w:r>
            <w:r w:rsidR="009C2DDF" w:rsidRPr="00E83525">
              <w:rPr>
                <w:rFonts w:ascii="Arial" w:hAnsi="Arial" w:cs="Arial"/>
              </w:rPr>
              <w:t>6</w:t>
            </w:r>
            <w:r w:rsidR="009C2DDF" w:rsidRPr="00E83525">
              <w:rPr>
                <w:rFonts w:ascii="Arial" w:hAnsi="Arial" w:cs="Arial"/>
                <w:vertAlign w:val="superscript"/>
              </w:rPr>
              <w:t>th</w:t>
            </w:r>
            <w:r w:rsidR="009C2DDF" w:rsidRPr="00E83525">
              <w:rPr>
                <w:rFonts w:ascii="Arial" w:hAnsi="Arial" w:cs="Arial"/>
              </w:rPr>
              <w:t xml:space="preserve"> February</w:t>
            </w:r>
            <w:r w:rsidRPr="00E83525">
              <w:rPr>
                <w:rFonts w:ascii="Arial" w:hAnsi="Arial" w:cs="Arial"/>
              </w:rPr>
              <w:t xml:space="preserve"> 20</w:t>
            </w:r>
            <w:r w:rsidR="009C2DDF" w:rsidRPr="00E83525">
              <w:rPr>
                <w:rFonts w:ascii="Arial" w:hAnsi="Arial" w:cs="Arial"/>
              </w:rPr>
              <w:t>21</w:t>
            </w:r>
          </w:p>
        </w:tc>
      </w:tr>
      <w:tr w:rsidR="004201BD" w:rsidRPr="00534AE6" w14:paraId="1FCC5DC0" w14:textId="77777777" w:rsidTr="00AE5FAD">
        <w:tc>
          <w:tcPr>
            <w:tcW w:w="3686" w:type="dxa"/>
          </w:tcPr>
          <w:p w14:paraId="3EF12963" w14:textId="77777777" w:rsidR="004201BD" w:rsidRPr="00421545" w:rsidRDefault="004201BD" w:rsidP="00583AEA">
            <w:pPr>
              <w:pStyle w:val="NoSpacing"/>
              <w:spacing w:before="120" w:after="120"/>
              <w:rPr>
                <w:rFonts w:ascii="Arial" w:hAnsi="Arial" w:cs="Arial"/>
              </w:rPr>
            </w:pPr>
            <w:r w:rsidRPr="00421545">
              <w:rPr>
                <w:rFonts w:ascii="Arial" w:hAnsi="Arial" w:cs="Arial"/>
              </w:rPr>
              <w:t>Latest date/time to submit clarification questions via EU-Supply</w:t>
            </w:r>
          </w:p>
        </w:tc>
        <w:tc>
          <w:tcPr>
            <w:tcW w:w="4513" w:type="dxa"/>
          </w:tcPr>
          <w:p w14:paraId="44CDA1FE" w14:textId="77777777" w:rsidR="004201BD" w:rsidRPr="00E83525" w:rsidRDefault="004201BD" w:rsidP="00583AEA">
            <w:pPr>
              <w:pStyle w:val="NoSpacing"/>
              <w:spacing w:before="120" w:after="120"/>
              <w:rPr>
                <w:rFonts w:ascii="Arial" w:hAnsi="Arial" w:cs="Arial"/>
              </w:rPr>
            </w:pPr>
            <w:r w:rsidRPr="00E83525">
              <w:rPr>
                <w:rFonts w:ascii="Arial" w:hAnsi="Arial" w:cs="Arial"/>
              </w:rPr>
              <w:t xml:space="preserve">12 noon, </w:t>
            </w:r>
            <w:r w:rsidR="009C2DDF" w:rsidRPr="00E83525">
              <w:rPr>
                <w:rFonts w:ascii="Arial" w:hAnsi="Arial" w:cs="Arial"/>
              </w:rPr>
              <w:t>Mon</w:t>
            </w:r>
            <w:r w:rsidRPr="00E83525">
              <w:rPr>
                <w:rFonts w:ascii="Arial" w:hAnsi="Arial" w:cs="Arial"/>
              </w:rPr>
              <w:t xml:space="preserve">day </w:t>
            </w:r>
            <w:r w:rsidR="009C2DDF" w:rsidRPr="00E83525">
              <w:rPr>
                <w:rFonts w:ascii="Arial" w:hAnsi="Arial" w:cs="Arial"/>
              </w:rPr>
              <w:t>8</w:t>
            </w:r>
            <w:r w:rsidR="009C2DDF" w:rsidRPr="00E83525">
              <w:rPr>
                <w:rFonts w:ascii="Arial" w:hAnsi="Arial" w:cs="Arial"/>
                <w:vertAlign w:val="superscript"/>
              </w:rPr>
              <w:t>th</w:t>
            </w:r>
            <w:r w:rsidR="009C2DDF" w:rsidRPr="00E83525">
              <w:rPr>
                <w:rFonts w:ascii="Arial" w:hAnsi="Arial" w:cs="Arial"/>
              </w:rPr>
              <w:t xml:space="preserve"> March </w:t>
            </w:r>
            <w:r w:rsidRPr="00E83525">
              <w:rPr>
                <w:rFonts w:ascii="Arial" w:hAnsi="Arial" w:cs="Arial"/>
              </w:rPr>
              <w:t>20</w:t>
            </w:r>
            <w:r w:rsidR="009C2DDF" w:rsidRPr="00E83525">
              <w:rPr>
                <w:rFonts w:ascii="Arial" w:hAnsi="Arial" w:cs="Arial"/>
              </w:rPr>
              <w:t>21</w:t>
            </w:r>
          </w:p>
        </w:tc>
      </w:tr>
      <w:tr w:rsidR="004201BD" w:rsidRPr="00534AE6" w14:paraId="625DBDD2" w14:textId="77777777" w:rsidTr="00AE5FAD">
        <w:tc>
          <w:tcPr>
            <w:tcW w:w="3686" w:type="dxa"/>
          </w:tcPr>
          <w:p w14:paraId="7E35455F" w14:textId="77777777" w:rsidR="004201BD" w:rsidRPr="00421545" w:rsidRDefault="004201BD" w:rsidP="00583AEA">
            <w:pPr>
              <w:pStyle w:val="NoSpacing"/>
              <w:spacing w:before="120" w:after="120"/>
              <w:rPr>
                <w:rFonts w:ascii="Arial" w:hAnsi="Arial" w:cs="Arial"/>
                <w:b/>
                <w:color w:val="FF0000"/>
              </w:rPr>
            </w:pPr>
            <w:r w:rsidRPr="00421545">
              <w:rPr>
                <w:rFonts w:ascii="Arial" w:hAnsi="Arial" w:cs="Arial"/>
                <w:b/>
                <w:color w:val="FF0000"/>
                <w:u w:val="single"/>
              </w:rPr>
              <w:t>Deadline</w:t>
            </w:r>
            <w:r w:rsidRPr="00421545">
              <w:rPr>
                <w:rFonts w:ascii="Arial" w:hAnsi="Arial" w:cs="Arial"/>
                <w:b/>
                <w:color w:val="FF0000"/>
              </w:rPr>
              <w:t xml:space="preserve"> for receipt of your Bid Submission</w:t>
            </w:r>
            <w:r w:rsidR="00C90D00" w:rsidRPr="00421545">
              <w:rPr>
                <w:rFonts w:ascii="Arial" w:hAnsi="Arial" w:cs="Arial"/>
                <w:b/>
                <w:color w:val="FF0000"/>
              </w:rPr>
              <w:t xml:space="preserve"> </w:t>
            </w:r>
            <w:r w:rsidRPr="00421545">
              <w:rPr>
                <w:rFonts w:ascii="Arial" w:hAnsi="Arial" w:cs="Arial"/>
                <w:b/>
                <w:color w:val="FF0000"/>
              </w:rPr>
              <w:t>(including completed Appendix B) – via EU-Supply</w:t>
            </w:r>
          </w:p>
        </w:tc>
        <w:tc>
          <w:tcPr>
            <w:tcW w:w="4513" w:type="dxa"/>
          </w:tcPr>
          <w:p w14:paraId="5CB3374F" w14:textId="77777777" w:rsidR="004201BD" w:rsidRPr="00421545" w:rsidRDefault="004201BD" w:rsidP="00583AEA">
            <w:pPr>
              <w:pStyle w:val="NoSpacing"/>
              <w:spacing w:before="120" w:after="120"/>
              <w:rPr>
                <w:rFonts w:ascii="Arial" w:hAnsi="Arial" w:cs="Arial"/>
                <w:b/>
                <w:color w:val="0070C0"/>
                <w:u w:val="single"/>
              </w:rPr>
            </w:pPr>
            <w:r w:rsidRPr="00C01FAE">
              <w:rPr>
                <w:rFonts w:ascii="Arial" w:hAnsi="Arial" w:cs="Arial"/>
                <w:b/>
                <w:color w:val="FF0000"/>
                <w:u w:val="single"/>
              </w:rPr>
              <w:t xml:space="preserve">12 noon, </w:t>
            </w:r>
            <w:r w:rsidR="008E505D" w:rsidRPr="00C01FAE">
              <w:rPr>
                <w:rFonts w:ascii="Arial" w:hAnsi="Arial" w:cs="Arial"/>
                <w:b/>
                <w:color w:val="FF0000"/>
                <w:u w:val="single"/>
              </w:rPr>
              <w:t>Friday</w:t>
            </w:r>
            <w:r w:rsidR="00AE5FAD" w:rsidRPr="00C01FAE">
              <w:rPr>
                <w:rFonts w:ascii="Arial" w:hAnsi="Arial" w:cs="Arial"/>
                <w:b/>
                <w:color w:val="FF0000"/>
                <w:u w:val="single"/>
              </w:rPr>
              <w:t xml:space="preserve"> </w:t>
            </w:r>
            <w:r w:rsidR="008E505D" w:rsidRPr="00C01FAE">
              <w:rPr>
                <w:rFonts w:ascii="Arial" w:hAnsi="Arial" w:cs="Arial"/>
                <w:b/>
                <w:color w:val="FF0000"/>
                <w:u w:val="single"/>
              </w:rPr>
              <w:t>12</w:t>
            </w:r>
            <w:r w:rsidR="008E505D" w:rsidRPr="00C01FAE">
              <w:rPr>
                <w:rFonts w:ascii="Arial" w:hAnsi="Arial" w:cs="Arial"/>
                <w:b/>
                <w:color w:val="FF0000"/>
                <w:u w:val="single"/>
                <w:vertAlign w:val="superscript"/>
              </w:rPr>
              <w:t>th</w:t>
            </w:r>
            <w:r w:rsidR="008E505D" w:rsidRPr="00C01FAE">
              <w:rPr>
                <w:rFonts w:ascii="Arial" w:hAnsi="Arial" w:cs="Arial"/>
                <w:b/>
                <w:color w:val="FF0000"/>
                <w:u w:val="single"/>
              </w:rPr>
              <w:t xml:space="preserve"> March</w:t>
            </w:r>
            <w:r w:rsidRPr="00C01FAE">
              <w:rPr>
                <w:rFonts w:ascii="Arial" w:hAnsi="Arial" w:cs="Arial"/>
                <w:b/>
                <w:color w:val="FF0000"/>
                <w:u w:val="single"/>
              </w:rPr>
              <w:t xml:space="preserve"> 20</w:t>
            </w:r>
            <w:r w:rsidR="008E505D" w:rsidRPr="00C01FAE">
              <w:rPr>
                <w:rFonts w:ascii="Arial" w:hAnsi="Arial" w:cs="Arial"/>
                <w:b/>
                <w:color w:val="FF0000"/>
                <w:u w:val="single"/>
              </w:rPr>
              <w:t>21</w:t>
            </w:r>
          </w:p>
        </w:tc>
      </w:tr>
      <w:tr w:rsidR="004201BD" w:rsidRPr="00534AE6" w14:paraId="6F7FD6C5" w14:textId="77777777" w:rsidTr="00AE5FAD">
        <w:trPr>
          <w:trHeight w:val="70"/>
        </w:trPr>
        <w:tc>
          <w:tcPr>
            <w:tcW w:w="3686" w:type="dxa"/>
          </w:tcPr>
          <w:p w14:paraId="4147FF40" w14:textId="77777777" w:rsidR="004201BD" w:rsidRPr="00421545" w:rsidRDefault="004201BD" w:rsidP="00583AEA">
            <w:pPr>
              <w:pStyle w:val="NoSpacing"/>
              <w:spacing w:before="120" w:after="120"/>
              <w:rPr>
                <w:rFonts w:ascii="Arial" w:hAnsi="Arial" w:cs="Arial"/>
              </w:rPr>
            </w:pPr>
            <w:r w:rsidRPr="00421545">
              <w:rPr>
                <w:rFonts w:ascii="Arial" w:hAnsi="Arial" w:cs="Arial"/>
              </w:rPr>
              <w:t>Contract award decision notified to Bidders</w:t>
            </w:r>
          </w:p>
        </w:tc>
        <w:tc>
          <w:tcPr>
            <w:tcW w:w="4513" w:type="dxa"/>
          </w:tcPr>
          <w:p w14:paraId="02180B8D" w14:textId="77777777" w:rsidR="004201BD" w:rsidRPr="00E83525" w:rsidRDefault="00AE5FAD" w:rsidP="00AE5FAD">
            <w:pPr>
              <w:pStyle w:val="NoSpacing"/>
              <w:spacing w:before="120" w:after="120"/>
              <w:rPr>
                <w:rFonts w:ascii="Arial" w:hAnsi="Arial" w:cs="Arial"/>
              </w:rPr>
            </w:pPr>
            <w:r w:rsidRPr="00E83525">
              <w:rPr>
                <w:rFonts w:ascii="Arial" w:hAnsi="Arial" w:cs="Arial"/>
              </w:rPr>
              <w:t xml:space="preserve">Friday </w:t>
            </w:r>
            <w:r w:rsidR="004E2419" w:rsidRPr="00E83525">
              <w:rPr>
                <w:rFonts w:ascii="Arial" w:hAnsi="Arial" w:cs="Arial"/>
              </w:rPr>
              <w:t>1</w:t>
            </w:r>
            <w:r w:rsidR="009C2DDF" w:rsidRPr="00E83525">
              <w:rPr>
                <w:rFonts w:ascii="Arial" w:hAnsi="Arial" w:cs="Arial"/>
              </w:rPr>
              <w:t>9</w:t>
            </w:r>
            <w:r w:rsidR="009C2DDF" w:rsidRPr="00E83525">
              <w:rPr>
                <w:rFonts w:ascii="Arial" w:hAnsi="Arial" w:cs="Arial"/>
                <w:vertAlign w:val="superscript"/>
              </w:rPr>
              <w:t>th</w:t>
            </w:r>
            <w:r w:rsidR="009C2DDF" w:rsidRPr="00E83525">
              <w:rPr>
                <w:rFonts w:ascii="Arial" w:hAnsi="Arial" w:cs="Arial"/>
              </w:rPr>
              <w:t xml:space="preserve"> March</w:t>
            </w:r>
            <w:r w:rsidR="004201BD" w:rsidRPr="00E83525">
              <w:rPr>
                <w:rFonts w:ascii="Arial" w:hAnsi="Arial" w:cs="Arial"/>
              </w:rPr>
              <w:t xml:space="preserve"> 20</w:t>
            </w:r>
            <w:r w:rsidR="009C2DDF" w:rsidRPr="00E83525">
              <w:rPr>
                <w:rFonts w:ascii="Arial" w:hAnsi="Arial" w:cs="Arial"/>
              </w:rPr>
              <w:t>21</w:t>
            </w:r>
          </w:p>
        </w:tc>
      </w:tr>
      <w:tr w:rsidR="004201BD" w:rsidRPr="00534AE6" w14:paraId="4C4486B5" w14:textId="77777777" w:rsidTr="00AE5FAD">
        <w:trPr>
          <w:trHeight w:val="70"/>
        </w:trPr>
        <w:tc>
          <w:tcPr>
            <w:tcW w:w="3686" w:type="dxa"/>
          </w:tcPr>
          <w:p w14:paraId="165F2667" w14:textId="77777777" w:rsidR="004201BD" w:rsidRPr="00421545" w:rsidRDefault="004201BD" w:rsidP="00583AEA">
            <w:pPr>
              <w:pStyle w:val="NoSpacing"/>
              <w:spacing w:before="120" w:after="120"/>
              <w:rPr>
                <w:rFonts w:ascii="Arial" w:hAnsi="Arial" w:cs="Arial"/>
              </w:rPr>
            </w:pPr>
            <w:r w:rsidRPr="00421545">
              <w:rPr>
                <w:rFonts w:ascii="Arial" w:hAnsi="Arial" w:cs="Arial"/>
              </w:rPr>
              <w:t>Service Mobilisation / Contract</w:t>
            </w:r>
            <w:r w:rsidR="00795BF8" w:rsidRPr="00421545">
              <w:rPr>
                <w:rFonts w:ascii="Arial" w:hAnsi="Arial" w:cs="Arial"/>
              </w:rPr>
              <w:t xml:space="preserve"> Signature</w:t>
            </w:r>
          </w:p>
        </w:tc>
        <w:tc>
          <w:tcPr>
            <w:tcW w:w="4513" w:type="dxa"/>
          </w:tcPr>
          <w:p w14:paraId="5B50F7F0" w14:textId="77777777" w:rsidR="004201BD" w:rsidRPr="00E83525" w:rsidRDefault="00AE5FAD" w:rsidP="00583AEA">
            <w:pPr>
              <w:pStyle w:val="NoSpacing"/>
              <w:spacing w:before="120" w:after="120"/>
              <w:rPr>
                <w:rFonts w:ascii="Arial" w:hAnsi="Arial" w:cs="Arial"/>
              </w:rPr>
            </w:pPr>
            <w:r w:rsidRPr="00E83525">
              <w:rPr>
                <w:rFonts w:ascii="Arial" w:hAnsi="Arial" w:cs="Arial"/>
              </w:rPr>
              <w:t xml:space="preserve">w/c </w:t>
            </w:r>
            <w:r w:rsidR="00795BF8" w:rsidRPr="00E83525">
              <w:rPr>
                <w:rFonts w:ascii="Arial" w:hAnsi="Arial" w:cs="Arial"/>
              </w:rPr>
              <w:t>22</w:t>
            </w:r>
            <w:r w:rsidR="00795BF8" w:rsidRPr="00E83525">
              <w:rPr>
                <w:rFonts w:ascii="Arial" w:hAnsi="Arial" w:cs="Arial"/>
                <w:vertAlign w:val="superscript"/>
              </w:rPr>
              <w:t>nd</w:t>
            </w:r>
            <w:r w:rsidR="00795BF8" w:rsidRPr="00E83525">
              <w:rPr>
                <w:rFonts w:ascii="Arial" w:hAnsi="Arial" w:cs="Arial"/>
              </w:rPr>
              <w:t xml:space="preserve"> March</w:t>
            </w:r>
            <w:r w:rsidR="004201BD" w:rsidRPr="00E83525">
              <w:rPr>
                <w:rFonts w:ascii="Arial" w:hAnsi="Arial" w:cs="Arial"/>
              </w:rPr>
              <w:t xml:space="preserve"> 20</w:t>
            </w:r>
            <w:r w:rsidR="00795BF8" w:rsidRPr="00E83525">
              <w:rPr>
                <w:rFonts w:ascii="Arial" w:hAnsi="Arial" w:cs="Arial"/>
              </w:rPr>
              <w:t>21</w:t>
            </w:r>
          </w:p>
        </w:tc>
      </w:tr>
      <w:tr w:rsidR="004201BD" w:rsidRPr="00534AE6" w14:paraId="3484317E" w14:textId="77777777" w:rsidTr="00AE5FAD">
        <w:trPr>
          <w:trHeight w:val="70"/>
        </w:trPr>
        <w:tc>
          <w:tcPr>
            <w:tcW w:w="3686" w:type="dxa"/>
          </w:tcPr>
          <w:p w14:paraId="7BF0A365" w14:textId="77777777" w:rsidR="004201BD" w:rsidRPr="00421545" w:rsidRDefault="004201BD" w:rsidP="00583AEA">
            <w:pPr>
              <w:pStyle w:val="NoSpacing"/>
              <w:spacing w:before="120" w:after="120"/>
              <w:rPr>
                <w:rFonts w:ascii="Arial" w:hAnsi="Arial" w:cs="Arial"/>
              </w:rPr>
            </w:pPr>
            <w:r w:rsidRPr="00421545">
              <w:rPr>
                <w:rFonts w:ascii="Arial" w:hAnsi="Arial" w:cs="Arial"/>
              </w:rPr>
              <w:t>Support commencement</w:t>
            </w:r>
          </w:p>
        </w:tc>
        <w:tc>
          <w:tcPr>
            <w:tcW w:w="4513" w:type="dxa"/>
          </w:tcPr>
          <w:p w14:paraId="59B94B22" w14:textId="77777777" w:rsidR="004201BD" w:rsidRPr="00E83525" w:rsidRDefault="00AE5FAD" w:rsidP="00583AEA">
            <w:pPr>
              <w:pStyle w:val="NoSpacing"/>
              <w:spacing w:before="120" w:after="120"/>
              <w:rPr>
                <w:rFonts w:ascii="Arial" w:hAnsi="Arial" w:cs="Arial"/>
              </w:rPr>
            </w:pPr>
            <w:r w:rsidRPr="00E83525">
              <w:rPr>
                <w:rFonts w:ascii="Arial" w:hAnsi="Arial" w:cs="Arial"/>
              </w:rPr>
              <w:t>ASAP</w:t>
            </w:r>
            <w:r w:rsidR="00795BF8" w:rsidRPr="00E83525">
              <w:rPr>
                <w:rFonts w:ascii="Arial" w:hAnsi="Arial" w:cs="Arial"/>
              </w:rPr>
              <w:t>, with the service ramping up</w:t>
            </w:r>
            <w:r w:rsidRPr="00E83525">
              <w:rPr>
                <w:rFonts w:ascii="Arial" w:hAnsi="Arial" w:cs="Arial"/>
              </w:rPr>
              <w:t xml:space="preserve"> from </w:t>
            </w:r>
            <w:r w:rsidR="00795BF8" w:rsidRPr="00E83525">
              <w:rPr>
                <w:rFonts w:ascii="Arial" w:hAnsi="Arial" w:cs="Arial"/>
              </w:rPr>
              <w:t>April 2021</w:t>
            </w:r>
          </w:p>
        </w:tc>
      </w:tr>
      <w:tr w:rsidR="004201BD" w:rsidRPr="00534AE6" w14:paraId="07C4BA5F" w14:textId="77777777" w:rsidTr="00AE5FAD">
        <w:trPr>
          <w:trHeight w:val="70"/>
        </w:trPr>
        <w:tc>
          <w:tcPr>
            <w:tcW w:w="3686" w:type="dxa"/>
          </w:tcPr>
          <w:p w14:paraId="4E6B75F4" w14:textId="77777777" w:rsidR="004201BD" w:rsidRPr="00421545" w:rsidRDefault="004201BD" w:rsidP="00583AEA">
            <w:pPr>
              <w:pStyle w:val="NoSpacing"/>
              <w:spacing w:before="120" w:after="120"/>
              <w:rPr>
                <w:rFonts w:ascii="Arial" w:hAnsi="Arial" w:cs="Arial"/>
              </w:rPr>
            </w:pPr>
            <w:r w:rsidRPr="00421545">
              <w:rPr>
                <w:rFonts w:ascii="Arial" w:hAnsi="Arial" w:cs="Arial"/>
              </w:rPr>
              <w:t>Delivery duration</w:t>
            </w:r>
          </w:p>
        </w:tc>
        <w:tc>
          <w:tcPr>
            <w:tcW w:w="4513" w:type="dxa"/>
          </w:tcPr>
          <w:p w14:paraId="0B9900EA" w14:textId="77777777" w:rsidR="004201BD" w:rsidRPr="00E83525" w:rsidRDefault="009C2DDF" w:rsidP="00583AEA">
            <w:pPr>
              <w:pStyle w:val="NoSpacing"/>
              <w:spacing w:before="120" w:after="120"/>
              <w:rPr>
                <w:rFonts w:ascii="Arial" w:hAnsi="Arial" w:cs="Arial"/>
              </w:rPr>
            </w:pPr>
            <w:r w:rsidRPr="00E83525">
              <w:rPr>
                <w:rFonts w:ascii="Arial" w:hAnsi="Arial" w:cs="Arial"/>
              </w:rPr>
              <w:t xml:space="preserve">Expected to be circa 12 months from April 2021 through </w:t>
            </w:r>
            <w:r w:rsidR="00795BF8" w:rsidRPr="00E83525">
              <w:rPr>
                <w:rFonts w:ascii="Arial" w:hAnsi="Arial" w:cs="Arial"/>
              </w:rPr>
              <w:t>March 2022</w:t>
            </w:r>
          </w:p>
        </w:tc>
      </w:tr>
    </w:tbl>
    <w:p w14:paraId="212E8C2E" w14:textId="77777777" w:rsidR="004201BD" w:rsidRPr="00421545" w:rsidRDefault="004201BD" w:rsidP="004201BD">
      <w:pPr>
        <w:rPr>
          <w:rFonts w:ascii="Arial" w:hAnsi="Arial" w:cs="Arial"/>
        </w:rPr>
      </w:pPr>
    </w:p>
    <w:p w14:paraId="11C486FF" w14:textId="77777777" w:rsidR="00AE5FAD" w:rsidRPr="00421545" w:rsidRDefault="00AE5FAD" w:rsidP="00BA57A6">
      <w:pPr>
        <w:pStyle w:val="NoSpacing"/>
        <w:numPr>
          <w:ilvl w:val="0"/>
          <w:numId w:val="21"/>
        </w:numPr>
        <w:spacing w:before="480" w:after="120"/>
        <w:ind w:left="426" w:hanging="568"/>
        <w:jc w:val="both"/>
        <w:rPr>
          <w:rFonts w:ascii="Arial" w:hAnsi="Arial" w:cs="Arial"/>
          <w:b/>
        </w:rPr>
      </w:pPr>
      <w:r w:rsidRPr="00421545">
        <w:rPr>
          <w:rFonts w:ascii="Arial" w:hAnsi="Arial" w:cs="Arial"/>
          <w:b/>
        </w:rPr>
        <w:t>Evaluation of ITQ responses</w:t>
      </w:r>
    </w:p>
    <w:p w14:paraId="3B7BA6A6" w14:textId="77777777" w:rsidR="00AE5FAD" w:rsidRPr="00421545" w:rsidRDefault="00AE5FAD" w:rsidP="00AE5FAD">
      <w:pPr>
        <w:pStyle w:val="NoSpacing"/>
        <w:ind w:left="720"/>
        <w:jc w:val="both"/>
        <w:rPr>
          <w:rFonts w:ascii="Arial" w:hAnsi="Arial" w:cs="Arial"/>
          <w:color w:val="0070C0"/>
        </w:rPr>
      </w:pPr>
      <w:r w:rsidRPr="00421545">
        <w:rPr>
          <w:rFonts w:ascii="Arial" w:hAnsi="Arial" w:cs="Arial"/>
          <w:color w:val="0070C0"/>
        </w:rPr>
        <w:t xml:space="preserve">In evaluating your proposal </w:t>
      </w:r>
      <w:r w:rsidR="00CE2944" w:rsidRPr="00421545">
        <w:rPr>
          <w:rFonts w:ascii="Arial" w:hAnsi="Arial" w:cs="Arial"/>
          <w:color w:val="0070C0"/>
        </w:rPr>
        <w:t xml:space="preserve">have regard to </w:t>
      </w:r>
      <w:r w:rsidRPr="00421545">
        <w:rPr>
          <w:rFonts w:ascii="Arial" w:hAnsi="Arial" w:cs="Arial"/>
          <w:color w:val="0070C0"/>
        </w:rPr>
        <w:t>the Award Criteria</w:t>
      </w:r>
      <w:r w:rsidR="00CE2944" w:rsidRPr="00421545">
        <w:rPr>
          <w:rFonts w:ascii="Arial" w:hAnsi="Arial" w:cs="Arial"/>
          <w:color w:val="0070C0"/>
        </w:rPr>
        <w:t xml:space="preserve"> (Section 5)</w:t>
      </w:r>
      <w:r w:rsidRPr="00421545">
        <w:rPr>
          <w:rFonts w:ascii="Arial" w:hAnsi="Arial" w:cs="Arial"/>
          <w:color w:val="0070C0"/>
        </w:rPr>
        <w:t xml:space="preserve">, the </w:t>
      </w:r>
      <w:r w:rsidR="00CE2944" w:rsidRPr="00421545">
        <w:rPr>
          <w:rFonts w:ascii="Arial" w:hAnsi="Arial" w:cs="Arial"/>
          <w:color w:val="0070C0"/>
        </w:rPr>
        <w:t xml:space="preserve">Contracting Authority </w:t>
      </w:r>
      <w:r w:rsidRPr="00421545">
        <w:rPr>
          <w:rFonts w:ascii="Arial" w:hAnsi="Arial" w:cs="Arial"/>
          <w:color w:val="0070C0"/>
        </w:rPr>
        <w:t>will grade each element using the following grade definitions, each resulting in a grade score, which will be weighted as per the Award Criteria.</w:t>
      </w:r>
    </w:p>
    <w:p w14:paraId="11B5091F" w14:textId="77777777" w:rsidR="00AE5FAD" w:rsidRPr="00421545" w:rsidRDefault="00AE5FAD" w:rsidP="00AE5FAD">
      <w:pPr>
        <w:pStyle w:val="NoSpacing"/>
        <w:ind w:left="720"/>
        <w:jc w:val="both"/>
        <w:rPr>
          <w:rFonts w:ascii="Arial" w:hAnsi="Arial" w:cs="Arial"/>
          <w:color w:val="0070C0"/>
        </w:rPr>
      </w:pPr>
    </w:p>
    <w:p w14:paraId="692BA36E" w14:textId="77777777" w:rsidR="00AE5FAD" w:rsidRPr="00421545" w:rsidRDefault="00AE5FAD" w:rsidP="00AE5FAD">
      <w:pPr>
        <w:pStyle w:val="NoSpacing"/>
        <w:ind w:left="720"/>
        <w:jc w:val="both"/>
        <w:rPr>
          <w:rFonts w:ascii="Arial" w:hAnsi="Arial" w:cs="Arial"/>
          <w:color w:val="0070C0"/>
        </w:rPr>
      </w:pPr>
      <w:r w:rsidRPr="00421545">
        <w:rPr>
          <w:rFonts w:ascii="Arial" w:hAnsi="Arial" w:cs="Arial"/>
          <w:color w:val="0070C0"/>
        </w:rPr>
        <w:t xml:space="preserve">No bidder interview stage is planned or will form part of any weighted </w:t>
      </w:r>
      <w:r w:rsidR="00EC313E" w:rsidRPr="00421545">
        <w:rPr>
          <w:rFonts w:ascii="Arial" w:hAnsi="Arial" w:cs="Arial"/>
          <w:color w:val="0070C0"/>
        </w:rPr>
        <w:t>scoring;</w:t>
      </w:r>
      <w:r w:rsidRPr="00421545">
        <w:rPr>
          <w:rFonts w:ascii="Arial" w:hAnsi="Arial" w:cs="Arial"/>
          <w:color w:val="0070C0"/>
        </w:rPr>
        <w:t xml:space="preserve"> </w:t>
      </w:r>
      <w:r w:rsidR="00EC313E" w:rsidRPr="00421545">
        <w:rPr>
          <w:rFonts w:ascii="Arial" w:hAnsi="Arial" w:cs="Arial"/>
          <w:color w:val="0070C0"/>
        </w:rPr>
        <w:t>however,</w:t>
      </w:r>
      <w:r w:rsidRPr="00421545">
        <w:rPr>
          <w:rFonts w:ascii="Arial" w:hAnsi="Arial" w:cs="Arial"/>
          <w:color w:val="0070C0"/>
        </w:rPr>
        <w:t xml:space="preserve"> the </w:t>
      </w:r>
      <w:r w:rsidR="00206EB6" w:rsidRPr="00421545">
        <w:rPr>
          <w:rFonts w:ascii="Arial" w:hAnsi="Arial" w:cs="Arial"/>
          <w:color w:val="0070C0"/>
        </w:rPr>
        <w:t xml:space="preserve">Contracting Authority </w:t>
      </w:r>
      <w:r w:rsidRPr="00421545">
        <w:rPr>
          <w:rFonts w:ascii="Arial" w:hAnsi="Arial" w:cs="Arial"/>
          <w:color w:val="0070C0"/>
        </w:rPr>
        <w:t>do</w:t>
      </w:r>
      <w:r w:rsidR="00206EB6" w:rsidRPr="00421545">
        <w:rPr>
          <w:rFonts w:ascii="Arial" w:hAnsi="Arial" w:cs="Arial"/>
          <w:color w:val="0070C0"/>
        </w:rPr>
        <w:t>es</w:t>
      </w:r>
      <w:r w:rsidRPr="00421545">
        <w:rPr>
          <w:rFonts w:ascii="Arial" w:hAnsi="Arial" w:cs="Arial"/>
          <w:color w:val="0070C0"/>
        </w:rPr>
        <w:t xml:space="preserve"> reserve the right to interview any bidder before finalising its evaluation and contract award decision making.</w:t>
      </w:r>
    </w:p>
    <w:p w14:paraId="4A29A381" w14:textId="77777777" w:rsidR="00C90D00" w:rsidRPr="00421545" w:rsidRDefault="00C90D00" w:rsidP="00206EB6">
      <w:pPr>
        <w:pStyle w:val="NoSpacing"/>
        <w:jc w:val="both"/>
        <w:rPr>
          <w:rFonts w:ascii="Arial" w:hAnsi="Arial" w:cs="Arial"/>
        </w:rPr>
      </w:pPr>
    </w:p>
    <w:p w14:paraId="3A725EF6" w14:textId="77777777" w:rsidR="00C90D00" w:rsidRPr="00421545" w:rsidRDefault="00C90D00" w:rsidP="00AE5FAD">
      <w:pPr>
        <w:pStyle w:val="NoSpacing"/>
        <w:ind w:left="720"/>
        <w:jc w:val="both"/>
        <w:rPr>
          <w:rFonts w:ascii="Arial" w:hAnsi="Arial" w:cs="Arial"/>
        </w:rPr>
      </w:pPr>
    </w:p>
    <w:p w14:paraId="50B1C7B3" w14:textId="77777777" w:rsidR="00AE5FAD" w:rsidRPr="00421545" w:rsidRDefault="00AE5FAD" w:rsidP="00AE5FAD">
      <w:pPr>
        <w:pStyle w:val="NoSpacing"/>
        <w:rPr>
          <w:rFonts w:ascii="Arial" w:hAnsi="Arial" w:cs="Arial"/>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gridCol w:w="992"/>
      </w:tblGrid>
      <w:tr w:rsidR="00AE5FAD" w:rsidRPr="00534AE6" w14:paraId="5C58C724" w14:textId="77777777" w:rsidTr="00421545">
        <w:trPr>
          <w:trHeight w:val="103"/>
        </w:trPr>
        <w:tc>
          <w:tcPr>
            <w:tcW w:w="2126" w:type="dxa"/>
            <w:shd w:val="clear" w:color="auto" w:fill="B8CCE4" w:themeFill="accent1" w:themeFillTint="66"/>
          </w:tcPr>
          <w:p w14:paraId="4F47110B" w14:textId="77777777" w:rsidR="00AE5FAD" w:rsidRPr="00421545" w:rsidRDefault="00AE5FAD" w:rsidP="00583AEA">
            <w:pPr>
              <w:autoSpaceDE w:val="0"/>
              <w:autoSpaceDN w:val="0"/>
              <w:adjustRightInd w:val="0"/>
              <w:spacing w:before="60" w:after="60"/>
              <w:ind w:left="176" w:right="176"/>
              <w:rPr>
                <w:rFonts w:ascii="Arial" w:eastAsia="Arial" w:hAnsi="Arial" w:cs="Arial"/>
                <w:b/>
                <w:bCs/>
              </w:rPr>
            </w:pPr>
            <w:r w:rsidRPr="00421545">
              <w:rPr>
                <w:rFonts w:ascii="Arial" w:eastAsia="Arial" w:hAnsi="Arial" w:cs="Arial"/>
                <w:b/>
                <w:bCs/>
              </w:rPr>
              <w:t>Grade Label</w:t>
            </w:r>
          </w:p>
        </w:tc>
        <w:tc>
          <w:tcPr>
            <w:tcW w:w="5812" w:type="dxa"/>
            <w:shd w:val="clear" w:color="auto" w:fill="B8CCE4" w:themeFill="accent1" w:themeFillTint="66"/>
          </w:tcPr>
          <w:p w14:paraId="7465A5DD" w14:textId="77777777" w:rsidR="00AE5FAD" w:rsidRPr="00421545" w:rsidRDefault="00AE5FAD" w:rsidP="00583AEA">
            <w:pPr>
              <w:autoSpaceDE w:val="0"/>
              <w:autoSpaceDN w:val="0"/>
              <w:adjustRightInd w:val="0"/>
              <w:spacing w:before="60" w:after="60"/>
              <w:ind w:left="176" w:right="176"/>
              <w:rPr>
                <w:rFonts w:ascii="Arial" w:eastAsia="Arial" w:hAnsi="Arial" w:cs="Arial"/>
              </w:rPr>
            </w:pPr>
            <w:r w:rsidRPr="00421545">
              <w:rPr>
                <w:rFonts w:ascii="Arial" w:eastAsia="Arial" w:hAnsi="Arial" w:cs="Arial"/>
                <w:b/>
                <w:bCs/>
              </w:rPr>
              <w:t>Definition of Scored Questions</w:t>
            </w:r>
          </w:p>
        </w:tc>
        <w:tc>
          <w:tcPr>
            <w:tcW w:w="992" w:type="dxa"/>
            <w:shd w:val="clear" w:color="auto" w:fill="B8CCE4" w:themeFill="accent1" w:themeFillTint="66"/>
          </w:tcPr>
          <w:p w14:paraId="7A990B70" w14:textId="77777777" w:rsidR="00AE5FAD" w:rsidRPr="00421545" w:rsidRDefault="00AE5FAD" w:rsidP="00583AEA">
            <w:pPr>
              <w:autoSpaceDE w:val="0"/>
              <w:autoSpaceDN w:val="0"/>
              <w:adjustRightInd w:val="0"/>
              <w:spacing w:before="60" w:after="60"/>
              <w:ind w:left="15"/>
              <w:jc w:val="center"/>
              <w:rPr>
                <w:rFonts w:ascii="Arial" w:eastAsia="Arial" w:hAnsi="Arial" w:cs="Arial"/>
              </w:rPr>
            </w:pPr>
            <w:r w:rsidRPr="00421545">
              <w:rPr>
                <w:rFonts w:ascii="Arial" w:eastAsia="Arial" w:hAnsi="Arial" w:cs="Arial"/>
                <w:b/>
                <w:bCs/>
              </w:rPr>
              <w:t>Grade score</w:t>
            </w:r>
          </w:p>
        </w:tc>
      </w:tr>
      <w:tr w:rsidR="00AE5FAD" w:rsidRPr="00534AE6" w14:paraId="4CC0225A" w14:textId="77777777" w:rsidTr="00421545">
        <w:trPr>
          <w:trHeight w:val="103"/>
        </w:trPr>
        <w:tc>
          <w:tcPr>
            <w:tcW w:w="2126" w:type="dxa"/>
            <w:vAlign w:val="center"/>
          </w:tcPr>
          <w:p w14:paraId="54DC88DE" w14:textId="77777777" w:rsidR="00AE5FAD" w:rsidRPr="00421545" w:rsidRDefault="00AE5FAD" w:rsidP="00583AEA">
            <w:pPr>
              <w:autoSpaceDE w:val="0"/>
              <w:autoSpaceDN w:val="0"/>
              <w:adjustRightInd w:val="0"/>
              <w:spacing w:before="60" w:after="60"/>
              <w:ind w:left="176" w:right="176"/>
              <w:jc w:val="center"/>
              <w:rPr>
                <w:rFonts w:ascii="Arial" w:eastAsia="Arial" w:hAnsi="Arial" w:cs="Arial"/>
              </w:rPr>
            </w:pPr>
            <w:r w:rsidRPr="00421545">
              <w:rPr>
                <w:rFonts w:ascii="Arial" w:eastAsia="Arial" w:hAnsi="Arial" w:cs="Arial"/>
              </w:rPr>
              <w:t>Superior</w:t>
            </w:r>
          </w:p>
        </w:tc>
        <w:tc>
          <w:tcPr>
            <w:tcW w:w="5812" w:type="dxa"/>
            <w:vAlign w:val="center"/>
          </w:tcPr>
          <w:p w14:paraId="2B7B8FDB" w14:textId="77777777" w:rsidR="00AE5FAD" w:rsidRPr="00421545" w:rsidRDefault="00AE5FAD" w:rsidP="00583AEA">
            <w:pPr>
              <w:spacing w:before="100" w:beforeAutospacing="1" w:after="100" w:afterAutospacing="1"/>
              <w:ind w:right="176"/>
              <w:rPr>
                <w:rFonts w:ascii="Arial" w:eastAsia="Arial" w:hAnsi="Arial" w:cs="Arial"/>
              </w:rPr>
            </w:pPr>
            <w:r w:rsidRPr="00421545">
              <w:rPr>
                <w:rFonts w:ascii="Arial" w:hAnsi="Arial" w:cs="Arial"/>
              </w:rPr>
              <w:t>Response contains an extensive level of relevant detail and evidence which provides excellent confidence in the Bidder’s understanding and capability. </w:t>
            </w:r>
          </w:p>
        </w:tc>
        <w:tc>
          <w:tcPr>
            <w:tcW w:w="992" w:type="dxa"/>
            <w:vAlign w:val="center"/>
          </w:tcPr>
          <w:p w14:paraId="3E4A8AEB" w14:textId="77777777" w:rsidR="00AE5FAD" w:rsidRPr="00421545" w:rsidRDefault="00AE5FAD" w:rsidP="00583AEA">
            <w:pPr>
              <w:autoSpaceDE w:val="0"/>
              <w:autoSpaceDN w:val="0"/>
              <w:adjustRightInd w:val="0"/>
              <w:spacing w:before="60" w:after="60"/>
              <w:ind w:left="15"/>
              <w:jc w:val="center"/>
              <w:rPr>
                <w:rFonts w:ascii="Arial" w:eastAsia="Arial" w:hAnsi="Arial" w:cs="Arial"/>
              </w:rPr>
            </w:pPr>
            <w:r w:rsidRPr="00421545">
              <w:rPr>
                <w:rFonts w:ascii="Arial" w:eastAsia="Arial" w:hAnsi="Arial" w:cs="Arial"/>
              </w:rPr>
              <w:t>4</w:t>
            </w:r>
          </w:p>
        </w:tc>
      </w:tr>
      <w:tr w:rsidR="00AE5FAD" w:rsidRPr="00534AE6" w14:paraId="5C3BA4C3" w14:textId="77777777" w:rsidTr="00421545">
        <w:trPr>
          <w:trHeight w:val="355"/>
        </w:trPr>
        <w:tc>
          <w:tcPr>
            <w:tcW w:w="2126" w:type="dxa"/>
            <w:vAlign w:val="center"/>
          </w:tcPr>
          <w:p w14:paraId="01F2AD64" w14:textId="77777777" w:rsidR="00AE5FAD" w:rsidRPr="00421545" w:rsidRDefault="00AE5FAD" w:rsidP="00583AEA">
            <w:pPr>
              <w:autoSpaceDE w:val="0"/>
              <w:autoSpaceDN w:val="0"/>
              <w:adjustRightInd w:val="0"/>
              <w:spacing w:before="60" w:after="60"/>
              <w:ind w:left="176" w:right="176"/>
              <w:jc w:val="center"/>
              <w:rPr>
                <w:rFonts w:ascii="Arial" w:eastAsia="Arial" w:hAnsi="Arial" w:cs="Arial"/>
              </w:rPr>
            </w:pPr>
            <w:r w:rsidRPr="00421545">
              <w:rPr>
                <w:rFonts w:ascii="Arial" w:eastAsia="Arial" w:hAnsi="Arial" w:cs="Arial"/>
              </w:rPr>
              <w:t>Comprehensive</w:t>
            </w:r>
          </w:p>
        </w:tc>
        <w:tc>
          <w:tcPr>
            <w:tcW w:w="5812" w:type="dxa"/>
            <w:vAlign w:val="center"/>
          </w:tcPr>
          <w:p w14:paraId="55F28EDF" w14:textId="77777777" w:rsidR="00AE5FAD" w:rsidRPr="00421545" w:rsidRDefault="00AE5FAD" w:rsidP="00583AEA">
            <w:pPr>
              <w:autoSpaceDE w:val="0"/>
              <w:autoSpaceDN w:val="0"/>
              <w:adjustRightInd w:val="0"/>
              <w:spacing w:before="60" w:after="60"/>
              <w:ind w:right="176"/>
              <w:rPr>
                <w:rFonts w:ascii="Arial" w:eastAsia="Arial" w:hAnsi="Arial" w:cs="Arial"/>
              </w:rPr>
            </w:pPr>
            <w:r w:rsidRPr="00421545">
              <w:rPr>
                <w:rFonts w:ascii="Arial" w:hAnsi="Arial" w:cs="Arial"/>
              </w:rPr>
              <w:t>Response contains a good level of relevant detail and evidence which provides a strong level of confidence in the Bidder’s understanding and capability.</w:t>
            </w:r>
          </w:p>
        </w:tc>
        <w:tc>
          <w:tcPr>
            <w:tcW w:w="992" w:type="dxa"/>
            <w:vAlign w:val="center"/>
          </w:tcPr>
          <w:p w14:paraId="555FEE09" w14:textId="77777777" w:rsidR="00AE5FAD" w:rsidRPr="00421545" w:rsidRDefault="00AE5FAD" w:rsidP="00583AEA">
            <w:pPr>
              <w:autoSpaceDE w:val="0"/>
              <w:autoSpaceDN w:val="0"/>
              <w:adjustRightInd w:val="0"/>
              <w:spacing w:before="60" w:after="60"/>
              <w:ind w:left="15"/>
              <w:jc w:val="center"/>
              <w:rPr>
                <w:rFonts w:ascii="Arial" w:eastAsia="Arial" w:hAnsi="Arial" w:cs="Arial"/>
              </w:rPr>
            </w:pPr>
            <w:r w:rsidRPr="00421545">
              <w:rPr>
                <w:rFonts w:ascii="Arial" w:eastAsia="Arial" w:hAnsi="Arial" w:cs="Arial"/>
              </w:rPr>
              <w:t>3</w:t>
            </w:r>
          </w:p>
        </w:tc>
      </w:tr>
      <w:tr w:rsidR="00AE5FAD" w:rsidRPr="00534AE6" w14:paraId="3F25B707" w14:textId="77777777" w:rsidTr="00421545">
        <w:trPr>
          <w:trHeight w:val="355"/>
        </w:trPr>
        <w:tc>
          <w:tcPr>
            <w:tcW w:w="2126" w:type="dxa"/>
            <w:vAlign w:val="center"/>
          </w:tcPr>
          <w:p w14:paraId="772CB057" w14:textId="77777777" w:rsidR="00AE5FAD" w:rsidRPr="00421545" w:rsidRDefault="00AE5FAD" w:rsidP="00583AEA">
            <w:pPr>
              <w:autoSpaceDE w:val="0"/>
              <w:autoSpaceDN w:val="0"/>
              <w:adjustRightInd w:val="0"/>
              <w:spacing w:before="60" w:after="60"/>
              <w:ind w:left="176" w:right="176"/>
              <w:jc w:val="center"/>
              <w:rPr>
                <w:rFonts w:ascii="Arial" w:eastAsia="Arial" w:hAnsi="Arial" w:cs="Arial"/>
              </w:rPr>
            </w:pPr>
            <w:r w:rsidRPr="00421545">
              <w:rPr>
                <w:rFonts w:ascii="Arial" w:eastAsia="Arial" w:hAnsi="Arial" w:cs="Arial"/>
              </w:rPr>
              <w:lastRenderedPageBreak/>
              <w:t>Acceptable</w:t>
            </w:r>
          </w:p>
        </w:tc>
        <w:tc>
          <w:tcPr>
            <w:tcW w:w="5812" w:type="dxa"/>
            <w:vAlign w:val="center"/>
          </w:tcPr>
          <w:p w14:paraId="08760234" w14:textId="77777777" w:rsidR="00AE5FAD" w:rsidRPr="00421545" w:rsidRDefault="00AE5FAD" w:rsidP="00583AEA">
            <w:pPr>
              <w:autoSpaceDE w:val="0"/>
              <w:autoSpaceDN w:val="0"/>
              <w:adjustRightInd w:val="0"/>
              <w:spacing w:before="60" w:after="60"/>
              <w:ind w:right="176"/>
              <w:rPr>
                <w:rFonts w:ascii="Arial" w:eastAsia="Arial" w:hAnsi="Arial" w:cs="Arial"/>
              </w:rPr>
            </w:pPr>
            <w:r w:rsidRPr="00421545">
              <w:rPr>
                <w:rFonts w:ascii="Arial" w:hAnsi="Arial" w:cs="Arial"/>
              </w:rPr>
              <w:t>Response contains sufficient relevant detail and evidence which provides an acceptable level of confidence in the Bidder’s understanding and capability.</w:t>
            </w:r>
          </w:p>
        </w:tc>
        <w:tc>
          <w:tcPr>
            <w:tcW w:w="992" w:type="dxa"/>
            <w:vAlign w:val="center"/>
          </w:tcPr>
          <w:p w14:paraId="323F3D76" w14:textId="77777777" w:rsidR="00AE5FAD" w:rsidRPr="00421545" w:rsidRDefault="00AE5FAD" w:rsidP="00583AEA">
            <w:pPr>
              <w:autoSpaceDE w:val="0"/>
              <w:autoSpaceDN w:val="0"/>
              <w:adjustRightInd w:val="0"/>
              <w:spacing w:before="60" w:after="60"/>
              <w:ind w:left="15"/>
              <w:jc w:val="center"/>
              <w:rPr>
                <w:rFonts w:ascii="Arial" w:eastAsia="Arial" w:hAnsi="Arial" w:cs="Arial"/>
              </w:rPr>
            </w:pPr>
            <w:r w:rsidRPr="00421545">
              <w:rPr>
                <w:rFonts w:ascii="Arial" w:eastAsia="Arial" w:hAnsi="Arial" w:cs="Arial"/>
              </w:rPr>
              <w:t>2</w:t>
            </w:r>
          </w:p>
        </w:tc>
      </w:tr>
      <w:tr w:rsidR="00AE5FAD" w:rsidRPr="00534AE6" w14:paraId="3855F1BE" w14:textId="77777777" w:rsidTr="00421545">
        <w:trPr>
          <w:trHeight w:val="346"/>
        </w:trPr>
        <w:tc>
          <w:tcPr>
            <w:tcW w:w="2126" w:type="dxa"/>
            <w:vAlign w:val="center"/>
          </w:tcPr>
          <w:p w14:paraId="24EB553F" w14:textId="77777777" w:rsidR="00AE5FAD" w:rsidRPr="00421545" w:rsidRDefault="00AE5FAD" w:rsidP="00583AEA">
            <w:pPr>
              <w:autoSpaceDE w:val="0"/>
              <w:autoSpaceDN w:val="0"/>
              <w:adjustRightInd w:val="0"/>
              <w:spacing w:before="60" w:after="60"/>
              <w:ind w:left="176" w:right="176"/>
              <w:jc w:val="center"/>
              <w:rPr>
                <w:rFonts w:ascii="Arial" w:eastAsia="Arial" w:hAnsi="Arial" w:cs="Arial"/>
              </w:rPr>
            </w:pPr>
            <w:r w:rsidRPr="00421545">
              <w:rPr>
                <w:rFonts w:ascii="Arial" w:eastAsia="Arial" w:hAnsi="Arial" w:cs="Arial"/>
              </w:rPr>
              <w:t>Limited</w:t>
            </w:r>
          </w:p>
        </w:tc>
        <w:tc>
          <w:tcPr>
            <w:tcW w:w="5812" w:type="dxa"/>
            <w:vAlign w:val="center"/>
          </w:tcPr>
          <w:p w14:paraId="73321339" w14:textId="77777777" w:rsidR="00AE5FAD" w:rsidRPr="00421545" w:rsidRDefault="00AE5FAD" w:rsidP="00583AEA">
            <w:pPr>
              <w:autoSpaceDE w:val="0"/>
              <w:autoSpaceDN w:val="0"/>
              <w:adjustRightInd w:val="0"/>
              <w:spacing w:before="60" w:after="60"/>
              <w:ind w:right="176"/>
              <w:rPr>
                <w:rFonts w:ascii="Arial" w:eastAsia="Arial" w:hAnsi="Arial" w:cs="Arial"/>
              </w:rPr>
            </w:pPr>
            <w:r w:rsidRPr="00421545">
              <w:rPr>
                <w:rFonts w:ascii="Arial" w:hAnsi="Arial" w:cs="Arial"/>
              </w:rPr>
              <w:t>Response contains only limited relevant detail and evidence which provides only limited confidence in the Bidder’s understanding and capability.</w:t>
            </w:r>
          </w:p>
        </w:tc>
        <w:tc>
          <w:tcPr>
            <w:tcW w:w="992" w:type="dxa"/>
            <w:vAlign w:val="center"/>
          </w:tcPr>
          <w:p w14:paraId="63185A88" w14:textId="77777777" w:rsidR="00AE5FAD" w:rsidRPr="00421545" w:rsidRDefault="00AE5FAD" w:rsidP="00583AEA">
            <w:pPr>
              <w:autoSpaceDE w:val="0"/>
              <w:autoSpaceDN w:val="0"/>
              <w:adjustRightInd w:val="0"/>
              <w:spacing w:before="60" w:after="60"/>
              <w:ind w:left="15"/>
              <w:jc w:val="center"/>
              <w:rPr>
                <w:rFonts w:ascii="Arial" w:eastAsia="Arial" w:hAnsi="Arial" w:cs="Arial"/>
              </w:rPr>
            </w:pPr>
            <w:r w:rsidRPr="00421545">
              <w:rPr>
                <w:rFonts w:ascii="Arial" w:eastAsia="Arial" w:hAnsi="Arial" w:cs="Arial"/>
              </w:rPr>
              <w:t>1</w:t>
            </w:r>
          </w:p>
        </w:tc>
      </w:tr>
      <w:tr w:rsidR="00AE5FAD" w:rsidRPr="00534AE6" w14:paraId="6E01D245" w14:textId="77777777" w:rsidTr="00421545">
        <w:trPr>
          <w:trHeight w:val="737"/>
        </w:trPr>
        <w:tc>
          <w:tcPr>
            <w:tcW w:w="2126" w:type="dxa"/>
            <w:vAlign w:val="center"/>
          </w:tcPr>
          <w:p w14:paraId="5427D3CC" w14:textId="77777777" w:rsidR="00AE5FAD" w:rsidRPr="00421545" w:rsidRDefault="00AE5FAD" w:rsidP="00583AEA">
            <w:pPr>
              <w:autoSpaceDE w:val="0"/>
              <w:autoSpaceDN w:val="0"/>
              <w:adjustRightInd w:val="0"/>
              <w:spacing w:before="60" w:after="60"/>
              <w:ind w:left="176" w:right="176"/>
              <w:jc w:val="center"/>
              <w:rPr>
                <w:rFonts w:ascii="Arial" w:eastAsia="Arial" w:hAnsi="Arial" w:cs="Arial"/>
              </w:rPr>
            </w:pPr>
            <w:r w:rsidRPr="00421545">
              <w:rPr>
                <w:rFonts w:ascii="Arial" w:eastAsia="Arial" w:hAnsi="Arial" w:cs="Arial"/>
              </w:rPr>
              <w:t>Deficient</w:t>
            </w:r>
          </w:p>
        </w:tc>
        <w:tc>
          <w:tcPr>
            <w:tcW w:w="5812" w:type="dxa"/>
            <w:vAlign w:val="center"/>
          </w:tcPr>
          <w:p w14:paraId="16F527C8" w14:textId="77777777" w:rsidR="00AE5FAD" w:rsidRPr="00421545" w:rsidRDefault="00AE5FAD" w:rsidP="00583AEA">
            <w:pPr>
              <w:autoSpaceDE w:val="0"/>
              <w:autoSpaceDN w:val="0"/>
              <w:adjustRightInd w:val="0"/>
              <w:spacing w:before="60" w:after="60"/>
              <w:ind w:right="176"/>
              <w:rPr>
                <w:rFonts w:ascii="Arial" w:eastAsia="Arial" w:hAnsi="Arial" w:cs="Arial"/>
              </w:rPr>
            </w:pPr>
            <w:r w:rsidRPr="00421545">
              <w:rPr>
                <w:rFonts w:ascii="Arial" w:hAnsi="Arial" w:cs="Arial"/>
              </w:rPr>
              <w:t>Response to the question is deficient and fails to provide any form of confidence in the Bidder’s understanding and capability.</w:t>
            </w:r>
          </w:p>
        </w:tc>
        <w:tc>
          <w:tcPr>
            <w:tcW w:w="992" w:type="dxa"/>
            <w:vAlign w:val="center"/>
          </w:tcPr>
          <w:p w14:paraId="5603E1FF" w14:textId="77777777" w:rsidR="00AE5FAD" w:rsidRPr="00421545" w:rsidRDefault="00AE5FAD" w:rsidP="00583AEA">
            <w:pPr>
              <w:autoSpaceDE w:val="0"/>
              <w:autoSpaceDN w:val="0"/>
              <w:adjustRightInd w:val="0"/>
              <w:spacing w:before="60" w:after="60"/>
              <w:ind w:left="15"/>
              <w:jc w:val="center"/>
              <w:rPr>
                <w:rFonts w:ascii="Arial" w:eastAsia="Arial" w:hAnsi="Arial" w:cs="Arial"/>
              </w:rPr>
            </w:pPr>
            <w:r w:rsidRPr="00421545">
              <w:rPr>
                <w:rFonts w:ascii="Arial" w:eastAsia="Arial" w:hAnsi="Arial" w:cs="Arial"/>
              </w:rPr>
              <w:t>0</w:t>
            </w:r>
          </w:p>
        </w:tc>
      </w:tr>
    </w:tbl>
    <w:p w14:paraId="56EC8AB7" w14:textId="77777777" w:rsidR="00AE5FAD" w:rsidRPr="00421545" w:rsidRDefault="00AE5FAD" w:rsidP="00BA57A6">
      <w:pPr>
        <w:pStyle w:val="NoSpacing"/>
        <w:spacing w:before="480" w:after="120"/>
        <w:ind w:left="426" w:hanging="568"/>
        <w:jc w:val="both"/>
        <w:rPr>
          <w:rFonts w:ascii="Arial" w:hAnsi="Arial" w:cs="Arial"/>
          <w:b/>
        </w:rPr>
      </w:pPr>
      <w:r w:rsidRPr="00421545">
        <w:rPr>
          <w:rFonts w:ascii="Arial" w:hAnsi="Arial" w:cs="Arial"/>
          <w:b/>
        </w:rPr>
        <w:t>10.</w:t>
      </w:r>
      <w:r w:rsidRPr="00421545">
        <w:rPr>
          <w:rFonts w:ascii="Arial" w:hAnsi="Arial" w:cs="Arial"/>
          <w:b/>
        </w:rPr>
        <w:tab/>
        <w:t>Identification of the Recommended Bidder</w:t>
      </w:r>
    </w:p>
    <w:p w14:paraId="4B926CD1" w14:textId="77777777" w:rsidR="00AE5FAD" w:rsidRPr="00421545" w:rsidRDefault="00AE5FAD" w:rsidP="00AE5FAD">
      <w:pPr>
        <w:pStyle w:val="NoSpacing"/>
        <w:spacing w:after="120"/>
        <w:ind w:left="720"/>
        <w:jc w:val="both"/>
        <w:rPr>
          <w:rFonts w:ascii="Arial" w:hAnsi="Arial" w:cs="Arial"/>
        </w:rPr>
      </w:pPr>
      <w:r w:rsidRPr="00421545">
        <w:rPr>
          <w:rFonts w:ascii="Arial" w:hAnsi="Arial" w:cs="Arial"/>
        </w:rPr>
        <w:t>Following completion of the evaluation and where relevant clarification questions, the Contracting Authority will identify the Recommended Bidder and proceed to Contract Award.</w:t>
      </w:r>
    </w:p>
    <w:p w14:paraId="4B655BB3" w14:textId="77777777" w:rsidR="00AE5FAD" w:rsidRPr="00421545" w:rsidRDefault="00AE5FAD" w:rsidP="00AE5FAD">
      <w:pPr>
        <w:pStyle w:val="NoSpacing"/>
        <w:spacing w:after="240"/>
        <w:ind w:left="709"/>
        <w:jc w:val="both"/>
        <w:rPr>
          <w:rFonts w:ascii="Arial" w:hAnsi="Arial" w:cs="Arial"/>
        </w:rPr>
      </w:pPr>
      <w:r w:rsidRPr="00421545">
        <w:rPr>
          <w:rFonts w:ascii="Arial" w:hAnsi="Arial" w:cs="Arial"/>
        </w:rPr>
        <w:t xml:space="preserve">The Recommended Bidder will be the Bidder achieving the highest overall Value for Money Evaluation Score which will be calculated </w:t>
      </w:r>
      <w:r w:rsidR="00206EB6" w:rsidRPr="00421545">
        <w:rPr>
          <w:rFonts w:ascii="Arial" w:hAnsi="Arial" w:cs="Arial"/>
        </w:rPr>
        <w:t>to be the bidder which:</w:t>
      </w:r>
    </w:p>
    <w:p w14:paraId="0A7BD0B3" w14:textId="77777777" w:rsidR="00206EB6" w:rsidRPr="00421545" w:rsidRDefault="00206EB6" w:rsidP="00206EB6">
      <w:pPr>
        <w:pStyle w:val="NoSpacing"/>
        <w:numPr>
          <w:ilvl w:val="0"/>
          <w:numId w:val="5"/>
        </w:numPr>
        <w:spacing w:after="240"/>
        <w:jc w:val="both"/>
        <w:rPr>
          <w:rFonts w:ascii="Arial" w:hAnsi="Arial" w:cs="Arial"/>
        </w:rPr>
      </w:pPr>
      <w:r w:rsidRPr="00421545">
        <w:rPr>
          <w:rFonts w:ascii="Arial" w:hAnsi="Arial" w:cs="Arial"/>
        </w:rPr>
        <w:t>Has submitted a compliant bid, including being affordable within the stated budget;</w:t>
      </w:r>
    </w:p>
    <w:p w14:paraId="4B02215E" w14:textId="77777777" w:rsidR="006E0221" w:rsidRPr="00421545" w:rsidRDefault="00442E7B" w:rsidP="006E0221">
      <w:pPr>
        <w:pStyle w:val="NoSpacing"/>
        <w:numPr>
          <w:ilvl w:val="0"/>
          <w:numId w:val="5"/>
        </w:numPr>
        <w:spacing w:after="240"/>
        <w:jc w:val="both"/>
        <w:rPr>
          <w:rFonts w:ascii="Arial" w:hAnsi="Arial" w:cs="Arial"/>
        </w:rPr>
      </w:pPr>
      <w:r w:rsidRPr="00421545">
        <w:rPr>
          <w:rFonts w:ascii="Arial" w:hAnsi="Arial" w:cs="Arial"/>
        </w:rPr>
        <w:t xml:space="preserve">Has achieved the highest weighted evaluation scores in relation to the Contract Award Criteria </w:t>
      </w:r>
      <w:r w:rsidR="006E0221" w:rsidRPr="00421545">
        <w:rPr>
          <w:rFonts w:ascii="Arial" w:hAnsi="Arial" w:cs="Arial"/>
        </w:rPr>
        <w:t>set out with Section 5.</w:t>
      </w:r>
    </w:p>
    <w:p w14:paraId="2BC6F1C9" w14:textId="77777777" w:rsidR="00AE5FAD" w:rsidRPr="00421545" w:rsidRDefault="00AE5FAD" w:rsidP="00BA57A6">
      <w:pPr>
        <w:pStyle w:val="NoSpacing"/>
        <w:spacing w:before="480" w:after="120"/>
        <w:ind w:left="426" w:hanging="568"/>
        <w:jc w:val="both"/>
        <w:rPr>
          <w:rFonts w:ascii="Arial" w:hAnsi="Arial" w:cs="Arial"/>
          <w:b/>
        </w:rPr>
      </w:pPr>
      <w:r w:rsidRPr="00421545">
        <w:rPr>
          <w:rFonts w:ascii="Arial" w:hAnsi="Arial" w:cs="Arial"/>
          <w:b/>
        </w:rPr>
        <w:t xml:space="preserve">11. </w:t>
      </w:r>
      <w:r w:rsidRPr="00421545">
        <w:rPr>
          <w:rFonts w:ascii="Arial" w:hAnsi="Arial" w:cs="Arial"/>
          <w:b/>
        </w:rPr>
        <w:tab/>
        <w:t>Contract Award and Due Diligence</w:t>
      </w:r>
    </w:p>
    <w:p w14:paraId="0A366F4F" w14:textId="77777777" w:rsidR="00AE5FAD" w:rsidRPr="00421545" w:rsidRDefault="00AE5FAD" w:rsidP="00AE5FAD">
      <w:pPr>
        <w:pStyle w:val="NoSpacing"/>
        <w:spacing w:after="120"/>
        <w:ind w:left="720"/>
        <w:jc w:val="both"/>
        <w:rPr>
          <w:rFonts w:ascii="Arial" w:hAnsi="Arial" w:cs="Arial"/>
        </w:rPr>
      </w:pPr>
      <w:r w:rsidRPr="00421545">
        <w:rPr>
          <w:rFonts w:ascii="Arial" w:hAnsi="Arial" w:cs="Arial"/>
        </w:rPr>
        <w:t xml:space="preserve">The Contracting Authority reserves the right to undertake due diligence as it considers appropriate at any point throughout and/or after the ITQ process to seek the necessary reassurances in regard to the Bidder’s bid response and overall ability to deliver the requirements of the Contracting Authority. </w:t>
      </w:r>
    </w:p>
    <w:p w14:paraId="6558E185" w14:textId="1D39C4BB" w:rsidR="00AE5FAD" w:rsidRPr="00421545" w:rsidRDefault="00AE5FAD" w:rsidP="00AE5FAD">
      <w:pPr>
        <w:pStyle w:val="NoSpacing"/>
        <w:spacing w:after="120"/>
        <w:ind w:left="720"/>
        <w:jc w:val="both"/>
        <w:rPr>
          <w:rFonts w:ascii="Arial" w:hAnsi="Arial" w:cs="Arial"/>
        </w:rPr>
      </w:pPr>
      <w:r w:rsidRPr="00421545">
        <w:rPr>
          <w:rFonts w:ascii="Arial" w:hAnsi="Arial" w:cs="Arial"/>
        </w:rPr>
        <w:t xml:space="preserve">As part of its due diligence, the Contracting Authority may wish to more fully assess and consider the information provided by the Bidder to determine the extent to which a Bidder presents any risks which the Contracting Authority may deem to be unacceptable, in its sole discretion, to the delivery </w:t>
      </w:r>
      <w:r w:rsidRPr="00E83525">
        <w:rPr>
          <w:rFonts w:ascii="Arial" w:hAnsi="Arial" w:cs="Arial"/>
        </w:rPr>
        <w:t xml:space="preserve">of the Services. </w:t>
      </w:r>
      <w:r w:rsidR="00C01FAE" w:rsidRPr="00E83525">
        <w:rPr>
          <w:rFonts w:ascii="Arial" w:hAnsi="Arial" w:cs="Arial"/>
        </w:rPr>
        <w:t xml:space="preserve">This may include access to third party financial health assessment (e.g. Dunn and Bradstreet) to understand potential financial standing risks. </w:t>
      </w:r>
      <w:r w:rsidRPr="00E83525">
        <w:rPr>
          <w:rFonts w:ascii="Arial" w:hAnsi="Arial" w:cs="Arial"/>
        </w:rPr>
        <w:t xml:space="preserve">Where </w:t>
      </w:r>
      <w:r w:rsidRPr="00421545">
        <w:rPr>
          <w:rFonts w:ascii="Arial" w:hAnsi="Arial" w:cs="Arial"/>
        </w:rPr>
        <w:t xml:space="preserve">such risk is identified, the Contracting Authority may invite the Bidder to agree how the risk can be mitigated to an extent considered by the Contracting Authority to be sufficient. Where mitigation cannot be agreed to the satisfaction of the Contracting Authority, such satisfaction being at the sole discretion of the Contracting Authority, the Contracting Authority reserves the right to award a Contract to one of the other Bidders, such award to be decided on the basis of ranking of the highest scoring Bids. </w:t>
      </w:r>
      <w:r w:rsidR="00EC313E" w:rsidRPr="00421545">
        <w:rPr>
          <w:rFonts w:ascii="Arial" w:hAnsi="Arial" w:cs="Arial"/>
        </w:rPr>
        <w:t>Alternatively,</w:t>
      </w:r>
      <w:r w:rsidRPr="00421545">
        <w:rPr>
          <w:rFonts w:ascii="Arial" w:hAnsi="Arial" w:cs="Arial"/>
        </w:rPr>
        <w:t xml:space="preserve"> it may decide to re-run part or all of the ITQ process or cancel the ITQ process completely.</w:t>
      </w:r>
    </w:p>
    <w:p w14:paraId="1DD09185" w14:textId="77777777" w:rsidR="00AE5FAD" w:rsidRPr="00421545" w:rsidRDefault="00AE5FAD" w:rsidP="00AE5FAD">
      <w:pPr>
        <w:pStyle w:val="NoSpacing"/>
        <w:spacing w:after="120"/>
        <w:ind w:left="720"/>
        <w:jc w:val="both"/>
        <w:rPr>
          <w:rFonts w:ascii="Arial" w:hAnsi="Arial" w:cs="Arial"/>
        </w:rPr>
      </w:pPr>
      <w:r w:rsidRPr="00421545">
        <w:rPr>
          <w:rFonts w:ascii="Arial" w:hAnsi="Arial" w:cs="Arial"/>
        </w:rPr>
        <w:t xml:space="preserve">Bidders should note that the Contracting Authority may require additional documents or information from the Bidders as part of a due diligence process prior to deciding upon the Recommended Bidder and/or contract signature. </w:t>
      </w:r>
    </w:p>
    <w:p w14:paraId="656B6BDD" w14:textId="77777777" w:rsidR="00AE5FAD" w:rsidRPr="00421545" w:rsidRDefault="00AE5FAD" w:rsidP="00AE5FAD">
      <w:pPr>
        <w:pStyle w:val="NoSpacing"/>
        <w:spacing w:after="120"/>
        <w:ind w:left="720"/>
        <w:jc w:val="both"/>
        <w:rPr>
          <w:rFonts w:ascii="Arial" w:hAnsi="Arial" w:cs="Arial"/>
        </w:rPr>
      </w:pPr>
      <w:r w:rsidRPr="00421545">
        <w:rPr>
          <w:rFonts w:ascii="Arial" w:hAnsi="Arial" w:cs="Arial"/>
        </w:rPr>
        <w:t xml:space="preserve">A timely response for any due diligence is required from the Recommended Bidder in order to facilitate timely progression towards contract signature. In the event that the </w:t>
      </w:r>
      <w:r w:rsidRPr="00421545">
        <w:rPr>
          <w:rFonts w:ascii="Arial" w:hAnsi="Arial" w:cs="Arial"/>
        </w:rPr>
        <w:lastRenderedPageBreak/>
        <w:t>required information is not provided by the Bidder, or the information provided is not satisfactory or it comes to light that information supplied and relied on to arrive at the decision regarding the choice of Recommended Bidder is incorrect, the Contracting Authority reserves the right in its absolute discretion not to enter into a Contract. Under such circumstances, the Contracting Authority reserves the right to award a Contract to one of the other Bidders, such award to be decided on the basis of ranking of the highest scoring Bids. Alternatively</w:t>
      </w:r>
      <w:r w:rsidR="005D2BCC" w:rsidRPr="00421545">
        <w:rPr>
          <w:rFonts w:ascii="Arial" w:hAnsi="Arial" w:cs="Arial"/>
        </w:rPr>
        <w:t>,</w:t>
      </w:r>
      <w:r w:rsidRPr="00421545">
        <w:rPr>
          <w:rFonts w:ascii="Arial" w:hAnsi="Arial" w:cs="Arial"/>
        </w:rPr>
        <w:t xml:space="preserve"> it may decide to re-run part or all of the ITQ process or cancel the ITQ process completely.</w:t>
      </w:r>
    </w:p>
    <w:p w14:paraId="6515E13D" w14:textId="77777777" w:rsidR="00AE5FAD" w:rsidRPr="00421545" w:rsidRDefault="00AE5FAD" w:rsidP="00AE5FAD">
      <w:pPr>
        <w:pStyle w:val="NoSpacing"/>
        <w:spacing w:after="120"/>
        <w:ind w:left="720"/>
        <w:jc w:val="both"/>
        <w:rPr>
          <w:rFonts w:ascii="Arial" w:hAnsi="Arial" w:cs="Arial"/>
        </w:rPr>
      </w:pPr>
      <w:r w:rsidRPr="00421545">
        <w:rPr>
          <w:rFonts w:ascii="Arial" w:hAnsi="Arial" w:cs="Arial"/>
        </w:rPr>
        <w:t>Without prejudice to any other actions which the Contracting Authority may wish to take, findings from the due diligence undertaken may identify the need for specific Conditions Precedents to the Contract.</w:t>
      </w:r>
    </w:p>
    <w:p w14:paraId="136EC6D7" w14:textId="77777777" w:rsidR="00AE5FAD" w:rsidRPr="00421545" w:rsidRDefault="00AE5FAD" w:rsidP="00AE5FAD">
      <w:pPr>
        <w:pStyle w:val="NoSpacing"/>
        <w:spacing w:after="120"/>
        <w:ind w:left="720"/>
        <w:jc w:val="both"/>
        <w:rPr>
          <w:rFonts w:ascii="Arial" w:hAnsi="Arial" w:cs="Arial"/>
        </w:rPr>
      </w:pPr>
      <w:r w:rsidRPr="00421545">
        <w:rPr>
          <w:rFonts w:ascii="Arial" w:hAnsi="Arial" w:cs="Arial"/>
        </w:rPr>
        <w:t>The Contracting Authority reserves the right to negotiate any changes with the Recommended Bidder prior to entering into a contract in order to achieve best value for money and optimal assurance of delivering safe, high quality service to service users.</w:t>
      </w:r>
    </w:p>
    <w:p w14:paraId="1BCEEC3E" w14:textId="77777777" w:rsidR="00AE5FAD" w:rsidRPr="00421545" w:rsidRDefault="00AE5FAD" w:rsidP="00AE5FAD">
      <w:pPr>
        <w:pStyle w:val="NoSpacing"/>
        <w:spacing w:after="240"/>
        <w:ind w:left="720"/>
        <w:jc w:val="both"/>
        <w:rPr>
          <w:rFonts w:ascii="Arial" w:hAnsi="Arial" w:cs="Arial"/>
        </w:rPr>
      </w:pPr>
      <w:r w:rsidRPr="00421545">
        <w:rPr>
          <w:rFonts w:ascii="Arial" w:hAnsi="Arial" w:cs="Arial"/>
        </w:rPr>
        <w:t>The Contracting Authority reserves the right to not award any contract for whatever reason following this ITQ procurement process and reserves the right to award a contract for the same or similar services through any alternative process whether advertised or not.</w:t>
      </w:r>
    </w:p>
    <w:p w14:paraId="6C49BA99" w14:textId="77777777" w:rsidR="00AE5FAD" w:rsidRPr="00421545" w:rsidRDefault="00AE5FAD" w:rsidP="00BA57A6">
      <w:pPr>
        <w:pStyle w:val="NoSpacing"/>
        <w:spacing w:before="480" w:after="120"/>
        <w:ind w:left="426" w:hanging="568"/>
        <w:jc w:val="both"/>
        <w:rPr>
          <w:rFonts w:ascii="Arial" w:hAnsi="Arial" w:cs="Arial"/>
          <w:b/>
        </w:rPr>
      </w:pPr>
      <w:r w:rsidRPr="00421545">
        <w:rPr>
          <w:rFonts w:ascii="Arial" w:hAnsi="Arial" w:cs="Arial"/>
          <w:b/>
        </w:rPr>
        <w:t>12.</w:t>
      </w:r>
      <w:r w:rsidRPr="00421545">
        <w:rPr>
          <w:rFonts w:ascii="Arial" w:hAnsi="Arial" w:cs="Arial"/>
          <w:b/>
        </w:rPr>
        <w:tab/>
        <w:t>The Contract Terms &amp; Conditions</w:t>
      </w:r>
    </w:p>
    <w:p w14:paraId="638862A3" w14:textId="77777777" w:rsidR="00442E7B" w:rsidRPr="00E83525" w:rsidRDefault="00AE5FAD" w:rsidP="00AE5FAD">
      <w:pPr>
        <w:pStyle w:val="NoSpacing"/>
        <w:spacing w:after="120"/>
        <w:ind w:left="709"/>
        <w:jc w:val="both"/>
        <w:rPr>
          <w:rFonts w:ascii="Arial" w:hAnsi="Arial" w:cs="Arial"/>
        </w:rPr>
      </w:pPr>
      <w:r w:rsidRPr="00E83525">
        <w:rPr>
          <w:rFonts w:ascii="Arial" w:hAnsi="Arial" w:cs="Arial"/>
        </w:rPr>
        <w:t xml:space="preserve">NHS </w:t>
      </w:r>
      <w:r w:rsidR="00442E7B" w:rsidRPr="00E83525">
        <w:rPr>
          <w:rFonts w:ascii="Arial" w:hAnsi="Arial" w:cs="Arial"/>
        </w:rPr>
        <w:t>Central London</w:t>
      </w:r>
      <w:r w:rsidRPr="00E83525">
        <w:rPr>
          <w:rFonts w:ascii="Arial" w:hAnsi="Arial" w:cs="Arial"/>
        </w:rPr>
        <w:t xml:space="preserve"> CCG will act as lead Contracting Authority and will contract with the successfully appointed Provider using the NHS </w:t>
      </w:r>
      <w:r w:rsidR="00442E7B" w:rsidRPr="00E83525">
        <w:rPr>
          <w:rFonts w:ascii="Arial" w:hAnsi="Arial" w:cs="Arial"/>
        </w:rPr>
        <w:t>Standard Contract (Shorter Form) which will need to be entered into between the Parties before the end of March 2021.</w:t>
      </w:r>
    </w:p>
    <w:p w14:paraId="023CE627" w14:textId="77777777" w:rsidR="00442E7B" w:rsidRPr="00E83525" w:rsidRDefault="00AE5FAD" w:rsidP="00AE5FAD">
      <w:pPr>
        <w:pStyle w:val="NoSpacing"/>
        <w:spacing w:after="120"/>
        <w:ind w:left="709"/>
        <w:rPr>
          <w:rFonts w:ascii="Arial" w:hAnsi="Arial" w:cs="Arial"/>
          <w:color w:val="FF0000"/>
        </w:rPr>
      </w:pPr>
      <w:r w:rsidRPr="00E83525">
        <w:rPr>
          <w:rFonts w:ascii="Arial" w:hAnsi="Arial" w:cs="Arial"/>
          <w:color w:val="FF0000"/>
        </w:rPr>
        <w:t xml:space="preserve">A copy of the terms and conditions are available at: </w:t>
      </w:r>
    </w:p>
    <w:p w14:paraId="61610845" w14:textId="638477A0" w:rsidR="00E83525" w:rsidRPr="00E83525" w:rsidRDefault="00156906" w:rsidP="00E83525">
      <w:pPr>
        <w:pStyle w:val="NoSpacing"/>
        <w:spacing w:after="120"/>
        <w:ind w:left="1440" w:right="946"/>
        <w:rPr>
          <w:rFonts w:ascii="Arial" w:hAnsi="Arial" w:cs="Arial"/>
          <w:color w:val="FF0000"/>
        </w:rPr>
      </w:pPr>
      <w:hyperlink r:id="rId8" w:history="1">
        <w:r w:rsidR="00E83525" w:rsidRPr="00E83525">
          <w:rPr>
            <w:rStyle w:val="Hyperlink"/>
            <w:rFonts w:ascii="Arial" w:hAnsi="Arial" w:cs="Arial"/>
            <w:color w:val="FF0000"/>
          </w:rPr>
          <w:t>https://www.england.nhs.uk/publication/nhs-shorter-form-contract-2020-21-particulars-service-conditions-general-conditions/</w:t>
        </w:r>
      </w:hyperlink>
      <w:r w:rsidR="00E83525" w:rsidRPr="00E83525">
        <w:rPr>
          <w:rFonts w:ascii="Arial" w:hAnsi="Arial" w:cs="Arial"/>
          <w:color w:val="FF0000"/>
        </w:rPr>
        <w:t xml:space="preserve"> </w:t>
      </w:r>
    </w:p>
    <w:p w14:paraId="03EEB770" w14:textId="082308E0" w:rsidR="00442E7B" w:rsidRPr="00E83525" w:rsidRDefault="00442E7B" w:rsidP="00AE5FAD">
      <w:pPr>
        <w:pStyle w:val="NoSpacing"/>
        <w:spacing w:after="120"/>
        <w:ind w:left="709"/>
        <w:rPr>
          <w:rFonts w:ascii="Arial" w:hAnsi="Arial" w:cs="Arial"/>
        </w:rPr>
      </w:pPr>
      <w:r w:rsidRPr="00E83525">
        <w:rPr>
          <w:rFonts w:ascii="Arial" w:hAnsi="Arial" w:cs="Arial"/>
        </w:rPr>
        <w:t>This contract is subject to change as may be mandated by NHS England from time to time.</w:t>
      </w:r>
    </w:p>
    <w:p w14:paraId="431836BE" w14:textId="0AABEBB0" w:rsidR="009D093E" w:rsidRPr="00E83525" w:rsidRDefault="009D093E" w:rsidP="00AE5FAD">
      <w:pPr>
        <w:pStyle w:val="NoSpacing"/>
        <w:spacing w:after="120"/>
        <w:ind w:left="709"/>
        <w:rPr>
          <w:rFonts w:ascii="Arial" w:hAnsi="Arial" w:cs="Arial"/>
        </w:rPr>
      </w:pPr>
      <w:r w:rsidRPr="00E83525">
        <w:rPr>
          <w:rFonts w:ascii="Arial" w:hAnsi="Arial" w:cs="Arial"/>
        </w:rPr>
        <w:t>Please note that from 1</w:t>
      </w:r>
      <w:r w:rsidRPr="00E83525">
        <w:rPr>
          <w:rFonts w:ascii="Arial" w:hAnsi="Arial" w:cs="Arial"/>
          <w:vertAlign w:val="superscript"/>
        </w:rPr>
        <w:t>st</w:t>
      </w:r>
      <w:r w:rsidRPr="00E83525">
        <w:rPr>
          <w:rFonts w:ascii="Arial" w:hAnsi="Arial" w:cs="Arial"/>
        </w:rPr>
        <w:t xml:space="preserve"> April 2021, a new North West London CCG will be established, replacing the eight current CCGs including NHS Central London CCG. As such, changes will need to be made to the contract to recognise a change in control transferring from NHS Central London CCG to the new NW London CCG.</w:t>
      </w:r>
    </w:p>
    <w:p w14:paraId="77FFF5A9" w14:textId="77777777" w:rsidR="00AE5FAD" w:rsidRPr="00421545" w:rsidRDefault="00AE5FAD" w:rsidP="00BA57A6">
      <w:pPr>
        <w:pStyle w:val="NoSpacing"/>
        <w:spacing w:before="480" w:after="120"/>
        <w:ind w:left="426" w:hanging="568"/>
        <w:jc w:val="both"/>
        <w:rPr>
          <w:rFonts w:ascii="Arial" w:hAnsi="Arial" w:cs="Arial"/>
          <w:b/>
        </w:rPr>
      </w:pPr>
      <w:r w:rsidRPr="00421545">
        <w:rPr>
          <w:rFonts w:ascii="Arial" w:hAnsi="Arial" w:cs="Arial"/>
          <w:b/>
        </w:rPr>
        <w:t xml:space="preserve">13. </w:t>
      </w:r>
      <w:r w:rsidRPr="00421545">
        <w:rPr>
          <w:rFonts w:ascii="Arial" w:hAnsi="Arial" w:cs="Arial"/>
          <w:b/>
        </w:rPr>
        <w:tab/>
        <w:t>Confidentiality</w:t>
      </w:r>
    </w:p>
    <w:p w14:paraId="31805A84" w14:textId="77777777" w:rsidR="00AE5FAD" w:rsidRPr="00421545" w:rsidRDefault="00AE5FAD" w:rsidP="00AE5FAD">
      <w:pPr>
        <w:pStyle w:val="NoSpacing"/>
        <w:spacing w:after="120"/>
        <w:ind w:left="720"/>
        <w:jc w:val="both"/>
        <w:rPr>
          <w:rFonts w:ascii="Arial" w:hAnsi="Arial" w:cs="Arial"/>
        </w:rPr>
      </w:pPr>
      <w:r w:rsidRPr="00421545">
        <w:rPr>
          <w:rFonts w:ascii="Arial" w:hAnsi="Arial" w:cs="Arial"/>
        </w:rPr>
        <w:t>You must treat all information supplied by the Contracting Authority in connection with this ITQ as confidential.  Information may be disclosed by you insofar as is necessary for the preparation, submission, and evaluation of quotes.</w:t>
      </w:r>
    </w:p>
    <w:p w14:paraId="241D5930" w14:textId="77777777" w:rsidR="00EE3B57" w:rsidRPr="00421545" w:rsidRDefault="00AE5FAD" w:rsidP="00EE3B57">
      <w:pPr>
        <w:pStyle w:val="NoSpacing"/>
        <w:spacing w:after="120"/>
        <w:ind w:left="720"/>
        <w:jc w:val="both"/>
        <w:rPr>
          <w:rFonts w:ascii="Arial" w:hAnsi="Arial" w:cs="Arial"/>
        </w:rPr>
      </w:pPr>
      <w:r w:rsidRPr="00421545">
        <w:rPr>
          <w:rFonts w:ascii="Arial" w:hAnsi="Arial" w:cs="Arial"/>
        </w:rPr>
        <w:t xml:space="preserve">The Contracting Authority as a public body is subject to the provisions of the Freedom of Information Act 2000 (FOI).  If you consider that any information supplied as part of the ITQ response is either commercially sensitive or confidential in nature, this should be highlighted and the reasons for its sensitivity given.  </w:t>
      </w:r>
    </w:p>
    <w:p w14:paraId="14F35B1C" w14:textId="77777777" w:rsidR="00EE3B57" w:rsidRPr="00421545" w:rsidRDefault="00EE3B57">
      <w:pPr>
        <w:rPr>
          <w:rFonts w:ascii="Arial" w:hAnsi="Arial" w:cs="Arial"/>
        </w:rPr>
      </w:pPr>
      <w:r w:rsidRPr="00421545">
        <w:rPr>
          <w:rFonts w:ascii="Arial" w:hAnsi="Arial" w:cs="Arial"/>
        </w:rPr>
        <w:br w:type="page"/>
      </w:r>
    </w:p>
    <w:p w14:paraId="56FAFE63" w14:textId="77777777" w:rsidR="00A506F8" w:rsidRPr="00421545" w:rsidRDefault="00A506F8" w:rsidP="00EE3B57">
      <w:pPr>
        <w:pStyle w:val="NoSpacing"/>
        <w:spacing w:after="120"/>
        <w:ind w:left="720"/>
        <w:jc w:val="both"/>
        <w:rPr>
          <w:rFonts w:ascii="Arial" w:hAnsi="Arial" w:cs="Arial"/>
        </w:rPr>
      </w:pPr>
    </w:p>
    <w:p w14:paraId="75FE0529" w14:textId="77777777" w:rsidR="00A506F8" w:rsidRPr="00421545" w:rsidRDefault="00A506F8" w:rsidP="00A506F8">
      <w:pPr>
        <w:pStyle w:val="NoSpacing"/>
        <w:rPr>
          <w:rFonts w:ascii="Arial" w:hAnsi="Arial" w:cs="Arial"/>
          <w:b/>
        </w:rPr>
      </w:pPr>
      <w:r w:rsidRPr="00421545">
        <w:rPr>
          <w:rFonts w:ascii="Arial" w:hAnsi="Arial" w:cs="Arial"/>
          <w:b/>
        </w:rPr>
        <w:t>Appendix A - Important Notices for Bidders</w:t>
      </w:r>
    </w:p>
    <w:p w14:paraId="2D18F6FF" w14:textId="77777777" w:rsidR="00EE3B57" w:rsidRPr="00421545" w:rsidRDefault="00EE3B57" w:rsidP="00A506F8">
      <w:pPr>
        <w:pStyle w:val="NoSpacing"/>
        <w:rPr>
          <w:rFonts w:ascii="Arial" w:hAnsi="Arial" w:cs="Arial"/>
          <w:b/>
        </w:rPr>
      </w:pPr>
    </w:p>
    <w:bookmarkStart w:id="2" w:name="_MON_1601989863"/>
    <w:bookmarkEnd w:id="2"/>
    <w:p w14:paraId="31C86D47" w14:textId="77777777" w:rsidR="00A506F8" w:rsidRPr="00421545" w:rsidRDefault="00A506F8" w:rsidP="00206EB6">
      <w:pPr>
        <w:pStyle w:val="NoSpacing"/>
        <w:ind w:left="720"/>
        <w:rPr>
          <w:rFonts w:ascii="Arial" w:hAnsi="Arial" w:cs="Arial"/>
          <w:b/>
        </w:rPr>
      </w:pPr>
      <w:r w:rsidRPr="00421545">
        <w:rPr>
          <w:rFonts w:ascii="Arial" w:hAnsi="Arial" w:cs="Arial"/>
          <w:b/>
        </w:rPr>
        <w:object w:dxaOrig="1551" w:dyaOrig="1004" w14:anchorId="0EACC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12" ShapeID="_x0000_i1025" DrawAspect="Icon" ObjectID="_1675859686" r:id="rId10">
            <o:FieldCodes>\s</o:FieldCodes>
          </o:OLEObject>
        </w:object>
      </w:r>
    </w:p>
    <w:p w14:paraId="7115120F" w14:textId="77777777" w:rsidR="00A506F8" w:rsidRPr="00421545" w:rsidRDefault="00A506F8" w:rsidP="00A506F8">
      <w:pPr>
        <w:pStyle w:val="NoSpacing"/>
        <w:ind w:firstLine="720"/>
        <w:rPr>
          <w:rFonts w:ascii="Arial" w:hAnsi="Arial" w:cs="Arial"/>
          <w:b/>
        </w:rPr>
      </w:pPr>
    </w:p>
    <w:p w14:paraId="5062BE69" w14:textId="77777777" w:rsidR="00206EB6" w:rsidRPr="00421545" w:rsidRDefault="00206EB6" w:rsidP="00A506F8">
      <w:pPr>
        <w:pStyle w:val="NoSpacing"/>
        <w:ind w:firstLine="720"/>
        <w:rPr>
          <w:rFonts w:ascii="Arial" w:hAnsi="Arial" w:cs="Arial"/>
          <w:b/>
        </w:rPr>
      </w:pPr>
    </w:p>
    <w:p w14:paraId="31F7F325" w14:textId="77777777" w:rsidR="00B87F50" w:rsidRDefault="00A506F8" w:rsidP="00E83525">
      <w:pPr>
        <w:pStyle w:val="NoSpacing"/>
        <w:rPr>
          <w:rFonts w:ascii="Arial" w:hAnsi="Arial" w:cs="Arial"/>
          <w:b/>
        </w:rPr>
      </w:pPr>
      <w:r w:rsidRPr="00421545">
        <w:rPr>
          <w:rFonts w:ascii="Arial" w:hAnsi="Arial" w:cs="Arial"/>
          <w:b/>
        </w:rPr>
        <w:t xml:space="preserve">Appendix B – Bidder Details &amp; Declarations </w:t>
      </w:r>
    </w:p>
    <w:p w14:paraId="7B9F0043" w14:textId="10379881" w:rsidR="00A506F8" w:rsidRPr="00E83525" w:rsidRDefault="00A506F8" w:rsidP="00E83525">
      <w:pPr>
        <w:pStyle w:val="NoSpacing"/>
        <w:rPr>
          <w:rFonts w:ascii="Arial" w:hAnsi="Arial" w:cs="Arial"/>
          <w:b/>
        </w:rPr>
      </w:pPr>
      <w:r w:rsidRPr="00421545">
        <w:rPr>
          <w:rFonts w:ascii="Arial" w:hAnsi="Arial" w:cs="Arial"/>
          <w:b/>
          <w:color w:val="FF0000"/>
        </w:rPr>
        <w:t>TO BE COMPLETED AND SUBMITTED WITH PROPOSAL</w:t>
      </w:r>
    </w:p>
    <w:p w14:paraId="1DDA0F57" w14:textId="77777777" w:rsidR="00EE3B57" w:rsidRPr="00421545" w:rsidRDefault="00EE3B57" w:rsidP="00206EB6">
      <w:pPr>
        <w:pStyle w:val="NoSpacing"/>
        <w:ind w:left="720"/>
        <w:rPr>
          <w:rFonts w:ascii="Arial" w:hAnsi="Arial" w:cs="Arial"/>
          <w:b/>
        </w:rPr>
      </w:pPr>
    </w:p>
    <w:bookmarkStart w:id="3" w:name="_MON_1610261519"/>
    <w:bookmarkEnd w:id="3"/>
    <w:p w14:paraId="518B3FF7" w14:textId="77777777" w:rsidR="00206EB6" w:rsidRPr="00421545" w:rsidRDefault="00206EB6" w:rsidP="00206EB6">
      <w:pPr>
        <w:pStyle w:val="NoSpacing"/>
        <w:ind w:left="720"/>
        <w:rPr>
          <w:rFonts w:ascii="Arial" w:hAnsi="Arial" w:cs="Arial"/>
          <w:b/>
        </w:rPr>
      </w:pPr>
      <w:r w:rsidRPr="00421545">
        <w:rPr>
          <w:rFonts w:ascii="Arial" w:hAnsi="Arial" w:cs="Arial"/>
          <w:b/>
        </w:rPr>
        <w:object w:dxaOrig="2069" w:dyaOrig="1339" w14:anchorId="166106C6">
          <v:shape id="_x0000_i1026" type="#_x0000_t75" style="width:103.5pt;height:66.75pt" o:ole="">
            <v:imagedata r:id="rId11" o:title=""/>
          </v:shape>
          <o:OLEObject Type="Embed" ProgID="Word.Document.12" ShapeID="_x0000_i1026" DrawAspect="Icon" ObjectID="_1675859687" r:id="rId12">
            <o:FieldCodes>\s</o:FieldCodes>
          </o:OLEObject>
        </w:object>
      </w:r>
    </w:p>
    <w:p w14:paraId="6621CBE2" w14:textId="77777777" w:rsidR="00A506F8" w:rsidRPr="00421545" w:rsidRDefault="00A506F8" w:rsidP="00A506F8">
      <w:pPr>
        <w:pStyle w:val="NoSpacing"/>
        <w:rPr>
          <w:rFonts w:ascii="Arial" w:hAnsi="Arial" w:cs="Arial"/>
          <w:b/>
        </w:rPr>
      </w:pPr>
    </w:p>
    <w:p w14:paraId="39977F2F" w14:textId="77777777" w:rsidR="00A506F8" w:rsidRPr="00421545" w:rsidRDefault="00A506F8" w:rsidP="00A506F8">
      <w:pPr>
        <w:pStyle w:val="NoSpacing"/>
        <w:ind w:firstLine="720"/>
        <w:rPr>
          <w:rFonts w:ascii="Arial" w:hAnsi="Arial" w:cs="Arial"/>
          <w:b/>
        </w:rPr>
      </w:pPr>
    </w:p>
    <w:p w14:paraId="64D6C645" w14:textId="2CDA41AC" w:rsidR="00B87F50" w:rsidRPr="00B87F50" w:rsidRDefault="008326DB" w:rsidP="008326DB">
      <w:pPr>
        <w:pStyle w:val="NoSpacing"/>
        <w:rPr>
          <w:rFonts w:ascii="Arial" w:hAnsi="Arial" w:cs="Arial"/>
          <w:b/>
        </w:rPr>
      </w:pPr>
      <w:r w:rsidRPr="00421545">
        <w:rPr>
          <w:rFonts w:ascii="Arial" w:hAnsi="Arial" w:cs="Arial"/>
          <w:b/>
        </w:rPr>
        <w:t>Appendix C – Specification of Requirements</w:t>
      </w:r>
    </w:p>
    <w:p w14:paraId="35A15D12" w14:textId="77777777" w:rsidR="008326DB" w:rsidRPr="00421545" w:rsidRDefault="008326DB" w:rsidP="008326DB">
      <w:pPr>
        <w:pStyle w:val="NoSpacing"/>
        <w:rPr>
          <w:rFonts w:ascii="Arial" w:hAnsi="Arial" w:cs="Arial"/>
          <w:bCs/>
        </w:rPr>
      </w:pPr>
    </w:p>
    <w:p w14:paraId="260C72D0" w14:textId="77777777" w:rsidR="00B87F50" w:rsidRDefault="00B87F50" w:rsidP="00B87F50">
      <w:pPr>
        <w:pStyle w:val="NoSpacing"/>
        <w:ind w:left="720"/>
        <w:rPr>
          <w:rFonts w:ascii="Arial" w:hAnsi="Arial" w:cs="Arial"/>
        </w:rPr>
      </w:pPr>
      <w:r>
        <w:rPr>
          <w:rFonts w:ascii="Arial" w:hAnsi="Arial" w:cs="Arial"/>
        </w:rPr>
        <w:object w:dxaOrig="1539" w:dyaOrig="997" w14:anchorId="7CA2C5A2">
          <v:shape id="_x0000_i1027" type="#_x0000_t75" style="width:91.5pt;height:58.5pt" o:ole="">
            <v:imagedata r:id="rId13" o:title=""/>
          </v:shape>
          <o:OLEObject Type="Embed" ProgID="Package" ShapeID="_x0000_i1027" DrawAspect="Icon" ObjectID="_1675859688" r:id="rId14"/>
        </w:object>
      </w:r>
    </w:p>
    <w:p w14:paraId="5D93EB0A" w14:textId="1E3D0599" w:rsidR="00A506F8" w:rsidRPr="00421545" w:rsidRDefault="00BB715C" w:rsidP="008326DB">
      <w:pPr>
        <w:pStyle w:val="NoSpacing"/>
        <w:rPr>
          <w:rFonts w:ascii="Arial" w:hAnsi="Arial" w:cs="Arial"/>
          <w:b/>
        </w:rPr>
      </w:pPr>
      <w:r w:rsidRPr="00421545">
        <w:rPr>
          <w:rFonts w:ascii="Arial" w:hAnsi="Arial" w:cs="Arial"/>
        </w:rPr>
        <w:br w:type="textWrapping" w:clear="all"/>
      </w:r>
    </w:p>
    <w:sectPr w:rsidR="00A506F8" w:rsidRPr="0042154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A4815" w14:textId="77777777" w:rsidR="006F295D" w:rsidRDefault="006F295D" w:rsidP="00AE5FAD">
      <w:pPr>
        <w:spacing w:after="0" w:line="240" w:lineRule="auto"/>
      </w:pPr>
      <w:r>
        <w:separator/>
      </w:r>
    </w:p>
  </w:endnote>
  <w:endnote w:type="continuationSeparator" w:id="0">
    <w:p w14:paraId="4CD374A5" w14:textId="77777777" w:rsidR="006F295D" w:rsidRDefault="006F295D" w:rsidP="00AE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7F07B" w14:textId="77777777" w:rsidR="00E20194" w:rsidRDefault="00E20194">
    <w:pPr>
      <w:pStyle w:val="Footer"/>
    </w:pPr>
    <w:r w:rsidRPr="00D92293">
      <w:rPr>
        <w:rStyle w:val="PageNumber"/>
        <w:rFonts w:cs="Arial"/>
        <w:sz w:val="16"/>
        <w:szCs w:val="16"/>
      </w:rPr>
      <w:t xml:space="preserve">Invitation to Quote – </w:t>
    </w:r>
    <w:r>
      <w:rPr>
        <w:rStyle w:val="PageNumber"/>
        <w:rFonts w:cs="Arial"/>
        <w:sz w:val="16"/>
        <w:szCs w:val="16"/>
      </w:rPr>
      <w:t xml:space="preserve">NWL CCGs </w:t>
    </w:r>
    <w:r>
      <w:rPr>
        <w:rFonts w:cs="Arial"/>
        <w:b/>
        <w:bCs/>
        <w:sz w:val="16"/>
        <w:szCs w:val="16"/>
      </w:rPr>
      <w:t xml:space="preserve">– </w:t>
    </w:r>
    <w:r w:rsidR="008E505D">
      <w:rPr>
        <w:rFonts w:cs="Arial"/>
        <w:bCs/>
        <w:sz w:val="16"/>
        <w:szCs w:val="16"/>
      </w:rPr>
      <w:t>Autism Support Advice and Social Prescribing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D9BB8" w14:textId="77777777" w:rsidR="006F295D" w:rsidRDefault="006F295D" w:rsidP="00AE5FAD">
      <w:pPr>
        <w:spacing w:after="0" w:line="240" w:lineRule="auto"/>
      </w:pPr>
      <w:r>
        <w:separator/>
      </w:r>
    </w:p>
  </w:footnote>
  <w:footnote w:type="continuationSeparator" w:id="0">
    <w:p w14:paraId="1E3F5CA6" w14:textId="77777777" w:rsidR="006F295D" w:rsidRDefault="006F295D" w:rsidP="00AE5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086A0" w14:textId="77777777" w:rsidR="00E20194" w:rsidRDefault="00E20194" w:rsidP="00AE5FAD">
    <w:pPr>
      <w:pStyle w:val="Header"/>
      <w:jc w:val="right"/>
    </w:pPr>
    <w:r>
      <w:rPr>
        <w:rFonts w:ascii="Arial" w:hAnsi="Arial" w:cs="Arial"/>
        <w:noProof/>
        <w:lang w:eastAsia="en-GB"/>
      </w:rPr>
      <w:drawing>
        <wp:inline distT="0" distB="0" distL="0" distR="0" wp14:anchorId="40CDF93C" wp14:editId="38DF3795">
          <wp:extent cx="1621790" cy="6032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03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211"/>
    <w:multiLevelType w:val="hybridMultilevel"/>
    <w:tmpl w:val="8D2AF6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92EDF"/>
    <w:multiLevelType w:val="hybridMultilevel"/>
    <w:tmpl w:val="B82051E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2190314"/>
    <w:multiLevelType w:val="hybridMultilevel"/>
    <w:tmpl w:val="188C24B8"/>
    <w:lvl w:ilvl="0" w:tplc="5FFEF93C">
      <w:numFmt w:val="bullet"/>
      <w:lvlText w:val="•"/>
      <w:lvlJc w:val="left"/>
      <w:pPr>
        <w:ind w:left="1429" w:hanging="72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12FC0E05"/>
    <w:multiLevelType w:val="hybridMultilevel"/>
    <w:tmpl w:val="09C2A4C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1559368C"/>
    <w:multiLevelType w:val="hybridMultilevel"/>
    <w:tmpl w:val="CB72665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16F26E64"/>
    <w:multiLevelType w:val="hybridMultilevel"/>
    <w:tmpl w:val="508ED4C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D4D00"/>
    <w:multiLevelType w:val="multilevel"/>
    <w:tmpl w:val="A17E0422"/>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AA36588"/>
    <w:multiLevelType w:val="hybridMultilevel"/>
    <w:tmpl w:val="010EDB18"/>
    <w:lvl w:ilvl="0" w:tplc="DBA00160">
      <w:start w:val="5"/>
      <w:numFmt w:val="bullet"/>
      <w:lvlText w:val="-"/>
      <w:lvlJc w:val="left"/>
      <w:pPr>
        <w:ind w:left="1069" w:hanging="360"/>
      </w:pPr>
      <w:rPr>
        <w:rFonts w:ascii="Calibri" w:eastAsiaTheme="minorHAnsi" w:hAnsi="Calibri"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2AEE2032"/>
    <w:multiLevelType w:val="hybridMultilevel"/>
    <w:tmpl w:val="9BA2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A4FE1"/>
    <w:multiLevelType w:val="hybridMultilevel"/>
    <w:tmpl w:val="4A62FD9A"/>
    <w:lvl w:ilvl="0" w:tplc="5FFEF93C">
      <w:numFmt w:val="bullet"/>
      <w:lvlText w:val="•"/>
      <w:lvlJc w:val="left"/>
      <w:pPr>
        <w:ind w:left="1789" w:hanging="72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A284630"/>
    <w:multiLevelType w:val="hybridMultilevel"/>
    <w:tmpl w:val="CAA243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AF20750"/>
    <w:multiLevelType w:val="hybridMultilevel"/>
    <w:tmpl w:val="8F0C50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8FB0A8E"/>
    <w:multiLevelType w:val="hybridMultilevel"/>
    <w:tmpl w:val="2A5C6C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4F733A78"/>
    <w:multiLevelType w:val="hybridMultilevel"/>
    <w:tmpl w:val="5652FC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58E05A95"/>
    <w:multiLevelType w:val="hybridMultilevel"/>
    <w:tmpl w:val="8AA69B2E"/>
    <w:lvl w:ilvl="0" w:tplc="5FFEF93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7C5B38"/>
    <w:multiLevelType w:val="multilevel"/>
    <w:tmpl w:val="909C18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4829FE"/>
    <w:multiLevelType w:val="multilevel"/>
    <w:tmpl w:val="041E5764"/>
    <w:lvl w:ilvl="0">
      <w:start w:val="1"/>
      <w:numFmt w:val="decimal"/>
      <w:lvlText w:val="%1."/>
      <w:lvlJc w:val="left"/>
      <w:pPr>
        <w:ind w:left="1080" w:hanging="720"/>
      </w:pPr>
      <w:rPr>
        <w:rFonts w:hint="default"/>
        <w:sz w:val="22"/>
      </w:rPr>
    </w:lvl>
    <w:lvl w:ilvl="1">
      <w:start w:val="2"/>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7" w15:restartNumberingAfterBreak="0">
    <w:nsid w:val="60A26C76"/>
    <w:multiLevelType w:val="hybridMultilevel"/>
    <w:tmpl w:val="8A5EDB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0E635AE"/>
    <w:multiLevelType w:val="multilevel"/>
    <w:tmpl w:val="2FF4EA44"/>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48F151A"/>
    <w:multiLevelType w:val="hybridMultilevel"/>
    <w:tmpl w:val="5D8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57AFD"/>
    <w:multiLevelType w:val="multilevel"/>
    <w:tmpl w:val="041E5764"/>
    <w:lvl w:ilvl="0">
      <w:start w:val="1"/>
      <w:numFmt w:val="decimal"/>
      <w:lvlText w:val="%1."/>
      <w:lvlJc w:val="left"/>
      <w:pPr>
        <w:ind w:left="1080" w:hanging="720"/>
      </w:pPr>
      <w:rPr>
        <w:rFonts w:hint="default"/>
        <w:sz w:val="22"/>
      </w:rPr>
    </w:lvl>
    <w:lvl w:ilvl="1">
      <w:start w:val="2"/>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1" w15:restartNumberingAfterBreak="0">
    <w:nsid w:val="6AA17EDD"/>
    <w:multiLevelType w:val="hybridMultilevel"/>
    <w:tmpl w:val="50AE91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D64284"/>
    <w:multiLevelType w:val="multilevel"/>
    <w:tmpl w:val="28E409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FA79F3"/>
    <w:multiLevelType w:val="hybridMultilevel"/>
    <w:tmpl w:val="4B2C5D0C"/>
    <w:lvl w:ilvl="0" w:tplc="DBA00160">
      <w:start w:val="5"/>
      <w:numFmt w:val="bullet"/>
      <w:lvlText w:val="-"/>
      <w:lvlJc w:val="left"/>
      <w:pPr>
        <w:ind w:left="1713" w:hanging="360"/>
      </w:pPr>
      <w:rPr>
        <w:rFonts w:ascii="Calibri" w:eastAsiaTheme="minorHAnsi" w:hAnsi="Calibri" w:cstheme="minorBid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abstractNumId w:val="20"/>
  </w:num>
  <w:num w:numId="2">
    <w:abstractNumId w:val="18"/>
  </w:num>
  <w:num w:numId="3">
    <w:abstractNumId w:val="6"/>
  </w:num>
  <w:num w:numId="4">
    <w:abstractNumId w:val="11"/>
  </w:num>
  <w:num w:numId="5">
    <w:abstractNumId w:val="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0"/>
  </w:num>
  <w:num w:numId="9">
    <w:abstractNumId w:val="22"/>
  </w:num>
  <w:num w:numId="10">
    <w:abstractNumId w:val="15"/>
  </w:num>
  <w:num w:numId="11">
    <w:abstractNumId w:val="10"/>
  </w:num>
  <w:num w:numId="12">
    <w:abstractNumId w:val="12"/>
  </w:num>
  <w:num w:numId="13">
    <w:abstractNumId w:val="17"/>
  </w:num>
  <w:num w:numId="14">
    <w:abstractNumId w:val="1"/>
  </w:num>
  <w:num w:numId="15">
    <w:abstractNumId w:val="8"/>
  </w:num>
  <w:num w:numId="16">
    <w:abstractNumId w:val="19"/>
  </w:num>
  <w:num w:numId="17">
    <w:abstractNumId w:val="2"/>
  </w:num>
  <w:num w:numId="18">
    <w:abstractNumId w:val="14"/>
  </w:num>
  <w:num w:numId="19">
    <w:abstractNumId w:val="21"/>
  </w:num>
  <w:num w:numId="20">
    <w:abstractNumId w:val="9"/>
  </w:num>
  <w:num w:numId="21">
    <w:abstractNumId w:val="5"/>
  </w:num>
  <w:num w:numId="22">
    <w:abstractNumId w:val="4"/>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19"/>
    <w:rsid w:val="000500F1"/>
    <w:rsid w:val="00116595"/>
    <w:rsid w:val="00156906"/>
    <w:rsid w:val="00156C7D"/>
    <w:rsid w:val="0016200C"/>
    <w:rsid w:val="00174EC1"/>
    <w:rsid w:val="001F2F0D"/>
    <w:rsid w:val="00206EB6"/>
    <w:rsid w:val="00244187"/>
    <w:rsid w:val="00256E8D"/>
    <w:rsid w:val="0028270D"/>
    <w:rsid w:val="002B58D6"/>
    <w:rsid w:val="002D7EDA"/>
    <w:rsid w:val="002F0D09"/>
    <w:rsid w:val="00326877"/>
    <w:rsid w:val="0033223E"/>
    <w:rsid w:val="00346B20"/>
    <w:rsid w:val="00357A7B"/>
    <w:rsid w:val="003916AC"/>
    <w:rsid w:val="003B2170"/>
    <w:rsid w:val="003E6A23"/>
    <w:rsid w:val="003F22F3"/>
    <w:rsid w:val="00416154"/>
    <w:rsid w:val="004201BD"/>
    <w:rsid w:val="00421545"/>
    <w:rsid w:val="00423B4A"/>
    <w:rsid w:val="00442E7B"/>
    <w:rsid w:val="00454932"/>
    <w:rsid w:val="00474A6C"/>
    <w:rsid w:val="00481F9D"/>
    <w:rsid w:val="004A7DCC"/>
    <w:rsid w:val="004B1C33"/>
    <w:rsid w:val="004C0F69"/>
    <w:rsid w:val="004E2419"/>
    <w:rsid w:val="004F219A"/>
    <w:rsid w:val="00534AE6"/>
    <w:rsid w:val="00546B12"/>
    <w:rsid w:val="005778C4"/>
    <w:rsid w:val="00583AEA"/>
    <w:rsid w:val="005B4A0A"/>
    <w:rsid w:val="005D2BCC"/>
    <w:rsid w:val="005E1405"/>
    <w:rsid w:val="00620379"/>
    <w:rsid w:val="006B726D"/>
    <w:rsid w:val="006E0221"/>
    <w:rsid w:val="006E3A7E"/>
    <w:rsid w:val="006E6DCF"/>
    <w:rsid w:val="006F295D"/>
    <w:rsid w:val="00733F04"/>
    <w:rsid w:val="007475A0"/>
    <w:rsid w:val="00754FEF"/>
    <w:rsid w:val="0076589A"/>
    <w:rsid w:val="0077043A"/>
    <w:rsid w:val="0078306C"/>
    <w:rsid w:val="00783F4A"/>
    <w:rsid w:val="00795BF8"/>
    <w:rsid w:val="007B125B"/>
    <w:rsid w:val="008308B1"/>
    <w:rsid w:val="008326DB"/>
    <w:rsid w:val="008D5E66"/>
    <w:rsid w:val="008E505D"/>
    <w:rsid w:val="008E5D55"/>
    <w:rsid w:val="00942C19"/>
    <w:rsid w:val="00964760"/>
    <w:rsid w:val="0097489A"/>
    <w:rsid w:val="009779BA"/>
    <w:rsid w:val="009C2DDF"/>
    <w:rsid w:val="009C6996"/>
    <w:rsid w:val="009D093E"/>
    <w:rsid w:val="009E18C7"/>
    <w:rsid w:val="009E1A6F"/>
    <w:rsid w:val="00A01979"/>
    <w:rsid w:val="00A04233"/>
    <w:rsid w:val="00A06A4C"/>
    <w:rsid w:val="00A1240A"/>
    <w:rsid w:val="00A174A6"/>
    <w:rsid w:val="00A24249"/>
    <w:rsid w:val="00A43383"/>
    <w:rsid w:val="00A506F8"/>
    <w:rsid w:val="00A643B1"/>
    <w:rsid w:val="00A64F8D"/>
    <w:rsid w:val="00A8778A"/>
    <w:rsid w:val="00A95D3A"/>
    <w:rsid w:val="00AE2E90"/>
    <w:rsid w:val="00AE5FAD"/>
    <w:rsid w:val="00B515A5"/>
    <w:rsid w:val="00B51CEC"/>
    <w:rsid w:val="00B74150"/>
    <w:rsid w:val="00B87F50"/>
    <w:rsid w:val="00BA57A6"/>
    <w:rsid w:val="00BB715C"/>
    <w:rsid w:val="00BD748B"/>
    <w:rsid w:val="00C01FAE"/>
    <w:rsid w:val="00C31243"/>
    <w:rsid w:val="00C90D00"/>
    <w:rsid w:val="00CC0C0B"/>
    <w:rsid w:val="00CE2944"/>
    <w:rsid w:val="00D40578"/>
    <w:rsid w:val="00D87341"/>
    <w:rsid w:val="00DD7F53"/>
    <w:rsid w:val="00E0316D"/>
    <w:rsid w:val="00E111E2"/>
    <w:rsid w:val="00E157D5"/>
    <w:rsid w:val="00E175F1"/>
    <w:rsid w:val="00E20194"/>
    <w:rsid w:val="00E83525"/>
    <w:rsid w:val="00EB3AF4"/>
    <w:rsid w:val="00EC313E"/>
    <w:rsid w:val="00EC5094"/>
    <w:rsid w:val="00EE3B57"/>
    <w:rsid w:val="00F01E97"/>
    <w:rsid w:val="00F06EE7"/>
    <w:rsid w:val="00F454D9"/>
    <w:rsid w:val="00F63A71"/>
    <w:rsid w:val="00F66FC0"/>
    <w:rsid w:val="00FB0900"/>
    <w:rsid w:val="00FC5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0ED494"/>
  <w15:docId w15:val="{52A7B860-81C9-482E-91D5-728D54A0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2C19"/>
    <w:pPr>
      <w:spacing w:after="0" w:line="240" w:lineRule="auto"/>
    </w:pPr>
  </w:style>
  <w:style w:type="paragraph" w:styleId="ListParagraph">
    <w:name w:val="List Paragraph"/>
    <w:basedOn w:val="Normal"/>
    <w:uiPriority w:val="34"/>
    <w:qFormat/>
    <w:rsid w:val="00942C19"/>
    <w:pPr>
      <w:ind w:left="720"/>
      <w:contextualSpacing/>
    </w:pPr>
  </w:style>
  <w:style w:type="character" w:styleId="CommentReference">
    <w:name w:val="annotation reference"/>
    <w:basedOn w:val="DefaultParagraphFont"/>
    <w:uiPriority w:val="99"/>
    <w:semiHidden/>
    <w:unhideWhenUsed/>
    <w:rsid w:val="004201BD"/>
    <w:rPr>
      <w:sz w:val="16"/>
      <w:szCs w:val="16"/>
    </w:rPr>
  </w:style>
  <w:style w:type="paragraph" w:styleId="CommentText">
    <w:name w:val="annotation text"/>
    <w:basedOn w:val="Normal"/>
    <w:link w:val="CommentTextChar"/>
    <w:uiPriority w:val="99"/>
    <w:semiHidden/>
    <w:unhideWhenUsed/>
    <w:rsid w:val="004201BD"/>
    <w:pPr>
      <w:spacing w:line="240" w:lineRule="auto"/>
    </w:pPr>
    <w:rPr>
      <w:sz w:val="20"/>
      <w:szCs w:val="20"/>
    </w:rPr>
  </w:style>
  <w:style w:type="character" w:customStyle="1" w:styleId="CommentTextChar">
    <w:name w:val="Comment Text Char"/>
    <w:basedOn w:val="DefaultParagraphFont"/>
    <w:link w:val="CommentText"/>
    <w:uiPriority w:val="99"/>
    <w:semiHidden/>
    <w:rsid w:val="004201BD"/>
    <w:rPr>
      <w:sz w:val="20"/>
      <w:szCs w:val="20"/>
    </w:rPr>
  </w:style>
  <w:style w:type="paragraph" w:styleId="CommentSubject">
    <w:name w:val="annotation subject"/>
    <w:basedOn w:val="CommentText"/>
    <w:next w:val="CommentText"/>
    <w:link w:val="CommentSubjectChar"/>
    <w:uiPriority w:val="99"/>
    <w:semiHidden/>
    <w:unhideWhenUsed/>
    <w:rsid w:val="004201BD"/>
    <w:rPr>
      <w:b/>
      <w:bCs/>
    </w:rPr>
  </w:style>
  <w:style w:type="character" w:customStyle="1" w:styleId="CommentSubjectChar">
    <w:name w:val="Comment Subject Char"/>
    <w:basedOn w:val="CommentTextChar"/>
    <w:link w:val="CommentSubject"/>
    <w:uiPriority w:val="99"/>
    <w:semiHidden/>
    <w:rsid w:val="004201BD"/>
    <w:rPr>
      <w:b/>
      <w:bCs/>
      <w:sz w:val="20"/>
      <w:szCs w:val="20"/>
    </w:rPr>
  </w:style>
  <w:style w:type="paragraph" w:styleId="BalloonText">
    <w:name w:val="Balloon Text"/>
    <w:basedOn w:val="Normal"/>
    <w:link w:val="BalloonTextChar"/>
    <w:uiPriority w:val="99"/>
    <w:semiHidden/>
    <w:unhideWhenUsed/>
    <w:rsid w:val="00420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1BD"/>
    <w:rPr>
      <w:rFonts w:ascii="Tahoma" w:hAnsi="Tahoma" w:cs="Tahoma"/>
      <w:sz w:val="16"/>
      <w:szCs w:val="16"/>
    </w:rPr>
  </w:style>
  <w:style w:type="table" w:styleId="TableGrid">
    <w:name w:val="Table Grid"/>
    <w:basedOn w:val="TableNormal"/>
    <w:uiPriority w:val="39"/>
    <w:rsid w:val="0042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FAD"/>
    <w:rPr>
      <w:color w:val="0000FF" w:themeColor="hyperlink"/>
      <w:u w:val="single"/>
    </w:rPr>
  </w:style>
  <w:style w:type="paragraph" w:styleId="Header">
    <w:name w:val="header"/>
    <w:basedOn w:val="Normal"/>
    <w:link w:val="HeaderChar"/>
    <w:uiPriority w:val="99"/>
    <w:unhideWhenUsed/>
    <w:rsid w:val="00AE5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FAD"/>
  </w:style>
  <w:style w:type="paragraph" w:styleId="Footer">
    <w:name w:val="footer"/>
    <w:basedOn w:val="Normal"/>
    <w:link w:val="FooterChar"/>
    <w:uiPriority w:val="99"/>
    <w:unhideWhenUsed/>
    <w:rsid w:val="00AE5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FAD"/>
  </w:style>
  <w:style w:type="character" w:styleId="PageNumber">
    <w:name w:val="page number"/>
    <w:basedOn w:val="DefaultParagraphFont"/>
    <w:rsid w:val="00AE5FAD"/>
  </w:style>
  <w:style w:type="character" w:styleId="FollowedHyperlink">
    <w:name w:val="FollowedHyperlink"/>
    <w:basedOn w:val="DefaultParagraphFont"/>
    <w:uiPriority w:val="99"/>
    <w:semiHidden/>
    <w:unhideWhenUsed/>
    <w:rsid w:val="00442E7B"/>
    <w:rPr>
      <w:color w:val="800080" w:themeColor="followedHyperlink"/>
      <w:u w:val="single"/>
    </w:rPr>
  </w:style>
  <w:style w:type="paragraph" w:styleId="Revision">
    <w:name w:val="Revision"/>
    <w:hidden/>
    <w:uiPriority w:val="99"/>
    <w:semiHidden/>
    <w:rsid w:val="007475A0"/>
    <w:pPr>
      <w:spacing w:after="0" w:line="240" w:lineRule="auto"/>
    </w:pPr>
  </w:style>
  <w:style w:type="character" w:styleId="UnresolvedMention">
    <w:name w:val="Unresolved Mention"/>
    <w:basedOn w:val="DefaultParagraphFont"/>
    <w:uiPriority w:val="99"/>
    <w:semiHidden/>
    <w:unhideWhenUsed/>
    <w:rsid w:val="00E83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nhs-shorter-form-contract-2020-21-particulars-service-conditions-general-conditions/"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0BC68-93D6-447E-BABF-07D4D5A8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Brownlow</dc:creator>
  <cp:lastModifiedBy>BROWNLOW, David (NHS SHARED BUSINESS SERVICES (SALFORD))</cp:lastModifiedBy>
  <cp:revision>4</cp:revision>
  <dcterms:created xsi:type="dcterms:W3CDTF">2021-02-25T18:10:00Z</dcterms:created>
  <dcterms:modified xsi:type="dcterms:W3CDTF">2021-02-26T15:48:00Z</dcterms:modified>
</cp:coreProperties>
</file>