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05DB5" w14:textId="77777777" w:rsidR="008F11E3" w:rsidRDefault="00170F77">
      <w:pPr>
        <w:spacing w:after="177" w:line="259" w:lineRule="auto"/>
        <w:ind w:left="0" w:firstLine="0"/>
      </w:pPr>
      <w:r>
        <w:rPr>
          <w:noProof/>
        </w:rPr>
        <w:drawing>
          <wp:inline distT="0" distB="0" distL="0" distR="0" wp14:anchorId="1ADE25FD" wp14:editId="57642ADC">
            <wp:extent cx="1864360" cy="1555750"/>
            <wp:effectExtent l="0" t="0" r="0" b="0"/>
            <wp:docPr id="149" name="Picture 149"/>
            <wp:cNvGraphicFramePr/>
            <a:graphic xmlns:a="http://schemas.openxmlformats.org/drawingml/2006/main">
              <a:graphicData uri="http://schemas.openxmlformats.org/drawingml/2006/picture">
                <pic:pic xmlns:pic="http://schemas.openxmlformats.org/drawingml/2006/picture">
                  <pic:nvPicPr>
                    <pic:cNvPr id="149" name="Picture 149"/>
                    <pic:cNvPicPr/>
                  </pic:nvPicPr>
                  <pic:blipFill>
                    <a:blip r:embed="rId7"/>
                    <a:stretch>
                      <a:fillRect/>
                    </a:stretch>
                  </pic:blipFill>
                  <pic:spPr>
                    <a:xfrm>
                      <a:off x="0" y="0"/>
                      <a:ext cx="1864360" cy="1555750"/>
                    </a:xfrm>
                    <a:prstGeom prst="rect">
                      <a:avLst/>
                    </a:prstGeom>
                  </pic:spPr>
                </pic:pic>
              </a:graphicData>
            </a:graphic>
          </wp:inline>
        </w:drawing>
      </w:r>
      <w:r>
        <w:rPr>
          <w:rFonts w:ascii="Arial" w:eastAsia="Arial" w:hAnsi="Arial" w:cs="Arial"/>
          <w:sz w:val="20"/>
        </w:rPr>
        <w:t xml:space="preserve"> </w:t>
      </w:r>
    </w:p>
    <w:p w14:paraId="4E47964F" w14:textId="77777777" w:rsidR="008F11E3" w:rsidRDefault="00170F77">
      <w:pPr>
        <w:spacing w:after="217" w:line="259" w:lineRule="auto"/>
        <w:ind w:left="0" w:firstLine="0"/>
      </w:pPr>
      <w:r>
        <w:rPr>
          <w:sz w:val="20"/>
        </w:rPr>
        <w:t xml:space="preserve"> </w:t>
      </w:r>
    </w:p>
    <w:p w14:paraId="2B5E3F53" w14:textId="77777777" w:rsidR="008F11E3" w:rsidRDefault="00170F77">
      <w:pPr>
        <w:spacing w:after="256" w:line="259" w:lineRule="auto"/>
        <w:ind w:left="0" w:firstLine="0"/>
      </w:pPr>
      <w:r>
        <w:rPr>
          <w:sz w:val="20"/>
        </w:rPr>
        <w:t xml:space="preserve"> </w:t>
      </w:r>
    </w:p>
    <w:p w14:paraId="59B018D6" w14:textId="77777777" w:rsidR="008F11E3" w:rsidRDefault="00170F77">
      <w:pPr>
        <w:spacing w:after="211"/>
        <w:ind w:left="0"/>
      </w:pPr>
      <w:r>
        <w:t xml:space="preserve">G-Cloud 10 Call-Off Contract for ‘Azure Technical Delivery &amp; Consultancy Services’ with Sol-Tec Limited </w:t>
      </w:r>
    </w:p>
    <w:p w14:paraId="53B5A0BC" w14:textId="77777777" w:rsidR="008F11E3" w:rsidRDefault="00170F77">
      <w:pPr>
        <w:spacing w:after="222" w:line="259" w:lineRule="auto"/>
        <w:ind w:left="0" w:firstLine="0"/>
      </w:pPr>
      <w:r>
        <w:t xml:space="preserve"> </w:t>
      </w:r>
    </w:p>
    <w:p w14:paraId="79E421B6" w14:textId="77777777" w:rsidR="008F11E3" w:rsidRDefault="00170F77">
      <w:pPr>
        <w:spacing w:after="219" w:line="259" w:lineRule="auto"/>
        <w:ind w:left="0" w:firstLine="0"/>
      </w:pPr>
      <w:r>
        <w:t xml:space="preserve"> </w:t>
      </w:r>
    </w:p>
    <w:sdt>
      <w:sdtPr>
        <w:rPr>
          <w:rFonts w:ascii="Corbel" w:eastAsia="Corbel" w:hAnsi="Corbel" w:cs="Corbel"/>
          <w:b w:val="0"/>
        </w:rPr>
        <w:id w:val="-1769543954"/>
        <w:docPartObj>
          <w:docPartGallery w:val="Table of Contents"/>
        </w:docPartObj>
      </w:sdtPr>
      <w:sdtEndPr/>
      <w:sdtContent>
        <w:p w14:paraId="3FEE4604" w14:textId="77777777" w:rsidR="008F11E3" w:rsidRDefault="00170F77">
          <w:pPr>
            <w:pStyle w:val="TOC1"/>
            <w:tabs>
              <w:tab w:val="right" w:pos="10630"/>
            </w:tabs>
          </w:pPr>
          <w:r>
            <w:fldChar w:fldCharType="begin"/>
          </w:r>
          <w:r>
            <w:instrText xml:space="preserve"> TOC \o "1-1" \h \z \u </w:instrText>
          </w:r>
          <w:r>
            <w:fldChar w:fldCharType="separate"/>
          </w:r>
          <w:hyperlink w:anchor="_Toc74941">
            <w:r>
              <w:rPr>
                <w:rFonts w:ascii="Corbel" w:eastAsia="Corbel" w:hAnsi="Corbel" w:cs="Corbel"/>
                <w:b w:val="0"/>
              </w:rPr>
              <w:t xml:space="preserve">This Call-Off Contract for the G-Cloud 10 Framework Agreement (RM1557.10) includes: </w:t>
            </w:r>
            <w:r>
              <w:t>Part A - Order Form</w:t>
            </w:r>
            <w:r>
              <w:tab/>
            </w:r>
            <w:r>
              <w:fldChar w:fldCharType="begin"/>
            </w:r>
            <w:r>
              <w:instrText>PAGEREF _Toc74941 \h</w:instrText>
            </w:r>
            <w:r>
              <w:fldChar w:fldCharType="separate"/>
            </w:r>
            <w:r>
              <w:rPr>
                <w:sz w:val="20"/>
              </w:rPr>
              <w:t xml:space="preserve">2 </w:t>
            </w:r>
            <w:r>
              <w:fldChar w:fldCharType="end"/>
            </w:r>
          </w:hyperlink>
        </w:p>
        <w:p w14:paraId="3300EDE2" w14:textId="77777777" w:rsidR="008F11E3" w:rsidRDefault="00D07A26">
          <w:pPr>
            <w:pStyle w:val="TOC1"/>
            <w:tabs>
              <w:tab w:val="right" w:pos="10630"/>
            </w:tabs>
          </w:pPr>
          <w:hyperlink w:anchor="_Toc74942">
            <w:r w:rsidR="00170F77">
              <w:t>Schedule 1 - Services</w:t>
            </w:r>
            <w:r w:rsidR="00170F77">
              <w:tab/>
            </w:r>
            <w:r w:rsidR="00170F77">
              <w:fldChar w:fldCharType="begin"/>
            </w:r>
            <w:r w:rsidR="00170F77">
              <w:instrText>PAGEREF _Toc74942 \h</w:instrText>
            </w:r>
            <w:r w:rsidR="00170F77">
              <w:fldChar w:fldCharType="separate"/>
            </w:r>
            <w:r w:rsidR="00170F77">
              <w:rPr>
                <w:sz w:val="20"/>
              </w:rPr>
              <w:t xml:space="preserve">11 </w:t>
            </w:r>
            <w:r w:rsidR="00170F77">
              <w:fldChar w:fldCharType="end"/>
            </w:r>
          </w:hyperlink>
        </w:p>
        <w:p w14:paraId="45B2B631" w14:textId="77777777" w:rsidR="008F11E3" w:rsidRDefault="00D07A26">
          <w:pPr>
            <w:pStyle w:val="TOC1"/>
            <w:tabs>
              <w:tab w:val="right" w:pos="10630"/>
            </w:tabs>
          </w:pPr>
          <w:hyperlink w:anchor="_Toc74943">
            <w:r w:rsidR="00170F77">
              <w:t>Schedule 2 - Call-Off Contract charges</w:t>
            </w:r>
            <w:r w:rsidR="00170F77">
              <w:tab/>
            </w:r>
            <w:r w:rsidR="00170F77">
              <w:fldChar w:fldCharType="begin"/>
            </w:r>
            <w:r w:rsidR="00170F77">
              <w:instrText>PAGEREF _Toc74943 \h</w:instrText>
            </w:r>
            <w:r w:rsidR="00170F77">
              <w:fldChar w:fldCharType="separate"/>
            </w:r>
            <w:r w:rsidR="00170F77">
              <w:rPr>
                <w:sz w:val="20"/>
              </w:rPr>
              <w:t xml:space="preserve">11 </w:t>
            </w:r>
            <w:r w:rsidR="00170F77">
              <w:fldChar w:fldCharType="end"/>
            </w:r>
          </w:hyperlink>
        </w:p>
        <w:p w14:paraId="74044D64" w14:textId="77777777" w:rsidR="008F11E3" w:rsidRDefault="00D07A26">
          <w:pPr>
            <w:pStyle w:val="TOC1"/>
            <w:tabs>
              <w:tab w:val="right" w:pos="10630"/>
            </w:tabs>
          </w:pPr>
          <w:hyperlink w:anchor="_Toc74944">
            <w:r w:rsidR="00170F77">
              <w:t>Part B - Terms and conditions</w:t>
            </w:r>
            <w:r w:rsidR="00170F77">
              <w:tab/>
            </w:r>
            <w:r w:rsidR="00170F77">
              <w:fldChar w:fldCharType="begin"/>
            </w:r>
            <w:r w:rsidR="00170F77">
              <w:instrText>PAGEREF _Toc74944 \h</w:instrText>
            </w:r>
            <w:r w:rsidR="00170F77">
              <w:fldChar w:fldCharType="separate"/>
            </w:r>
            <w:r w:rsidR="00170F77">
              <w:rPr>
                <w:sz w:val="20"/>
              </w:rPr>
              <w:t xml:space="preserve">11 </w:t>
            </w:r>
            <w:r w:rsidR="00170F77">
              <w:fldChar w:fldCharType="end"/>
            </w:r>
          </w:hyperlink>
        </w:p>
        <w:p w14:paraId="6419DC21" w14:textId="77777777" w:rsidR="008F11E3" w:rsidRDefault="00D07A26">
          <w:pPr>
            <w:pStyle w:val="TOC1"/>
            <w:tabs>
              <w:tab w:val="right" w:pos="10630"/>
            </w:tabs>
          </w:pPr>
          <w:hyperlink w:anchor="_Toc74945">
            <w:r w:rsidR="00170F77">
              <w:t>Schedule 3 - Collaboration agreement</w:t>
            </w:r>
            <w:r w:rsidR="00170F77">
              <w:tab/>
            </w:r>
            <w:r w:rsidR="00170F77">
              <w:fldChar w:fldCharType="begin"/>
            </w:r>
            <w:r w:rsidR="00170F77">
              <w:instrText>PAGEREF _Toc74945 \h</w:instrText>
            </w:r>
            <w:r w:rsidR="00170F77">
              <w:fldChar w:fldCharType="separate"/>
            </w:r>
            <w:r w:rsidR="00170F77">
              <w:rPr>
                <w:sz w:val="20"/>
              </w:rPr>
              <w:t xml:space="preserve">31 </w:t>
            </w:r>
            <w:r w:rsidR="00170F77">
              <w:fldChar w:fldCharType="end"/>
            </w:r>
          </w:hyperlink>
        </w:p>
        <w:p w14:paraId="4F1EBFEB" w14:textId="77777777" w:rsidR="008F11E3" w:rsidRDefault="00D07A26">
          <w:pPr>
            <w:pStyle w:val="TOC1"/>
            <w:tabs>
              <w:tab w:val="right" w:pos="10630"/>
            </w:tabs>
          </w:pPr>
          <w:hyperlink w:anchor="_Toc74946">
            <w:r w:rsidR="00170F77">
              <w:t>Schedule 4 - Alternative clauses</w:t>
            </w:r>
            <w:r w:rsidR="00170F77">
              <w:tab/>
            </w:r>
            <w:r w:rsidR="00170F77">
              <w:fldChar w:fldCharType="begin"/>
            </w:r>
            <w:r w:rsidR="00170F77">
              <w:instrText>PAGEREF _Toc74946 \h</w:instrText>
            </w:r>
            <w:r w:rsidR="00170F77">
              <w:fldChar w:fldCharType="separate"/>
            </w:r>
            <w:r w:rsidR="00170F77">
              <w:rPr>
                <w:sz w:val="20"/>
              </w:rPr>
              <w:t xml:space="preserve">31 </w:t>
            </w:r>
            <w:r w:rsidR="00170F77">
              <w:fldChar w:fldCharType="end"/>
            </w:r>
          </w:hyperlink>
        </w:p>
        <w:p w14:paraId="69B583B8" w14:textId="77777777" w:rsidR="008F11E3" w:rsidRDefault="00D07A26">
          <w:pPr>
            <w:pStyle w:val="TOC1"/>
            <w:tabs>
              <w:tab w:val="right" w:pos="10630"/>
            </w:tabs>
          </w:pPr>
          <w:hyperlink w:anchor="_Toc74947">
            <w:r w:rsidR="00170F77">
              <w:t>Schedule 5 - Guarantee</w:t>
            </w:r>
            <w:r w:rsidR="00170F77">
              <w:tab/>
            </w:r>
            <w:r w:rsidR="00170F77">
              <w:fldChar w:fldCharType="begin"/>
            </w:r>
            <w:r w:rsidR="00170F77">
              <w:instrText>PAGEREF _Toc74947 \h</w:instrText>
            </w:r>
            <w:r w:rsidR="00170F77">
              <w:fldChar w:fldCharType="separate"/>
            </w:r>
            <w:r w:rsidR="00170F77">
              <w:rPr>
                <w:sz w:val="20"/>
              </w:rPr>
              <w:t xml:space="preserve">31 </w:t>
            </w:r>
            <w:r w:rsidR="00170F77">
              <w:fldChar w:fldCharType="end"/>
            </w:r>
          </w:hyperlink>
        </w:p>
        <w:p w14:paraId="738B1284" w14:textId="77777777" w:rsidR="008F11E3" w:rsidRDefault="00D07A26">
          <w:pPr>
            <w:pStyle w:val="TOC1"/>
            <w:tabs>
              <w:tab w:val="right" w:pos="10630"/>
            </w:tabs>
          </w:pPr>
          <w:hyperlink w:anchor="_Toc74948">
            <w:r w:rsidR="00170F77">
              <w:t>Schedule 6 - Glossary and interpretations</w:t>
            </w:r>
            <w:r w:rsidR="00170F77">
              <w:tab/>
            </w:r>
            <w:r w:rsidR="00170F77">
              <w:fldChar w:fldCharType="begin"/>
            </w:r>
            <w:r w:rsidR="00170F77">
              <w:instrText>PAGEREF _Toc74948 \h</w:instrText>
            </w:r>
            <w:r w:rsidR="00170F77">
              <w:fldChar w:fldCharType="separate"/>
            </w:r>
            <w:r w:rsidR="00170F77">
              <w:rPr>
                <w:sz w:val="20"/>
              </w:rPr>
              <w:t xml:space="preserve">31 </w:t>
            </w:r>
            <w:r w:rsidR="00170F77">
              <w:fldChar w:fldCharType="end"/>
            </w:r>
          </w:hyperlink>
        </w:p>
        <w:p w14:paraId="395248A4" w14:textId="77777777" w:rsidR="008F11E3" w:rsidRDefault="00D07A26">
          <w:pPr>
            <w:pStyle w:val="TOC1"/>
            <w:tabs>
              <w:tab w:val="right" w:pos="10630"/>
            </w:tabs>
          </w:pPr>
          <w:hyperlink w:anchor="_Toc74949">
            <w:r w:rsidR="00170F77">
              <w:t>Schedule 7 - Processing, Personal Data and Data Subjects</w:t>
            </w:r>
            <w:r w:rsidR="00170F77">
              <w:tab/>
            </w:r>
            <w:r w:rsidR="00170F77">
              <w:fldChar w:fldCharType="begin"/>
            </w:r>
            <w:r w:rsidR="00170F77">
              <w:instrText>PAGEREF _Toc74949 \h</w:instrText>
            </w:r>
            <w:r w:rsidR="00170F77">
              <w:fldChar w:fldCharType="separate"/>
            </w:r>
            <w:r w:rsidR="00170F77">
              <w:rPr>
                <w:sz w:val="20"/>
              </w:rPr>
              <w:t xml:space="preserve">42 </w:t>
            </w:r>
            <w:r w:rsidR="00170F77">
              <w:fldChar w:fldCharType="end"/>
            </w:r>
          </w:hyperlink>
        </w:p>
        <w:p w14:paraId="24B98AA1" w14:textId="77777777" w:rsidR="008F11E3" w:rsidRDefault="00170F77">
          <w:r>
            <w:fldChar w:fldCharType="end"/>
          </w:r>
        </w:p>
      </w:sdtContent>
    </w:sdt>
    <w:p w14:paraId="7D080E2A" w14:textId="77777777" w:rsidR="008F11E3" w:rsidRDefault="00170F77">
      <w:pPr>
        <w:spacing w:after="0" w:line="259" w:lineRule="auto"/>
        <w:ind w:left="-5" w:right="-14"/>
      </w:pPr>
      <w:r>
        <w:rPr>
          <w:b/>
        </w:rPr>
        <w:t xml:space="preserve">Part A - Order Form </w:t>
      </w:r>
      <w:r>
        <w:rPr>
          <w:rFonts w:ascii="Arial" w:eastAsia="Arial" w:hAnsi="Arial" w:cs="Arial"/>
          <w:b/>
          <w:sz w:val="20"/>
        </w:rPr>
        <w:t xml:space="preserve"> </w:t>
      </w:r>
    </w:p>
    <w:tbl>
      <w:tblPr>
        <w:tblStyle w:val="TableGrid"/>
        <w:tblW w:w="10632" w:type="dxa"/>
        <w:tblInd w:w="10" w:type="dxa"/>
        <w:tblCellMar>
          <w:top w:w="158" w:type="dxa"/>
          <w:left w:w="89" w:type="dxa"/>
          <w:right w:w="64" w:type="dxa"/>
        </w:tblCellMar>
        <w:tblLook w:val="04A0" w:firstRow="1" w:lastRow="0" w:firstColumn="1" w:lastColumn="0" w:noHBand="0" w:noVBand="1"/>
      </w:tblPr>
      <w:tblGrid>
        <w:gridCol w:w="2460"/>
        <w:gridCol w:w="8172"/>
      </w:tblGrid>
      <w:tr w:rsidR="008F11E3" w14:paraId="775F12C9" w14:textId="77777777">
        <w:trPr>
          <w:trHeight w:val="896"/>
        </w:trPr>
        <w:tc>
          <w:tcPr>
            <w:tcW w:w="5317" w:type="dxa"/>
            <w:tcBorders>
              <w:top w:val="single" w:sz="8" w:space="0" w:color="000001"/>
              <w:left w:val="single" w:sz="8" w:space="0" w:color="000001"/>
              <w:bottom w:val="single" w:sz="8" w:space="0" w:color="000001"/>
              <w:right w:val="single" w:sz="8" w:space="0" w:color="000001"/>
            </w:tcBorders>
          </w:tcPr>
          <w:p w14:paraId="39144CA1" w14:textId="77777777" w:rsidR="008F11E3" w:rsidRDefault="00170F77">
            <w:pPr>
              <w:spacing w:after="0" w:line="259" w:lineRule="auto"/>
              <w:ind w:left="2" w:firstLine="0"/>
            </w:pPr>
            <w:r>
              <w:rPr>
                <w:b/>
              </w:rPr>
              <w:t xml:space="preserve">Digital Marketplace service ID number: </w:t>
            </w:r>
          </w:p>
        </w:tc>
        <w:tc>
          <w:tcPr>
            <w:tcW w:w="5315" w:type="dxa"/>
            <w:tcBorders>
              <w:top w:val="single" w:sz="8" w:space="0" w:color="000001"/>
              <w:left w:val="single" w:sz="8" w:space="0" w:color="000001"/>
              <w:bottom w:val="single" w:sz="8" w:space="0" w:color="000001"/>
              <w:right w:val="single" w:sz="8" w:space="0" w:color="000001"/>
            </w:tcBorders>
            <w:vAlign w:val="center"/>
          </w:tcPr>
          <w:p w14:paraId="5ACCA191" w14:textId="77777777" w:rsidR="008F11E3" w:rsidRDefault="00D07A26">
            <w:pPr>
              <w:spacing w:after="0" w:line="259" w:lineRule="auto"/>
              <w:ind w:left="0" w:firstLine="0"/>
            </w:pPr>
            <w:hyperlink r:id="rId8">
              <w:r w:rsidR="00170F77">
                <w:rPr>
                  <w:color w:val="0000FF"/>
                  <w:u w:val="single" w:color="0000FF"/>
                </w:rPr>
                <w:t>https://www.digitalmarketplace.service.gov.uk/g</w:t>
              </w:r>
            </w:hyperlink>
            <w:hyperlink r:id="rId9"/>
            <w:hyperlink r:id="rId10">
              <w:r w:rsidR="00170F77">
                <w:rPr>
                  <w:color w:val="0000FF"/>
                  <w:u w:val="single" w:color="0000FF"/>
                </w:rPr>
                <w:t>cloud/services/173633811060746</w:t>
              </w:r>
            </w:hyperlink>
            <w:hyperlink r:id="rId11">
              <w:r w:rsidR="00170F77">
                <w:t xml:space="preserve"> </w:t>
              </w:r>
            </w:hyperlink>
            <w:r w:rsidR="00170F77">
              <w:t xml:space="preserve"> </w:t>
            </w:r>
          </w:p>
        </w:tc>
      </w:tr>
      <w:tr w:rsidR="008F11E3" w14:paraId="4897E67F" w14:textId="77777777">
        <w:trPr>
          <w:trHeight w:val="557"/>
        </w:trPr>
        <w:tc>
          <w:tcPr>
            <w:tcW w:w="5317" w:type="dxa"/>
            <w:tcBorders>
              <w:top w:val="single" w:sz="8" w:space="0" w:color="000001"/>
              <w:left w:val="single" w:sz="8" w:space="0" w:color="000001"/>
              <w:bottom w:val="single" w:sz="8" w:space="0" w:color="000001"/>
              <w:right w:val="single" w:sz="8" w:space="0" w:color="000001"/>
            </w:tcBorders>
            <w:vAlign w:val="center"/>
          </w:tcPr>
          <w:p w14:paraId="1560A46E" w14:textId="77777777" w:rsidR="008F11E3" w:rsidRDefault="00170F77">
            <w:pPr>
              <w:spacing w:after="0" w:line="259" w:lineRule="auto"/>
              <w:ind w:left="2" w:firstLine="0"/>
            </w:pPr>
            <w:r>
              <w:rPr>
                <w:b/>
              </w:rPr>
              <w:t xml:space="preserve">Call-Off Contract reference: </w:t>
            </w:r>
          </w:p>
        </w:tc>
        <w:tc>
          <w:tcPr>
            <w:tcW w:w="5315" w:type="dxa"/>
            <w:tcBorders>
              <w:top w:val="single" w:sz="8" w:space="0" w:color="000001"/>
              <w:left w:val="single" w:sz="8" w:space="0" w:color="000001"/>
              <w:bottom w:val="single" w:sz="8" w:space="0" w:color="000001"/>
              <w:right w:val="single" w:sz="8" w:space="0" w:color="000001"/>
            </w:tcBorders>
            <w:vAlign w:val="center"/>
          </w:tcPr>
          <w:p w14:paraId="3790C9BB" w14:textId="77777777" w:rsidR="008F11E3" w:rsidRDefault="00170F77">
            <w:pPr>
              <w:spacing w:after="0" w:line="259" w:lineRule="auto"/>
              <w:ind w:left="0" w:firstLine="0"/>
            </w:pPr>
            <w:r>
              <w:t>ICT2019/004</w:t>
            </w:r>
            <w:r>
              <w:rPr>
                <w:rFonts w:ascii="Calibri" w:eastAsia="Calibri" w:hAnsi="Calibri" w:cs="Calibri"/>
                <w:sz w:val="20"/>
              </w:rPr>
              <w:t xml:space="preserve"> </w:t>
            </w:r>
          </w:p>
        </w:tc>
      </w:tr>
      <w:tr w:rsidR="008F11E3" w14:paraId="0EEC9822" w14:textId="77777777">
        <w:trPr>
          <w:trHeight w:val="557"/>
        </w:trPr>
        <w:tc>
          <w:tcPr>
            <w:tcW w:w="5317" w:type="dxa"/>
            <w:tcBorders>
              <w:top w:val="single" w:sz="8" w:space="0" w:color="000001"/>
              <w:left w:val="single" w:sz="8" w:space="0" w:color="000001"/>
              <w:bottom w:val="single" w:sz="8" w:space="0" w:color="000001"/>
              <w:right w:val="single" w:sz="8" w:space="0" w:color="000001"/>
            </w:tcBorders>
            <w:vAlign w:val="center"/>
          </w:tcPr>
          <w:p w14:paraId="06726EA2" w14:textId="77777777" w:rsidR="008F11E3" w:rsidRDefault="00170F77">
            <w:pPr>
              <w:spacing w:after="0" w:line="259" w:lineRule="auto"/>
              <w:ind w:left="2" w:firstLine="0"/>
            </w:pPr>
            <w:r>
              <w:rPr>
                <w:b/>
              </w:rPr>
              <w:t xml:space="preserve">Call-Off Contract title: </w:t>
            </w:r>
          </w:p>
        </w:tc>
        <w:tc>
          <w:tcPr>
            <w:tcW w:w="5315" w:type="dxa"/>
            <w:tcBorders>
              <w:top w:val="single" w:sz="8" w:space="0" w:color="000001"/>
              <w:left w:val="single" w:sz="8" w:space="0" w:color="000001"/>
              <w:bottom w:val="single" w:sz="8" w:space="0" w:color="000001"/>
              <w:right w:val="single" w:sz="8" w:space="0" w:color="000001"/>
            </w:tcBorders>
            <w:vAlign w:val="center"/>
          </w:tcPr>
          <w:p w14:paraId="6F0ADDD1" w14:textId="77777777" w:rsidR="008F11E3" w:rsidRDefault="00170F77">
            <w:pPr>
              <w:spacing w:after="0" w:line="259" w:lineRule="auto"/>
              <w:ind w:left="0" w:firstLine="0"/>
            </w:pPr>
            <w:r>
              <w:t xml:space="preserve">Azure Technical Delivery &amp; Consultancy Services </w:t>
            </w:r>
          </w:p>
        </w:tc>
      </w:tr>
      <w:tr w:rsidR="008F11E3" w14:paraId="4C8AED06" w14:textId="77777777">
        <w:trPr>
          <w:trHeight w:val="2578"/>
        </w:trPr>
        <w:tc>
          <w:tcPr>
            <w:tcW w:w="5317" w:type="dxa"/>
            <w:tcBorders>
              <w:top w:val="single" w:sz="8" w:space="0" w:color="000001"/>
              <w:left w:val="single" w:sz="8" w:space="0" w:color="000001"/>
              <w:bottom w:val="single" w:sz="8" w:space="0" w:color="000001"/>
              <w:right w:val="single" w:sz="8" w:space="0" w:color="000001"/>
            </w:tcBorders>
          </w:tcPr>
          <w:p w14:paraId="259517E9" w14:textId="77777777" w:rsidR="008F11E3" w:rsidRDefault="00170F77">
            <w:pPr>
              <w:spacing w:after="0" w:line="259" w:lineRule="auto"/>
              <w:ind w:left="2" w:firstLine="0"/>
            </w:pPr>
            <w:r>
              <w:rPr>
                <w:b/>
              </w:rPr>
              <w:lastRenderedPageBreak/>
              <w:t xml:space="preserve">Call-Off Contract description: </w:t>
            </w:r>
          </w:p>
        </w:tc>
        <w:tc>
          <w:tcPr>
            <w:tcW w:w="5315" w:type="dxa"/>
            <w:tcBorders>
              <w:top w:val="single" w:sz="8" w:space="0" w:color="000001"/>
              <w:left w:val="single" w:sz="8" w:space="0" w:color="000001"/>
              <w:bottom w:val="single" w:sz="8" w:space="0" w:color="000001"/>
              <w:right w:val="single" w:sz="8" w:space="0" w:color="000001"/>
            </w:tcBorders>
            <w:vAlign w:val="center"/>
          </w:tcPr>
          <w:p w14:paraId="63C30B07" w14:textId="77777777" w:rsidR="008F11E3" w:rsidRDefault="00170F77">
            <w:pPr>
              <w:spacing w:after="0" w:line="259" w:lineRule="auto"/>
              <w:ind w:left="0" w:right="13" w:firstLine="0"/>
            </w:pPr>
            <w:r>
              <w:t xml:space="preserve">Sol-Tec Azure Consultants focus upon the design and delivery of hybrid and public cloud solutions, enabling you to extend or move your data centre or applications to Azure. Focused upon maximising the full benefit of Azure services, we deliver solutions that reduce costs and improve availability across your IT estate. </w:t>
            </w:r>
          </w:p>
        </w:tc>
      </w:tr>
      <w:tr w:rsidR="008F11E3" w14:paraId="50463B32" w14:textId="77777777">
        <w:trPr>
          <w:trHeight w:val="557"/>
        </w:trPr>
        <w:tc>
          <w:tcPr>
            <w:tcW w:w="5317" w:type="dxa"/>
            <w:tcBorders>
              <w:top w:val="single" w:sz="8" w:space="0" w:color="000001"/>
              <w:left w:val="single" w:sz="8" w:space="0" w:color="000001"/>
              <w:bottom w:val="single" w:sz="8" w:space="0" w:color="000001"/>
              <w:right w:val="single" w:sz="8" w:space="0" w:color="000001"/>
            </w:tcBorders>
            <w:vAlign w:val="center"/>
          </w:tcPr>
          <w:p w14:paraId="08B3E516" w14:textId="77777777" w:rsidR="008F11E3" w:rsidRDefault="00170F77">
            <w:pPr>
              <w:spacing w:after="0" w:line="259" w:lineRule="auto"/>
              <w:ind w:left="2" w:firstLine="0"/>
            </w:pPr>
            <w:r>
              <w:rPr>
                <w:b/>
              </w:rPr>
              <w:t xml:space="preserve">Start date:  </w:t>
            </w:r>
          </w:p>
        </w:tc>
        <w:tc>
          <w:tcPr>
            <w:tcW w:w="5315" w:type="dxa"/>
            <w:tcBorders>
              <w:top w:val="single" w:sz="8" w:space="0" w:color="000001"/>
              <w:left w:val="single" w:sz="8" w:space="0" w:color="000001"/>
              <w:bottom w:val="single" w:sz="8" w:space="0" w:color="000001"/>
              <w:right w:val="single" w:sz="8" w:space="0" w:color="000001"/>
            </w:tcBorders>
            <w:vAlign w:val="center"/>
          </w:tcPr>
          <w:p w14:paraId="786831AA" w14:textId="77777777" w:rsidR="008F11E3" w:rsidRDefault="00170F77">
            <w:pPr>
              <w:spacing w:after="0" w:line="259" w:lineRule="auto"/>
              <w:ind w:left="0" w:firstLine="0"/>
            </w:pPr>
            <w:r>
              <w:t>1</w:t>
            </w:r>
            <w:r>
              <w:rPr>
                <w:vertAlign w:val="superscript"/>
              </w:rPr>
              <w:t>st</w:t>
            </w:r>
            <w:r>
              <w:t xml:space="preserve"> April 2019 </w:t>
            </w:r>
          </w:p>
        </w:tc>
      </w:tr>
      <w:tr w:rsidR="008F11E3" w14:paraId="2A7E725A" w14:textId="77777777">
        <w:trPr>
          <w:trHeight w:val="557"/>
        </w:trPr>
        <w:tc>
          <w:tcPr>
            <w:tcW w:w="5317" w:type="dxa"/>
            <w:tcBorders>
              <w:top w:val="single" w:sz="8" w:space="0" w:color="000001"/>
              <w:left w:val="single" w:sz="8" w:space="0" w:color="000001"/>
              <w:bottom w:val="single" w:sz="8" w:space="0" w:color="000001"/>
              <w:right w:val="single" w:sz="8" w:space="0" w:color="000001"/>
            </w:tcBorders>
            <w:vAlign w:val="center"/>
          </w:tcPr>
          <w:p w14:paraId="3159D17F" w14:textId="77777777" w:rsidR="008F11E3" w:rsidRDefault="00170F77">
            <w:pPr>
              <w:spacing w:after="0" w:line="259" w:lineRule="auto"/>
              <w:ind w:left="2" w:firstLine="0"/>
            </w:pPr>
            <w:r>
              <w:rPr>
                <w:b/>
              </w:rPr>
              <w:t xml:space="preserve">Expiry date: </w:t>
            </w:r>
          </w:p>
        </w:tc>
        <w:tc>
          <w:tcPr>
            <w:tcW w:w="5315" w:type="dxa"/>
            <w:tcBorders>
              <w:top w:val="single" w:sz="8" w:space="0" w:color="000001"/>
              <w:left w:val="single" w:sz="8" w:space="0" w:color="000001"/>
              <w:bottom w:val="single" w:sz="8" w:space="0" w:color="000001"/>
              <w:right w:val="single" w:sz="8" w:space="0" w:color="000001"/>
            </w:tcBorders>
            <w:vAlign w:val="center"/>
          </w:tcPr>
          <w:p w14:paraId="5DC6B0EE" w14:textId="77777777" w:rsidR="008F11E3" w:rsidRDefault="00170F77">
            <w:pPr>
              <w:spacing w:after="0" w:line="259" w:lineRule="auto"/>
              <w:ind w:left="0" w:firstLine="0"/>
            </w:pPr>
            <w:r>
              <w:t>31</w:t>
            </w:r>
            <w:r>
              <w:rPr>
                <w:vertAlign w:val="superscript"/>
              </w:rPr>
              <w:t>st</w:t>
            </w:r>
            <w:r>
              <w:t xml:space="preserve"> October 2019 </w:t>
            </w:r>
          </w:p>
        </w:tc>
      </w:tr>
      <w:tr w:rsidR="008F11E3" w14:paraId="381BEAB9" w14:textId="77777777">
        <w:trPr>
          <w:trHeight w:val="6625"/>
        </w:trPr>
        <w:tc>
          <w:tcPr>
            <w:tcW w:w="5317" w:type="dxa"/>
            <w:tcBorders>
              <w:top w:val="single" w:sz="8" w:space="0" w:color="000001"/>
              <w:left w:val="single" w:sz="8" w:space="0" w:color="000001"/>
              <w:bottom w:val="single" w:sz="8" w:space="0" w:color="000001"/>
              <w:right w:val="single" w:sz="8" w:space="0" w:color="000001"/>
            </w:tcBorders>
          </w:tcPr>
          <w:p w14:paraId="4FF5C302" w14:textId="77777777" w:rsidR="008F11E3" w:rsidRDefault="00170F77">
            <w:pPr>
              <w:spacing w:after="0" w:line="259" w:lineRule="auto"/>
              <w:ind w:left="2" w:firstLine="0"/>
            </w:pPr>
            <w:r>
              <w:rPr>
                <w:b/>
              </w:rPr>
              <w:t xml:space="preserve">Call-Off Contract value: </w:t>
            </w:r>
          </w:p>
        </w:tc>
        <w:tc>
          <w:tcPr>
            <w:tcW w:w="5315" w:type="dxa"/>
            <w:tcBorders>
              <w:top w:val="single" w:sz="8" w:space="0" w:color="000001"/>
              <w:left w:val="single" w:sz="8" w:space="0" w:color="000001"/>
              <w:bottom w:val="single" w:sz="8" w:space="0" w:color="000001"/>
              <w:right w:val="single" w:sz="8" w:space="0" w:color="000001"/>
            </w:tcBorders>
            <w:vAlign w:val="center"/>
          </w:tcPr>
          <w:p w14:paraId="2246F52D" w14:textId="77777777" w:rsidR="008F11E3" w:rsidRDefault="00170F77">
            <w:pPr>
              <w:spacing w:after="22" w:line="259" w:lineRule="auto"/>
              <w:ind w:left="0" w:firstLine="0"/>
            </w:pPr>
            <w:r>
              <w:t xml:space="preserve">Total value £2,500,000 excluding VAT </w:t>
            </w:r>
          </w:p>
          <w:p w14:paraId="173883D6" w14:textId="77777777" w:rsidR="008F11E3" w:rsidRDefault="00170F77">
            <w:pPr>
              <w:spacing w:after="20" w:line="259" w:lineRule="auto"/>
              <w:ind w:left="0" w:firstLine="0"/>
            </w:pPr>
            <w:r>
              <w:t xml:space="preserve"> </w:t>
            </w:r>
          </w:p>
          <w:p w14:paraId="6E265CF7" w14:textId="77777777" w:rsidR="008F11E3" w:rsidRDefault="00170F77">
            <w:pPr>
              <w:spacing w:after="2" w:line="276" w:lineRule="auto"/>
              <w:ind w:left="0" w:right="14" w:firstLine="0"/>
            </w:pPr>
            <w:r>
              <w:t xml:space="preserve">All requests for work, within scope of the agreement, shall be initiated by an authorised employee of the Customer by means of a ‘Request for Quote’ (RFQ) that must be agreed and signed off by the DfE with budget approval for the spend. This RfQ will be will be emailed to the Supplier’s nominated representative by a member of the Contracts and Commercial Team.  The work will be in the form of individual work packages, detailing the specific requirement and timescales needed. The payment profile for each work package will be linked where appropriate, to the milestones and outputs agreed between the Customer and Supplier before work initiation.  </w:t>
            </w:r>
          </w:p>
          <w:p w14:paraId="50C960B9" w14:textId="77777777" w:rsidR="008F11E3" w:rsidRDefault="00170F77">
            <w:pPr>
              <w:spacing w:after="0" w:line="275" w:lineRule="auto"/>
              <w:ind w:left="0" w:firstLine="0"/>
            </w:pPr>
            <w:r>
              <w:t xml:space="preserve"> A purchase order must be in place before any work can commence.    </w:t>
            </w:r>
          </w:p>
          <w:p w14:paraId="58906FBF" w14:textId="77777777" w:rsidR="008F11E3" w:rsidRDefault="00170F77">
            <w:pPr>
              <w:spacing w:after="0" w:line="259" w:lineRule="auto"/>
              <w:ind w:left="0" w:firstLine="0"/>
            </w:pPr>
            <w:r>
              <w:t xml:space="preserve"> </w:t>
            </w:r>
          </w:p>
        </w:tc>
      </w:tr>
      <w:tr w:rsidR="008F11E3" w14:paraId="70670B42" w14:textId="77777777">
        <w:trPr>
          <w:trHeight w:val="1232"/>
        </w:trPr>
        <w:tc>
          <w:tcPr>
            <w:tcW w:w="5317" w:type="dxa"/>
            <w:tcBorders>
              <w:top w:val="single" w:sz="8" w:space="0" w:color="000001"/>
              <w:left w:val="single" w:sz="8" w:space="0" w:color="000001"/>
              <w:bottom w:val="single" w:sz="8" w:space="0" w:color="000001"/>
              <w:right w:val="single" w:sz="8" w:space="0" w:color="000001"/>
            </w:tcBorders>
          </w:tcPr>
          <w:p w14:paraId="22088A1C" w14:textId="77777777" w:rsidR="008F11E3" w:rsidRDefault="008F11E3">
            <w:pPr>
              <w:spacing w:after="160" w:line="259" w:lineRule="auto"/>
              <w:ind w:left="0" w:firstLine="0"/>
            </w:pPr>
          </w:p>
        </w:tc>
        <w:tc>
          <w:tcPr>
            <w:tcW w:w="5315" w:type="dxa"/>
            <w:tcBorders>
              <w:top w:val="single" w:sz="8" w:space="0" w:color="000001"/>
              <w:left w:val="single" w:sz="8" w:space="0" w:color="000001"/>
              <w:bottom w:val="single" w:sz="8" w:space="0" w:color="000001"/>
              <w:right w:val="single" w:sz="8" w:space="0" w:color="000001"/>
            </w:tcBorders>
            <w:vAlign w:val="center"/>
          </w:tcPr>
          <w:p w14:paraId="3CA711EA" w14:textId="77777777" w:rsidR="008F11E3" w:rsidRDefault="00170F77">
            <w:pPr>
              <w:spacing w:after="0" w:line="259" w:lineRule="auto"/>
              <w:ind w:left="0" w:firstLine="0"/>
            </w:pPr>
            <w:r>
              <w:t xml:space="preserve">The DfE will not be liable for any work the supplier undertakes outside of the agreed commissioning process </w:t>
            </w:r>
          </w:p>
        </w:tc>
      </w:tr>
      <w:tr w:rsidR="008F11E3" w14:paraId="3C9E5884" w14:textId="77777777">
        <w:trPr>
          <w:trHeight w:val="893"/>
        </w:trPr>
        <w:tc>
          <w:tcPr>
            <w:tcW w:w="5317" w:type="dxa"/>
            <w:tcBorders>
              <w:top w:val="single" w:sz="8" w:space="0" w:color="000001"/>
              <w:left w:val="single" w:sz="8" w:space="0" w:color="000001"/>
              <w:bottom w:val="single" w:sz="8" w:space="0" w:color="000001"/>
              <w:right w:val="single" w:sz="8" w:space="0" w:color="000001"/>
            </w:tcBorders>
          </w:tcPr>
          <w:p w14:paraId="3C27C73B" w14:textId="77777777" w:rsidR="008F11E3" w:rsidRDefault="00170F77">
            <w:pPr>
              <w:spacing w:after="0" w:line="259" w:lineRule="auto"/>
              <w:ind w:left="2" w:firstLine="0"/>
            </w:pPr>
            <w:r>
              <w:rPr>
                <w:b/>
              </w:rPr>
              <w:lastRenderedPageBreak/>
              <w:t xml:space="preserve">Charging method: </w:t>
            </w:r>
          </w:p>
        </w:tc>
        <w:tc>
          <w:tcPr>
            <w:tcW w:w="5315" w:type="dxa"/>
            <w:tcBorders>
              <w:top w:val="single" w:sz="8" w:space="0" w:color="000001"/>
              <w:left w:val="single" w:sz="8" w:space="0" w:color="000001"/>
              <w:bottom w:val="single" w:sz="8" w:space="0" w:color="000001"/>
              <w:right w:val="single" w:sz="8" w:space="0" w:color="000001"/>
            </w:tcBorders>
            <w:vAlign w:val="center"/>
          </w:tcPr>
          <w:p w14:paraId="5D12FDC5" w14:textId="77777777" w:rsidR="008F11E3" w:rsidRDefault="00170F77">
            <w:pPr>
              <w:spacing w:after="0" w:line="259" w:lineRule="auto"/>
              <w:ind w:left="0" w:firstLine="0"/>
            </w:pPr>
            <w:r>
              <w:t xml:space="preserve">The Supplier shall issue electronic invoices based on payment profiles at Schedule 2. </w:t>
            </w:r>
          </w:p>
        </w:tc>
      </w:tr>
      <w:tr w:rsidR="008F11E3" w14:paraId="00A5413B" w14:textId="77777777">
        <w:trPr>
          <w:trHeight w:val="559"/>
        </w:trPr>
        <w:tc>
          <w:tcPr>
            <w:tcW w:w="5317" w:type="dxa"/>
            <w:tcBorders>
              <w:top w:val="single" w:sz="8" w:space="0" w:color="000001"/>
              <w:left w:val="single" w:sz="8" w:space="0" w:color="000001"/>
              <w:bottom w:val="single" w:sz="8" w:space="0" w:color="000001"/>
              <w:right w:val="single" w:sz="8" w:space="0" w:color="000001"/>
            </w:tcBorders>
            <w:vAlign w:val="center"/>
          </w:tcPr>
          <w:p w14:paraId="21B693A6" w14:textId="77777777" w:rsidR="008F11E3" w:rsidRDefault="00170F77">
            <w:pPr>
              <w:spacing w:after="0" w:line="259" w:lineRule="auto"/>
              <w:ind w:left="2" w:firstLine="0"/>
            </w:pPr>
            <w:r>
              <w:rPr>
                <w:b/>
              </w:rPr>
              <w:t xml:space="preserve">Purchase order number: </w:t>
            </w:r>
          </w:p>
        </w:tc>
        <w:tc>
          <w:tcPr>
            <w:tcW w:w="5315" w:type="dxa"/>
            <w:tcBorders>
              <w:top w:val="single" w:sz="8" w:space="0" w:color="000001"/>
              <w:left w:val="single" w:sz="8" w:space="0" w:color="000001"/>
              <w:bottom w:val="single" w:sz="8" w:space="0" w:color="000001"/>
              <w:right w:val="single" w:sz="8" w:space="0" w:color="000001"/>
            </w:tcBorders>
            <w:vAlign w:val="center"/>
          </w:tcPr>
          <w:p w14:paraId="744B1D05" w14:textId="77777777" w:rsidR="008F11E3" w:rsidRDefault="00170F77">
            <w:pPr>
              <w:spacing w:after="0" w:line="259" w:lineRule="auto"/>
              <w:ind w:left="0" w:firstLine="0"/>
            </w:pPr>
            <w:r>
              <w:t xml:space="preserve">TBA </w:t>
            </w:r>
          </w:p>
        </w:tc>
      </w:tr>
    </w:tbl>
    <w:p w14:paraId="5EC42403" w14:textId="77777777" w:rsidR="008F11E3" w:rsidRDefault="00170F77">
      <w:pPr>
        <w:spacing w:after="219" w:line="259" w:lineRule="auto"/>
        <w:ind w:left="0" w:firstLine="0"/>
      </w:pPr>
      <w:r>
        <w:t xml:space="preserve"> </w:t>
      </w:r>
    </w:p>
    <w:p w14:paraId="25A66E0B" w14:textId="77777777" w:rsidR="008F11E3" w:rsidRDefault="00170F77">
      <w:pPr>
        <w:spacing w:after="211"/>
        <w:ind w:left="0"/>
      </w:pPr>
      <w:r>
        <w:t xml:space="preserve">This Order Form is issued under the G-Cloud 10 Framework Agreement (RM1557.10).  </w:t>
      </w:r>
    </w:p>
    <w:p w14:paraId="7CD870F6" w14:textId="77777777" w:rsidR="008F11E3" w:rsidRDefault="00170F77">
      <w:pPr>
        <w:spacing w:after="209"/>
        <w:ind w:left="0"/>
      </w:pPr>
      <w:r>
        <w:t xml:space="preserve">Buyers can use this order form to specify their G-Cloud service requirements when placing an Order. </w:t>
      </w:r>
    </w:p>
    <w:p w14:paraId="16728CD3" w14:textId="77777777" w:rsidR="008F11E3" w:rsidRDefault="00170F77">
      <w:pPr>
        <w:spacing w:after="204"/>
        <w:ind w:left="0"/>
      </w:pPr>
      <w:r>
        <w:t xml:space="preserve">The Order Form cannot be used to alter existing terms or add any extra terms that materially change the Deliverables offered by the Supplier and defined in the Application. </w:t>
      </w:r>
    </w:p>
    <w:p w14:paraId="43912D14" w14:textId="77777777" w:rsidR="008F11E3" w:rsidRDefault="00170F77">
      <w:pPr>
        <w:spacing w:after="0"/>
        <w:ind w:left="0"/>
      </w:pPr>
      <w:r>
        <w:t xml:space="preserve">There are terms in the Call-Off Contract that may be defined in the Order Form. These are identified in the contract with square brackets. </w:t>
      </w:r>
    </w:p>
    <w:tbl>
      <w:tblPr>
        <w:tblStyle w:val="TableGrid"/>
        <w:tblW w:w="10654" w:type="dxa"/>
        <w:tblInd w:w="5" w:type="dxa"/>
        <w:tblCellMar>
          <w:top w:w="160" w:type="dxa"/>
          <w:left w:w="89" w:type="dxa"/>
          <w:right w:w="335" w:type="dxa"/>
        </w:tblCellMar>
        <w:tblLook w:val="04A0" w:firstRow="1" w:lastRow="0" w:firstColumn="1" w:lastColumn="0" w:noHBand="0" w:noVBand="1"/>
      </w:tblPr>
      <w:tblGrid>
        <w:gridCol w:w="2148"/>
        <w:gridCol w:w="8506"/>
      </w:tblGrid>
      <w:tr w:rsidR="008F11E3" w14:paraId="21F55E37" w14:textId="77777777">
        <w:trPr>
          <w:trHeight w:val="2242"/>
        </w:trPr>
        <w:tc>
          <w:tcPr>
            <w:tcW w:w="2148" w:type="dxa"/>
            <w:tcBorders>
              <w:top w:val="single" w:sz="8" w:space="0" w:color="000001"/>
              <w:left w:val="single" w:sz="8" w:space="0" w:color="000001"/>
              <w:bottom w:val="single" w:sz="8" w:space="0" w:color="000001"/>
              <w:right w:val="single" w:sz="8" w:space="0" w:color="000001"/>
            </w:tcBorders>
          </w:tcPr>
          <w:p w14:paraId="337B3B79" w14:textId="77777777" w:rsidR="008F11E3" w:rsidRDefault="00170F77">
            <w:pPr>
              <w:spacing w:after="0" w:line="259" w:lineRule="auto"/>
              <w:ind w:left="0" w:firstLine="0"/>
            </w:pPr>
            <w:r>
              <w:rPr>
                <w:b/>
              </w:rPr>
              <w:t xml:space="preserve">From: the Buyer </w:t>
            </w:r>
          </w:p>
        </w:tc>
        <w:tc>
          <w:tcPr>
            <w:tcW w:w="8505" w:type="dxa"/>
            <w:tcBorders>
              <w:top w:val="single" w:sz="8" w:space="0" w:color="000001"/>
              <w:left w:val="single" w:sz="8" w:space="0" w:color="000001"/>
              <w:bottom w:val="single" w:sz="8" w:space="0" w:color="000001"/>
              <w:right w:val="single" w:sz="8" w:space="0" w:color="000001"/>
            </w:tcBorders>
            <w:vAlign w:val="center"/>
          </w:tcPr>
          <w:p w14:paraId="19A55751" w14:textId="77777777" w:rsidR="008F11E3" w:rsidRDefault="00170F77">
            <w:pPr>
              <w:spacing w:after="20" w:line="259" w:lineRule="auto"/>
              <w:ind w:left="0" w:firstLine="0"/>
            </w:pPr>
            <w:r>
              <w:t xml:space="preserve">Buyer’s main address: </w:t>
            </w:r>
          </w:p>
          <w:p w14:paraId="77138767" w14:textId="77777777" w:rsidR="008F11E3" w:rsidRDefault="00170F77">
            <w:pPr>
              <w:spacing w:after="22" w:line="259" w:lineRule="auto"/>
              <w:ind w:left="0" w:firstLine="0"/>
            </w:pPr>
            <w:r>
              <w:t xml:space="preserve">The Secretary of State for the Department for Education  </w:t>
            </w:r>
          </w:p>
          <w:p w14:paraId="433E7779" w14:textId="77777777" w:rsidR="008F11E3" w:rsidRDefault="00170F77">
            <w:pPr>
              <w:spacing w:after="20" w:line="259" w:lineRule="auto"/>
              <w:ind w:left="0" w:firstLine="0"/>
            </w:pPr>
            <w:r>
              <w:t xml:space="preserve">Sanctuary Buildings  </w:t>
            </w:r>
          </w:p>
          <w:p w14:paraId="4E7A3CF1" w14:textId="77777777" w:rsidR="008F11E3" w:rsidRDefault="00170F77">
            <w:pPr>
              <w:spacing w:after="22" w:line="259" w:lineRule="auto"/>
              <w:ind w:left="0" w:firstLine="0"/>
            </w:pPr>
            <w:r>
              <w:t xml:space="preserve">Great Smith Street  </w:t>
            </w:r>
          </w:p>
          <w:p w14:paraId="4280B72D" w14:textId="77777777" w:rsidR="008F11E3" w:rsidRDefault="00170F77">
            <w:pPr>
              <w:spacing w:after="20" w:line="259" w:lineRule="auto"/>
              <w:ind w:left="0" w:firstLine="0"/>
            </w:pPr>
            <w:r>
              <w:t xml:space="preserve">London  </w:t>
            </w:r>
          </w:p>
          <w:p w14:paraId="5F001A14" w14:textId="77777777" w:rsidR="008F11E3" w:rsidRDefault="00170F77">
            <w:pPr>
              <w:spacing w:after="0" w:line="259" w:lineRule="auto"/>
              <w:ind w:left="0" w:firstLine="0"/>
            </w:pPr>
            <w:r>
              <w:t xml:space="preserve">SW1P 3BT </w:t>
            </w:r>
          </w:p>
        </w:tc>
      </w:tr>
      <w:tr w:rsidR="008F11E3" w14:paraId="501B6525" w14:textId="77777777">
        <w:trPr>
          <w:trHeight w:val="2578"/>
        </w:trPr>
        <w:tc>
          <w:tcPr>
            <w:tcW w:w="2148" w:type="dxa"/>
            <w:tcBorders>
              <w:top w:val="single" w:sz="8" w:space="0" w:color="000001"/>
              <w:left w:val="single" w:sz="8" w:space="0" w:color="000001"/>
              <w:bottom w:val="single" w:sz="8" w:space="0" w:color="000001"/>
              <w:right w:val="single" w:sz="8" w:space="0" w:color="000001"/>
            </w:tcBorders>
          </w:tcPr>
          <w:p w14:paraId="5D2C1B80" w14:textId="77777777" w:rsidR="008F11E3" w:rsidRDefault="00170F77">
            <w:pPr>
              <w:spacing w:after="20" w:line="259" w:lineRule="auto"/>
              <w:ind w:left="0" w:firstLine="0"/>
            </w:pPr>
            <w:r>
              <w:rPr>
                <w:b/>
              </w:rPr>
              <w:t xml:space="preserve">To: the Supplier </w:t>
            </w:r>
          </w:p>
          <w:p w14:paraId="0027EE32" w14:textId="77777777" w:rsidR="008F11E3" w:rsidRDefault="00170F77">
            <w:pPr>
              <w:spacing w:after="22" w:line="259" w:lineRule="auto"/>
              <w:ind w:left="0" w:firstLine="0"/>
            </w:pPr>
            <w:r>
              <w:rPr>
                <w:b/>
              </w:rPr>
              <w:t xml:space="preserve"> </w:t>
            </w:r>
          </w:p>
          <w:p w14:paraId="16E9AED6" w14:textId="77777777" w:rsidR="008F11E3" w:rsidRDefault="00170F77">
            <w:pPr>
              <w:spacing w:after="20" w:line="259" w:lineRule="auto"/>
              <w:ind w:left="0" w:firstLine="0"/>
            </w:pPr>
            <w:r>
              <w:rPr>
                <w:b/>
              </w:rPr>
              <w:t xml:space="preserve"> </w:t>
            </w:r>
          </w:p>
          <w:p w14:paraId="1DE503D7" w14:textId="77777777" w:rsidR="008F11E3" w:rsidRDefault="00170F77">
            <w:pPr>
              <w:spacing w:after="0" w:line="259" w:lineRule="auto"/>
              <w:ind w:left="0" w:firstLine="0"/>
            </w:pPr>
            <w:r>
              <w:rPr>
                <w:b/>
              </w:rPr>
              <w:t xml:space="preserve"> </w:t>
            </w:r>
          </w:p>
        </w:tc>
        <w:tc>
          <w:tcPr>
            <w:tcW w:w="8505" w:type="dxa"/>
            <w:tcBorders>
              <w:top w:val="single" w:sz="8" w:space="0" w:color="000001"/>
              <w:left w:val="single" w:sz="8" w:space="0" w:color="000001"/>
              <w:bottom w:val="single" w:sz="8" w:space="0" w:color="000001"/>
              <w:right w:val="single" w:sz="8" w:space="0" w:color="000001"/>
            </w:tcBorders>
            <w:vAlign w:val="center"/>
          </w:tcPr>
          <w:p w14:paraId="75D10482" w14:textId="77777777" w:rsidR="008F11E3" w:rsidRDefault="00170F77">
            <w:pPr>
              <w:spacing w:after="2" w:line="275" w:lineRule="auto"/>
              <w:ind w:left="0" w:right="5494" w:firstLine="0"/>
              <w:jc w:val="both"/>
            </w:pPr>
            <w:r>
              <w:t xml:space="preserve">Sol-Tec Limited Supplier’s address: </w:t>
            </w:r>
          </w:p>
          <w:p w14:paraId="6EA6E47D" w14:textId="77777777" w:rsidR="008F11E3" w:rsidRDefault="00170F77">
            <w:pPr>
              <w:spacing w:after="20" w:line="259" w:lineRule="auto"/>
              <w:ind w:left="0" w:firstLine="0"/>
            </w:pPr>
            <w:r>
              <w:t xml:space="preserve">Thames Court, 2 Richfield Avenue,  </w:t>
            </w:r>
          </w:p>
          <w:p w14:paraId="13987398" w14:textId="77777777" w:rsidR="008F11E3" w:rsidRDefault="00170F77">
            <w:pPr>
              <w:spacing w:after="22" w:line="259" w:lineRule="auto"/>
              <w:ind w:left="0" w:firstLine="0"/>
            </w:pPr>
            <w:r>
              <w:t xml:space="preserve">Reading,                                                                                                                                            </w:t>
            </w:r>
          </w:p>
          <w:p w14:paraId="5A973C26" w14:textId="77777777" w:rsidR="008F11E3" w:rsidRDefault="00170F77">
            <w:pPr>
              <w:spacing w:after="20" w:line="259" w:lineRule="auto"/>
              <w:ind w:left="0" w:firstLine="0"/>
            </w:pPr>
            <w:r>
              <w:t xml:space="preserve">RG1 8EQ </w:t>
            </w:r>
          </w:p>
          <w:p w14:paraId="76EB64E7" w14:textId="77777777" w:rsidR="008F11E3" w:rsidRDefault="00170F77">
            <w:pPr>
              <w:spacing w:after="20" w:line="259" w:lineRule="auto"/>
              <w:ind w:left="0" w:firstLine="0"/>
            </w:pPr>
            <w:r>
              <w:t xml:space="preserve">Company number:  </w:t>
            </w:r>
          </w:p>
          <w:p w14:paraId="3F8AEFB9" w14:textId="77777777" w:rsidR="008F11E3" w:rsidRDefault="00170F77">
            <w:pPr>
              <w:spacing w:after="0" w:line="259" w:lineRule="auto"/>
              <w:ind w:left="0" w:firstLine="0"/>
            </w:pPr>
            <w:r>
              <w:t xml:space="preserve">02723912 </w:t>
            </w:r>
          </w:p>
        </w:tc>
      </w:tr>
      <w:tr w:rsidR="008F11E3" w14:paraId="2955919C" w14:textId="77777777">
        <w:trPr>
          <w:trHeight w:val="758"/>
        </w:trPr>
        <w:tc>
          <w:tcPr>
            <w:tcW w:w="10654" w:type="dxa"/>
            <w:gridSpan w:val="2"/>
            <w:tcBorders>
              <w:top w:val="single" w:sz="8" w:space="0" w:color="000001"/>
              <w:left w:val="single" w:sz="8" w:space="0" w:color="000001"/>
              <w:bottom w:val="single" w:sz="8" w:space="0" w:color="000001"/>
              <w:right w:val="single" w:sz="8" w:space="0" w:color="000001"/>
            </w:tcBorders>
          </w:tcPr>
          <w:p w14:paraId="46042D95" w14:textId="77777777" w:rsidR="008F11E3" w:rsidRDefault="00170F77">
            <w:pPr>
              <w:spacing w:after="0" w:line="259" w:lineRule="auto"/>
              <w:ind w:left="0" w:firstLine="0"/>
            </w:pPr>
            <w:r>
              <w:rPr>
                <w:b/>
              </w:rPr>
              <w:t xml:space="preserve">Together: the ‘Parties’ </w:t>
            </w:r>
          </w:p>
        </w:tc>
      </w:tr>
    </w:tbl>
    <w:p w14:paraId="52BFD767" w14:textId="77777777" w:rsidR="008F11E3" w:rsidRDefault="00170F77">
      <w:pPr>
        <w:pStyle w:val="Heading2"/>
        <w:spacing w:after="0"/>
        <w:ind w:left="0"/>
      </w:pPr>
      <w:r>
        <w:t xml:space="preserve">Principle contact details  </w:t>
      </w:r>
    </w:p>
    <w:tbl>
      <w:tblPr>
        <w:tblStyle w:val="TableGrid"/>
        <w:tblW w:w="10594" w:type="dxa"/>
        <w:tblInd w:w="10" w:type="dxa"/>
        <w:tblCellMar>
          <w:left w:w="91" w:type="dxa"/>
          <w:right w:w="115" w:type="dxa"/>
        </w:tblCellMar>
        <w:tblLook w:val="04A0" w:firstRow="1" w:lastRow="0" w:firstColumn="1" w:lastColumn="0" w:noHBand="0" w:noVBand="1"/>
      </w:tblPr>
      <w:tblGrid>
        <w:gridCol w:w="2146"/>
        <w:gridCol w:w="8448"/>
      </w:tblGrid>
      <w:tr w:rsidR="008F11E3" w14:paraId="0E755DB0" w14:textId="77777777">
        <w:trPr>
          <w:trHeight w:val="1231"/>
        </w:trPr>
        <w:tc>
          <w:tcPr>
            <w:tcW w:w="2146" w:type="dxa"/>
            <w:tcBorders>
              <w:top w:val="single" w:sz="8" w:space="0" w:color="000001"/>
              <w:left w:val="single" w:sz="8" w:space="0" w:color="000001"/>
              <w:bottom w:val="single" w:sz="8" w:space="0" w:color="000001"/>
              <w:right w:val="single" w:sz="8" w:space="0" w:color="000001"/>
            </w:tcBorders>
            <w:vAlign w:val="center"/>
          </w:tcPr>
          <w:p w14:paraId="24B75A12" w14:textId="77777777" w:rsidR="008F11E3" w:rsidRDefault="00170F77">
            <w:pPr>
              <w:spacing w:after="20" w:line="259" w:lineRule="auto"/>
              <w:ind w:left="0" w:firstLine="0"/>
            </w:pPr>
            <w:r>
              <w:rPr>
                <w:b/>
              </w:rPr>
              <w:t xml:space="preserve">For the Buyer: </w:t>
            </w:r>
          </w:p>
          <w:p w14:paraId="29071B3D" w14:textId="77777777" w:rsidR="008F11E3" w:rsidRDefault="00170F77">
            <w:pPr>
              <w:spacing w:after="22" w:line="259" w:lineRule="auto"/>
              <w:ind w:left="0" w:firstLine="0"/>
            </w:pPr>
            <w:r>
              <w:rPr>
                <w:b/>
              </w:rPr>
              <w:t xml:space="preserve"> </w:t>
            </w:r>
          </w:p>
          <w:p w14:paraId="10ACBD91" w14:textId="77777777" w:rsidR="008F11E3" w:rsidRDefault="00170F77">
            <w:pPr>
              <w:spacing w:after="0" w:line="259" w:lineRule="auto"/>
              <w:ind w:left="0" w:firstLine="0"/>
            </w:pPr>
            <w:r>
              <w:rPr>
                <w:b/>
              </w:rPr>
              <w:t xml:space="preserve"> </w:t>
            </w:r>
          </w:p>
        </w:tc>
        <w:tc>
          <w:tcPr>
            <w:tcW w:w="8448" w:type="dxa"/>
            <w:tcBorders>
              <w:top w:val="single" w:sz="8" w:space="0" w:color="000001"/>
              <w:left w:val="single" w:sz="8" w:space="0" w:color="000001"/>
              <w:bottom w:val="single" w:sz="8" w:space="0" w:color="000001"/>
              <w:right w:val="single" w:sz="8" w:space="0" w:color="000001"/>
            </w:tcBorders>
            <w:vAlign w:val="center"/>
          </w:tcPr>
          <w:p w14:paraId="4DF12550" w14:textId="77777777" w:rsidR="008F11E3" w:rsidRDefault="00170F77">
            <w:pPr>
              <w:spacing w:after="22" w:line="259" w:lineRule="auto"/>
              <w:ind w:left="0" w:firstLine="0"/>
            </w:pPr>
            <w:r>
              <w:t>Title: Commercial and Contract Manager</w:t>
            </w:r>
            <w:r>
              <w:rPr>
                <w:rFonts w:ascii="Arial" w:eastAsia="Arial" w:hAnsi="Arial" w:cs="Arial"/>
                <w:sz w:val="20"/>
              </w:rPr>
              <w:t xml:space="preserve"> </w:t>
            </w:r>
          </w:p>
          <w:p w14:paraId="37314C66" w14:textId="2F1CE954" w:rsidR="008F11E3" w:rsidRDefault="007067B7">
            <w:pPr>
              <w:spacing w:after="24" w:line="259" w:lineRule="auto"/>
              <w:ind w:left="0" w:firstLine="0"/>
            </w:pPr>
            <w:r>
              <w:t xml:space="preserve">Name: </w:t>
            </w:r>
            <w:r w:rsidRPr="007067B7">
              <w:rPr>
                <w:highlight w:val="yellow"/>
              </w:rPr>
              <w:t>[Redacted]</w:t>
            </w:r>
          </w:p>
          <w:p w14:paraId="794CB2D4" w14:textId="2AAED843" w:rsidR="008F11E3" w:rsidRDefault="00170F77">
            <w:pPr>
              <w:spacing w:after="0" w:line="259" w:lineRule="auto"/>
              <w:ind w:left="0" w:firstLine="0"/>
            </w:pPr>
            <w:r>
              <w:t xml:space="preserve">Email: </w:t>
            </w:r>
            <w:r w:rsidR="007067B7" w:rsidRPr="007067B7">
              <w:rPr>
                <w:highlight w:val="yellow"/>
              </w:rPr>
              <w:t>[Redacted]</w:t>
            </w:r>
            <w:r>
              <w:t xml:space="preserve"> </w:t>
            </w:r>
            <w:r>
              <w:rPr>
                <w:rFonts w:ascii="Arial" w:eastAsia="Arial" w:hAnsi="Arial" w:cs="Arial"/>
                <w:sz w:val="20"/>
              </w:rPr>
              <w:t xml:space="preserve"> </w:t>
            </w:r>
          </w:p>
        </w:tc>
      </w:tr>
      <w:tr w:rsidR="008F11E3" w14:paraId="13094224" w14:textId="77777777">
        <w:trPr>
          <w:trHeight w:val="557"/>
        </w:trPr>
        <w:tc>
          <w:tcPr>
            <w:tcW w:w="2146" w:type="dxa"/>
            <w:tcBorders>
              <w:top w:val="single" w:sz="8" w:space="0" w:color="000001"/>
              <w:left w:val="single" w:sz="8" w:space="0" w:color="000001"/>
              <w:bottom w:val="single" w:sz="8" w:space="0" w:color="000001"/>
              <w:right w:val="single" w:sz="8" w:space="0" w:color="000001"/>
            </w:tcBorders>
          </w:tcPr>
          <w:p w14:paraId="4797E75A" w14:textId="77777777" w:rsidR="008F11E3" w:rsidRDefault="008F11E3">
            <w:pPr>
              <w:spacing w:after="160" w:line="259" w:lineRule="auto"/>
              <w:ind w:left="0" w:firstLine="0"/>
            </w:pPr>
          </w:p>
        </w:tc>
        <w:tc>
          <w:tcPr>
            <w:tcW w:w="8448" w:type="dxa"/>
            <w:tcBorders>
              <w:top w:val="single" w:sz="8" w:space="0" w:color="000001"/>
              <w:left w:val="single" w:sz="8" w:space="0" w:color="000001"/>
              <w:bottom w:val="single" w:sz="8" w:space="0" w:color="000001"/>
              <w:right w:val="single" w:sz="8" w:space="0" w:color="000001"/>
            </w:tcBorders>
            <w:vAlign w:val="center"/>
          </w:tcPr>
          <w:p w14:paraId="29934D4D" w14:textId="2C6837F8" w:rsidR="008F11E3" w:rsidRDefault="00170F77">
            <w:pPr>
              <w:spacing w:after="0" w:line="259" w:lineRule="auto"/>
              <w:ind w:left="0" w:firstLine="0"/>
            </w:pPr>
            <w:r>
              <w:t xml:space="preserve">Phone: </w:t>
            </w:r>
            <w:r w:rsidR="007067B7" w:rsidRPr="007067B7">
              <w:rPr>
                <w:highlight w:val="yellow"/>
              </w:rPr>
              <w:t>[Redacted]</w:t>
            </w:r>
            <w:r>
              <w:rPr>
                <w:rFonts w:ascii="Arial" w:eastAsia="Arial" w:hAnsi="Arial" w:cs="Arial"/>
                <w:sz w:val="20"/>
              </w:rPr>
              <w:t xml:space="preserve"> </w:t>
            </w:r>
          </w:p>
        </w:tc>
      </w:tr>
      <w:tr w:rsidR="008F11E3" w14:paraId="725AE192" w14:textId="77777777">
        <w:trPr>
          <w:trHeight w:val="1570"/>
        </w:trPr>
        <w:tc>
          <w:tcPr>
            <w:tcW w:w="2146" w:type="dxa"/>
            <w:tcBorders>
              <w:top w:val="single" w:sz="8" w:space="0" w:color="000001"/>
              <w:left w:val="single" w:sz="8" w:space="0" w:color="000001"/>
              <w:bottom w:val="single" w:sz="8" w:space="0" w:color="000001"/>
              <w:right w:val="single" w:sz="8" w:space="0" w:color="000001"/>
            </w:tcBorders>
          </w:tcPr>
          <w:p w14:paraId="653B1746" w14:textId="77777777" w:rsidR="008F11E3" w:rsidRDefault="00170F77">
            <w:pPr>
              <w:spacing w:after="0" w:line="259" w:lineRule="auto"/>
              <w:ind w:left="0" w:firstLine="0"/>
            </w:pPr>
            <w:r>
              <w:rPr>
                <w:b/>
              </w:rPr>
              <w:lastRenderedPageBreak/>
              <w:t xml:space="preserve">For the Supplier: </w:t>
            </w:r>
          </w:p>
        </w:tc>
        <w:tc>
          <w:tcPr>
            <w:tcW w:w="8448" w:type="dxa"/>
            <w:tcBorders>
              <w:top w:val="single" w:sz="8" w:space="0" w:color="000001"/>
              <w:left w:val="single" w:sz="8" w:space="0" w:color="000001"/>
              <w:bottom w:val="single" w:sz="8" w:space="0" w:color="000001"/>
              <w:right w:val="single" w:sz="8" w:space="0" w:color="000001"/>
            </w:tcBorders>
            <w:vAlign w:val="center"/>
          </w:tcPr>
          <w:p w14:paraId="26F8BB1D" w14:textId="77777777" w:rsidR="008F11E3" w:rsidRDefault="00170F77">
            <w:pPr>
              <w:spacing w:after="24" w:line="259" w:lineRule="auto"/>
              <w:ind w:left="0" w:firstLine="0"/>
            </w:pPr>
            <w:r>
              <w:t>Title: Chief Finance Officer</w:t>
            </w:r>
            <w:r>
              <w:rPr>
                <w:rFonts w:ascii="Arial" w:eastAsia="Arial" w:hAnsi="Arial" w:cs="Arial"/>
                <w:sz w:val="20"/>
              </w:rPr>
              <w:t xml:space="preserve"> </w:t>
            </w:r>
          </w:p>
          <w:p w14:paraId="2F2F037B" w14:textId="0D9527A4" w:rsidR="008F11E3" w:rsidRDefault="00170F77">
            <w:pPr>
              <w:spacing w:after="20" w:line="259" w:lineRule="auto"/>
              <w:ind w:left="0" w:firstLine="0"/>
            </w:pPr>
            <w:r>
              <w:t xml:space="preserve">Name: </w:t>
            </w:r>
            <w:r w:rsidR="007067B7" w:rsidRPr="007067B7">
              <w:rPr>
                <w:highlight w:val="yellow"/>
              </w:rPr>
              <w:t>[Redacted]</w:t>
            </w:r>
          </w:p>
          <w:p w14:paraId="39A54526" w14:textId="15DFD960" w:rsidR="008F11E3" w:rsidRDefault="00170F77">
            <w:pPr>
              <w:spacing w:after="21" w:line="259" w:lineRule="auto"/>
              <w:ind w:left="0" w:firstLine="0"/>
            </w:pPr>
            <w:r>
              <w:t xml:space="preserve">Email: </w:t>
            </w:r>
            <w:r w:rsidR="007067B7" w:rsidRPr="007067B7">
              <w:rPr>
                <w:highlight w:val="yellow"/>
              </w:rPr>
              <w:t>[Redacted]</w:t>
            </w:r>
            <w:r>
              <w:t xml:space="preserve">  </w:t>
            </w:r>
          </w:p>
          <w:p w14:paraId="145A96E1" w14:textId="1BCC9180" w:rsidR="008F11E3" w:rsidRDefault="00170F77">
            <w:pPr>
              <w:spacing w:after="0" w:line="259" w:lineRule="auto"/>
              <w:ind w:left="0" w:firstLine="0"/>
            </w:pPr>
            <w:r>
              <w:t xml:space="preserve">Phone: </w:t>
            </w:r>
            <w:r w:rsidR="007067B7" w:rsidRPr="007067B7">
              <w:rPr>
                <w:highlight w:val="yellow"/>
              </w:rPr>
              <w:t>[Redacted]</w:t>
            </w:r>
            <w:r>
              <w:rPr>
                <w:rFonts w:ascii="Arial" w:eastAsia="Arial" w:hAnsi="Arial" w:cs="Arial"/>
                <w:sz w:val="20"/>
              </w:rPr>
              <w:t xml:space="preserve"> </w:t>
            </w:r>
          </w:p>
        </w:tc>
      </w:tr>
    </w:tbl>
    <w:p w14:paraId="238C81D8" w14:textId="77777777" w:rsidR="008F11E3" w:rsidRDefault="00170F77">
      <w:pPr>
        <w:spacing w:after="219" w:line="259" w:lineRule="auto"/>
        <w:ind w:left="0" w:firstLine="0"/>
      </w:pPr>
      <w:r>
        <w:t xml:space="preserve"> </w:t>
      </w:r>
    </w:p>
    <w:tbl>
      <w:tblPr>
        <w:tblStyle w:val="TableGrid"/>
        <w:tblpPr w:vertAnchor="page" w:horzAnchor="page" w:tblpX="715" w:tblpY="13972"/>
        <w:tblOverlap w:val="never"/>
        <w:tblW w:w="10632" w:type="dxa"/>
        <w:tblInd w:w="0" w:type="dxa"/>
        <w:tblCellMar>
          <w:top w:w="59" w:type="dxa"/>
          <w:left w:w="108" w:type="dxa"/>
          <w:right w:w="115" w:type="dxa"/>
        </w:tblCellMar>
        <w:tblLook w:val="04A0" w:firstRow="1" w:lastRow="0" w:firstColumn="1" w:lastColumn="0" w:noHBand="0" w:noVBand="1"/>
      </w:tblPr>
      <w:tblGrid>
        <w:gridCol w:w="2658"/>
        <w:gridCol w:w="7974"/>
      </w:tblGrid>
      <w:tr w:rsidR="008F11E3" w14:paraId="56AC05F6" w14:textId="77777777">
        <w:trPr>
          <w:trHeight w:val="358"/>
        </w:trPr>
        <w:tc>
          <w:tcPr>
            <w:tcW w:w="2658" w:type="dxa"/>
            <w:tcBorders>
              <w:top w:val="single" w:sz="8" w:space="0" w:color="000001"/>
              <w:left w:val="single" w:sz="8" w:space="0" w:color="000001"/>
              <w:bottom w:val="single" w:sz="8" w:space="0" w:color="000001"/>
              <w:right w:val="single" w:sz="8" w:space="0" w:color="000001"/>
            </w:tcBorders>
          </w:tcPr>
          <w:p w14:paraId="605E1335" w14:textId="77777777" w:rsidR="008F11E3" w:rsidRDefault="00170F77">
            <w:pPr>
              <w:spacing w:after="0" w:line="259" w:lineRule="auto"/>
              <w:ind w:left="0" w:firstLine="0"/>
            </w:pPr>
            <w:r>
              <w:rPr>
                <w:b/>
              </w:rPr>
              <w:t xml:space="preserve">G-Cloud Lot: </w:t>
            </w:r>
          </w:p>
        </w:tc>
        <w:tc>
          <w:tcPr>
            <w:tcW w:w="7974" w:type="dxa"/>
            <w:tcBorders>
              <w:top w:val="single" w:sz="8" w:space="0" w:color="000001"/>
              <w:left w:val="single" w:sz="8" w:space="0" w:color="000001"/>
              <w:bottom w:val="single" w:sz="8" w:space="0" w:color="000001"/>
              <w:right w:val="single" w:sz="8" w:space="0" w:color="000001"/>
            </w:tcBorders>
          </w:tcPr>
          <w:p w14:paraId="1413CCFF" w14:textId="77777777" w:rsidR="008F11E3" w:rsidRDefault="00170F77">
            <w:pPr>
              <w:spacing w:after="0" w:line="259" w:lineRule="auto"/>
              <w:ind w:left="0" w:firstLine="0"/>
            </w:pPr>
            <w:r>
              <w:t xml:space="preserve">This Call-Off Contract is for the provision of Services under:  </w:t>
            </w:r>
          </w:p>
        </w:tc>
      </w:tr>
    </w:tbl>
    <w:p w14:paraId="206D9878" w14:textId="77777777" w:rsidR="008F11E3" w:rsidRDefault="00170F77">
      <w:pPr>
        <w:pStyle w:val="Heading2"/>
        <w:spacing w:after="0"/>
        <w:ind w:left="0"/>
      </w:pPr>
      <w:r>
        <w:t xml:space="preserve">Call-Off Contract term </w:t>
      </w:r>
    </w:p>
    <w:tbl>
      <w:tblPr>
        <w:tblStyle w:val="TableGrid"/>
        <w:tblW w:w="10632" w:type="dxa"/>
        <w:tblInd w:w="10" w:type="dxa"/>
        <w:tblCellMar>
          <w:top w:w="59" w:type="dxa"/>
          <w:left w:w="108" w:type="dxa"/>
          <w:right w:w="77" w:type="dxa"/>
        </w:tblCellMar>
        <w:tblLook w:val="04A0" w:firstRow="1" w:lastRow="0" w:firstColumn="1" w:lastColumn="0" w:noHBand="0" w:noVBand="1"/>
      </w:tblPr>
      <w:tblGrid>
        <w:gridCol w:w="2658"/>
        <w:gridCol w:w="7974"/>
      </w:tblGrid>
      <w:tr w:rsidR="008F11E3" w14:paraId="6304640A" w14:textId="77777777">
        <w:trPr>
          <w:trHeight w:val="694"/>
        </w:trPr>
        <w:tc>
          <w:tcPr>
            <w:tcW w:w="2658" w:type="dxa"/>
            <w:tcBorders>
              <w:top w:val="single" w:sz="8" w:space="0" w:color="000001"/>
              <w:left w:val="single" w:sz="8" w:space="0" w:color="000001"/>
              <w:bottom w:val="single" w:sz="8" w:space="0" w:color="000001"/>
              <w:right w:val="single" w:sz="8" w:space="0" w:color="000001"/>
            </w:tcBorders>
          </w:tcPr>
          <w:p w14:paraId="277EEEDD" w14:textId="77777777" w:rsidR="008F11E3" w:rsidRDefault="00170F77">
            <w:pPr>
              <w:spacing w:after="22" w:line="259" w:lineRule="auto"/>
              <w:ind w:left="0" w:firstLine="0"/>
            </w:pPr>
            <w:r>
              <w:rPr>
                <w:b/>
              </w:rPr>
              <w:t xml:space="preserve">Start date: </w:t>
            </w:r>
          </w:p>
          <w:p w14:paraId="4B9E61C3" w14:textId="77777777" w:rsidR="008F11E3" w:rsidRDefault="00170F77">
            <w:pPr>
              <w:spacing w:after="0" w:line="259" w:lineRule="auto"/>
              <w:ind w:left="0" w:firstLine="0"/>
            </w:pPr>
            <w:r>
              <w:t xml:space="preserve"> </w:t>
            </w:r>
          </w:p>
        </w:tc>
        <w:tc>
          <w:tcPr>
            <w:tcW w:w="7974" w:type="dxa"/>
            <w:tcBorders>
              <w:top w:val="single" w:sz="8" w:space="0" w:color="000001"/>
              <w:left w:val="single" w:sz="8" w:space="0" w:color="000001"/>
              <w:bottom w:val="single" w:sz="8" w:space="0" w:color="000001"/>
              <w:right w:val="single" w:sz="8" w:space="0" w:color="000001"/>
            </w:tcBorders>
          </w:tcPr>
          <w:p w14:paraId="161948A3" w14:textId="77777777" w:rsidR="008F11E3" w:rsidRDefault="00170F77">
            <w:pPr>
              <w:spacing w:after="0" w:line="259" w:lineRule="auto"/>
              <w:ind w:left="0" w:firstLine="0"/>
            </w:pPr>
            <w:r>
              <w:t>This Call-Off Contract Starts on 1</w:t>
            </w:r>
            <w:r>
              <w:rPr>
                <w:vertAlign w:val="superscript"/>
              </w:rPr>
              <w:t>st</w:t>
            </w:r>
            <w:r>
              <w:t xml:space="preserve"> April 2019 and is valid for 7 months up to 31</w:t>
            </w:r>
            <w:r>
              <w:rPr>
                <w:vertAlign w:val="superscript"/>
              </w:rPr>
              <w:t>st</w:t>
            </w:r>
            <w:r>
              <w:t xml:space="preserve"> October 2019 only. </w:t>
            </w:r>
            <w:r>
              <w:rPr>
                <w:rFonts w:ascii="Arial" w:eastAsia="Arial" w:hAnsi="Arial" w:cs="Arial"/>
                <w:sz w:val="20"/>
              </w:rPr>
              <w:t xml:space="preserve"> </w:t>
            </w:r>
          </w:p>
        </w:tc>
      </w:tr>
      <w:tr w:rsidR="008F11E3" w14:paraId="1ED8E9E9" w14:textId="77777777">
        <w:trPr>
          <w:trHeight w:val="2043"/>
        </w:trPr>
        <w:tc>
          <w:tcPr>
            <w:tcW w:w="2658" w:type="dxa"/>
            <w:tcBorders>
              <w:top w:val="single" w:sz="8" w:space="0" w:color="000001"/>
              <w:left w:val="single" w:sz="8" w:space="0" w:color="000001"/>
              <w:bottom w:val="single" w:sz="8" w:space="0" w:color="000001"/>
              <w:right w:val="single" w:sz="8" w:space="0" w:color="000001"/>
            </w:tcBorders>
          </w:tcPr>
          <w:p w14:paraId="3A7EB0C5" w14:textId="77777777" w:rsidR="008F11E3" w:rsidRDefault="00170F77">
            <w:pPr>
              <w:spacing w:after="20" w:line="259" w:lineRule="auto"/>
              <w:ind w:left="0" w:firstLine="0"/>
            </w:pPr>
            <w:r>
              <w:rPr>
                <w:b/>
              </w:rPr>
              <w:t xml:space="preserve">Ending </w:t>
            </w:r>
          </w:p>
          <w:p w14:paraId="295046F1" w14:textId="77777777" w:rsidR="008F11E3" w:rsidRDefault="00170F77">
            <w:pPr>
              <w:spacing w:after="0" w:line="259" w:lineRule="auto"/>
              <w:ind w:left="0" w:firstLine="0"/>
            </w:pPr>
            <w:r>
              <w:rPr>
                <w:b/>
              </w:rPr>
              <w:t xml:space="preserve">(termination):  </w:t>
            </w:r>
          </w:p>
        </w:tc>
        <w:tc>
          <w:tcPr>
            <w:tcW w:w="7974" w:type="dxa"/>
            <w:tcBorders>
              <w:top w:val="single" w:sz="8" w:space="0" w:color="000001"/>
              <w:left w:val="single" w:sz="8" w:space="0" w:color="000001"/>
              <w:bottom w:val="single" w:sz="8" w:space="0" w:color="000001"/>
              <w:right w:val="single" w:sz="8" w:space="0" w:color="000001"/>
            </w:tcBorders>
          </w:tcPr>
          <w:p w14:paraId="07BE4912" w14:textId="77777777" w:rsidR="008F11E3" w:rsidRDefault="00170F77">
            <w:pPr>
              <w:spacing w:after="2" w:line="275" w:lineRule="auto"/>
              <w:ind w:left="0" w:firstLine="0"/>
            </w:pPr>
            <w:r>
              <w:t xml:space="preserve">The notice period needed for Ending the Call-Off Contract is at least 90 Working Days from the date of written notice for disputed sums or at least 30 days from the date of written notice for Ending without cause.   </w:t>
            </w:r>
          </w:p>
          <w:p w14:paraId="2A05EFE3" w14:textId="77777777" w:rsidR="008F11E3" w:rsidRDefault="00170F77">
            <w:pPr>
              <w:spacing w:after="20" w:line="259" w:lineRule="auto"/>
              <w:ind w:left="0" w:firstLine="0"/>
            </w:pPr>
            <w:r>
              <w:t xml:space="preserve">  </w:t>
            </w:r>
          </w:p>
          <w:p w14:paraId="40D0A1B8" w14:textId="77777777" w:rsidR="008F11E3" w:rsidRDefault="00170F77">
            <w:pPr>
              <w:spacing w:after="0" w:line="259" w:lineRule="auto"/>
              <w:ind w:left="0" w:firstLine="0"/>
            </w:pPr>
            <w:r>
              <w:t>Termination of appointment/work package from RFQ, is 5 working days, but subject to agreement between Buyer and Supplier for each work package.</w:t>
            </w:r>
            <w:r>
              <w:rPr>
                <w:rFonts w:ascii="Arial" w:eastAsia="Arial" w:hAnsi="Arial" w:cs="Arial"/>
                <w:sz w:val="20"/>
              </w:rPr>
              <w:t xml:space="preserve"> </w:t>
            </w:r>
          </w:p>
        </w:tc>
      </w:tr>
      <w:tr w:rsidR="008F11E3" w14:paraId="0BC8B893" w14:textId="77777777">
        <w:trPr>
          <w:trHeight w:val="5074"/>
        </w:trPr>
        <w:tc>
          <w:tcPr>
            <w:tcW w:w="2658" w:type="dxa"/>
            <w:tcBorders>
              <w:top w:val="single" w:sz="8" w:space="0" w:color="000001"/>
              <w:left w:val="single" w:sz="8" w:space="0" w:color="000001"/>
              <w:bottom w:val="single" w:sz="8" w:space="0" w:color="000001"/>
              <w:right w:val="single" w:sz="8" w:space="0" w:color="000001"/>
            </w:tcBorders>
          </w:tcPr>
          <w:p w14:paraId="02924FDD" w14:textId="77777777" w:rsidR="008F11E3" w:rsidRDefault="00170F77">
            <w:pPr>
              <w:spacing w:after="0" w:line="259" w:lineRule="auto"/>
              <w:ind w:left="0" w:firstLine="0"/>
            </w:pPr>
            <w:r>
              <w:rPr>
                <w:b/>
              </w:rPr>
              <w:t xml:space="preserve">Extension period: </w:t>
            </w:r>
          </w:p>
        </w:tc>
        <w:tc>
          <w:tcPr>
            <w:tcW w:w="7974" w:type="dxa"/>
            <w:tcBorders>
              <w:top w:val="single" w:sz="8" w:space="0" w:color="000001"/>
              <w:left w:val="single" w:sz="8" w:space="0" w:color="000001"/>
              <w:bottom w:val="single" w:sz="8" w:space="0" w:color="000001"/>
              <w:right w:val="single" w:sz="8" w:space="0" w:color="000001"/>
            </w:tcBorders>
          </w:tcPr>
          <w:p w14:paraId="420E77F3" w14:textId="77777777" w:rsidR="008F11E3" w:rsidRDefault="00170F77">
            <w:pPr>
              <w:spacing w:after="2" w:line="276" w:lineRule="auto"/>
              <w:ind w:left="0" w:firstLine="0"/>
            </w:pPr>
            <w:r>
              <w:t xml:space="preserve">This Call-Off Contract can be extended by the Buyer for 1 period(s) of up to 12 months by giving the Supplier 1 month’s written notice before its expiry. Any changes in budget will be subject to DfE’s internal controls and sign off procedures.   </w:t>
            </w:r>
          </w:p>
          <w:p w14:paraId="401C74A1" w14:textId="77777777" w:rsidR="008F11E3" w:rsidRDefault="00170F77">
            <w:pPr>
              <w:spacing w:after="20" w:line="259" w:lineRule="auto"/>
              <w:ind w:left="0" w:firstLine="0"/>
            </w:pPr>
            <w:r>
              <w:t xml:space="preserve">  </w:t>
            </w:r>
          </w:p>
          <w:p w14:paraId="1EB31CAE" w14:textId="77777777" w:rsidR="008F11E3" w:rsidRDefault="00170F77">
            <w:pPr>
              <w:spacing w:after="2" w:line="276" w:lineRule="auto"/>
              <w:ind w:left="0" w:firstLine="0"/>
            </w:pPr>
            <w:r>
              <w:t xml:space="preserve">Extensions which extend the Term beyond 24 months are only permitted if the Supplier complies with the additional exit plan requirements at clauses 21.3 to  </w:t>
            </w:r>
          </w:p>
          <w:p w14:paraId="58601108" w14:textId="77777777" w:rsidR="008F11E3" w:rsidRDefault="00170F77">
            <w:pPr>
              <w:spacing w:after="20" w:line="259" w:lineRule="auto"/>
              <w:ind w:left="0" w:firstLine="0"/>
            </w:pPr>
            <w:r>
              <w:t xml:space="preserve">21.8.  </w:t>
            </w:r>
          </w:p>
          <w:p w14:paraId="787A473B" w14:textId="77777777" w:rsidR="008F11E3" w:rsidRDefault="00170F77">
            <w:pPr>
              <w:spacing w:after="0" w:line="276" w:lineRule="auto"/>
              <w:ind w:left="0" w:firstLine="0"/>
            </w:pPr>
            <w:r>
              <w:t xml:space="preserve">The extension period after 24 months should not exceed the maximum permitted under the Framework Agreement, which is 2 periods of up to 12 months each.   </w:t>
            </w:r>
          </w:p>
          <w:p w14:paraId="060B8EC9" w14:textId="77777777" w:rsidR="008F11E3" w:rsidRDefault="00170F77">
            <w:pPr>
              <w:spacing w:after="0" w:line="277" w:lineRule="auto"/>
              <w:ind w:left="0" w:firstLine="0"/>
            </w:pPr>
            <w:r>
              <w:t xml:space="preserve">Under the Spend Controls process, prior approval must be obtained from the Government Digital Service (GDS) if the:  </w:t>
            </w:r>
          </w:p>
          <w:p w14:paraId="04715B50" w14:textId="77777777" w:rsidR="008F11E3" w:rsidRDefault="00170F77">
            <w:pPr>
              <w:spacing w:after="0" w:line="259" w:lineRule="auto"/>
              <w:ind w:left="720" w:right="2411" w:hanging="720"/>
            </w:pPr>
            <w:r>
              <w:t xml:space="preserve">Buyer is a central government department   contract Term is intended to exceed 24 months </w:t>
            </w:r>
          </w:p>
        </w:tc>
      </w:tr>
    </w:tbl>
    <w:p w14:paraId="2E5D8ED5" w14:textId="77777777" w:rsidR="008F11E3" w:rsidRDefault="00170F77">
      <w:pPr>
        <w:spacing w:after="221" w:line="259" w:lineRule="auto"/>
        <w:ind w:left="0" w:firstLine="0"/>
      </w:pPr>
      <w:r>
        <w:rPr>
          <w:b/>
        </w:rPr>
        <w:t xml:space="preserve"> </w:t>
      </w:r>
    </w:p>
    <w:p w14:paraId="563D5A65" w14:textId="77777777" w:rsidR="008F11E3" w:rsidRDefault="00170F77">
      <w:pPr>
        <w:pStyle w:val="Heading2"/>
        <w:spacing w:after="211"/>
        <w:ind w:left="0"/>
      </w:pPr>
      <w:r>
        <w:t xml:space="preserve">Buyer contractual details </w:t>
      </w:r>
    </w:p>
    <w:p w14:paraId="0AC1A671" w14:textId="77777777" w:rsidR="008F11E3" w:rsidRDefault="00170F77">
      <w:pPr>
        <w:ind w:left="0"/>
      </w:pPr>
      <w:r>
        <w:t xml:space="preserve">This Order is for the G-Cloud Services outlined below. It is acknowledged by the Parties that the volume of the G-Cloud Services used by the Buyer may vary during this Call-Off Contract. </w:t>
      </w:r>
    </w:p>
    <w:p w14:paraId="421AF70C" w14:textId="77777777" w:rsidR="008F11E3" w:rsidRDefault="008F11E3">
      <w:pPr>
        <w:spacing w:after="0" w:line="259" w:lineRule="auto"/>
        <w:ind w:left="-706" w:right="11336" w:firstLine="0"/>
      </w:pPr>
    </w:p>
    <w:tbl>
      <w:tblPr>
        <w:tblStyle w:val="TableGrid"/>
        <w:tblW w:w="10632" w:type="dxa"/>
        <w:tblInd w:w="10" w:type="dxa"/>
        <w:tblCellMar>
          <w:top w:w="59" w:type="dxa"/>
          <w:left w:w="108" w:type="dxa"/>
          <w:right w:w="115" w:type="dxa"/>
        </w:tblCellMar>
        <w:tblLook w:val="04A0" w:firstRow="1" w:lastRow="0" w:firstColumn="1" w:lastColumn="0" w:noHBand="0" w:noVBand="1"/>
      </w:tblPr>
      <w:tblGrid>
        <w:gridCol w:w="2658"/>
        <w:gridCol w:w="7974"/>
      </w:tblGrid>
      <w:tr w:rsidR="008F11E3" w14:paraId="2C222F04" w14:textId="77777777">
        <w:trPr>
          <w:trHeight w:val="694"/>
        </w:trPr>
        <w:tc>
          <w:tcPr>
            <w:tcW w:w="2658" w:type="dxa"/>
            <w:tcBorders>
              <w:top w:val="single" w:sz="8" w:space="0" w:color="000001"/>
              <w:left w:val="single" w:sz="8" w:space="0" w:color="000001"/>
              <w:bottom w:val="single" w:sz="8" w:space="0" w:color="000001"/>
              <w:right w:val="single" w:sz="8" w:space="0" w:color="000001"/>
            </w:tcBorders>
          </w:tcPr>
          <w:p w14:paraId="1F845177" w14:textId="77777777" w:rsidR="008F11E3" w:rsidRDefault="008F11E3">
            <w:pPr>
              <w:spacing w:after="160" w:line="259" w:lineRule="auto"/>
              <w:ind w:left="0" w:firstLine="0"/>
            </w:pPr>
          </w:p>
        </w:tc>
        <w:tc>
          <w:tcPr>
            <w:tcW w:w="7974" w:type="dxa"/>
            <w:tcBorders>
              <w:top w:val="single" w:sz="8" w:space="0" w:color="000001"/>
              <w:left w:val="single" w:sz="8" w:space="0" w:color="000001"/>
              <w:bottom w:val="single" w:sz="8" w:space="0" w:color="000001"/>
              <w:right w:val="single" w:sz="8" w:space="0" w:color="000001"/>
            </w:tcBorders>
          </w:tcPr>
          <w:p w14:paraId="32360E5C" w14:textId="77777777" w:rsidR="008F11E3" w:rsidRDefault="00170F77">
            <w:pPr>
              <w:spacing w:after="22" w:line="259" w:lineRule="auto"/>
              <w:ind w:left="0" w:firstLine="0"/>
            </w:pPr>
            <w:r>
              <w:t xml:space="preserve">Lot 3 - Cloud support </w:t>
            </w:r>
          </w:p>
          <w:p w14:paraId="5ED1A7E0" w14:textId="77777777" w:rsidR="008F11E3" w:rsidRDefault="00170F77">
            <w:pPr>
              <w:spacing w:after="0" w:line="259" w:lineRule="auto"/>
              <w:ind w:left="0" w:firstLine="0"/>
            </w:pPr>
            <w:r>
              <w:t xml:space="preserve"> </w:t>
            </w:r>
          </w:p>
        </w:tc>
      </w:tr>
      <w:tr w:rsidR="008F11E3" w14:paraId="76381C0C" w14:textId="77777777">
        <w:trPr>
          <w:trHeight w:val="12667"/>
        </w:trPr>
        <w:tc>
          <w:tcPr>
            <w:tcW w:w="2658" w:type="dxa"/>
            <w:tcBorders>
              <w:top w:val="single" w:sz="8" w:space="0" w:color="000001"/>
              <w:left w:val="single" w:sz="8" w:space="0" w:color="000001"/>
              <w:bottom w:val="single" w:sz="8" w:space="0" w:color="000001"/>
              <w:right w:val="single" w:sz="8" w:space="0" w:color="000001"/>
            </w:tcBorders>
          </w:tcPr>
          <w:p w14:paraId="367282D9" w14:textId="77777777" w:rsidR="008F11E3" w:rsidRDefault="00170F77">
            <w:pPr>
              <w:spacing w:after="0" w:line="259" w:lineRule="auto"/>
              <w:ind w:left="0" w:firstLine="0"/>
            </w:pPr>
            <w:r>
              <w:rPr>
                <w:b/>
              </w:rPr>
              <w:lastRenderedPageBreak/>
              <w:t xml:space="preserve">G-Cloud services required: </w:t>
            </w:r>
          </w:p>
        </w:tc>
        <w:tc>
          <w:tcPr>
            <w:tcW w:w="7974" w:type="dxa"/>
            <w:tcBorders>
              <w:top w:val="single" w:sz="8" w:space="0" w:color="000001"/>
              <w:left w:val="single" w:sz="8" w:space="0" w:color="000001"/>
              <w:bottom w:val="single" w:sz="8" w:space="0" w:color="000001"/>
              <w:right w:val="single" w:sz="8" w:space="0" w:color="000001"/>
            </w:tcBorders>
          </w:tcPr>
          <w:p w14:paraId="621282DD" w14:textId="77777777" w:rsidR="008F11E3" w:rsidRDefault="00170F77">
            <w:pPr>
              <w:spacing w:after="0" w:line="275" w:lineRule="auto"/>
              <w:ind w:left="0" w:firstLine="0"/>
            </w:pPr>
            <w:r>
              <w:t xml:space="preserve">The Services to be provided by the Supplier under the above Lot are listed in Framework Section 2 and outlined below: </w:t>
            </w:r>
          </w:p>
          <w:p w14:paraId="7B3355C9" w14:textId="77777777" w:rsidR="008F11E3" w:rsidRDefault="00170F77">
            <w:pPr>
              <w:spacing w:after="75" w:line="259" w:lineRule="auto"/>
              <w:ind w:left="720" w:firstLine="0"/>
            </w:pPr>
            <w:r>
              <w:t xml:space="preserve"> </w:t>
            </w:r>
          </w:p>
          <w:p w14:paraId="7B6F09BC" w14:textId="77777777" w:rsidR="008F11E3" w:rsidRDefault="00170F77">
            <w:pPr>
              <w:numPr>
                <w:ilvl w:val="0"/>
                <w:numId w:val="40"/>
              </w:numPr>
              <w:spacing w:after="42" w:line="259" w:lineRule="auto"/>
              <w:ind w:hanging="360"/>
            </w:pPr>
            <w:r>
              <w:t xml:space="preserve">Cloud architecture, infrastructure and network design services </w:t>
            </w:r>
          </w:p>
          <w:p w14:paraId="6DD56C1A" w14:textId="77777777" w:rsidR="008F11E3" w:rsidRDefault="00170F77">
            <w:pPr>
              <w:numPr>
                <w:ilvl w:val="0"/>
                <w:numId w:val="40"/>
              </w:numPr>
              <w:spacing w:after="45" w:line="259" w:lineRule="auto"/>
              <w:ind w:hanging="360"/>
            </w:pPr>
            <w:r>
              <w:t xml:space="preserve">Data migration and database administration services </w:t>
            </w:r>
          </w:p>
          <w:p w14:paraId="2FA1168F" w14:textId="77777777" w:rsidR="008F11E3" w:rsidRDefault="00170F77">
            <w:pPr>
              <w:numPr>
                <w:ilvl w:val="0"/>
                <w:numId w:val="40"/>
              </w:numPr>
              <w:spacing w:after="44" w:line="259" w:lineRule="auto"/>
              <w:ind w:hanging="360"/>
            </w:pPr>
            <w:r>
              <w:t xml:space="preserve">Application migration and early life service support services </w:t>
            </w:r>
          </w:p>
          <w:p w14:paraId="51EB4231" w14:textId="77777777" w:rsidR="008F11E3" w:rsidRDefault="00170F77">
            <w:pPr>
              <w:numPr>
                <w:ilvl w:val="0"/>
                <w:numId w:val="40"/>
              </w:numPr>
              <w:spacing w:after="42" w:line="259" w:lineRule="auto"/>
              <w:ind w:hanging="360"/>
            </w:pPr>
            <w:r>
              <w:t xml:space="preserve">Extension of on-premises networks to Azure </w:t>
            </w:r>
          </w:p>
          <w:p w14:paraId="49572E43" w14:textId="77777777" w:rsidR="008F11E3" w:rsidRDefault="00170F77">
            <w:pPr>
              <w:numPr>
                <w:ilvl w:val="0"/>
                <w:numId w:val="40"/>
              </w:numPr>
              <w:spacing w:after="45" w:line="259" w:lineRule="auto"/>
              <w:ind w:hanging="360"/>
            </w:pPr>
            <w:r>
              <w:t xml:space="preserve">Create Test &amp; Dev Environments in Microsoft Azure </w:t>
            </w:r>
          </w:p>
          <w:p w14:paraId="30969FBA" w14:textId="77777777" w:rsidR="008F11E3" w:rsidRDefault="00170F77">
            <w:pPr>
              <w:numPr>
                <w:ilvl w:val="0"/>
                <w:numId w:val="40"/>
              </w:numPr>
              <w:spacing w:after="53" w:line="276" w:lineRule="auto"/>
              <w:ind w:hanging="360"/>
            </w:pPr>
            <w:r>
              <w:t xml:space="preserve">Address Storage Challenges and Improve Scalability with Azure Storage Solutions </w:t>
            </w:r>
          </w:p>
          <w:p w14:paraId="1D7A5ED1" w14:textId="77777777" w:rsidR="008F11E3" w:rsidRDefault="00170F77">
            <w:pPr>
              <w:numPr>
                <w:ilvl w:val="0"/>
                <w:numId w:val="40"/>
              </w:numPr>
              <w:spacing w:after="52" w:line="276" w:lineRule="auto"/>
              <w:ind w:hanging="360"/>
            </w:pPr>
            <w:r>
              <w:t xml:space="preserve">Improve Business Continuity &amp; Disaster Recovery Capability by Using Azure </w:t>
            </w:r>
          </w:p>
          <w:p w14:paraId="7A942CE6" w14:textId="77777777" w:rsidR="008F11E3" w:rsidRDefault="00170F77">
            <w:pPr>
              <w:numPr>
                <w:ilvl w:val="0"/>
                <w:numId w:val="40"/>
              </w:numPr>
              <w:spacing w:after="45" w:line="259" w:lineRule="auto"/>
              <w:ind w:hanging="360"/>
            </w:pPr>
            <w:r>
              <w:t xml:space="preserve">Resolve Existing Backup Issues by Leveraging Azure Solutions </w:t>
            </w:r>
          </w:p>
          <w:p w14:paraId="218B5D81" w14:textId="77777777" w:rsidR="008F11E3" w:rsidRDefault="00170F77">
            <w:pPr>
              <w:numPr>
                <w:ilvl w:val="0"/>
                <w:numId w:val="40"/>
              </w:numPr>
              <w:spacing w:after="53" w:line="276" w:lineRule="auto"/>
              <w:ind w:hanging="360"/>
            </w:pPr>
            <w:r>
              <w:t xml:space="preserve">DevOps Engineers embedded on-site within agile digital delivery projects </w:t>
            </w:r>
          </w:p>
          <w:p w14:paraId="7A8EF1B4" w14:textId="77777777" w:rsidR="008F11E3" w:rsidRDefault="00170F77">
            <w:pPr>
              <w:numPr>
                <w:ilvl w:val="0"/>
                <w:numId w:val="40"/>
              </w:numPr>
              <w:spacing w:after="0" w:line="276" w:lineRule="auto"/>
              <w:ind w:hanging="360"/>
            </w:pPr>
            <w:r>
              <w:t xml:space="preserve">Infrastructure Engineers embedded on-site within agile technical delivery projects </w:t>
            </w:r>
          </w:p>
          <w:p w14:paraId="58DB9068" w14:textId="77777777" w:rsidR="008F11E3" w:rsidRDefault="00170F77">
            <w:pPr>
              <w:spacing w:after="22" w:line="259" w:lineRule="auto"/>
              <w:ind w:left="0" w:firstLine="0"/>
            </w:pPr>
            <w:r>
              <w:t xml:space="preserve"> </w:t>
            </w:r>
          </w:p>
          <w:p w14:paraId="7A3FD618" w14:textId="77777777" w:rsidR="008F11E3" w:rsidRDefault="00170F77">
            <w:pPr>
              <w:spacing w:after="0" w:line="275" w:lineRule="auto"/>
              <w:ind w:left="0" w:firstLine="0"/>
            </w:pPr>
            <w:r>
              <w:t xml:space="preserve">In addition to the above, the following services will need to be provided in relation to knowledge transfer, which will be also be documented in each RfQ: </w:t>
            </w:r>
          </w:p>
          <w:p w14:paraId="7E0561A2" w14:textId="77777777" w:rsidR="008F11E3" w:rsidRDefault="00170F77">
            <w:pPr>
              <w:spacing w:after="75" w:line="259" w:lineRule="auto"/>
              <w:ind w:left="0" w:firstLine="0"/>
            </w:pPr>
            <w:r>
              <w:t xml:space="preserve"> </w:t>
            </w:r>
          </w:p>
          <w:p w14:paraId="2F7F7B10" w14:textId="77777777" w:rsidR="008F11E3" w:rsidRDefault="00170F77">
            <w:pPr>
              <w:numPr>
                <w:ilvl w:val="0"/>
                <w:numId w:val="40"/>
              </w:numPr>
              <w:spacing w:after="53" w:line="276" w:lineRule="auto"/>
              <w:ind w:hanging="360"/>
            </w:pPr>
            <w:r>
              <w:t xml:space="preserve">The supplier will work collaboratively with all stakeholders, addressing the impact on processes plus knowledge transfer and training across stakeholders. </w:t>
            </w:r>
          </w:p>
          <w:p w14:paraId="48A0EE5A" w14:textId="77777777" w:rsidR="008F11E3" w:rsidRDefault="00170F77">
            <w:pPr>
              <w:numPr>
                <w:ilvl w:val="0"/>
                <w:numId w:val="40"/>
              </w:numPr>
              <w:spacing w:after="52" w:line="276" w:lineRule="auto"/>
              <w:ind w:hanging="360"/>
            </w:pPr>
            <w:r>
              <w:t xml:space="preserve">The supplier will help the DfE address succession planning and knowledge transfer so that when an engagement is ending, DfE staff will have the skills and knowledge to continue the work. This will be planned as business as usual activity with no additional costs, unless with agreement with the DfE. </w:t>
            </w:r>
          </w:p>
          <w:p w14:paraId="60E4CEDB" w14:textId="77777777" w:rsidR="008F11E3" w:rsidRDefault="00170F77">
            <w:pPr>
              <w:numPr>
                <w:ilvl w:val="0"/>
                <w:numId w:val="40"/>
              </w:numPr>
              <w:spacing w:after="52" w:line="276" w:lineRule="auto"/>
              <w:ind w:hanging="360"/>
            </w:pPr>
            <w:r>
              <w:t xml:space="preserve">A key part of each engagement is to ensure that DfE staff are fully equipped in terms of both the skills and knowledge necessary to manage the ongoing service or solution the project or engagement is delivering. A important objectives for the DfE is to ensure that the key skills are transferred so our in house staff can be self-supporting without recourse to external support services. </w:t>
            </w:r>
          </w:p>
          <w:p w14:paraId="44E0916F" w14:textId="77777777" w:rsidR="008F11E3" w:rsidRDefault="00170F77">
            <w:pPr>
              <w:numPr>
                <w:ilvl w:val="0"/>
                <w:numId w:val="40"/>
              </w:numPr>
              <w:spacing w:after="0" w:line="259" w:lineRule="auto"/>
              <w:ind w:hanging="360"/>
            </w:pPr>
            <w:r>
              <w:t xml:space="preserve">For each engagement, the Supplier shall propose the approach for the knowledge transfer activities. This must include the planning, training </w:t>
            </w:r>
          </w:p>
        </w:tc>
      </w:tr>
    </w:tbl>
    <w:p w14:paraId="6198F88F" w14:textId="77777777" w:rsidR="008F11E3" w:rsidRDefault="008F11E3">
      <w:pPr>
        <w:spacing w:after="0" w:line="259" w:lineRule="auto"/>
        <w:ind w:left="-706" w:right="11336" w:firstLine="0"/>
      </w:pPr>
    </w:p>
    <w:tbl>
      <w:tblPr>
        <w:tblStyle w:val="TableGrid"/>
        <w:tblW w:w="10632" w:type="dxa"/>
        <w:tblInd w:w="10" w:type="dxa"/>
        <w:tblCellMar>
          <w:top w:w="59" w:type="dxa"/>
          <w:left w:w="108" w:type="dxa"/>
          <w:right w:w="70" w:type="dxa"/>
        </w:tblCellMar>
        <w:tblLook w:val="04A0" w:firstRow="1" w:lastRow="0" w:firstColumn="1" w:lastColumn="0" w:noHBand="0" w:noVBand="1"/>
      </w:tblPr>
      <w:tblGrid>
        <w:gridCol w:w="2658"/>
        <w:gridCol w:w="7974"/>
      </w:tblGrid>
      <w:tr w:rsidR="008F11E3" w14:paraId="28EE9137" w14:textId="77777777">
        <w:trPr>
          <w:trHeight w:val="3416"/>
        </w:trPr>
        <w:tc>
          <w:tcPr>
            <w:tcW w:w="2658" w:type="dxa"/>
            <w:tcBorders>
              <w:top w:val="single" w:sz="8" w:space="0" w:color="000001"/>
              <w:left w:val="single" w:sz="8" w:space="0" w:color="000001"/>
              <w:bottom w:val="single" w:sz="8" w:space="0" w:color="000001"/>
              <w:right w:val="single" w:sz="8" w:space="0" w:color="000001"/>
            </w:tcBorders>
          </w:tcPr>
          <w:p w14:paraId="44847E0F" w14:textId="77777777" w:rsidR="008F11E3" w:rsidRDefault="008F11E3">
            <w:pPr>
              <w:spacing w:after="160" w:line="259" w:lineRule="auto"/>
              <w:ind w:left="0" w:firstLine="0"/>
            </w:pPr>
          </w:p>
        </w:tc>
        <w:tc>
          <w:tcPr>
            <w:tcW w:w="7974" w:type="dxa"/>
            <w:tcBorders>
              <w:top w:val="single" w:sz="8" w:space="0" w:color="000001"/>
              <w:left w:val="single" w:sz="8" w:space="0" w:color="000001"/>
              <w:bottom w:val="single" w:sz="8" w:space="0" w:color="000001"/>
              <w:right w:val="single" w:sz="8" w:space="0" w:color="000001"/>
            </w:tcBorders>
          </w:tcPr>
          <w:p w14:paraId="29E4E5CF" w14:textId="77777777" w:rsidR="008F11E3" w:rsidRDefault="00170F77">
            <w:pPr>
              <w:spacing w:after="51" w:line="277" w:lineRule="auto"/>
              <w:ind w:left="720" w:right="23" w:firstLine="0"/>
            </w:pPr>
            <w:r>
              <w:t xml:space="preserve">and up-skilling initiatives for each engagement and set out how this will be achieved.  </w:t>
            </w:r>
          </w:p>
          <w:p w14:paraId="4D51004E" w14:textId="77777777" w:rsidR="008F11E3" w:rsidRDefault="00170F77">
            <w:pPr>
              <w:numPr>
                <w:ilvl w:val="0"/>
                <w:numId w:val="41"/>
              </w:numPr>
              <w:spacing w:after="52" w:line="276" w:lineRule="auto"/>
              <w:ind w:hanging="360"/>
            </w:pPr>
            <w:r>
              <w:t xml:space="preserve">This must be defined and captured as explicit activities linked to the overall cost model and payment profile. It must also cover the methodology to transfer skills and knowledge to existing staff whilst ensuring the successful delivery of the project or engagement. </w:t>
            </w:r>
          </w:p>
          <w:p w14:paraId="37857C77" w14:textId="77777777" w:rsidR="008F11E3" w:rsidRDefault="00170F77">
            <w:pPr>
              <w:numPr>
                <w:ilvl w:val="0"/>
                <w:numId w:val="41"/>
              </w:numPr>
              <w:spacing w:after="0" w:line="275" w:lineRule="auto"/>
              <w:ind w:hanging="360"/>
            </w:pPr>
            <w:r>
              <w:t xml:space="preserve">A full scoping exercise of the knowledge transfer methodology should be conducted and a breakdown of activities provided in the Request for Quote. </w:t>
            </w:r>
          </w:p>
          <w:p w14:paraId="1704A9B0" w14:textId="77777777" w:rsidR="008F11E3" w:rsidRDefault="00170F77">
            <w:pPr>
              <w:spacing w:after="0" w:line="259" w:lineRule="auto"/>
              <w:ind w:left="0" w:firstLine="0"/>
            </w:pPr>
            <w:r>
              <w:t xml:space="preserve"> </w:t>
            </w:r>
          </w:p>
        </w:tc>
      </w:tr>
      <w:tr w:rsidR="008F11E3" w14:paraId="6BF218C9" w14:textId="77777777">
        <w:trPr>
          <w:trHeight w:val="358"/>
        </w:trPr>
        <w:tc>
          <w:tcPr>
            <w:tcW w:w="2658" w:type="dxa"/>
            <w:tcBorders>
              <w:top w:val="single" w:sz="8" w:space="0" w:color="000001"/>
              <w:left w:val="single" w:sz="8" w:space="0" w:color="000001"/>
              <w:bottom w:val="single" w:sz="8" w:space="0" w:color="000001"/>
              <w:right w:val="single" w:sz="8" w:space="0" w:color="000001"/>
            </w:tcBorders>
          </w:tcPr>
          <w:p w14:paraId="6345C15F" w14:textId="77777777" w:rsidR="008F11E3" w:rsidRDefault="00170F77">
            <w:pPr>
              <w:spacing w:after="0" w:line="259" w:lineRule="auto"/>
              <w:ind w:left="0" w:firstLine="0"/>
            </w:pPr>
            <w:r>
              <w:rPr>
                <w:b/>
              </w:rPr>
              <w:t xml:space="preserve">Additional services: </w:t>
            </w:r>
          </w:p>
        </w:tc>
        <w:tc>
          <w:tcPr>
            <w:tcW w:w="7974" w:type="dxa"/>
            <w:tcBorders>
              <w:top w:val="single" w:sz="8" w:space="0" w:color="000001"/>
              <w:left w:val="single" w:sz="8" w:space="0" w:color="000001"/>
              <w:bottom w:val="single" w:sz="8" w:space="0" w:color="000001"/>
              <w:right w:val="single" w:sz="8" w:space="0" w:color="000001"/>
            </w:tcBorders>
          </w:tcPr>
          <w:p w14:paraId="061843EA" w14:textId="77777777" w:rsidR="008F11E3" w:rsidRDefault="00170F77">
            <w:pPr>
              <w:spacing w:after="0" w:line="259" w:lineRule="auto"/>
              <w:ind w:left="0" w:firstLine="0"/>
            </w:pPr>
            <w:r>
              <w:t xml:space="preserve">Not Applicable </w:t>
            </w:r>
          </w:p>
        </w:tc>
      </w:tr>
      <w:tr w:rsidR="008F11E3" w14:paraId="17DF1D77" w14:textId="77777777">
        <w:trPr>
          <w:trHeight w:val="893"/>
        </w:trPr>
        <w:tc>
          <w:tcPr>
            <w:tcW w:w="2658" w:type="dxa"/>
            <w:tcBorders>
              <w:top w:val="single" w:sz="8" w:space="0" w:color="000001"/>
              <w:left w:val="single" w:sz="8" w:space="0" w:color="000001"/>
              <w:bottom w:val="single" w:sz="8" w:space="0" w:color="000001"/>
              <w:right w:val="single" w:sz="8" w:space="0" w:color="000001"/>
            </w:tcBorders>
          </w:tcPr>
          <w:p w14:paraId="41ADBA60" w14:textId="77777777" w:rsidR="008F11E3" w:rsidRDefault="00170F77">
            <w:pPr>
              <w:spacing w:after="0" w:line="259" w:lineRule="auto"/>
              <w:ind w:left="0" w:firstLine="0"/>
            </w:pPr>
            <w:r>
              <w:rPr>
                <w:b/>
              </w:rPr>
              <w:t xml:space="preserve">Location: </w:t>
            </w:r>
          </w:p>
        </w:tc>
        <w:tc>
          <w:tcPr>
            <w:tcW w:w="7974" w:type="dxa"/>
            <w:tcBorders>
              <w:top w:val="single" w:sz="8" w:space="0" w:color="000001"/>
              <w:left w:val="single" w:sz="8" w:space="0" w:color="000001"/>
              <w:bottom w:val="single" w:sz="8" w:space="0" w:color="000001"/>
              <w:right w:val="single" w:sz="8" w:space="0" w:color="000001"/>
            </w:tcBorders>
          </w:tcPr>
          <w:p w14:paraId="40D3C952" w14:textId="77777777" w:rsidR="008F11E3" w:rsidRDefault="00170F77">
            <w:pPr>
              <w:spacing w:after="0" w:line="259" w:lineRule="auto"/>
              <w:ind w:left="0" w:firstLine="0"/>
            </w:pPr>
            <w:r>
              <w:t xml:space="preserve">The Services will be delivered to DfEs offices in London, Coventry, Sheffield or Manchester, or any other third party offices in the UK. </w:t>
            </w:r>
          </w:p>
        </w:tc>
      </w:tr>
      <w:tr w:rsidR="008F11E3" w14:paraId="07F1C075" w14:textId="77777777">
        <w:trPr>
          <w:trHeight w:val="3828"/>
        </w:trPr>
        <w:tc>
          <w:tcPr>
            <w:tcW w:w="2658" w:type="dxa"/>
            <w:tcBorders>
              <w:top w:val="single" w:sz="8" w:space="0" w:color="000001"/>
              <w:left w:val="single" w:sz="8" w:space="0" w:color="000001"/>
              <w:bottom w:val="single" w:sz="8" w:space="0" w:color="000001"/>
              <w:right w:val="single" w:sz="8" w:space="0" w:color="000001"/>
            </w:tcBorders>
          </w:tcPr>
          <w:p w14:paraId="657A2D6D" w14:textId="77777777" w:rsidR="008F11E3" w:rsidRDefault="00170F77">
            <w:pPr>
              <w:spacing w:after="0" w:line="259" w:lineRule="auto"/>
              <w:ind w:left="0" w:firstLine="0"/>
            </w:pPr>
            <w:r>
              <w:rPr>
                <w:b/>
              </w:rPr>
              <w:t xml:space="preserve">Quality standards: </w:t>
            </w:r>
          </w:p>
        </w:tc>
        <w:tc>
          <w:tcPr>
            <w:tcW w:w="7974" w:type="dxa"/>
            <w:tcBorders>
              <w:top w:val="single" w:sz="8" w:space="0" w:color="000001"/>
              <w:left w:val="single" w:sz="8" w:space="0" w:color="000001"/>
              <w:bottom w:val="single" w:sz="8" w:space="0" w:color="000001"/>
              <w:right w:val="single" w:sz="8" w:space="0" w:color="000001"/>
            </w:tcBorders>
          </w:tcPr>
          <w:p w14:paraId="1B2DAE94" w14:textId="77777777" w:rsidR="008F11E3" w:rsidRDefault="00170F77">
            <w:pPr>
              <w:spacing w:after="0" w:line="240" w:lineRule="auto"/>
              <w:ind w:left="0" w:firstLine="0"/>
            </w:pPr>
            <w:r>
              <w:t xml:space="preserve">The quality standards required for this Call-Off Contract are - The Supplier warrants that it will carry out the services with reasonable care and skill and that all services supplied hereunder shall be of satisfactory quality and fit for the particular purpose for which they are supplied with reference to the Buyer’s requirements and in line with G-Cloud 9 offerings and in accordance with ISO 9001: 2013  </w:t>
            </w:r>
          </w:p>
          <w:p w14:paraId="428F2088" w14:textId="77777777" w:rsidR="008F11E3" w:rsidRDefault="00170F77">
            <w:pPr>
              <w:spacing w:after="0" w:line="259" w:lineRule="auto"/>
              <w:ind w:left="0" w:firstLine="0"/>
            </w:pPr>
            <w:r>
              <w:t xml:space="preserve">  </w:t>
            </w:r>
          </w:p>
          <w:p w14:paraId="07DFE72A" w14:textId="77777777" w:rsidR="008F11E3" w:rsidRDefault="00170F77">
            <w:pPr>
              <w:spacing w:after="0" w:line="240" w:lineRule="auto"/>
              <w:ind w:left="0" w:firstLine="0"/>
            </w:pPr>
            <w:r>
              <w:t xml:space="preserve">The supplier is expected to work in an 'Agile' way, to support customer (DDaT Group and DfE) and also to any clauses at Annex A.  </w:t>
            </w:r>
          </w:p>
          <w:p w14:paraId="33B3DCFF" w14:textId="77777777" w:rsidR="008F11E3" w:rsidRDefault="00170F77">
            <w:pPr>
              <w:spacing w:after="0" w:line="259" w:lineRule="auto"/>
              <w:ind w:left="0" w:firstLine="0"/>
            </w:pPr>
            <w:r>
              <w:t xml:space="preserve">  </w:t>
            </w:r>
          </w:p>
          <w:p w14:paraId="1631F8F5" w14:textId="77777777" w:rsidR="008F11E3" w:rsidRDefault="00170F77">
            <w:pPr>
              <w:spacing w:after="0" w:line="259" w:lineRule="auto"/>
              <w:ind w:left="0" w:firstLine="0"/>
            </w:pPr>
            <w:r>
              <w:t xml:space="preserve">The quality standards required for this Call-Off Contract are;  </w:t>
            </w:r>
          </w:p>
          <w:p w14:paraId="16288C13" w14:textId="77777777" w:rsidR="008F11E3" w:rsidRDefault="00170F77">
            <w:pPr>
              <w:spacing w:after="0" w:line="259" w:lineRule="auto"/>
              <w:ind w:left="0" w:firstLine="0"/>
            </w:pPr>
            <w:r>
              <w:t xml:space="preserve">  </w:t>
            </w:r>
          </w:p>
          <w:p w14:paraId="2C9269CE" w14:textId="77777777" w:rsidR="008F11E3" w:rsidRDefault="00170F77">
            <w:pPr>
              <w:spacing w:after="0" w:line="259" w:lineRule="auto"/>
              <w:ind w:left="0" w:firstLine="0"/>
            </w:pPr>
            <w:r>
              <w:t>• IS027001 &amp; IS09001;</w:t>
            </w:r>
            <w:r>
              <w:rPr>
                <w:rFonts w:ascii="Arial" w:eastAsia="Arial" w:hAnsi="Arial" w:cs="Arial"/>
                <w:sz w:val="20"/>
              </w:rPr>
              <w:t xml:space="preserve"> </w:t>
            </w:r>
          </w:p>
        </w:tc>
      </w:tr>
      <w:tr w:rsidR="008F11E3" w14:paraId="3E6A88E7" w14:textId="77777777">
        <w:trPr>
          <w:trHeight w:val="900"/>
        </w:trPr>
        <w:tc>
          <w:tcPr>
            <w:tcW w:w="2658" w:type="dxa"/>
            <w:tcBorders>
              <w:top w:val="single" w:sz="8" w:space="0" w:color="000001"/>
              <w:left w:val="single" w:sz="8" w:space="0" w:color="000001"/>
              <w:bottom w:val="single" w:sz="8" w:space="0" w:color="000001"/>
              <w:right w:val="single" w:sz="8" w:space="0" w:color="000001"/>
            </w:tcBorders>
          </w:tcPr>
          <w:p w14:paraId="6070F9F4" w14:textId="77777777" w:rsidR="008F11E3" w:rsidRDefault="00170F77">
            <w:pPr>
              <w:spacing w:after="0" w:line="259" w:lineRule="auto"/>
              <w:ind w:left="0" w:firstLine="0"/>
            </w:pPr>
            <w:r>
              <w:rPr>
                <w:b/>
              </w:rPr>
              <w:t xml:space="preserve">Technical standards:  </w:t>
            </w:r>
          </w:p>
        </w:tc>
        <w:tc>
          <w:tcPr>
            <w:tcW w:w="7974" w:type="dxa"/>
            <w:tcBorders>
              <w:top w:val="single" w:sz="8" w:space="0" w:color="000001"/>
              <w:left w:val="single" w:sz="8" w:space="0" w:color="000001"/>
              <w:bottom w:val="single" w:sz="8" w:space="0" w:color="000001"/>
              <w:right w:val="single" w:sz="8" w:space="0" w:color="000001"/>
            </w:tcBorders>
          </w:tcPr>
          <w:p w14:paraId="69320158" w14:textId="77777777" w:rsidR="008F11E3" w:rsidRDefault="00170F77">
            <w:pPr>
              <w:spacing w:after="0" w:line="259" w:lineRule="auto"/>
              <w:ind w:left="0" w:firstLine="0"/>
            </w:pPr>
            <w:r>
              <w:t xml:space="preserve">The technical standards required for this Call-Off Contract are as set-out in the Supplier’s published service definition under the Service reference stated at the head of this Order Form. </w:t>
            </w:r>
          </w:p>
        </w:tc>
      </w:tr>
      <w:tr w:rsidR="008F11E3" w14:paraId="7BD281E6" w14:textId="77777777">
        <w:trPr>
          <w:trHeight w:val="605"/>
        </w:trPr>
        <w:tc>
          <w:tcPr>
            <w:tcW w:w="2658" w:type="dxa"/>
            <w:tcBorders>
              <w:top w:val="single" w:sz="8" w:space="0" w:color="000001"/>
              <w:left w:val="single" w:sz="8" w:space="0" w:color="000001"/>
              <w:bottom w:val="single" w:sz="8" w:space="0" w:color="000001"/>
              <w:right w:val="single" w:sz="8" w:space="0" w:color="000001"/>
            </w:tcBorders>
          </w:tcPr>
          <w:p w14:paraId="1812CA08" w14:textId="77777777" w:rsidR="008F11E3" w:rsidRDefault="00170F77">
            <w:pPr>
              <w:spacing w:after="0" w:line="259" w:lineRule="auto"/>
              <w:ind w:left="0" w:firstLine="0"/>
            </w:pPr>
            <w:r>
              <w:rPr>
                <w:b/>
              </w:rPr>
              <w:t xml:space="preserve">Service level agreement: </w:t>
            </w:r>
          </w:p>
        </w:tc>
        <w:tc>
          <w:tcPr>
            <w:tcW w:w="7974" w:type="dxa"/>
            <w:tcBorders>
              <w:top w:val="single" w:sz="8" w:space="0" w:color="000001"/>
              <w:left w:val="single" w:sz="8" w:space="0" w:color="000001"/>
              <w:bottom w:val="single" w:sz="8" w:space="0" w:color="000001"/>
              <w:right w:val="single" w:sz="8" w:space="0" w:color="000001"/>
            </w:tcBorders>
          </w:tcPr>
          <w:p w14:paraId="23DD4CA8" w14:textId="77777777" w:rsidR="008F11E3" w:rsidRDefault="00170F77">
            <w:pPr>
              <w:spacing w:after="0" w:line="259" w:lineRule="auto"/>
              <w:ind w:left="0" w:firstLine="0"/>
            </w:pPr>
            <w:r>
              <w:t xml:space="preserve">The service level and availability criteria required for this Call-Off Contract are as published in the Supplier’s Service Definition. </w:t>
            </w:r>
          </w:p>
        </w:tc>
      </w:tr>
      <w:tr w:rsidR="008F11E3" w14:paraId="18602307" w14:textId="77777777">
        <w:trPr>
          <w:trHeight w:val="3053"/>
        </w:trPr>
        <w:tc>
          <w:tcPr>
            <w:tcW w:w="2658" w:type="dxa"/>
            <w:tcBorders>
              <w:top w:val="single" w:sz="8" w:space="0" w:color="000001"/>
              <w:left w:val="single" w:sz="8" w:space="0" w:color="000001"/>
              <w:bottom w:val="single" w:sz="8" w:space="0" w:color="000001"/>
              <w:right w:val="single" w:sz="8" w:space="0" w:color="000001"/>
            </w:tcBorders>
          </w:tcPr>
          <w:p w14:paraId="55CE4F96" w14:textId="77777777" w:rsidR="008F11E3" w:rsidRDefault="00170F77">
            <w:pPr>
              <w:spacing w:after="0" w:line="259" w:lineRule="auto"/>
              <w:ind w:left="0" w:firstLine="0"/>
            </w:pPr>
            <w:r>
              <w:rPr>
                <w:b/>
              </w:rPr>
              <w:lastRenderedPageBreak/>
              <w:t xml:space="preserve">Onboarding:  </w:t>
            </w:r>
          </w:p>
        </w:tc>
        <w:tc>
          <w:tcPr>
            <w:tcW w:w="7974" w:type="dxa"/>
            <w:tcBorders>
              <w:top w:val="single" w:sz="8" w:space="0" w:color="000001"/>
              <w:left w:val="single" w:sz="8" w:space="0" w:color="000001"/>
              <w:bottom w:val="single" w:sz="8" w:space="0" w:color="000001"/>
              <w:right w:val="single" w:sz="8" w:space="0" w:color="000001"/>
            </w:tcBorders>
          </w:tcPr>
          <w:p w14:paraId="66D01138" w14:textId="77777777" w:rsidR="008F11E3" w:rsidRDefault="00170F77">
            <w:pPr>
              <w:spacing w:after="2" w:line="275" w:lineRule="auto"/>
              <w:ind w:left="0" w:firstLine="0"/>
            </w:pPr>
            <w:r>
              <w:t xml:space="preserve">The Supplier may undertake its own implementation activities in preparation for delivery of the Services, however there are no on-boarding obligations under this Call-Off Contract for the Buyer. </w:t>
            </w:r>
          </w:p>
          <w:p w14:paraId="5731887B" w14:textId="77777777" w:rsidR="008F11E3" w:rsidRDefault="00170F77">
            <w:pPr>
              <w:spacing w:after="20" w:line="259" w:lineRule="auto"/>
              <w:ind w:left="0" w:firstLine="0"/>
            </w:pPr>
            <w:r>
              <w:t xml:space="preserve"> </w:t>
            </w:r>
          </w:p>
          <w:p w14:paraId="224DA92F" w14:textId="77777777" w:rsidR="008F11E3" w:rsidRDefault="00170F77">
            <w:pPr>
              <w:spacing w:after="0" w:line="259" w:lineRule="auto"/>
              <w:ind w:left="0" w:firstLine="0"/>
            </w:pPr>
            <w:r>
              <w:t xml:space="preserve">The governance for the services that will be delivered under this call off will have an established monthly supplier review board. All key stakeholders from the business and the supplier will be provided with an overview of the vision, scope, objectives, key performance indicators (KPIs), and benefits. In addition, the meetings will cover the schedule, milestone, resources, roles and </w:t>
            </w:r>
          </w:p>
        </w:tc>
      </w:tr>
      <w:tr w:rsidR="008F11E3" w14:paraId="76D92C3A" w14:textId="77777777">
        <w:trPr>
          <w:trHeight w:val="1032"/>
        </w:trPr>
        <w:tc>
          <w:tcPr>
            <w:tcW w:w="2658" w:type="dxa"/>
            <w:tcBorders>
              <w:top w:val="single" w:sz="8" w:space="0" w:color="000001"/>
              <w:left w:val="single" w:sz="8" w:space="0" w:color="000001"/>
              <w:bottom w:val="single" w:sz="8" w:space="0" w:color="000001"/>
              <w:right w:val="single" w:sz="8" w:space="0" w:color="000001"/>
            </w:tcBorders>
          </w:tcPr>
          <w:p w14:paraId="3B2C8ACD" w14:textId="77777777" w:rsidR="008F11E3" w:rsidRDefault="008F11E3">
            <w:pPr>
              <w:spacing w:after="160" w:line="259" w:lineRule="auto"/>
              <w:ind w:left="0" w:firstLine="0"/>
            </w:pPr>
          </w:p>
        </w:tc>
        <w:tc>
          <w:tcPr>
            <w:tcW w:w="7974" w:type="dxa"/>
            <w:tcBorders>
              <w:top w:val="single" w:sz="8" w:space="0" w:color="000001"/>
              <w:left w:val="single" w:sz="8" w:space="0" w:color="000001"/>
              <w:bottom w:val="single" w:sz="8" w:space="0" w:color="000001"/>
              <w:right w:val="single" w:sz="8" w:space="0" w:color="000001"/>
            </w:tcBorders>
          </w:tcPr>
          <w:p w14:paraId="36D5AA59" w14:textId="77777777" w:rsidR="008F11E3" w:rsidRDefault="00170F77">
            <w:pPr>
              <w:spacing w:after="0" w:line="277" w:lineRule="auto"/>
              <w:ind w:left="0" w:firstLine="0"/>
            </w:pPr>
            <w:r>
              <w:t xml:space="preserve">responsibilities, and deliverables; including transition of any final solution in to live operations and any knowledge transfer to the customer. </w:t>
            </w:r>
          </w:p>
          <w:p w14:paraId="3DF4E3EF" w14:textId="77777777" w:rsidR="008F11E3" w:rsidRDefault="00170F77">
            <w:pPr>
              <w:spacing w:after="0" w:line="259" w:lineRule="auto"/>
              <w:ind w:left="0" w:firstLine="0"/>
            </w:pPr>
            <w:r>
              <w:t xml:space="preserve"> </w:t>
            </w:r>
          </w:p>
        </w:tc>
      </w:tr>
      <w:tr w:rsidR="008F11E3" w14:paraId="52E0C061" w14:textId="77777777">
        <w:trPr>
          <w:trHeight w:val="1030"/>
        </w:trPr>
        <w:tc>
          <w:tcPr>
            <w:tcW w:w="2658" w:type="dxa"/>
            <w:tcBorders>
              <w:top w:val="single" w:sz="8" w:space="0" w:color="000001"/>
              <w:left w:val="single" w:sz="8" w:space="0" w:color="000001"/>
              <w:bottom w:val="single" w:sz="8" w:space="0" w:color="000001"/>
              <w:right w:val="single" w:sz="8" w:space="0" w:color="000001"/>
            </w:tcBorders>
          </w:tcPr>
          <w:p w14:paraId="04829633" w14:textId="77777777" w:rsidR="008F11E3" w:rsidRDefault="00170F77">
            <w:pPr>
              <w:spacing w:after="0" w:line="259" w:lineRule="auto"/>
              <w:ind w:left="0" w:firstLine="0"/>
            </w:pPr>
            <w:r>
              <w:rPr>
                <w:b/>
              </w:rPr>
              <w:t xml:space="preserve">Offboarding:  </w:t>
            </w:r>
          </w:p>
        </w:tc>
        <w:tc>
          <w:tcPr>
            <w:tcW w:w="7974" w:type="dxa"/>
            <w:tcBorders>
              <w:top w:val="single" w:sz="8" w:space="0" w:color="000001"/>
              <w:left w:val="single" w:sz="8" w:space="0" w:color="000001"/>
              <w:bottom w:val="single" w:sz="8" w:space="0" w:color="000001"/>
              <w:right w:val="single" w:sz="8" w:space="0" w:color="000001"/>
            </w:tcBorders>
          </w:tcPr>
          <w:p w14:paraId="20C8D003" w14:textId="77777777" w:rsidR="008F11E3" w:rsidRDefault="00170F77">
            <w:pPr>
              <w:spacing w:after="0" w:line="259" w:lineRule="auto"/>
              <w:ind w:left="0" w:firstLine="0"/>
            </w:pPr>
            <w:r>
              <w:t xml:space="preserve">The off-boarding plan for this Call-Off Contract shall be agreed between the parties no later than three (3) months from the expiry date of the Call-Off Contract, in the form of an agreed exit plan.   </w:t>
            </w:r>
          </w:p>
        </w:tc>
      </w:tr>
      <w:tr w:rsidR="008F11E3" w14:paraId="78C21EFE" w14:textId="77777777">
        <w:trPr>
          <w:trHeight w:val="694"/>
        </w:trPr>
        <w:tc>
          <w:tcPr>
            <w:tcW w:w="2658" w:type="dxa"/>
            <w:tcBorders>
              <w:top w:val="single" w:sz="8" w:space="0" w:color="000001"/>
              <w:left w:val="single" w:sz="8" w:space="0" w:color="000001"/>
              <w:bottom w:val="single" w:sz="8" w:space="0" w:color="000001"/>
              <w:right w:val="single" w:sz="8" w:space="0" w:color="000001"/>
            </w:tcBorders>
          </w:tcPr>
          <w:p w14:paraId="13413969" w14:textId="77777777" w:rsidR="008F11E3" w:rsidRDefault="00170F77">
            <w:pPr>
              <w:spacing w:after="0" w:line="259" w:lineRule="auto"/>
              <w:ind w:left="0" w:firstLine="0"/>
            </w:pPr>
            <w:r>
              <w:rPr>
                <w:b/>
              </w:rPr>
              <w:t xml:space="preserve">Collaboration agreement: </w:t>
            </w:r>
          </w:p>
        </w:tc>
        <w:tc>
          <w:tcPr>
            <w:tcW w:w="7974" w:type="dxa"/>
            <w:tcBorders>
              <w:top w:val="single" w:sz="8" w:space="0" w:color="000001"/>
              <w:left w:val="single" w:sz="8" w:space="0" w:color="000001"/>
              <w:bottom w:val="single" w:sz="8" w:space="0" w:color="000001"/>
              <w:right w:val="single" w:sz="8" w:space="0" w:color="000001"/>
            </w:tcBorders>
          </w:tcPr>
          <w:p w14:paraId="48442166" w14:textId="77777777" w:rsidR="008F11E3" w:rsidRDefault="00170F77">
            <w:pPr>
              <w:spacing w:after="0" w:line="259" w:lineRule="auto"/>
              <w:ind w:left="0" w:firstLine="0"/>
            </w:pPr>
            <w:r>
              <w:t xml:space="preserve">Not Applicable </w:t>
            </w:r>
          </w:p>
        </w:tc>
      </w:tr>
      <w:tr w:rsidR="008F11E3" w14:paraId="2CF3258A" w14:textId="77777777">
        <w:trPr>
          <w:trHeight w:val="2717"/>
        </w:trPr>
        <w:tc>
          <w:tcPr>
            <w:tcW w:w="2658" w:type="dxa"/>
            <w:tcBorders>
              <w:top w:val="single" w:sz="8" w:space="0" w:color="000001"/>
              <w:left w:val="single" w:sz="8" w:space="0" w:color="000001"/>
              <w:bottom w:val="single" w:sz="8" w:space="0" w:color="000001"/>
              <w:right w:val="single" w:sz="8" w:space="0" w:color="000001"/>
            </w:tcBorders>
          </w:tcPr>
          <w:p w14:paraId="4A2BE76A" w14:textId="77777777" w:rsidR="008F11E3" w:rsidRDefault="00170F77">
            <w:pPr>
              <w:spacing w:after="0" w:line="259" w:lineRule="auto"/>
              <w:ind w:left="0" w:firstLine="0"/>
            </w:pPr>
            <w:r>
              <w:rPr>
                <w:b/>
              </w:rPr>
              <w:t xml:space="preserve">Limit on Parties’ liability: </w:t>
            </w:r>
          </w:p>
        </w:tc>
        <w:tc>
          <w:tcPr>
            <w:tcW w:w="7974" w:type="dxa"/>
            <w:tcBorders>
              <w:top w:val="single" w:sz="8" w:space="0" w:color="000001"/>
              <w:left w:val="single" w:sz="8" w:space="0" w:color="000001"/>
              <w:bottom w:val="single" w:sz="8" w:space="0" w:color="000001"/>
              <w:right w:val="single" w:sz="8" w:space="0" w:color="000001"/>
            </w:tcBorders>
          </w:tcPr>
          <w:p w14:paraId="1159B224" w14:textId="77777777" w:rsidR="008F11E3" w:rsidRDefault="00170F77">
            <w:pPr>
              <w:spacing w:after="0" w:line="277" w:lineRule="auto"/>
              <w:ind w:left="0" w:firstLine="0"/>
            </w:pPr>
            <w:r>
              <w:t xml:space="preserve">The annual total liability of either Party for all Property defaults will not exceed £1 Million.  </w:t>
            </w:r>
          </w:p>
          <w:p w14:paraId="3913C062" w14:textId="77777777" w:rsidR="008F11E3" w:rsidRDefault="00170F77">
            <w:pPr>
              <w:spacing w:after="0" w:line="276" w:lineRule="auto"/>
              <w:ind w:left="0" w:firstLine="0"/>
            </w:pPr>
            <w:r>
              <w:t xml:space="preserve">The annual total liability for Buyer Data defaults will not exceed £100,000 of the Charges payable by the Buyer to the Supplier during the Call-Off Contract Term (whichever is the greater).  </w:t>
            </w:r>
          </w:p>
          <w:p w14:paraId="45C83702" w14:textId="77777777" w:rsidR="008F11E3" w:rsidRDefault="00170F77">
            <w:pPr>
              <w:spacing w:after="0" w:line="259" w:lineRule="auto"/>
              <w:ind w:left="0" w:firstLine="0"/>
            </w:pPr>
            <w:r>
              <w:t xml:space="preserve">The annual total liability for all other defaults will not exceed the greater of £100,000 or 125% of the Charges payable by the Buyer to the Supplier during the Call-Off Contract Term (whichever is the greater). </w:t>
            </w:r>
          </w:p>
        </w:tc>
      </w:tr>
      <w:tr w:rsidR="008F11E3" w14:paraId="1CFC7A3A" w14:textId="77777777">
        <w:trPr>
          <w:trHeight w:val="3281"/>
        </w:trPr>
        <w:tc>
          <w:tcPr>
            <w:tcW w:w="2658" w:type="dxa"/>
            <w:tcBorders>
              <w:top w:val="single" w:sz="8" w:space="0" w:color="000001"/>
              <w:left w:val="single" w:sz="8" w:space="0" w:color="000001"/>
              <w:bottom w:val="single" w:sz="8" w:space="0" w:color="000001"/>
              <w:right w:val="single" w:sz="8" w:space="0" w:color="000001"/>
            </w:tcBorders>
          </w:tcPr>
          <w:p w14:paraId="06F3E27F" w14:textId="77777777" w:rsidR="008F11E3" w:rsidRDefault="00170F77">
            <w:pPr>
              <w:spacing w:after="0" w:line="259" w:lineRule="auto"/>
              <w:ind w:left="0" w:firstLine="0"/>
            </w:pPr>
            <w:r>
              <w:rPr>
                <w:b/>
              </w:rPr>
              <w:t xml:space="preserve">Insurance: </w:t>
            </w:r>
          </w:p>
        </w:tc>
        <w:tc>
          <w:tcPr>
            <w:tcW w:w="7974" w:type="dxa"/>
            <w:tcBorders>
              <w:top w:val="single" w:sz="8" w:space="0" w:color="000001"/>
              <w:left w:val="single" w:sz="8" w:space="0" w:color="000001"/>
              <w:bottom w:val="single" w:sz="8" w:space="0" w:color="000001"/>
              <w:right w:val="single" w:sz="8" w:space="0" w:color="000001"/>
            </w:tcBorders>
          </w:tcPr>
          <w:p w14:paraId="5544E0ED" w14:textId="77777777" w:rsidR="008F11E3" w:rsidRDefault="00170F77">
            <w:pPr>
              <w:spacing w:after="27" w:line="259" w:lineRule="auto"/>
              <w:ind w:left="0" w:firstLine="0"/>
            </w:pPr>
            <w:r>
              <w:t xml:space="preserve">The insurance(s) required will be:  </w:t>
            </w:r>
          </w:p>
          <w:p w14:paraId="4E75C62E" w14:textId="77777777" w:rsidR="008F11E3" w:rsidRDefault="00170F77">
            <w:pPr>
              <w:numPr>
                <w:ilvl w:val="0"/>
                <w:numId w:val="42"/>
              </w:numPr>
              <w:spacing w:after="50" w:line="240" w:lineRule="auto"/>
              <w:ind w:hanging="360"/>
            </w:pPr>
            <w:r>
              <w:t xml:space="preserve">a minimum insurance period of (6 years) following the expiration or Ending of this Call-Off Contract]  </w:t>
            </w:r>
          </w:p>
          <w:p w14:paraId="1740A3A3" w14:textId="77777777" w:rsidR="008F11E3" w:rsidRDefault="00170F77">
            <w:pPr>
              <w:numPr>
                <w:ilvl w:val="0"/>
                <w:numId w:val="42"/>
              </w:numPr>
              <w:spacing w:after="50" w:line="240" w:lineRule="auto"/>
              <w:ind w:hanging="360"/>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14:paraId="25D25E49" w14:textId="77777777" w:rsidR="008F11E3" w:rsidRDefault="00170F77">
            <w:pPr>
              <w:numPr>
                <w:ilvl w:val="0"/>
                <w:numId w:val="42"/>
              </w:numPr>
              <w:spacing w:after="2" w:line="240" w:lineRule="auto"/>
              <w:ind w:hanging="360"/>
            </w:pPr>
            <w:r>
              <w:t xml:space="preserve">employers' liability insurance with a minimum limit of £5,000,000 or any higher minimum limit required by Law  </w:t>
            </w:r>
          </w:p>
          <w:p w14:paraId="1277E798" w14:textId="77777777" w:rsidR="008F11E3" w:rsidRDefault="00170F77">
            <w:pPr>
              <w:spacing w:after="0" w:line="259" w:lineRule="auto"/>
              <w:ind w:left="0" w:firstLine="0"/>
            </w:pPr>
            <w:r>
              <w:t xml:space="preserve"> </w:t>
            </w:r>
          </w:p>
        </w:tc>
      </w:tr>
      <w:tr w:rsidR="008F11E3" w14:paraId="47F21FA2" w14:textId="77777777">
        <w:trPr>
          <w:trHeight w:val="605"/>
        </w:trPr>
        <w:tc>
          <w:tcPr>
            <w:tcW w:w="2658" w:type="dxa"/>
            <w:tcBorders>
              <w:top w:val="single" w:sz="8" w:space="0" w:color="000001"/>
              <w:left w:val="single" w:sz="8" w:space="0" w:color="000001"/>
              <w:bottom w:val="single" w:sz="8" w:space="0" w:color="000001"/>
              <w:right w:val="single" w:sz="8" w:space="0" w:color="000001"/>
            </w:tcBorders>
          </w:tcPr>
          <w:p w14:paraId="1CE9CBE7" w14:textId="77777777" w:rsidR="008F11E3" w:rsidRDefault="00170F77">
            <w:pPr>
              <w:spacing w:after="0" w:line="259" w:lineRule="auto"/>
              <w:ind w:left="0" w:firstLine="0"/>
            </w:pPr>
            <w:r>
              <w:rPr>
                <w:b/>
              </w:rPr>
              <w:t xml:space="preserve">Force majeure: </w:t>
            </w:r>
          </w:p>
        </w:tc>
        <w:tc>
          <w:tcPr>
            <w:tcW w:w="7974" w:type="dxa"/>
            <w:tcBorders>
              <w:top w:val="single" w:sz="8" w:space="0" w:color="000001"/>
              <w:left w:val="single" w:sz="8" w:space="0" w:color="000001"/>
              <w:bottom w:val="single" w:sz="8" w:space="0" w:color="000001"/>
              <w:right w:val="single" w:sz="8" w:space="0" w:color="000001"/>
            </w:tcBorders>
          </w:tcPr>
          <w:p w14:paraId="504025AC" w14:textId="77777777" w:rsidR="008F11E3" w:rsidRDefault="00170F77">
            <w:pPr>
              <w:spacing w:after="0" w:line="259" w:lineRule="auto"/>
              <w:ind w:left="0" w:firstLine="0"/>
            </w:pPr>
            <w:r>
              <w:t>A Party may End this Call-Off Contract if the Other Party is affected by a Force Majeure Event that lasts for more than (5) consecutive days.</w:t>
            </w:r>
            <w:r>
              <w:rPr>
                <w:rFonts w:ascii="Arial" w:eastAsia="Arial" w:hAnsi="Arial" w:cs="Arial"/>
                <w:sz w:val="20"/>
              </w:rPr>
              <w:t xml:space="preserve"> </w:t>
            </w:r>
          </w:p>
        </w:tc>
      </w:tr>
      <w:tr w:rsidR="008F11E3" w14:paraId="7CC940F2" w14:textId="77777777">
        <w:trPr>
          <w:trHeight w:val="900"/>
        </w:trPr>
        <w:tc>
          <w:tcPr>
            <w:tcW w:w="2658" w:type="dxa"/>
            <w:tcBorders>
              <w:top w:val="single" w:sz="8" w:space="0" w:color="000001"/>
              <w:left w:val="single" w:sz="8" w:space="0" w:color="000001"/>
              <w:bottom w:val="single" w:sz="8" w:space="0" w:color="000001"/>
              <w:right w:val="single" w:sz="8" w:space="0" w:color="000001"/>
            </w:tcBorders>
          </w:tcPr>
          <w:p w14:paraId="2EB47620" w14:textId="77777777" w:rsidR="008F11E3" w:rsidRDefault="00170F77">
            <w:pPr>
              <w:spacing w:after="0" w:line="259" w:lineRule="auto"/>
              <w:ind w:left="0" w:firstLine="0"/>
            </w:pPr>
            <w:r>
              <w:rPr>
                <w:b/>
              </w:rPr>
              <w:lastRenderedPageBreak/>
              <w:t xml:space="preserve">Audit: </w:t>
            </w:r>
          </w:p>
        </w:tc>
        <w:tc>
          <w:tcPr>
            <w:tcW w:w="7974" w:type="dxa"/>
            <w:tcBorders>
              <w:top w:val="single" w:sz="8" w:space="0" w:color="000001"/>
              <w:left w:val="single" w:sz="8" w:space="0" w:color="000001"/>
              <w:bottom w:val="single" w:sz="8" w:space="0" w:color="000001"/>
              <w:right w:val="single" w:sz="8" w:space="0" w:color="000001"/>
            </w:tcBorders>
          </w:tcPr>
          <w:p w14:paraId="5C246F28" w14:textId="77777777" w:rsidR="008F11E3" w:rsidRDefault="00170F77">
            <w:pPr>
              <w:spacing w:after="0" w:line="259" w:lineRule="auto"/>
              <w:ind w:left="0" w:firstLine="0"/>
            </w:pPr>
            <w:r>
              <w:t xml:space="preserve">The following Framework Agreement audit provisions will be incorporated under clause 2.1 of this Call-Off Contract to enable the Buyer to carry out audits.  </w:t>
            </w:r>
          </w:p>
        </w:tc>
      </w:tr>
      <w:tr w:rsidR="008F11E3" w14:paraId="592A4698" w14:textId="77777777">
        <w:trPr>
          <w:trHeight w:val="605"/>
        </w:trPr>
        <w:tc>
          <w:tcPr>
            <w:tcW w:w="2658" w:type="dxa"/>
            <w:tcBorders>
              <w:top w:val="single" w:sz="8" w:space="0" w:color="000001"/>
              <w:left w:val="single" w:sz="8" w:space="0" w:color="000001"/>
              <w:bottom w:val="single" w:sz="8" w:space="0" w:color="000001"/>
              <w:right w:val="single" w:sz="8" w:space="0" w:color="000001"/>
            </w:tcBorders>
          </w:tcPr>
          <w:p w14:paraId="4FCD87F0" w14:textId="77777777" w:rsidR="008F11E3" w:rsidRDefault="00170F77">
            <w:pPr>
              <w:spacing w:after="0" w:line="259" w:lineRule="auto"/>
              <w:ind w:left="0" w:right="38" w:firstLine="0"/>
            </w:pPr>
            <w:r>
              <w:rPr>
                <w:b/>
              </w:rPr>
              <w:t xml:space="preserve">Buyer’s responsibilities: </w:t>
            </w:r>
          </w:p>
        </w:tc>
        <w:tc>
          <w:tcPr>
            <w:tcW w:w="7974" w:type="dxa"/>
            <w:tcBorders>
              <w:top w:val="single" w:sz="8" w:space="0" w:color="000001"/>
              <w:left w:val="single" w:sz="8" w:space="0" w:color="000001"/>
              <w:bottom w:val="single" w:sz="8" w:space="0" w:color="000001"/>
              <w:right w:val="single" w:sz="8" w:space="0" w:color="000001"/>
            </w:tcBorders>
          </w:tcPr>
          <w:p w14:paraId="1AE4DE21" w14:textId="77777777" w:rsidR="008F11E3" w:rsidRDefault="00170F77">
            <w:pPr>
              <w:spacing w:after="0" w:line="259" w:lineRule="auto"/>
              <w:ind w:left="0" w:firstLine="0"/>
            </w:pPr>
            <w:r>
              <w:t xml:space="preserve">The Buyer is responsible for providing timely access to all sites and personnel relating to the service delivery. </w:t>
            </w:r>
          </w:p>
        </w:tc>
      </w:tr>
      <w:tr w:rsidR="008F11E3" w14:paraId="0FAA4FBF" w14:textId="77777777">
        <w:trPr>
          <w:trHeight w:val="900"/>
        </w:trPr>
        <w:tc>
          <w:tcPr>
            <w:tcW w:w="2658" w:type="dxa"/>
            <w:tcBorders>
              <w:top w:val="single" w:sz="8" w:space="0" w:color="000001"/>
              <w:left w:val="single" w:sz="8" w:space="0" w:color="000001"/>
              <w:bottom w:val="single" w:sz="8" w:space="0" w:color="000001"/>
              <w:right w:val="single" w:sz="8" w:space="0" w:color="000001"/>
            </w:tcBorders>
          </w:tcPr>
          <w:p w14:paraId="45E30E4F" w14:textId="77777777" w:rsidR="008F11E3" w:rsidRDefault="00170F77">
            <w:pPr>
              <w:spacing w:after="0" w:line="259" w:lineRule="auto"/>
              <w:ind w:left="0" w:firstLine="0"/>
            </w:pPr>
            <w:r>
              <w:rPr>
                <w:b/>
              </w:rPr>
              <w:t xml:space="preserve">Buyer’s equipment: </w:t>
            </w:r>
          </w:p>
        </w:tc>
        <w:tc>
          <w:tcPr>
            <w:tcW w:w="7974" w:type="dxa"/>
            <w:tcBorders>
              <w:top w:val="single" w:sz="8" w:space="0" w:color="000001"/>
              <w:left w:val="single" w:sz="8" w:space="0" w:color="000001"/>
              <w:bottom w:val="single" w:sz="8" w:space="0" w:color="000001"/>
              <w:right w:val="single" w:sz="8" w:space="0" w:color="000001"/>
            </w:tcBorders>
          </w:tcPr>
          <w:p w14:paraId="32A8C56A" w14:textId="77777777" w:rsidR="008F11E3" w:rsidRDefault="00170F77">
            <w:pPr>
              <w:spacing w:after="0" w:line="259" w:lineRule="auto"/>
              <w:ind w:left="0" w:firstLine="0"/>
            </w:pPr>
            <w:r>
              <w:t xml:space="preserve">There is no expectation that DfE equipment will be issued as part of this agreement. In the event that equipment is issued this will be recorded through the work package, and Annex A DfE Special Clauses will apply. </w:t>
            </w:r>
          </w:p>
        </w:tc>
      </w:tr>
    </w:tbl>
    <w:tbl>
      <w:tblPr>
        <w:tblStyle w:val="TableGrid"/>
        <w:tblpPr w:vertAnchor="page" w:horzAnchor="page" w:tblpX="715" w:tblpY="13788"/>
        <w:tblOverlap w:val="never"/>
        <w:tblW w:w="10632" w:type="dxa"/>
        <w:tblInd w:w="0" w:type="dxa"/>
        <w:tblCellMar>
          <w:top w:w="59" w:type="dxa"/>
          <w:left w:w="108" w:type="dxa"/>
          <w:right w:w="115" w:type="dxa"/>
        </w:tblCellMar>
        <w:tblLook w:val="04A0" w:firstRow="1" w:lastRow="0" w:firstColumn="1" w:lastColumn="0" w:noHBand="0" w:noVBand="1"/>
      </w:tblPr>
      <w:tblGrid>
        <w:gridCol w:w="2658"/>
        <w:gridCol w:w="7974"/>
      </w:tblGrid>
      <w:tr w:rsidR="008F11E3" w14:paraId="06D34CD5" w14:textId="77777777">
        <w:trPr>
          <w:trHeight w:val="607"/>
        </w:trPr>
        <w:tc>
          <w:tcPr>
            <w:tcW w:w="2658" w:type="dxa"/>
            <w:tcBorders>
              <w:top w:val="single" w:sz="8" w:space="0" w:color="000001"/>
              <w:left w:val="single" w:sz="8" w:space="0" w:color="000001"/>
              <w:bottom w:val="single" w:sz="8" w:space="0" w:color="000001"/>
              <w:right w:val="single" w:sz="8" w:space="0" w:color="000001"/>
            </w:tcBorders>
          </w:tcPr>
          <w:p w14:paraId="13C21CDE" w14:textId="77777777" w:rsidR="008F11E3" w:rsidRDefault="00170F77">
            <w:pPr>
              <w:spacing w:after="0" w:line="259" w:lineRule="auto"/>
              <w:ind w:left="0" w:firstLine="0"/>
            </w:pPr>
            <w:r>
              <w:rPr>
                <w:b/>
              </w:rPr>
              <w:lastRenderedPageBreak/>
              <w:t xml:space="preserve">Subcontractors or </w:t>
            </w:r>
            <w:r>
              <w:rPr>
                <w:b/>
              </w:rPr>
              <w:lastRenderedPageBreak/>
              <w:t xml:space="preserve">partners: </w:t>
            </w:r>
          </w:p>
        </w:tc>
        <w:tc>
          <w:tcPr>
            <w:tcW w:w="7974" w:type="dxa"/>
            <w:tcBorders>
              <w:top w:val="single" w:sz="8" w:space="0" w:color="000001"/>
              <w:left w:val="single" w:sz="8" w:space="0" w:color="000001"/>
              <w:bottom w:val="single" w:sz="8" w:space="0" w:color="000001"/>
              <w:right w:val="single" w:sz="8" w:space="0" w:color="000001"/>
            </w:tcBorders>
          </w:tcPr>
          <w:p w14:paraId="18DA3942" w14:textId="77777777" w:rsidR="008F11E3" w:rsidRDefault="00170F77">
            <w:pPr>
              <w:spacing w:after="0" w:line="259" w:lineRule="auto"/>
              <w:ind w:left="0" w:firstLine="0"/>
            </w:pPr>
            <w:r>
              <w:lastRenderedPageBreak/>
              <w:t xml:space="preserve">EAS Cloud Services </w:t>
            </w:r>
          </w:p>
        </w:tc>
      </w:tr>
    </w:tbl>
    <w:p w14:paraId="73372F2A" w14:textId="77777777" w:rsidR="008F11E3" w:rsidRDefault="00170F77">
      <w:pPr>
        <w:spacing w:after="178" w:line="259" w:lineRule="auto"/>
        <w:ind w:left="0" w:firstLine="0"/>
      </w:pPr>
      <w:r>
        <w:rPr>
          <w:b/>
        </w:rPr>
        <w:t xml:space="preserve"> </w:t>
      </w:r>
    </w:p>
    <w:p w14:paraId="27194968" w14:textId="77777777" w:rsidR="008F11E3" w:rsidRDefault="00170F77">
      <w:pPr>
        <w:pStyle w:val="Heading2"/>
        <w:spacing w:after="211"/>
        <w:ind w:left="0"/>
      </w:pPr>
      <w:r>
        <w:t xml:space="preserve">Supplier’s information Call-Off Contract charges and payment </w:t>
      </w:r>
    </w:p>
    <w:p w14:paraId="1021EB08" w14:textId="77777777" w:rsidR="008F11E3" w:rsidRDefault="00170F77">
      <w:pPr>
        <w:spacing w:after="0"/>
        <w:ind w:left="0"/>
      </w:pPr>
      <w:r>
        <w:t xml:space="preserve">The Call-Off Contract charges and payment details are in the table below. See Schedule 2 for a full breakdown. </w:t>
      </w:r>
    </w:p>
    <w:tbl>
      <w:tblPr>
        <w:tblStyle w:val="TableGrid"/>
        <w:tblW w:w="10632" w:type="dxa"/>
        <w:tblInd w:w="10" w:type="dxa"/>
        <w:tblCellMar>
          <w:top w:w="12" w:type="dxa"/>
          <w:right w:w="27" w:type="dxa"/>
        </w:tblCellMar>
        <w:tblLook w:val="04A0" w:firstRow="1" w:lastRow="0" w:firstColumn="1" w:lastColumn="0" w:noHBand="0" w:noVBand="1"/>
      </w:tblPr>
      <w:tblGrid>
        <w:gridCol w:w="2658"/>
        <w:gridCol w:w="113"/>
        <w:gridCol w:w="3763"/>
        <w:gridCol w:w="3985"/>
        <w:gridCol w:w="113"/>
      </w:tblGrid>
      <w:tr w:rsidR="008F11E3" w14:paraId="1AD820C1" w14:textId="77777777">
        <w:trPr>
          <w:trHeight w:val="898"/>
        </w:trPr>
        <w:tc>
          <w:tcPr>
            <w:tcW w:w="2658" w:type="dxa"/>
            <w:tcBorders>
              <w:top w:val="single" w:sz="8" w:space="0" w:color="000001"/>
              <w:left w:val="single" w:sz="8" w:space="0" w:color="000001"/>
              <w:bottom w:val="single" w:sz="8" w:space="0" w:color="000001"/>
              <w:right w:val="single" w:sz="8" w:space="0" w:color="000001"/>
            </w:tcBorders>
          </w:tcPr>
          <w:p w14:paraId="004259FE" w14:textId="77777777" w:rsidR="008F11E3" w:rsidRDefault="00170F77">
            <w:pPr>
              <w:spacing w:after="0" w:line="259" w:lineRule="auto"/>
              <w:ind w:left="108" w:firstLine="0"/>
            </w:pPr>
            <w:r>
              <w:rPr>
                <w:b/>
              </w:rPr>
              <w:t xml:space="preserve">Payment method: </w:t>
            </w:r>
          </w:p>
        </w:tc>
        <w:tc>
          <w:tcPr>
            <w:tcW w:w="7974" w:type="dxa"/>
            <w:gridSpan w:val="4"/>
            <w:tcBorders>
              <w:top w:val="single" w:sz="8" w:space="0" w:color="000001"/>
              <w:left w:val="single" w:sz="8" w:space="0" w:color="000001"/>
              <w:bottom w:val="single" w:sz="8" w:space="0" w:color="000001"/>
              <w:right w:val="single" w:sz="8" w:space="0" w:color="000001"/>
            </w:tcBorders>
          </w:tcPr>
          <w:p w14:paraId="0C830EB6" w14:textId="77777777" w:rsidR="008F11E3" w:rsidRDefault="00170F77">
            <w:pPr>
              <w:spacing w:after="0" w:line="259" w:lineRule="auto"/>
              <w:ind w:left="108" w:firstLine="0"/>
            </w:pPr>
            <w:r>
              <w:t>The payment method for this Call-Off Contract is 30 days of the date on the invoice, by BACS for services/outputs delivered as detailed in the RFQ for each work package in accordance with Annex B RFQ Template.</w:t>
            </w:r>
            <w:r>
              <w:rPr>
                <w:rFonts w:ascii="Arial" w:eastAsia="Arial" w:hAnsi="Arial" w:cs="Arial"/>
                <w:sz w:val="20"/>
              </w:rPr>
              <w:t xml:space="preserve"> </w:t>
            </w:r>
          </w:p>
        </w:tc>
      </w:tr>
      <w:tr w:rsidR="008F11E3" w14:paraId="3D2701DF" w14:textId="77777777">
        <w:trPr>
          <w:trHeight w:val="314"/>
        </w:trPr>
        <w:tc>
          <w:tcPr>
            <w:tcW w:w="2658" w:type="dxa"/>
            <w:tcBorders>
              <w:top w:val="single" w:sz="8" w:space="0" w:color="000001"/>
              <w:left w:val="single" w:sz="8" w:space="0" w:color="000001"/>
              <w:bottom w:val="single" w:sz="8" w:space="0" w:color="000001"/>
              <w:right w:val="single" w:sz="8" w:space="0" w:color="000001"/>
            </w:tcBorders>
          </w:tcPr>
          <w:p w14:paraId="706D5CA6" w14:textId="77777777" w:rsidR="008F11E3" w:rsidRDefault="00170F77">
            <w:pPr>
              <w:spacing w:after="0" w:line="259" w:lineRule="auto"/>
              <w:ind w:left="108" w:firstLine="0"/>
            </w:pPr>
            <w:r>
              <w:rPr>
                <w:b/>
              </w:rPr>
              <w:t xml:space="preserve">Payment profile: </w:t>
            </w:r>
          </w:p>
        </w:tc>
        <w:tc>
          <w:tcPr>
            <w:tcW w:w="7974" w:type="dxa"/>
            <w:gridSpan w:val="4"/>
            <w:tcBorders>
              <w:top w:val="single" w:sz="8" w:space="0" w:color="000001"/>
              <w:left w:val="single" w:sz="8" w:space="0" w:color="000001"/>
              <w:bottom w:val="single" w:sz="8" w:space="0" w:color="000001"/>
              <w:right w:val="single" w:sz="8" w:space="0" w:color="000001"/>
            </w:tcBorders>
          </w:tcPr>
          <w:p w14:paraId="2E884760" w14:textId="77777777" w:rsidR="008F11E3" w:rsidRDefault="00170F77">
            <w:pPr>
              <w:spacing w:after="0" w:line="259" w:lineRule="auto"/>
              <w:ind w:left="108" w:firstLine="0"/>
            </w:pPr>
            <w:r>
              <w:t xml:space="preserve">The payment profile for this Call-Off Contract is monthly in arrears. </w:t>
            </w:r>
          </w:p>
        </w:tc>
      </w:tr>
      <w:tr w:rsidR="008F11E3" w14:paraId="748BEA5B" w14:textId="77777777">
        <w:trPr>
          <w:trHeight w:val="611"/>
        </w:trPr>
        <w:tc>
          <w:tcPr>
            <w:tcW w:w="2658" w:type="dxa"/>
            <w:tcBorders>
              <w:top w:val="single" w:sz="8" w:space="0" w:color="000001"/>
              <w:left w:val="single" w:sz="8" w:space="0" w:color="000001"/>
              <w:bottom w:val="single" w:sz="8" w:space="0" w:color="000001"/>
              <w:right w:val="single" w:sz="8" w:space="0" w:color="000001"/>
            </w:tcBorders>
          </w:tcPr>
          <w:p w14:paraId="1C7F933E" w14:textId="77777777" w:rsidR="008F11E3" w:rsidRDefault="00170F77">
            <w:pPr>
              <w:spacing w:after="0" w:line="259" w:lineRule="auto"/>
              <w:ind w:left="108" w:firstLine="0"/>
            </w:pPr>
            <w:r>
              <w:rPr>
                <w:b/>
              </w:rPr>
              <w:t xml:space="preserve">Invoice details: </w:t>
            </w:r>
          </w:p>
        </w:tc>
        <w:tc>
          <w:tcPr>
            <w:tcW w:w="7974" w:type="dxa"/>
            <w:gridSpan w:val="4"/>
            <w:tcBorders>
              <w:top w:val="single" w:sz="8" w:space="0" w:color="000001"/>
              <w:left w:val="single" w:sz="8" w:space="0" w:color="000001"/>
              <w:bottom w:val="single" w:sz="8" w:space="0" w:color="000001"/>
              <w:right w:val="single" w:sz="8" w:space="0" w:color="000001"/>
            </w:tcBorders>
          </w:tcPr>
          <w:p w14:paraId="65407315" w14:textId="77777777" w:rsidR="008F11E3" w:rsidRDefault="00170F77">
            <w:pPr>
              <w:spacing w:after="0" w:line="259" w:lineRule="auto"/>
              <w:ind w:left="108" w:right="20" w:firstLine="0"/>
            </w:pPr>
            <w:r>
              <w:t>The Supplier will issue electronic invoices monthly in arrears. The Buyer will pay the Supplier within 30 days of receipt of a valid invoice</w:t>
            </w:r>
            <w:r>
              <w:rPr>
                <w:rFonts w:ascii="Arial" w:eastAsia="Arial" w:hAnsi="Arial" w:cs="Arial"/>
                <w:sz w:val="20"/>
              </w:rPr>
              <w:t xml:space="preserve"> </w:t>
            </w:r>
          </w:p>
        </w:tc>
      </w:tr>
      <w:tr w:rsidR="008F11E3" w14:paraId="2D874B52" w14:textId="77777777">
        <w:trPr>
          <w:trHeight w:val="313"/>
        </w:trPr>
        <w:tc>
          <w:tcPr>
            <w:tcW w:w="2658" w:type="dxa"/>
            <w:vMerge w:val="restart"/>
            <w:tcBorders>
              <w:top w:val="single" w:sz="8" w:space="0" w:color="000001"/>
              <w:left w:val="single" w:sz="8" w:space="0" w:color="000001"/>
              <w:bottom w:val="single" w:sz="8" w:space="0" w:color="000001"/>
              <w:right w:val="single" w:sz="8" w:space="0" w:color="000001"/>
            </w:tcBorders>
          </w:tcPr>
          <w:p w14:paraId="36AA9D52" w14:textId="77777777" w:rsidR="008F11E3" w:rsidRDefault="00170F77">
            <w:pPr>
              <w:spacing w:after="0" w:line="259" w:lineRule="auto"/>
              <w:ind w:left="108" w:firstLine="0"/>
            </w:pPr>
            <w:r>
              <w:rPr>
                <w:b/>
              </w:rPr>
              <w:t xml:space="preserve">Who and where to send invoices to: </w:t>
            </w:r>
          </w:p>
        </w:tc>
        <w:tc>
          <w:tcPr>
            <w:tcW w:w="113" w:type="dxa"/>
            <w:vMerge w:val="restart"/>
            <w:tcBorders>
              <w:top w:val="single" w:sz="8" w:space="0" w:color="000001"/>
              <w:left w:val="single" w:sz="8" w:space="0" w:color="000001"/>
              <w:bottom w:val="single" w:sz="8" w:space="0" w:color="000001"/>
              <w:right w:val="nil"/>
            </w:tcBorders>
          </w:tcPr>
          <w:p w14:paraId="4A621ACB" w14:textId="77777777" w:rsidR="008F11E3" w:rsidRDefault="008F11E3">
            <w:pPr>
              <w:spacing w:after="160" w:line="259" w:lineRule="auto"/>
              <w:ind w:left="0" w:firstLine="0"/>
            </w:pPr>
          </w:p>
        </w:tc>
        <w:tc>
          <w:tcPr>
            <w:tcW w:w="3764" w:type="dxa"/>
            <w:tcBorders>
              <w:top w:val="single" w:sz="8" w:space="0" w:color="000001"/>
              <w:left w:val="single" w:sz="4" w:space="0" w:color="000000"/>
              <w:bottom w:val="single" w:sz="4" w:space="0" w:color="000000"/>
              <w:right w:val="single" w:sz="4" w:space="0" w:color="000000"/>
            </w:tcBorders>
          </w:tcPr>
          <w:p w14:paraId="30AACCF1" w14:textId="77777777" w:rsidR="008F11E3" w:rsidRDefault="00170F77">
            <w:pPr>
              <w:spacing w:after="0" w:line="259" w:lineRule="auto"/>
              <w:ind w:left="108" w:firstLine="0"/>
            </w:pPr>
            <w:r>
              <w:t>For the Buyer:</w:t>
            </w:r>
            <w:r>
              <w:rPr>
                <w:sz w:val="20"/>
              </w:rPr>
              <w:t xml:space="preserve"> </w:t>
            </w:r>
          </w:p>
        </w:tc>
        <w:tc>
          <w:tcPr>
            <w:tcW w:w="3985" w:type="dxa"/>
            <w:tcBorders>
              <w:top w:val="single" w:sz="8" w:space="0" w:color="000001"/>
              <w:left w:val="single" w:sz="4" w:space="0" w:color="000000"/>
              <w:bottom w:val="single" w:sz="4" w:space="0" w:color="000000"/>
              <w:right w:val="single" w:sz="4" w:space="0" w:color="000000"/>
            </w:tcBorders>
          </w:tcPr>
          <w:p w14:paraId="2385024F" w14:textId="77777777" w:rsidR="008F11E3" w:rsidRDefault="00170F77">
            <w:pPr>
              <w:spacing w:after="0" w:line="259" w:lineRule="auto"/>
              <w:ind w:left="108" w:firstLine="0"/>
            </w:pPr>
            <w:r>
              <w:t>For the ESFA:</w:t>
            </w:r>
            <w:r>
              <w:rPr>
                <w:sz w:val="20"/>
              </w:rPr>
              <w:t xml:space="preserve"> </w:t>
            </w:r>
          </w:p>
        </w:tc>
        <w:tc>
          <w:tcPr>
            <w:tcW w:w="113" w:type="dxa"/>
            <w:vMerge w:val="restart"/>
            <w:tcBorders>
              <w:top w:val="single" w:sz="8" w:space="0" w:color="000001"/>
              <w:left w:val="nil"/>
              <w:bottom w:val="single" w:sz="8" w:space="0" w:color="000001"/>
              <w:right w:val="single" w:sz="8" w:space="0" w:color="000001"/>
            </w:tcBorders>
          </w:tcPr>
          <w:p w14:paraId="40B6527D" w14:textId="77777777" w:rsidR="008F11E3" w:rsidRDefault="008F11E3">
            <w:pPr>
              <w:spacing w:after="160" w:line="259" w:lineRule="auto"/>
              <w:ind w:left="0" w:firstLine="0"/>
            </w:pPr>
          </w:p>
        </w:tc>
      </w:tr>
      <w:tr w:rsidR="008F11E3" w14:paraId="7AEF2E0A" w14:textId="77777777">
        <w:trPr>
          <w:trHeight w:val="2542"/>
        </w:trPr>
        <w:tc>
          <w:tcPr>
            <w:tcW w:w="0" w:type="auto"/>
            <w:vMerge/>
            <w:tcBorders>
              <w:top w:val="nil"/>
              <w:left w:val="single" w:sz="8" w:space="0" w:color="000001"/>
              <w:bottom w:val="nil"/>
              <w:right w:val="single" w:sz="8" w:space="0" w:color="000001"/>
            </w:tcBorders>
          </w:tcPr>
          <w:p w14:paraId="3A614E53" w14:textId="77777777" w:rsidR="008F11E3" w:rsidRDefault="008F11E3">
            <w:pPr>
              <w:spacing w:after="160" w:line="259" w:lineRule="auto"/>
              <w:ind w:left="0" w:firstLine="0"/>
            </w:pPr>
          </w:p>
        </w:tc>
        <w:tc>
          <w:tcPr>
            <w:tcW w:w="0" w:type="auto"/>
            <w:vMerge/>
            <w:tcBorders>
              <w:top w:val="nil"/>
              <w:left w:val="single" w:sz="8" w:space="0" w:color="000001"/>
              <w:bottom w:val="nil"/>
              <w:right w:val="nil"/>
            </w:tcBorders>
          </w:tcPr>
          <w:p w14:paraId="42068F35" w14:textId="77777777" w:rsidR="008F11E3" w:rsidRDefault="008F11E3">
            <w:pPr>
              <w:spacing w:after="160" w:line="259" w:lineRule="auto"/>
              <w:ind w:left="0" w:firstLine="0"/>
            </w:pPr>
          </w:p>
        </w:tc>
        <w:tc>
          <w:tcPr>
            <w:tcW w:w="3764" w:type="dxa"/>
            <w:tcBorders>
              <w:top w:val="single" w:sz="4" w:space="0" w:color="000000"/>
              <w:left w:val="single" w:sz="4" w:space="0" w:color="000000"/>
              <w:bottom w:val="single" w:sz="4" w:space="0" w:color="000000"/>
              <w:right w:val="single" w:sz="4" w:space="0" w:color="000000"/>
            </w:tcBorders>
          </w:tcPr>
          <w:p w14:paraId="10B0C1EB" w14:textId="77777777" w:rsidR="008F11E3" w:rsidRDefault="00170F77">
            <w:pPr>
              <w:spacing w:after="0" w:line="240" w:lineRule="auto"/>
              <w:ind w:left="108" w:right="455" w:firstLine="0"/>
            </w:pPr>
            <w:r>
              <w:t xml:space="preserve">Department for Education –  PO BOX 407 </w:t>
            </w:r>
          </w:p>
          <w:p w14:paraId="680C09CB" w14:textId="77777777" w:rsidR="008F11E3" w:rsidRDefault="00170F77">
            <w:pPr>
              <w:spacing w:after="0" w:line="259" w:lineRule="auto"/>
              <w:ind w:left="108" w:firstLine="0"/>
            </w:pPr>
            <w:r>
              <w:t xml:space="preserve">SSCL </w:t>
            </w:r>
          </w:p>
          <w:p w14:paraId="30E09E25" w14:textId="77777777" w:rsidR="008F11E3" w:rsidRDefault="00170F77">
            <w:pPr>
              <w:spacing w:after="0" w:line="259" w:lineRule="auto"/>
              <w:ind w:left="108" w:firstLine="0"/>
            </w:pPr>
            <w:r>
              <w:t xml:space="preserve">Phoenix House,  </w:t>
            </w:r>
          </w:p>
          <w:p w14:paraId="341FAC69" w14:textId="77777777" w:rsidR="008F11E3" w:rsidRDefault="00170F77">
            <w:pPr>
              <w:spacing w:after="0" w:line="259" w:lineRule="auto"/>
              <w:ind w:left="108" w:firstLine="0"/>
            </w:pPr>
            <w:r>
              <w:t xml:space="preserve">Celtic Springs Bus. Park </w:t>
            </w:r>
          </w:p>
          <w:p w14:paraId="3E26101C" w14:textId="77777777" w:rsidR="008F11E3" w:rsidRDefault="00170F77">
            <w:pPr>
              <w:spacing w:after="0" w:line="259" w:lineRule="auto"/>
              <w:ind w:left="108" w:firstLine="0"/>
            </w:pPr>
            <w:r>
              <w:t xml:space="preserve">Newport  </w:t>
            </w:r>
          </w:p>
          <w:p w14:paraId="5544E573" w14:textId="77777777" w:rsidR="008F11E3" w:rsidRDefault="00170F77">
            <w:pPr>
              <w:spacing w:after="0" w:line="259" w:lineRule="auto"/>
              <w:ind w:left="108" w:firstLine="0"/>
            </w:pPr>
            <w:r>
              <w:t xml:space="preserve">NP10 8FZ </w:t>
            </w:r>
          </w:p>
          <w:p w14:paraId="4F236077" w14:textId="77777777" w:rsidR="008F11E3" w:rsidRDefault="00170F77">
            <w:pPr>
              <w:spacing w:after="0" w:line="259" w:lineRule="auto"/>
              <w:ind w:left="108" w:firstLine="0"/>
            </w:pPr>
            <w:r>
              <w:rPr>
                <w:rFonts w:ascii="Arial" w:eastAsia="Arial" w:hAnsi="Arial" w:cs="Arial"/>
                <w:color w:val="0000FF"/>
                <w:sz w:val="20"/>
                <w:u w:val="single" w:color="0000FF"/>
              </w:rPr>
              <w:t>A</w:t>
            </w:r>
            <w:r>
              <w:rPr>
                <w:color w:val="0000FF"/>
                <w:sz w:val="20"/>
                <w:u w:val="single" w:color="0000FF"/>
              </w:rPr>
              <w:t>Pinvoices-DFE-U@sscl.gse.gov.uk</w:t>
            </w:r>
            <w:r>
              <w:rPr>
                <w:rFonts w:ascii="Arial" w:eastAsia="Arial" w:hAnsi="Arial" w:cs="Arial"/>
                <w:color w:val="0000FF"/>
                <w:sz w:val="20"/>
              </w:rPr>
              <w:t xml:space="preserve">     </w:t>
            </w:r>
          </w:p>
        </w:tc>
        <w:tc>
          <w:tcPr>
            <w:tcW w:w="3985" w:type="dxa"/>
            <w:tcBorders>
              <w:top w:val="single" w:sz="4" w:space="0" w:color="000000"/>
              <w:left w:val="single" w:sz="4" w:space="0" w:color="000000"/>
              <w:bottom w:val="single" w:sz="4" w:space="0" w:color="000000"/>
              <w:right w:val="single" w:sz="4" w:space="0" w:color="000000"/>
            </w:tcBorders>
          </w:tcPr>
          <w:p w14:paraId="1B38A075" w14:textId="77777777" w:rsidR="008F11E3" w:rsidRDefault="00170F77">
            <w:pPr>
              <w:spacing w:after="0" w:line="259" w:lineRule="auto"/>
              <w:ind w:left="108" w:firstLine="0"/>
            </w:pPr>
            <w:r>
              <w:t xml:space="preserve">Accounting Service Centre ESFA. </w:t>
            </w:r>
          </w:p>
          <w:p w14:paraId="66705935" w14:textId="77777777" w:rsidR="008F11E3" w:rsidRDefault="00170F77">
            <w:pPr>
              <w:spacing w:after="0" w:line="259" w:lineRule="auto"/>
              <w:ind w:left="108" w:firstLine="0"/>
            </w:pPr>
            <w:r>
              <w:t xml:space="preserve">Cheylesmore House,  </w:t>
            </w:r>
          </w:p>
          <w:p w14:paraId="7F1B22A3" w14:textId="77777777" w:rsidR="008F11E3" w:rsidRDefault="00170F77">
            <w:pPr>
              <w:spacing w:after="0" w:line="259" w:lineRule="auto"/>
              <w:ind w:left="108" w:firstLine="0"/>
            </w:pPr>
            <w:r>
              <w:t xml:space="preserve">Quinton Road,  </w:t>
            </w:r>
          </w:p>
          <w:p w14:paraId="4F0CC5FE" w14:textId="77777777" w:rsidR="008F11E3" w:rsidRDefault="00170F77">
            <w:pPr>
              <w:spacing w:after="0" w:line="259" w:lineRule="auto"/>
              <w:ind w:left="108" w:firstLine="0"/>
            </w:pPr>
            <w:r>
              <w:t xml:space="preserve">Coventry  </w:t>
            </w:r>
          </w:p>
          <w:p w14:paraId="38148800" w14:textId="77777777" w:rsidR="008F11E3" w:rsidRDefault="00170F77">
            <w:pPr>
              <w:spacing w:after="0" w:line="259" w:lineRule="auto"/>
              <w:ind w:left="108" w:firstLine="0"/>
            </w:pPr>
            <w:r>
              <w:t xml:space="preserve">CV1 2WT </w:t>
            </w:r>
          </w:p>
          <w:p w14:paraId="06B242F7" w14:textId="77777777" w:rsidR="008F11E3" w:rsidRDefault="00170F77">
            <w:pPr>
              <w:spacing w:after="0" w:line="259" w:lineRule="auto"/>
              <w:ind w:left="108" w:firstLine="0"/>
            </w:pPr>
            <w:r>
              <w:rPr>
                <w:color w:val="0000FF"/>
                <w:sz w:val="20"/>
                <w:u w:val="single" w:color="0000FF"/>
              </w:rPr>
              <w:t>AccountingServices.ESFA@education.gov.uk</w:t>
            </w:r>
            <w:r>
              <w:rPr>
                <w:sz w:val="20"/>
              </w:rPr>
              <w:t xml:space="preserve">  </w:t>
            </w:r>
          </w:p>
        </w:tc>
        <w:tc>
          <w:tcPr>
            <w:tcW w:w="0" w:type="auto"/>
            <w:vMerge/>
            <w:tcBorders>
              <w:top w:val="nil"/>
              <w:left w:val="nil"/>
              <w:bottom w:val="nil"/>
              <w:right w:val="single" w:sz="8" w:space="0" w:color="000001"/>
            </w:tcBorders>
          </w:tcPr>
          <w:p w14:paraId="7FBFC4D5" w14:textId="77777777" w:rsidR="008F11E3" w:rsidRDefault="008F11E3">
            <w:pPr>
              <w:spacing w:after="160" w:line="259" w:lineRule="auto"/>
              <w:ind w:left="0" w:firstLine="0"/>
            </w:pPr>
          </w:p>
        </w:tc>
      </w:tr>
      <w:tr w:rsidR="008F11E3" w14:paraId="7F755D20" w14:textId="77777777">
        <w:trPr>
          <w:trHeight w:val="1061"/>
        </w:trPr>
        <w:tc>
          <w:tcPr>
            <w:tcW w:w="0" w:type="auto"/>
            <w:vMerge/>
            <w:tcBorders>
              <w:top w:val="nil"/>
              <w:left w:val="single" w:sz="8" w:space="0" w:color="000001"/>
              <w:bottom w:val="single" w:sz="8" w:space="0" w:color="000001"/>
              <w:right w:val="single" w:sz="8" w:space="0" w:color="000001"/>
            </w:tcBorders>
          </w:tcPr>
          <w:p w14:paraId="44C62FD7" w14:textId="77777777" w:rsidR="008F11E3" w:rsidRDefault="008F11E3">
            <w:pPr>
              <w:spacing w:after="160" w:line="259" w:lineRule="auto"/>
              <w:ind w:left="0" w:firstLine="0"/>
            </w:pPr>
          </w:p>
        </w:tc>
        <w:tc>
          <w:tcPr>
            <w:tcW w:w="0" w:type="auto"/>
            <w:vMerge/>
            <w:tcBorders>
              <w:top w:val="nil"/>
              <w:left w:val="single" w:sz="8" w:space="0" w:color="000001"/>
              <w:bottom w:val="single" w:sz="8" w:space="0" w:color="000001"/>
              <w:right w:val="nil"/>
            </w:tcBorders>
          </w:tcPr>
          <w:p w14:paraId="02262ED7" w14:textId="77777777" w:rsidR="008F11E3" w:rsidRDefault="008F11E3">
            <w:pPr>
              <w:spacing w:after="160" w:line="259" w:lineRule="auto"/>
              <w:ind w:left="0" w:firstLine="0"/>
            </w:pPr>
          </w:p>
        </w:tc>
        <w:tc>
          <w:tcPr>
            <w:tcW w:w="7749" w:type="dxa"/>
            <w:gridSpan w:val="2"/>
            <w:tcBorders>
              <w:top w:val="single" w:sz="4" w:space="0" w:color="000000"/>
              <w:left w:val="nil"/>
              <w:bottom w:val="single" w:sz="8" w:space="0" w:color="000001"/>
              <w:right w:val="nil"/>
            </w:tcBorders>
          </w:tcPr>
          <w:p w14:paraId="0DDF9885" w14:textId="77777777" w:rsidR="008F11E3" w:rsidRDefault="00170F77">
            <w:pPr>
              <w:spacing w:after="24" w:line="259" w:lineRule="auto"/>
              <w:ind w:left="-5" w:firstLine="0"/>
            </w:pPr>
            <w:r>
              <w:rPr>
                <w:rFonts w:ascii="Arial" w:eastAsia="Arial" w:hAnsi="Arial" w:cs="Arial"/>
                <w:sz w:val="20"/>
              </w:rPr>
              <w:t xml:space="preserve"> </w:t>
            </w:r>
          </w:p>
          <w:p w14:paraId="55EAD273" w14:textId="77777777" w:rsidR="008F11E3" w:rsidRDefault="00170F77">
            <w:pPr>
              <w:spacing w:after="0" w:line="240" w:lineRule="auto"/>
              <w:ind w:left="-5" w:firstLine="0"/>
            </w:pPr>
            <w:r>
              <w:t xml:space="preserve">A copy of the invoice must also be sent to the work requester specified within the RfQ/Purchase Order  </w:t>
            </w:r>
          </w:p>
          <w:p w14:paraId="2C987619" w14:textId="77777777" w:rsidR="008F11E3" w:rsidRDefault="00170F77">
            <w:pPr>
              <w:spacing w:after="0" w:line="259" w:lineRule="auto"/>
              <w:ind w:left="-5" w:firstLine="0"/>
            </w:pPr>
            <w:r>
              <w:rPr>
                <w:rFonts w:ascii="Arial" w:eastAsia="Arial" w:hAnsi="Arial" w:cs="Arial"/>
                <w:sz w:val="20"/>
              </w:rPr>
              <w:t xml:space="preserve"> </w:t>
            </w:r>
          </w:p>
        </w:tc>
        <w:tc>
          <w:tcPr>
            <w:tcW w:w="0" w:type="auto"/>
            <w:vMerge/>
            <w:tcBorders>
              <w:top w:val="nil"/>
              <w:left w:val="nil"/>
              <w:bottom w:val="single" w:sz="8" w:space="0" w:color="000001"/>
              <w:right w:val="single" w:sz="8" w:space="0" w:color="000001"/>
            </w:tcBorders>
          </w:tcPr>
          <w:p w14:paraId="6FF75B45" w14:textId="77777777" w:rsidR="008F11E3" w:rsidRDefault="008F11E3">
            <w:pPr>
              <w:spacing w:after="160" w:line="259" w:lineRule="auto"/>
              <w:ind w:left="0" w:firstLine="0"/>
            </w:pPr>
          </w:p>
        </w:tc>
      </w:tr>
      <w:tr w:rsidR="008F11E3" w14:paraId="3751FDB7" w14:textId="77777777">
        <w:trPr>
          <w:trHeight w:val="3332"/>
        </w:trPr>
        <w:tc>
          <w:tcPr>
            <w:tcW w:w="2658" w:type="dxa"/>
            <w:tcBorders>
              <w:top w:val="single" w:sz="8" w:space="0" w:color="000001"/>
              <w:left w:val="single" w:sz="8" w:space="0" w:color="000001"/>
              <w:bottom w:val="single" w:sz="8" w:space="0" w:color="000001"/>
              <w:right w:val="single" w:sz="8" w:space="0" w:color="000001"/>
            </w:tcBorders>
          </w:tcPr>
          <w:p w14:paraId="54828697" w14:textId="77777777" w:rsidR="008F11E3" w:rsidRDefault="00170F77">
            <w:pPr>
              <w:spacing w:after="0" w:line="259" w:lineRule="auto"/>
              <w:ind w:left="108" w:firstLine="0"/>
            </w:pPr>
            <w:r>
              <w:rPr>
                <w:b/>
              </w:rPr>
              <w:t>Invoice information required</w:t>
            </w:r>
            <w:r>
              <w:t xml:space="preserve"> – for example purchase order, project reference:</w:t>
            </w:r>
            <w:r>
              <w:rPr>
                <w:rFonts w:ascii="Arial" w:eastAsia="Arial" w:hAnsi="Arial" w:cs="Arial"/>
                <w:sz w:val="20"/>
              </w:rPr>
              <w:t xml:space="preserve"> </w:t>
            </w:r>
          </w:p>
        </w:tc>
        <w:tc>
          <w:tcPr>
            <w:tcW w:w="7974" w:type="dxa"/>
            <w:gridSpan w:val="4"/>
            <w:tcBorders>
              <w:top w:val="single" w:sz="8" w:space="0" w:color="000001"/>
              <w:left w:val="single" w:sz="8" w:space="0" w:color="000001"/>
              <w:bottom w:val="single" w:sz="8" w:space="0" w:color="000001"/>
              <w:right w:val="single" w:sz="8" w:space="0" w:color="000001"/>
            </w:tcBorders>
          </w:tcPr>
          <w:p w14:paraId="2E723356" w14:textId="77777777" w:rsidR="008F11E3" w:rsidRDefault="00170F77">
            <w:pPr>
              <w:spacing w:after="0" w:line="259" w:lineRule="auto"/>
              <w:ind w:left="108" w:firstLine="0"/>
            </w:pPr>
            <w:r>
              <w:t xml:space="preserve">All invoices must include the purchase order number and RFQ reference.  </w:t>
            </w:r>
          </w:p>
          <w:p w14:paraId="6E2833F8" w14:textId="77777777" w:rsidR="008F11E3" w:rsidRDefault="00170F77">
            <w:pPr>
              <w:spacing w:after="0" w:line="259" w:lineRule="auto"/>
              <w:ind w:left="108" w:firstLine="0"/>
            </w:pPr>
            <w:r>
              <w:t xml:space="preserve">  </w:t>
            </w:r>
          </w:p>
          <w:p w14:paraId="175EA71C" w14:textId="77777777" w:rsidR="008F11E3" w:rsidRDefault="00170F77">
            <w:pPr>
              <w:spacing w:after="27" w:line="259" w:lineRule="auto"/>
              <w:ind w:left="108" w:firstLine="0"/>
            </w:pPr>
            <w:r>
              <w:t xml:space="preserve">A valid invoice will:  </w:t>
            </w:r>
          </w:p>
          <w:p w14:paraId="253D93F2" w14:textId="77777777" w:rsidR="008F11E3" w:rsidRDefault="00170F77">
            <w:pPr>
              <w:numPr>
                <w:ilvl w:val="0"/>
                <w:numId w:val="43"/>
              </w:numPr>
              <w:spacing w:after="0" w:line="259" w:lineRule="auto"/>
              <w:ind w:firstLine="0"/>
            </w:pPr>
            <w:r>
              <w:t xml:space="preserve">be dated and have a unique invoice number;  </w:t>
            </w:r>
          </w:p>
          <w:p w14:paraId="46617C49" w14:textId="77777777" w:rsidR="008F11E3" w:rsidRDefault="00170F77">
            <w:pPr>
              <w:numPr>
                <w:ilvl w:val="0"/>
                <w:numId w:val="43"/>
              </w:numPr>
              <w:spacing w:after="1" w:line="259" w:lineRule="auto"/>
              <w:ind w:firstLine="0"/>
            </w:pPr>
            <w:r>
              <w:t xml:space="preserve">quote a valid purchase order number;  </w:t>
            </w:r>
          </w:p>
          <w:p w14:paraId="24E9E067" w14:textId="77777777" w:rsidR="008F11E3" w:rsidRDefault="00170F77">
            <w:pPr>
              <w:numPr>
                <w:ilvl w:val="0"/>
                <w:numId w:val="43"/>
              </w:numPr>
              <w:spacing w:after="0" w:line="259" w:lineRule="auto"/>
              <w:ind w:firstLine="0"/>
            </w:pPr>
            <w:r>
              <w:t xml:space="preserve">include correct Supplier details;  </w:t>
            </w:r>
          </w:p>
          <w:p w14:paraId="3B5287C4" w14:textId="77777777" w:rsidR="008F11E3" w:rsidRDefault="00170F77">
            <w:pPr>
              <w:numPr>
                <w:ilvl w:val="0"/>
                <w:numId w:val="43"/>
              </w:numPr>
              <w:spacing w:after="2" w:line="259" w:lineRule="auto"/>
              <w:ind w:firstLine="0"/>
            </w:pPr>
            <w:r>
              <w:t xml:space="preserve">specify the services supplied;  </w:t>
            </w:r>
          </w:p>
          <w:p w14:paraId="682F3474" w14:textId="77777777" w:rsidR="008F11E3" w:rsidRDefault="00170F77">
            <w:pPr>
              <w:numPr>
                <w:ilvl w:val="0"/>
                <w:numId w:val="43"/>
              </w:numPr>
              <w:spacing w:after="0" w:line="259" w:lineRule="auto"/>
              <w:ind w:firstLine="0"/>
            </w:pPr>
            <w:r>
              <w:t xml:space="preserve">include the correct RFQ reference  </w:t>
            </w:r>
          </w:p>
          <w:p w14:paraId="75FC4691" w14:textId="77777777" w:rsidR="008F11E3" w:rsidRDefault="00170F77">
            <w:pPr>
              <w:numPr>
                <w:ilvl w:val="0"/>
                <w:numId w:val="43"/>
              </w:numPr>
              <w:spacing w:after="0" w:line="259" w:lineRule="auto"/>
              <w:ind w:firstLine="0"/>
            </w:pPr>
            <w:r>
              <w:t xml:space="preserve">be for the correct sum;  </w:t>
            </w:r>
          </w:p>
          <w:p w14:paraId="6A2C0F40" w14:textId="77777777" w:rsidR="008F11E3" w:rsidRDefault="00170F77">
            <w:pPr>
              <w:numPr>
                <w:ilvl w:val="0"/>
                <w:numId w:val="43"/>
              </w:numPr>
              <w:spacing w:after="0" w:line="259" w:lineRule="auto"/>
              <w:ind w:firstLine="0"/>
            </w:pPr>
            <w:r>
              <w:t xml:space="preserve">in accordance to costs agreed with the Customer; and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provide contact details for queries.</w:t>
            </w:r>
            <w:r>
              <w:rPr>
                <w:rFonts w:ascii="Arial" w:eastAsia="Arial" w:hAnsi="Arial" w:cs="Arial"/>
                <w:sz w:val="20"/>
              </w:rPr>
              <w:t xml:space="preserve"> </w:t>
            </w:r>
          </w:p>
        </w:tc>
      </w:tr>
      <w:tr w:rsidR="008F11E3" w14:paraId="5FE0CD65" w14:textId="77777777">
        <w:trPr>
          <w:trHeight w:val="605"/>
        </w:trPr>
        <w:tc>
          <w:tcPr>
            <w:tcW w:w="2658" w:type="dxa"/>
            <w:tcBorders>
              <w:top w:val="single" w:sz="8" w:space="0" w:color="000001"/>
              <w:left w:val="single" w:sz="8" w:space="0" w:color="000001"/>
              <w:bottom w:val="single" w:sz="8" w:space="0" w:color="000001"/>
              <w:right w:val="single" w:sz="8" w:space="0" w:color="000001"/>
            </w:tcBorders>
          </w:tcPr>
          <w:p w14:paraId="5F7F2BCC" w14:textId="77777777" w:rsidR="008F11E3" w:rsidRDefault="00170F77">
            <w:pPr>
              <w:spacing w:after="0" w:line="259" w:lineRule="auto"/>
              <w:ind w:left="108" w:firstLine="0"/>
            </w:pPr>
            <w:r>
              <w:rPr>
                <w:b/>
              </w:rPr>
              <w:t xml:space="preserve">Invoice frequency: </w:t>
            </w:r>
          </w:p>
        </w:tc>
        <w:tc>
          <w:tcPr>
            <w:tcW w:w="7974" w:type="dxa"/>
            <w:gridSpan w:val="4"/>
            <w:tcBorders>
              <w:top w:val="single" w:sz="8" w:space="0" w:color="000001"/>
              <w:left w:val="single" w:sz="8" w:space="0" w:color="000001"/>
              <w:bottom w:val="single" w:sz="8" w:space="0" w:color="000001"/>
              <w:right w:val="single" w:sz="8" w:space="0" w:color="000001"/>
            </w:tcBorders>
          </w:tcPr>
          <w:p w14:paraId="2CC0148A" w14:textId="77777777" w:rsidR="008F11E3" w:rsidRDefault="00170F77">
            <w:pPr>
              <w:spacing w:after="0" w:line="259" w:lineRule="auto"/>
              <w:ind w:left="108" w:firstLine="0"/>
            </w:pPr>
            <w:r>
              <w:t xml:space="preserve">Invoice will be sent to the Buyer Monthly according to the successful completion of work packages in arrears.  </w:t>
            </w:r>
            <w:r>
              <w:rPr>
                <w:rFonts w:ascii="Arial" w:eastAsia="Arial" w:hAnsi="Arial" w:cs="Arial"/>
                <w:sz w:val="20"/>
              </w:rPr>
              <w:t xml:space="preserve"> </w:t>
            </w:r>
          </w:p>
        </w:tc>
      </w:tr>
      <w:tr w:rsidR="008F11E3" w14:paraId="05FC9560" w14:textId="77777777">
        <w:trPr>
          <w:trHeight w:val="1779"/>
        </w:trPr>
        <w:tc>
          <w:tcPr>
            <w:tcW w:w="2658" w:type="dxa"/>
            <w:tcBorders>
              <w:top w:val="single" w:sz="8" w:space="0" w:color="000001"/>
              <w:left w:val="single" w:sz="8" w:space="0" w:color="000001"/>
              <w:bottom w:val="single" w:sz="8" w:space="0" w:color="000001"/>
              <w:right w:val="single" w:sz="8" w:space="0" w:color="000001"/>
            </w:tcBorders>
          </w:tcPr>
          <w:p w14:paraId="4E347EAC" w14:textId="77777777" w:rsidR="008F11E3" w:rsidRDefault="00170F77">
            <w:pPr>
              <w:spacing w:after="0" w:line="259" w:lineRule="auto"/>
              <w:ind w:left="108" w:firstLine="0"/>
            </w:pPr>
            <w:r>
              <w:rPr>
                <w:b/>
              </w:rPr>
              <w:lastRenderedPageBreak/>
              <w:t>Call-Off Contract value:</w:t>
            </w:r>
            <w:r>
              <w:rPr>
                <w:rFonts w:ascii="Arial" w:eastAsia="Arial" w:hAnsi="Arial" w:cs="Arial"/>
                <w:sz w:val="20"/>
              </w:rPr>
              <w:t xml:space="preserve"> </w:t>
            </w:r>
          </w:p>
        </w:tc>
        <w:tc>
          <w:tcPr>
            <w:tcW w:w="7974" w:type="dxa"/>
            <w:gridSpan w:val="4"/>
            <w:tcBorders>
              <w:top w:val="single" w:sz="8" w:space="0" w:color="000001"/>
              <w:left w:val="single" w:sz="8" w:space="0" w:color="000001"/>
              <w:bottom w:val="single" w:sz="8" w:space="0" w:color="000001"/>
              <w:right w:val="single" w:sz="8" w:space="0" w:color="000001"/>
            </w:tcBorders>
          </w:tcPr>
          <w:p w14:paraId="4EEC644D" w14:textId="77777777" w:rsidR="008F11E3" w:rsidRDefault="00170F77">
            <w:pPr>
              <w:spacing w:after="0" w:line="259" w:lineRule="auto"/>
              <w:ind w:left="108" w:firstLine="0"/>
            </w:pPr>
            <w:r>
              <w:t xml:space="preserve">The total value of this Call-Off Contract is £2,500,000 ex VAT </w:t>
            </w:r>
          </w:p>
          <w:p w14:paraId="5DD0B351" w14:textId="77777777" w:rsidR="008F11E3" w:rsidRDefault="00170F77">
            <w:pPr>
              <w:spacing w:after="0" w:line="259" w:lineRule="auto"/>
              <w:ind w:left="108" w:firstLine="0"/>
            </w:pPr>
            <w:r>
              <w:t xml:space="preserve"> </w:t>
            </w:r>
          </w:p>
          <w:p w14:paraId="72189DBE" w14:textId="7454720C" w:rsidR="008F11E3" w:rsidRDefault="00170F77">
            <w:pPr>
              <w:spacing w:after="0" w:line="259" w:lineRule="auto"/>
              <w:ind w:left="108" w:firstLine="0"/>
            </w:pPr>
            <w:r>
              <w:t xml:space="preserve">These will be as per the G Cloud rate card below: </w:t>
            </w:r>
            <w:r w:rsidR="007067B7" w:rsidRPr="007067B7">
              <w:rPr>
                <w:highlight w:val="yellow"/>
              </w:rPr>
              <w:t>[Redacted]</w:t>
            </w:r>
            <w:r>
              <w:t xml:space="preserve"> </w:t>
            </w:r>
          </w:p>
          <w:p w14:paraId="3568867F" w14:textId="77777777" w:rsidR="008F11E3" w:rsidRDefault="00170F77">
            <w:pPr>
              <w:spacing w:after="0" w:line="259" w:lineRule="auto"/>
              <w:ind w:left="108" w:firstLine="0"/>
            </w:pPr>
            <w:r>
              <w:t xml:space="preserve"> </w:t>
            </w:r>
          </w:p>
        </w:tc>
      </w:tr>
      <w:tr w:rsidR="008F11E3" w14:paraId="27E35F09" w14:textId="77777777">
        <w:trPr>
          <w:trHeight w:val="4964"/>
        </w:trPr>
        <w:tc>
          <w:tcPr>
            <w:tcW w:w="2658" w:type="dxa"/>
            <w:tcBorders>
              <w:top w:val="single" w:sz="8" w:space="0" w:color="000001"/>
              <w:left w:val="single" w:sz="8" w:space="0" w:color="000001"/>
              <w:bottom w:val="single" w:sz="8" w:space="0" w:color="000001"/>
              <w:right w:val="single" w:sz="8" w:space="0" w:color="000001"/>
            </w:tcBorders>
          </w:tcPr>
          <w:p w14:paraId="45FB322E" w14:textId="77777777" w:rsidR="008F11E3" w:rsidRDefault="008F11E3">
            <w:pPr>
              <w:spacing w:after="160" w:line="259" w:lineRule="auto"/>
              <w:ind w:left="0" w:firstLine="0"/>
            </w:pPr>
          </w:p>
        </w:tc>
        <w:tc>
          <w:tcPr>
            <w:tcW w:w="7974" w:type="dxa"/>
            <w:gridSpan w:val="4"/>
            <w:tcBorders>
              <w:top w:val="single" w:sz="8" w:space="0" w:color="000001"/>
              <w:left w:val="single" w:sz="8" w:space="0" w:color="000001"/>
              <w:bottom w:val="single" w:sz="8" w:space="0" w:color="000001"/>
              <w:right w:val="single" w:sz="8" w:space="0" w:color="000001"/>
            </w:tcBorders>
          </w:tcPr>
          <w:p w14:paraId="50C0F24A" w14:textId="77777777" w:rsidR="008F11E3" w:rsidRDefault="00170F77">
            <w:pPr>
              <w:spacing w:after="0" w:line="241" w:lineRule="auto"/>
              <w:ind w:left="0" w:firstLine="0"/>
            </w:pPr>
            <w:r>
              <w:t xml:space="preserve">For longer term engagements, Sol-Tec will provide discounts against the above day rates to give the DfE further value for money. An additional volume discount shall apply to the charged rates as follows:  </w:t>
            </w:r>
          </w:p>
          <w:p w14:paraId="151BEA16" w14:textId="77777777" w:rsidR="008F11E3" w:rsidRDefault="00170F77">
            <w:pPr>
              <w:spacing w:after="27" w:line="259" w:lineRule="auto"/>
              <w:ind w:left="0" w:firstLine="0"/>
            </w:pPr>
            <w:r>
              <w:t xml:space="preserve"> </w:t>
            </w:r>
          </w:p>
          <w:p w14:paraId="6AF0025D" w14:textId="77777777" w:rsidR="008F11E3" w:rsidRDefault="00170F77">
            <w:pPr>
              <w:numPr>
                <w:ilvl w:val="0"/>
                <w:numId w:val="44"/>
              </w:numPr>
              <w:spacing w:after="50" w:line="240" w:lineRule="auto"/>
              <w:ind w:hanging="360"/>
            </w:pPr>
            <w:r>
              <w:t xml:space="preserve">Orders that cover a 6 to 12 month period an additional 2.5% shall apply; and </w:t>
            </w:r>
          </w:p>
          <w:p w14:paraId="1497A8B7" w14:textId="77777777" w:rsidR="008F11E3" w:rsidRDefault="00170F77">
            <w:pPr>
              <w:numPr>
                <w:ilvl w:val="0"/>
                <w:numId w:val="44"/>
              </w:numPr>
              <w:spacing w:after="0" w:line="242" w:lineRule="auto"/>
              <w:ind w:hanging="360"/>
            </w:pPr>
            <w:r>
              <w:t xml:space="preserve">Orders that cover a 12 month period or more the additional discount shall be 5%. </w:t>
            </w:r>
          </w:p>
          <w:p w14:paraId="193042EF" w14:textId="77777777" w:rsidR="008F11E3" w:rsidRDefault="00170F77">
            <w:pPr>
              <w:spacing w:after="0" w:line="259" w:lineRule="auto"/>
              <w:ind w:left="0" w:firstLine="0"/>
            </w:pPr>
            <w:r>
              <w:t xml:space="preserve"> </w:t>
            </w:r>
          </w:p>
          <w:p w14:paraId="6B84851E" w14:textId="77777777" w:rsidR="008F11E3" w:rsidRDefault="00170F77">
            <w:pPr>
              <w:spacing w:after="0" w:line="240" w:lineRule="auto"/>
              <w:ind w:left="0" w:firstLine="0"/>
            </w:pPr>
            <w:r>
              <w:t xml:space="preserve">The Supplier will make continuous efforts to improve the Value for Money for the Buyer, this will be reflected in reduced cost responses to the RFQs for this contract. </w:t>
            </w:r>
          </w:p>
          <w:p w14:paraId="55F3B5E0" w14:textId="77777777" w:rsidR="008F11E3" w:rsidRDefault="00170F77">
            <w:pPr>
              <w:spacing w:after="0" w:line="259" w:lineRule="auto"/>
              <w:ind w:left="0" w:firstLine="0"/>
            </w:pPr>
            <w:r>
              <w:t xml:space="preserve"> </w:t>
            </w:r>
          </w:p>
          <w:p w14:paraId="01953476" w14:textId="77777777" w:rsidR="008F11E3" w:rsidRDefault="00170F77">
            <w:pPr>
              <w:spacing w:after="0" w:line="240" w:lineRule="auto"/>
              <w:ind w:left="0" w:firstLine="0"/>
            </w:pPr>
            <w:r>
              <w:t xml:space="preserve">The Supplier will make continuous efforts to improve the Value for Money for the Buyer, this will be reflected in reduced cost responses to the RFQs for this contract. </w:t>
            </w:r>
          </w:p>
          <w:p w14:paraId="540A3D6D" w14:textId="77777777" w:rsidR="008F11E3" w:rsidRDefault="00170F77">
            <w:pPr>
              <w:spacing w:after="0" w:line="259" w:lineRule="auto"/>
              <w:ind w:left="0" w:firstLine="0"/>
            </w:pPr>
            <w:r>
              <w:rPr>
                <w:rFonts w:ascii="Arial" w:eastAsia="Arial" w:hAnsi="Arial" w:cs="Arial"/>
                <w:sz w:val="20"/>
              </w:rPr>
              <w:t xml:space="preserve"> </w:t>
            </w:r>
          </w:p>
        </w:tc>
      </w:tr>
      <w:tr w:rsidR="008F11E3" w14:paraId="252ECBEB" w14:textId="77777777">
        <w:trPr>
          <w:trHeight w:val="900"/>
        </w:trPr>
        <w:tc>
          <w:tcPr>
            <w:tcW w:w="2658" w:type="dxa"/>
            <w:tcBorders>
              <w:top w:val="single" w:sz="8" w:space="0" w:color="000001"/>
              <w:left w:val="single" w:sz="8" w:space="0" w:color="000001"/>
              <w:bottom w:val="single" w:sz="8" w:space="0" w:color="000001"/>
              <w:right w:val="single" w:sz="8" w:space="0" w:color="000001"/>
            </w:tcBorders>
          </w:tcPr>
          <w:p w14:paraId="58C19271" w14:textId="77777777" w:rsidR="008F11E3" w:rsidRDefault="00170F77">
            <w:pPr>
              <w:spacing w:after="0" w:line="259" w:lineRule="auto"/>
              <w:ind w:left="0" w:firstLine="0"/>
            </w:pPr>
            <w:r>
              <w:rPr>
                <w:b/>
              </w:rPr>
              <w:t xml:space="preserve">Call-Off Contract charges: </w:t>
            </w:r>
          </w:p>
        </w:tc>
        <w:tc>
          <w:tcPr>
            <w:tcW w:w="7974" w:type="dxa"/>
            <w:gridSpan w:val="4"/>
            <w:tcBorders>
              <w:top w:val="single" w:sz="8" w:space="0" w:color="000001"/>
              <w:left w:val="single" w:sz="8" w:space="0" w:color="000001"/>
              <w:bottom w:val="single" w:sz="8" w:space="0" w:color="000001"/>
              <w:right w:val="single" w:sz="8" w:space="0" w:color="000001"/>
            </w:tcBorders>
          </w:tcPr>
          <w:p w14:paraId="151BDF68" w14:textId="77777777" w:rsidR="008F11E3" w:rsidRDefault="00170F77">
            <w:pPr>
              <w:spacing w:after="0" w:line="259" w:lineRule="auto"/>
              <w:ind w:left="0" w:firstLine="0"/>
            </w:pPr>
            <w:r>
              <w:t xml:space="preserve">The breakdown of the Charges is  </w:t>
            </w:r>
          </w:p>
          <w:p w14:paraId="2F6A89A2" w14:textId="6CC218C1" w:rsidR="008F11E3" w:rsidRDefault="007067B7">
            <w:pPr>
              <w:spacing w:after="0" w:line="259" w:lineRule="auto"/>
              <w:ind w:left="0" w:firstLine="0"/>
            </w:pPr>
            <w:r w:rsidRPr="007067B7">
              <w:rPr>
                <w:highlight w:val="yellow"/>
              </w:rPr>
              <w:t>[Redacted]</w:t>
            </w:r>
          </w:p>
        </w:tc>
      </w:tr>
    </w:tbl>
    <w:p w14:paraId="0F51B577" w14:textId="77777777" w:rsidR="008F11E3" w:rsidRDefault="00170F77">
      <w:pPr>
        <w:spacing w:after="221" w:line="259" w:lineRule="auto"/>
        <w:ind w:left="0" w:firstLine="0"/>
      </w:pPr>
      <w:r>
        <w:t xml:space="preserve"> </w:t>
      </w:r>
    </w:p>
    <w:p w14:paraId="4CAB4775" w14:textId="77777777" w:rsidR="008F11E3" w:rsidRDefault="00170F77">
      <w:pPr>
        <w:pStyle w:val="Heading2"/>
        <w:spacing w:after="0"/>
        <w:ind w:left="0"/>
      </w:pPr>
      <w:r>
        <w:lastRenderedPageBreak/>
        <w:t xml:space="preserve">Additional buyer terms </w:t>
      </w:r>
    </w:p>
    <w:tbl>
      <w:tblPr>
        <w:tblStyle w:val="TableGrid"/>
        <w:tblW w:w="10594" w:type="dxa"/>
        <w:tblInd w:w="10" w:type="dxa"/>
        <w:tblCellMar>
          <w:top w:w="62" w:type="dxa"/>
          <w:left w:w="108" w:type="dxa"/>
          <w:right w:w="70" w:type="dxa"/>
        </w:tblCellMar>
        <w:tblLook w:val="04A0" w:firstRow="1" w:lastRow="0" w:firstColumn="1" w:lastColumn="0" w:noHBand="0" w:noVBand="1"/>
      </w:tblPr>
      <w:tblGrid>
        <w:gridCol w:w="2655"/>
        <w:gridCol w:w="7939"/>
      </w:tblGrid>
      <w:tr w:rsidR="008F11E3" w14:paraId="2E15722B" w14:textId="77777777">
        <w:trPr>
          <w:trHeight w:val="6709"/>
        </w:trPr>
        <w:tc>
          <w:tcPr>
            <w:tcW w:w="2655" w:type="dxa"/>
            <w:tcBorders>
              <w:top w:val="single" w:sz="8" w:space="0" w:color="000001"/>
              <w:left w:val="single" w:sz="8" w:space="0" w:color="000001"/>
              <w:bottom w:val="single" w:sz="8" w:space="0" w:color="000001"/>
              <w:right w:val="single" w:sz="8" w:space="0" w:color="000001"/>
            </w:tcBorders>
          </w:tcPr>
          <w:p w14:paraId="61E13A4E" w14:textId="77777777" w:rsidR="008F11E3" w:rsidRDefault="00170F77">
            <w:pPr>
              <w:spacing w:after="0" w:line="259" w:lineRule="auto"/>
              <w:ind w:left="0" w:firstLine="0"/>
            </w:pPr>
            <w:r>
              <w:rPr>
                <w:b/>
              </w:rPr>
              <w:t xml:space="preserve">Performance of the </w:t>
            </w:r>
          </w:p>
          <w:p w14:paraId="1886A445" w14:textId="77777777" w:rsidR="008F11E3" w:rsidRDefault="00170F77">
            <w:pPr>
              <w:spacing w:after="0" w:line="259" w:lineRule="auto"/>
              <w:ind w:left="0" w:firstLine="0"/>
            </w:pPr>
            <w:r>
              <w:rPr>
                <w:b/>
              </w:rPr>
              <w:t xml:space="preserve">service and deliverables:  </w:t>
            </w:r>
          </w:p>
        </w:tc>
        <w:tc>
          <w:tcPr>
            <w:tcW w:w="7938" w:type="dxa"/>
            <w:tcBorders>
              <w:top w:val="single" w:sz="8" w:space="0" w:color="000001"/>
              <w:left w:val="single" w:sz="8" w:space="0" w:color="000001"/>
              <w:bottom w:val="single" w:sz="8" w:space="0" w:color="000001"/>
              <w:right w:val="single" w:sz="8" w:space="0" w:color="000001"/>
            </w:tcBorders>
          </w:tcPr>
          <w:p w14:paraId="0058AE0E" w14:textId="77777777" w:rsidR="008F11E3" w:rsidRDefault="00170F77">
            <w:pPr>
              <w:spacing w:after="51" w:line="240" w:lineRule="auto"/>
              <w:ind w:left="0" w:firstLine="0"/>
            </w:pPr>
            <w:r>
              <w:t xml:space="preserve">This Call-Off Contract will include the following implementation plan, exit and off boarding plans and milestones:  </w:t>
            </w:r>
          </w:p>
          <w:p w14:paraId="651A1165" w14:textId="77777777" w:rsidR="008F11E3" w:rsidRDefault="00170F77">
            <w:pPr>
              <w:numPr>
                <w:ilvl w:val="0"/>
                <w:numId w:val="45"/>
              </w:numPr>
              <w:spacing w:after="50" w:line="240" w:lineRule="auto"/>
              <w:ind w:hanging="360"/>
            </w:pPr>
            <w:r>
              <w:t xml:space="preserve">Each work package commissioned under the RFQ template will detail the specific activities and milestones associated to the work and this will be used for monitoring delivery against milestones and payment and will be completed in accordance with Annex B RFQ Template  </w:t>
            </w:r>
          </w:p>
          <w:p w14:paraId="341A4661" w14:textId="77777777" w:rsidR="008F11E3" w:rsidRDefault="00170F77">
            <w:pPr>
              <w:numPr>
                <w:ilvl w:val="0"/>
                <w:numId w:val="45"/>
              </w:numPr>
              <w:spacing w:after="49" w:line="241" w:lineRule="auto"/>
              <w:ind w:hanging="360"/>
            </w:pPr>
            <w:r>
              <w:t xml:space="preserve">If so required by the Buyer, the Supplier shall produce within one (1) Month of the commencement date an implementation plan if required and this may be subject to amendment from time to time.  </w:t>
            </w:r>
          </w:p>
          <w:p w14:paraId="6F0AD4AC" w14:textId="77777777" w:rsidR="008F11E3" w:rsidRDefault="00170F77">
            <w:pPr>
              <w:numPr>
                <w:ilvl w:val="0"/>
                <w:numId w:val="45"/>
              </w:numPr>
              <w:spacing w:after="0" w:line="240" w:lineRule="auto"/>
              <w:ind w:hanging="360"/>
            </w:pPr>
            <w:r>
              <w:t xml:space="preserve">An exit plan will be produced by the supplier if requested by the Buyer at any time subject to reasonable notice being provided  </w:t>
            </w:r>
          </w:p>
          <w:p w14:paraId="0D8DB7BC" w14:textId="77777777" w:rsidR="008F11E3" w:rsidRDefault="00170F77">
            <w:pPr>
              <w:spacing w:after="45" w:line="259" w:lineRule="auto"/>
              <w:ind w:left="0" w:firstLine="0"/>
            </w:pPr>
            <w:r>
              <w:rPr>
                <w:rFonts w:ascii="Arial" w:eastAsia="Arial" w:hAnsi="Arial" w:cs="Arial"/>
                <w:sz w:val="20"/>
              </w:rPr>
              <w:t xml:space="preserve"> </w:t>
            </w:r>
          </w:p>
          <w:p w14:paraId="10CE547B" w14:textId="77777777" w:rsidR="008F11E3" w:rsidRDefault="00170F77">
            <w:pPr>
              <w:spacing w:after="0" w:line="240" w:lineRule="auto"/>
              <w:ind w:left="0" w:firstLine="0"/>
            </w:pPr>
            <w:r>
              <w:t xml:space="preserve">All Supplier staff with access to DfE data or network will make themselves familiar with the following:  </w:t>
            </w:r>
          </w:p>
          <w:p w14:paraId="568BBA77" w14:textId="77777777" w:rsidR="008F11E3" w:rsidRDefault="00170F77">
            <w:pPr>
              <w:spacing w:after="44" w:line="259" w:lineRule="auto"/>
              <w:ind w:left="0" w:firstLine="0"/>
            </w:pPr>
            <w:r>
              <w:rPr>
                <w:rFonts w:ascii="Arial" w:eastAsia="Arial" w:hAnsi="Arial" w:cs="Arial"/>
                <w:sz w:val="20"/>
              </w:rPr>
              <w:t xml:space="preserve"> </w:t>
            </w:r>
          </w:p>
          <w:p w14:paraId="497D4185" w14:textId="77777777" w:rsidR="008F11E3" w:rsidRDefault="00170F77">
            <w:pPr>
              <w:spacing w:after="0" w:line="244" w:lineRule="auto"/>
              <w:ind w:left="0" w:firstLine="0"/>
            </w:pPr>
            <w:r>
              <w:t xml:space="preserve">The </w:t>
            </w:r>
            <w:hyperlink r:id="rId12">
              <w:r>
                <w:rPr>
                  <w:rFonts w:ascii="Arial" w:eastAsia="Arial" w:hAnsi="Arial" w:cs="Arial"/>
                  <w:color w:val="0000FF"/>
                  <w:sz w:val="20"/>
                  <w:u w:val="single" w:color="0000FF"/>
                </w:rPr>
                <w:t>HMG security policy framework</w:t>
              </w:r>
            </w:hyperlink>
            <w:hyperlink r:id="rId13">
              <w:r>
                <w:rPr>
                  <w:rFonts w:ascii="Arial" w:eastAsia="Arial" w:hAnsi="Arial" w:cs="Arial"/>
                  <w:sz w:val="20"/>
                </w:rPr>
                <w:t xml:space="preserve"> </w:t>
              </w:r>
            </w:hyperlink>
            <w:r>
              <w:t xml:space="preserve">describes the mandatory security outcomes expected of all of Her Majesty's Government's (HMG) organisations, and their partners handling HMG information. </w:t>
            </w:r>
          </w:p>
          <w:p w14:paraId="6547606F" w14:textId="77777777" w:rsidR="008F11E3" w:rsidRDefault="00170F77">
            <w:pPr>
              <w:spacing w:after="0" w:line="259" w:lineRule="auto"/>
              <w:ind w:left="0" w:firstLine="0"/>
            </w:pPr>
            <w:r>
              <w:t xml:space="preserve"> </w:t>
            </w:r>
          </w:p>
          <w:p w14:paraId="7E4B6959" w14:textId="77777777" w:rsidR="008F11E3" w:rsidRDefault="00170F77">
            <w:pPr>
              <w:spacing w:after="0" w:line="259" w:lineRule="auto"/>
              <w:ind w:left="0" w:right="19" w:firstLine="0"/>
            </w:pPr>
            <w:r>
              <w:t xml:space="preserve">The departmental security statement and policy framework below sets out the policy statements and documents that collectively describe how the department maintains proportionate and risk managed compliance with these HMG mandatory security outcomes. </w:t>
            </w:r>
          </w:p>
        </w:tc>
      </w:tr>
    </w:tbl>
    <w:p w14:paraId="07C9B8C3" w14:textId="77777777" w:rsidR="008F11E3" w:rsidRDefault="008F11E3">
      <w:pPr>
        <w:sectPr w:rsidR="008F11E3">
          <w:headerReference w:type="even" r:id="rId14"/>
          <w:headerReference w:type="default" r:id="rId15"/>
          <w:footerReference w:type="even" r:id="rId16"/>
          <w:footerReference w:type="default" r:id="rId17"/>
          <w:headerReference w:type="first" r:id="rId18"/>
          <w:footerReference w:type="first" r:id="rId19"/>
          <w:pgSz w:w="11906" w:h="16838"/>
          <w:pgMar w:top="965" w:right="571" w:bottom="2199" w:left="706" w:header="249" w:footer="940" w:gutter="0"/>
          <w:cols w:space="720"/>
        </w:sectPr>
      </w:pPr>
    </w:p>
    <w:tbl>
      <w:tblPr>
        <w:tblStyle w:val="TableGrid"/>
        <w:tblW w:w="10594" w:type="dxa"/>
        <w:tblInd w:w="14" w:type="dxa"/>
        <w:tblCellMar>
          <w:top w:w="11" w:type="dxa"/>
          <w:left w:w="108" w:type="dxa"/>
          <w:right w:w="112" w:type="dxa"/>
        </w:tblCellMar>
        <w:tblLook w:val="04A0" w:firstRow="1" w:lastRow="0" w:firstColumn="1" w:lastColumn="0" w:noHBand="0" w:noVBand="1"/>
      </w:tblPr>
      <w:tblGrid>
        <w:gridCol w:w="2655"/>
        <w:gridCol w:w="7939"/>
      </w:tblGrid>
      <w:tr w:rsidR="008F11E3" w14:paraId="3C41BFD4" w14:textId="77777777">
        <w:trPr>
          <w:trHeight w:val="1040"/>
        </w:trPr>
        <w:tc>
          <w:tcPr>
            <w:tcW w:w="2655" w:type="dxa"/>
            <w:tcBorders>
              <w:top w:val="single" w:sz="8" w:space="0" w:color="000001"/>
              <w:left w:val="single" w:sz="8" w:space="0" w:color="000001"/>
              <w:bottom w:val="single" w:sz="8" w:space="0" w:color="000001"/>
              <w:right w:val="single" w:sz="8" w:space="0" w:color="000001"/>
            </w:tcBorders>
          </w:tcPr>
          <w:p w14:paraId="60C1BBD9" w14:textId="77777777" w:rsidR="008F11E3" w:rsidRDefault="008F11E3">
            <w:pPr>
              <w:spacing w:after="160" w:line="259" w:lineRule="auto"/>
              <w:ind w:left="0" w:firstLine="0"/>
            </w:pPr>
          </w:p>
        </w:tc>
        <w:tc>
          <w:tcPr>
            <w:tcW w:w="7938" w:type="dxa"/>
            <w:tcBorders>
              <w:top w:val="single" w:sz="8" w:space="0" w:color="000001"/>
              <w:left w:val="single" w:sz="8" w:space="0" w:color="000001"/>
              <w:bottom w:val="single" w:sz="8" w:space="0" w:color="000001"/>
              <w:right w:val="single" w:sz="8" w:space="0" w:color="000001"/>
            </w:tcBorders>
            <w:vAlign w:val="bottom"/>
          </w:tcPr>
          <w:p w14:paraId="035057B7" w14:textId="77777777" w:rsidR="008F11E3" w:rsidRDefault="00170F77">
            <w:pPr>
              <w:spacing w:after="0" w:line="259" w:lineRule="auto"/>
              <w:ind w:left="3" w:firstLine="0"/>
            </w:pPr>
            <w:r>
              <w:rPr>
                <w:noProof/>
              </w:rPr>
              <w:drawing>
                <wp:inline distT="0" distB="0" distL="0" distR="0" wp14:anchorId="38CD0C7E" wp14:editId="2D651E0F">
                  <wp:extent cx="981710" cy="638810"/>
                  <wp:effectExtent l="0" t="0" r="0" b="0"/>
                  <wp:docPr id="2144" name="Picture 2144"/>
                  <wp:cNvGraphicFramePr/>
                  <a:graphic xmlns:a="http://schemas.openxmlformats.org/drawingml/2006/main">
                    <a:graphicData uri="http://schemas.openxmlformats.org/drawingml/2006/picture">
                      <pic:pic xmlns:pic="http://schemas.openxmlformats.org/drawingml/2006/picture">
                        <pic:nvPicPr>
                          <pic:cNvPr id="2144" name="Picture 2144"/>
                          <pic:cNvPicPr/>
                        </pic:nvPicPr>
                        <pic:blipFill>
                          <a:blip r:embed="rId20"/>
                          <a:stretch>
                            <a:fillRect/>
                          </a:stretch>
                        </pic:blipFill>
                        <pic:spPr>
                          <a:xfrm>
                            <a:off x="0" y="0"/>
                            <a:ext cx="981710" cy="638810"/>
                          </a:xfrm>
                          <a:prstGeom prst="rect">
                            <a:avLst/>
                          </a:prstGeom>
                        </pic:spPr>
                      </pic:pic>
                    </a:graphicData>
                  </a:graphic>
                </wp:inline>
              </w:drawing>
            </w:r>
            <w:r>
              <w:t xml:space="preserve"> </w:t>
            </w:r>
          </w:p>
        </w:tc>
      </w:tr>
      <w:tr w:rsidR="008F11E3" w14:paraId="4B471FDD" w14:textId="77777777">
        <w:trPr>
          <w:trHeight w:val="312"/>
        </w:trPr>
        <w:tc>
          <w:tcPr>
            <w:tcW w:w="2655" w:type="dxa"/>
            <w:tcBorders>
              <w:top w:val="single" w:sz="8" w:space="0" w:color="000001"/>
              <w:left w:val="single" w:sz="8" w:space="0" w:color="000001"/>
              <w:bottom w:val="single" w:sz="8" w:space="0" w:color="000001"/>
              <w:right w:val="single" w:sz="8" w:space="0" w:color="000001"/>
            </w:tcBorders>
          </w:tcPr>
          <w:p w14:paraId="4168F246" w14:textId="77777777" w:rsidR="008F11E3" w:rsidRDefault="00170F77">
            <w:pPr>
              <w:spacing w:after="0" w:line="259" w:lineRule="auto"/>
              <w:ind w:left="0" w:firstLine="0"/>
            </w:pPr>
            <w:r>
              <w:rPr>
                <w:b/>
              </w:rPr>
              <w:t xml:space="preserve">Guarantee: </w:t>
            </w:r>
          </w:p>
        </w:tc>
        <w:tc>
          <w:tcPr>
            <w:tcW w:w="7938" w:type="dxa"/>
            <w:tcBorders>
              <w:top w:val="single" w:sz="8" w:space="0" w:color="000001"/>
              <w:left w:val="single" w:sz="8" w:space="0" w:color="000001"/>
              <w:bottom w:val="single" w:sz="8" w:space="0" w:color="000001"/>
              <w:right w:val="single" w:sz="8" w:space="0" w:color="000001"/>
            </w:tcBorders>
          </w:tcPr>
          <w:p w14:paraId="72233221" w14:textId="77777777" w:rsidR="008F11E3" w:rsidRDefault="00170F77">
            <w:pPr>
              <w:spacing w:after="0" w:line="259" w:lineRule="auto"/>
              <w:ind w:left="0" w:firstLine="0"/>
            </w:pPr>
            <w:r>
              <w:t xml:space="preserve">Not Applicable </w:t>
            </w:r>
          </w:p>
        </w:tc>
      </w:tr>
      <w:tr w:rsidR="008F11E3" w14:paraId="06956A80" w14:textId="77777777">
        <w:trPr>
          <w:trHeight w:val="605"/>
        </w:trPr>
        <w:tc>
          <w:tcPr>
            <w:tcW w:w="2655" w:type="dxa"/>
            <w:tcBorders>
              <w:top w:val="single" w:sz="8" w:space="0" w:color="000001"/>
              <w:left w:val="single" w:sz="8" w:space="0" w:color="000001"/>
              <w:bottom w:val="single" w:sz="8" w:space="0" w:color="000001"/>
              <w:right w:val="single" w:sz="8" w:space="0" w:color="000001"/>
            </w:tcBorders>
          </w:tcPr>
          <w:p w14:paraId="029E2F24" w14:textId="77777777" w:rsidR="008F11E3" w:rsidRDefault="00170F77">
            <w:pPr>
              <w:spacing w:after="0" w:line="259" w:lineRule="auto"/>
              <w:ind w:left="0" w:firstLine="0"/>
            </w:pPr>
            <w:r>
              <w:rPr>
                <w:b/>
              </w:rPr>
              <w:t xml:space="preserve">Warranties, representations:  </w:t>
            </w:r>
          </w:p>
        </w:tc>
        <w:tc>
          <w:tcPr>
            <w:tcW w:w="7938" w:type="dxa"/>
            <w:tcBorders>
              <w:top w:val="single" w:sz="8" w:space="0" w:color="000001"/>
              <w:left w:val="single" w:sz="8" w:space="0" w:color="000001"/>
              <w:bottom w:val="single" w:sz="8" w:space="0" w:color="000001"/>
              <w:right w:val="single" w:sz="8" w:space="0" w:color="000001"/>
            </w:tcBorders>
          </w:tcPr>
          <w:p w14:paraId="098320FE" w14:textId="77777777" w:rsidR="008F11E3" w:rsidRDefault="00170F77">
            <w:pPr>
              <w:spacing w:after="0" w:line="259" w:lineRule="auto"/>
              <w:ind w:left="0" w:firstLine="0"/>
            </w:pPr>
            <w:r>
              <w:t xml:space="preserve">Not Applicable </w:t>
            </w:r>
          </w:p>
        </w:tc>
      </w:tr>
      <w:tr w:rsidR="008F11E3" w14:paraId="3DC28FCE" w14:textId="77777777">
        <w:trPr>
          <w:trHeight w:val="1193"/>
        </w:trPr>
        <w:tc>
          <w:tcPr>
            <w:tcW w:w="2655" w:type="dxa"/>
            <w:tcBorders>
              <w:top w:val="single" w:sz="8" w:space="0" w:color="000001"/>
              <w:left w:val="single" w:sz="8" w:space="0" w:color="000001"/>
              <w:bottom w:val="single" w:sz="8" w:space="0" w:color="000001"/>
              <w:right w:val="single" w:sz="8" w:space="0" w:color="000001"/>
            </w:tcBorders>
          </w:tcPr>
          <w:p w14:paraId="2D2359C7" w14:textId="77777777" w:rsidR="008F11E3" w:rsidRDefault="00170F77">
            <w:pPr>
              <w:spacing w:after="0" w:line="259" w:lineRule="auto"/>
              <w:ind w:left="0" w:firstLine="0"/>
            </w:pPr>
            <w:r>
              <w:rPr>
                <w:b/>
              </w:rPr>
              <w:t xml:space="preserve">Supplemental requirements in addition to the Call-Off terms: </w:t>
            </w:r>
          </w:p>
        </w:tc>
        <w:tc>
          <w:tcPr>
            <w:tcW w:w="7938" w:type="dxa"/>
            <w:tcBorders>
              <w:top w:val="single" w:sz="8" w:space="0" w:color="000001"/>
              <w:left w:val="single" w:sz="8" w:space="0" w:color="000001"/>
              <w:bottom w:val="single" w:sz="8" w:space="0" w:color="000001"/>
              <w:right w:val="single" w:sz="8" w:space="0" w:color="000001"/>
            </w:tcBorders>
          </w:tcPr>
          <w:p w14:paraId="4037F519" w14:textId="77777777" w:rsidR="008F11E3" w:rsidRDefault="00170F77">
            <w:pPr>
              <w:spacing w:after="0" w:line="259" w:lineRule="auto"/>
              <w:ind w:left="0" w:firstLine="0"/>
            </w:pPr>
            <w:r>
              <w:t xml:space="preserve">In accordance with Call-Off Contract clauses, the Supplier must agree to unqualified acceptance of the Buyers Special Terms as these will apply to the G-Cloud Call-Off Contract terms – as set out in the DfE Special Terms document attached at Annex A and Annex B RFQ Template. </w:t>
            </w:r>
          </w:p>
        </w:tc>
      </w:tr>
      <w:tr w:rsidR="008F11E3" w14:paraId="438051FC" w14:textId="77777777">
        <w:trPr>
          <w:trHeight w:val="312"/>
        </w:trPr>
        <w:tc>
          <w:tcPr>
            <w:tcW w:w="2655" w:type="dxa"/>
            <w:tcBorders>
              <w:top w:val="single" w:sz="8" w:space="0" w:color="000001"/>
              <w:left w:val="single" w:sz="8" w:space="0" w:color="000001"/>
              <w:bottom w:val="single" w:sz="8" w:space="0" w:color="000001"/>
              <w:right w:val="single" w:sz="8" w:space="0" w:color="000001"/>
            </w:tcBorders>
          </w:tcPr>
          <w:p w14:paraId="6C13B5DD" w14:textId="77777777" w:rsidR="008F11E3" w:rsidRDefault="00170F77">
            <w:pPr>
              <w:spacing w:after="0" w:line="259" w:lineRule="auto"/>
              <w:ind w:left="0" w:firstLine="0"/>
            </w:pPr>
            <w:r>
              <w:rPr>
                <w:b/>
              </w:rPr>
              <w:t xml:space="preserve">Alternative clauses: </w:t>
            </w:r>
          </w:p>
        </w:tc>
        <w:tc>
          <w:tcPr>
            <w:tcW w:w="7938" w:type="dxa"/>
            <w:tcBorders>
              <w:top w:val="single" w:sz="8" w:space="0" w:color="000001"/>
              <w:left w:val="single" w:sz="8" w:space="0" w:color="000001"/>
              <w:bottom w:val="single" w:sz="8" w:space="0" w:color="000001"/>
              <w:right w:val="single" w:sz="8" w:space="0" w:color="000001"/>
            </w:tcBorders>
          </w:tcPr>
          <w:p w14:paraId="4B34CBEE" w14:textId="77777777" w:rsidR="008F11E3" w:rsidRDefault="00170F77">
            <w:pPr>
              <w:spacing w:after="0" w:line="259" w:lineRule="auto"/>
              <w:ind w:left="0" w:firstLine="0"/>
            </w:pPr>
            <w:r>
              <w:t xml:space="preserve">Not Applicable </w:t>
            </w:r>
          </w:p>
        </w:tc>
      </w:tr>
      <w:tr w:rsidR="008F11E3" w14:paraId="32641FE3" w14:textId="77777777">
        <w:trPr>
          <w:trHeight w:val="1486"/>
        </w:trPr>
        <w:tc>
          <w:tcPr>
            <w:tcW w:w="2655" w:type="dxa"/>
            <w:tcBorders>
              <w:top w:val="single" w:sz="8" w:space="0" w:color="000001"/>
              <w:left w:val="single" w:sz="8" w:space="0" w:color="000001"/>
              <w:bottom w:val="single" w:sz="8" w:space="0" w:color="000001"/>
              <w:right w:val="single" w:sz="8" w:space="0" w:color="000001"/>
            </w:tcBorders>
          </w:tcPr>
          <w:p w14:paraId="2CD6194C" w14:textId="77777777" w:rsidR="008F11E3" w:rsidRDefault="00170F77">
            <w:pPr>
              <w:spacing w:after="0" w:line="240" w:lineRule="auto"/>
              <w:ind w:left="0" w:firstLine="0"/>
            </w:pPr>
            <w:r>
              <w:rPr>
                <w:b/>
              </w:rPr>
              <w:t xml:space="preserve">Buyer specific amendments </w:t>
            </w:r>
          </w:p>
          <w:p w14:paraId="2C954FE7" w14:textId="77777777" w:rsidR="008F11E3" w:rsidRDefault="00170F77">
            <w:pPr>
              <w:spacing w:after="0" w:line="259" w:lineRule="auto"/>
              <w:ind w:left="0" w:firstLine="0"/>
            </w:pPr>
            <w:r>
              <w:rPr>
                <w:b/>
              </w:rPr>
              <w:t xml:space="preserve">to/refinements of the Call-Off Contract terms: </w:t>
            </w:r>
          </w:p>
        </w:tc>
        <w:tc>
          <w:tcPr>
            <w:tcW w:w="7938" w:type="dxa"/>
            <w:tcBorders>
              <w:top w:val="single" w:sz="8" w:space="0" w:color="000001"/>
              <w:left w:val="single" w:sz="8" w:space="0" w:color="000001"/>
              <w:bottom w:val="single" w:sz="8" w:space="0" w:color="000001"/>
              <w:right w:val="single" w:sz="8" w:space="0" w:color="000001"/>
            </w:tcBorders>
          </w:tcPr>
          <w:p w14:paraId="77271BD8" w14:textId="77777777" w:rsidR="008F11E3" w:rsidRDefault="00170F77">
            <w:pPr>
              <w:spacing w:after="0" w:line="259" w:lineRule="auto"/>
              <w:ind w:left="0" w:firstLine="0"/>
            </w:pPr>
            <w:r>
              <w:t xml:space="preserve">As in Annexe A &amp; B </w:t>
            </w:r>
          </w:p>
        </w:tc>
      </w:tr>
      <w:tr w:rsidR="008F11E3" w14:paraId="5A01448A" w14:textId="77777777">
        <w:trPr>
          <w:trHeight w:val="607"/>
        </w:trPr>
        <w:tc>
          <w:tcPr>
            <w:tcW w:w="2655" w:type="dxa"/>
            <w:tcBorders>
              <w:top w:val="single" w:sz="8" w:space="0" w:color="000001"/>
              <w:left w:val="single" w:sz="8" w:space="0" w:color="000001"/>
              <w:bottom w:val="single" w:sz="8" w:space="0" w:color="000001"/>
              <w:right w:val="single" w:sz="8" w:space="0" w:color="000001"/>
            </w:tcBorders>
          </w:tcPr>
          <w:p w14:paraId="46280907" w14:textId="77777777" w:rsidR="008F11E3" w:rsidRDefault="00170F77">
            <w:pPr>
              <w:spacing w:after="0" w:line="259" w:lineRule="auto"/>
              <w:ind w:left="0" w:firstLine="0"/>
            </w:pPr>
            <w:r>
              <w:rPr>
                <w:b/>
              </w:rPr>
              <w:t xml:space="preserve">Public Services Network (PSN): </w:t>
            </w:r>
          </w:p>
        </w:tc>
        <w:tc>
          <w:tcPr>
            <w:tcW w:w="7938" w:type="dxa"/>
            <w:tcBorders>
              <w:top w:val="single" w:sz="8" w:space="0" w:color="000001"/>
              <w:left w:val="single" w:sz="8" w:space="0" w:color="000001"/>
              <w:bottom w:val="single" w:sz="8" w:space="0" w:color="000001"/>
              <w:right w:val="single" w:sz="8" w:space="0" w:color="000001"/>
            </w:tcBorders>
          </w:tcPr>
          <w:p w14:paraId="08EF28EA" w14:textId="77777777" w:rsidR="008F11E3" w:rsidRDefault="00170F77">
            <w:pPr>
              <w:spacing w:after="0" w:line="259" w:lineRule="auto"/>
              <w:ind w:left="0" w:firstLine="0"/>
            </w:pPr>
            <w:r>
              <w:t xml:space="preserve">Not Applicable </w:t>
            </w:r>
          </w:p>
        </w:tc>
      </w:tr>
      <w:tr w:rsidR="008F11E3" w14:paraId="501356B0" w14:textId="77777777">
        <w:trPr>
          <w:trHeight w:val="605"/>
        </w:trPr>
        <w:tc>
          <w:tcPr>
            <w:tcW w:w="2655" w:type="dxa"/>
            <w:tcBorders>
              <w:top w:val="single" w:sz="8" w:space="0" w:color="000001"/>
              <w:left w:val="single" w:sz="8" w:space="0" w:color="000001"/>
              <w:bottom w:val="single" w:sz="8" w:space="0" w:color="000001"/>
              <w:right w:val="single" w:sz="8" w:space="0" w:color="000001"/>
            </w:tcBorders>
          </w:tcPr>
          <w:p w14:paraId="7DAF506C" w14:textId="77777777" w:rsidR="008F11E3" w:rsidRDefault="00170F77">
            <w:pPr>
              <w:spacing w:after="0" w:line="259" w:lineRule="auto"/>
              <w:ind w:left="0" w:firstLine="0"/>
            </w:pPr>
            <w:r>
              <w:rPr>
                <w:b/>
              </w:rPr>
              <w:t xml:space="preserve">Personal Data and Data Subjects: </w:t>
            </w:r>
          </w:p>
        </w:tc>
        <w:tc>
          <w:tcPr>
            <w:tcW w:w="7938" w:type="dxa"/>
            <w:tcBorders>
              <w:top w:val="single" w:sz="8" w:space="0" w:color="000001"/>
              <w:left w:val="single" w:sz="8" w:space="0" w:color="000001"/>
              <w:bottom w:val="single" w:sz="8" w:space="0" w:color="000001"/>
              <w:right w:val="single" w:sz="8" w:space="0" w:color="000001"/>
            </w:tcBorders>
          </w:tcPr>
          <w:p w14:paraId="49AD4DD3" w14:textId="77777777" w:rsidR="008F11E3" w:rsidRDefault="00170F77">
            <w:pPr>
              <w:spacing w:after="0" w:line="259" w:lineRule="auto"/>
              <w:ind w:left="0" w:firstLine="0"/>
            </w:pPr>
            <w:r>
              <w:rPr>
                <w:color w:val="353535"/>
              </w:rPr>
              <w:t xml:space="preserve">Will Schedule 7 – Processing, Personal Data and Data Subjects be used? Yes </w:t>
            </w:r>
          </w:p>
          <w:p w14:paraId="188F649B" w14:textId="77777777" w:rsidR="008F11E3" w:rsidRDefault="00170F77">
            <w:pPr>
              <w:spacing w:after="0" w:line="259" w:lineRule="auto"/>
              <w:ind w:left="0" w:firstLine="0"/>
            </w:pPr>
            <w:r>
              <w:rPr>
                <w:rFonts w:ascii="Arial" w:eastAsia="Arial" w:hAnsi="Arial" w:cs="Arial"/>
                <w:sz w:val="20"/>
              </w:rPr>
              <w:t xml:space="preserve"> </w:t>
            </w:r>
          </w:p>
        </w:tc>
      </w:tr>
    </w:tbl>
    <w:p w14:paraId="10F1899D" w14:textId="77777777" w:rsidR="008F11E3" w:rsidRDefault="00170F77">
      <w:pPr>
        <w:spacing w:after="221" w:line="259" w:lineRule="auto"/>
        <w:ind w:left="5" w:firstLine="0"/>
      </w:pPr>
      <w:r>
        <w:t xml:space="preserve"> </w:t>
      </w:r>
    </w:p>
    <w:p w14:paraId="1D390030" w14:textId="77777777" w:rsidR="008F11E3" w:rsidRDefault="00170F77">
      <w:pPr>
        <w:pStyle w:val="Heading2"/>
        <w:ind w:left="0"/>
      </w:pPr>
      <w:r>
        <w:t xml:space="preserve">1. Formation of contract  </w:t>
      </w:r>
    </w:p>
    <w:p w14:paraId="2EC8F519" w14:textId="77777777" w:rsidR="008F11E3" w:rsidRDefault="00170F77">
      <w:pPr>
        <w:ind w:left="715" w:hanging="725"/>
      </w:pPr>
      <w:r>
        <w:t>1.1</w:t>
      </w:r>
      <w:r>
        <w:rPr>
          <w:rFonts w:ascii="Arial" w:eastAsia="Arial" w:hAnsi="Arial" w:cs="Arial"/>
        </w:rPr>
        <w:t xml:space="preserve"> </w:t>
      </w:r>
      <w:r>
        <w:rPr>
          <w:rFonts w:ascii="Arial" w:eastAsia="Arial" w:hAnsi="Arial" w:cs="Arial"/>
        </w:rPr>
        <w:tab/>
      </w:r>
      <w:r>
        <w:t xml:space="preserve">By signing and returning this Order Form (Part A), the Supplier agrees to enter into a Call-Off Contract with the Buyer. </w:t>
      </w:r>
    </w:p>
    <w:p w14:paraId="6E6F9ABE" w14:textId="77777777" w:rsidR="008F11E3" w:rsidRDefault="00170F77">
      <w:pPr>
        <w:ind w:left="715" w:hanging="725"/>
      </w:pPr>
      <w:r>
        <w:t>1.2</w:t>
      </w:r>
      <w:r>
        <w:rPr>
          <w:rFonts w:ascii="Arial" w:eastAsia="Arial" w:hAnsi="Arial" w:cs="Arial"/>
        </w:rPr>
        <w:t xml:space="preserve"> </w:t>
      </w:r>
      <w:r>
        <w:rPr>
          <w:rFonts w:ascii="Arial" w:eastAsia="Arial" w:hAnsi="Arial" w:cs="Arial"/>
        </w:rPr>
        <w:tab/>
      </w:r>
      <w:r>
        <w:t xml:space="preserve">The Parties agree that they have read the Order Form (Part A) and the Call-Off Contract terms and by signing below agree to be bound by this Call-Off Contract. </w:t>
      </w:r>
    </w:p>
    <w:p w14:paraId="4A9062FC" w14:textId="77777777" w:rsidR="008F11E3" w:rsidRDefault="00170F77">
      <w:pPr>
        <w:ind w:left="715" w:hanging="725"/>
      </w:pPr>
      <w:r>
        <w:t>1.3</w:t>
      </w:r>
      <w:r>
        <w:rPr>
          <w:rFonts w:ascii="Arial" w:eastAsia="Arial" w:hAnsi="Arial" w:cs="Arial"/>
        </w:rPr>
        <w:t xml:space="preserve"> </w:t>
      </w:r>
      <w:r>
        <w:rPr>
          <w:rFonts w:ascii="Arial" w:eastAsia="Arial" w:hAnsi="Arial" w:cs="Arial"/>
        </w:rPr>
        <w:tab/>
      </w:r>
      <w:r>
        <w:t xml:space="preserve">This Call-Off Contract will be formed when the Buyer acknowledges receipt of the signed copy of the Order Form from the Supplier. </w:t>
      </w:r>
    </w:p>
    <w:p w14:paraId="2032300C" w14:textId="77777777" w:rsidR="008F11E3" w:rsidRDefault="00170F77">
      <w:pPr>
        <w:spacing w:after="204"/>
        <w:ind w:left="715" w:hanging="725"/>
      </w:pPr>
      <w:r>
        <w:t>1.4</w:t>
      </w:r>
      <w:r>
        <w:rPr>
          <w:rFonts w:ascii="Arial" w:eastAsia="Arial" w:hAnsi="Arial" w:cs="Arial"/>
        </w:rPr>
        <w:t xml:space="preserve"> </w:t>
      </w:r>
      <w:r>
        <w:rPr>
          <w:rFonts w:ascii="Arial" w:eastAsia="Arial" w:hAnsi="Arial" w:cs="Arial"/>
        </w:rPr>
        <w:tab/>
      </w:r>
      <w:r>
        <w:t xml:space="preserve">In cases of any ambiguity or conflict the terms and conditions of the Call-Off Contract and Order Form will supersede those of the Supplier Terms and Conditions. </w:t>
      </w:r>
    </w:p>
    <w:p w14:paraId="4069EF50" w14:textId="77777777" w:rsidR="008F11E3" w:rsidRDefault="00170F77">
      <w:pPr>
        <w:pStyle w:val="Heading2"/>
        <w:ind w:left="0"/>
      </w:pPr>
      <w:r>
        <w:t xml:space="preserve">2. Background to the agreement  </w:t>
      </w:r>
    </w:p>
    <w:p w14:paraId="3B0E9752" w14:textId="77777777" w:rsidR="008F11E3" w:rsidRDefault="00170F77">
      <w:pPr>
        <w:numPr>
          <w:ilvl w:val="0"/>
          <w:numId w:val="1"/>
        </w:numPr>
        <w:ind w:hanging="725"/>
      </w:pPr>
      <w:r>
        <w:t xml:space="preserve">The Supplier is a provider of G-Cloud Services and agreed to provide the Services under the terms of Framework Agreement number RM1557.10. </w:t>
      </w:r>
    </w:p>
    <w:p w14:paraId="39CFF4AA" w14:textId="77777777" w:rsidR="008F11E3" w:rsidRDefault="00170F77">
      <w:pPr>
        <w:numPr>
          <w:ilvl w:val="0"/>
          <w:numId w:val="1"/>
        </w:numPr>
        <w:spacing w:after="0"/>
        <w:ind w:hanging="725"/>
      </w:pPr>
      <w:r>
        <w:t xml:space="preserve">The Buyer provided an Order Form for Services to the Supplier. </w:t>
      </w:r>
    </w:p>
    <w:tbl>
      <w:tblPr>
        <w:tblStyle w:val="TableGrid"/>
        <w:tblW w:w="10622" w:type="dxa"/>
        <w:tblInd w:w="14" w:type="dxa"/>
        <w:tblCellMar>
          <w:left w:w="73" w:type="dxa"/>
          <w:right w:w="115" w:type="dxa"/>
        </w:tblCellMar>
        <w:tblLook w:val="04A0" w:firstRow="1" w:lastRow="0" w:firstColumn="1" w:lastColumn="0" w:noHBand="0" w:noVBand="1"/>
      </w:tblPr>
      <w:tblGrid>
        <w:gridCol w:w="2280"/>
        <w:gridCol w:w="4170"/>
        <w:gridCol w:w="4172"/>
      </w:tblGrid>
      <w:tr w:rsidR="008F11E3" w14:paraId="4DA61310" w14:textId="77777777">
        <w:trPr>
          <w:trHeight w:val="514"/>
        </w:trPr>
        <w:tc>
          <w:tcPr>
            <w:tcW w:w="2280" w:type="dxa"/>
            <w:tcBorders>
              <w:top w:val="single" w:sz="8" w:space="0" w:color="000001"/>
              <w:left w:val="single" w:sz="8" w:space="0" w:color="000001"/>
              <w:bottom w:val="single" w:sz="8" w:space="0" w:color="000001"/>
              <w:right w:val="single" w:sz="8" w:space="0" w:color="000001"/>
            </w:tcBorders>
            <w:vAlign w:val="center"/>
          </w:tcPr>
          <w:p w14:paraId="79E9E95B" w14:textId="77777777" w:rsidR="008F11E3" w:rsidRDefault="00170F77">
            <w:pPr>
              <w:spacing w:after="0" w:line="259" w:lineRule="auto"/>
              <w:ind w:left="0" w:firstLine="0"/>
            </w:pPr>
            <w:r>
              <w:rPr>
                <w:b/>
              </w:rPr>
              <w:lastRenderedPageBreak/>
              <w:t xml:space="preserve">Signed: </w:t>
            </w:r>
          </w:p>
        </w:tc>
        <w:tc>
          <w:tcPr>
            <w:tcW w:w="4170" w:type="dxa"/>
            <w:tcBorders>
              <w:top w:val="single" w:sz="8" w:space="0" w:color="000001"/>
              <w:left w:val="single" w:sz="8" w:space="0" w:color="000001"/>
              <w:bottom w:val="single" w:sz="8" w:space="0" w:color="000001"/>
              <w:right w:val="single" w:sz="8" w:space="0" w:color="000001"/>
            </w:tcBorders>
            <w:vAlign w:val="center"/>
          </w:tcPr>
          <w:p w14:paraId="1DAA52D4" w14:textId="77777777" w:rsidR="008F11E3" w:rsidRDefault="00170F77">
            <w:pPr>
              <w:spacing w:after="0" w:line="259" w:lineRule="auto"/>
              <w:ind w:left="0" w:firstLine="0"/>
            </w:pPr>
            <w:r>
              <w:t xml:space="preserve">Sol-Tec Ltd </w:t>
            </w:r>
          </w:p>
        </w:tc>
        <w:tc>
          <w:tcPr>
            <w:tcW w:w="4172" w:type="dxa"/>
            <w:tcBorders>
              <w:top w:val="single" w:sz="8" w:space="0" w:color="000001"/>
              <w:left w:val="single" w:sz="8" w:space="0" w:color="000001"/>
              <w:bottom w:val="single" w:sz="8" w:space="0" w:color="000001"/>
              <w:right w:val="single" w:sz="8" w:space="0" w:color="000001"/>
            </w:tcBorders>
            <w:vAlign w:val="center"/>
          </w:tcPr>
          <w:p w14:paraId="2A3851C7" w14:textId="77777777" w:rsidR="008F11E3" w:rsidRDefault="00170F77">
            <w:pPr>
              <w:spacing w:after="0" w:line="259" w:lineRule="auto"/>
              <w:ind w:left="0" w:firstLine="0"/>
            </w:pPr>
            <w:r>
              <w:t xml:space="preserve">Buyer </w:t>
            </w:r>
          </w:p>
        </w:tc>
      </w:tr>
      <w:tr w:rsidR="008F11E3" w14:paraId="25675CA5" w14:textId="77777777">
        <w:trPr>
          <w:trHeight w:val="514"/>
        </w:trPr>
        <w:tc>
          <w:tcPr>
            <w:tcW w:w="2280" w:type="dxa"/>
            <w:tcBorders>
              <w:top w:val="single" w:sz="8" w:space="0" w:color="000001"/>
              <w:left w:val="single" w:sz="8" w:space="0" w:color="000001"/>
              <w:bottom w:val="single" w:sz="8" w:space="0" w:color="000001"/>
              <w:right w:val="single" w:sz="8" w:space="0" w:color="000001"/>
            </w:tcBorders>
            <w:vAlign w:val="center"/>
          </w:tcPr>
          <w:p w14:paraId="7736297F" w14:textId="77777777" w:rsidR="008F11E3" w:rsidRDefault="00170F77">
            <w:pPr>
              <w:spacing w:after="0" w:line="259" w:lineRule="auto"/>
              <w:ind w:left="18" w:firstLine="0"/>
            </w:pPr>
            <w:r>
              <w:rPr>
                <w:b/>
              </w:rPr>
              <w:t xml:space="preserve">Name: </w:t>
            </w:r>
          </w:p>
        </w:tc>
        <w:tc>
          <w:tcPr>
            <w:tcW w:w="4170" w:type="dxa"/>
            <w:tcBorders>
              <w:top w:val="single" w:sz="8" w:space="0" w:color="000001"/>
              <w:left w:val="single" w:sz="8" w:space="0" w:color="000001"/>
              <w:bottom w:val="single" w:sz="8" w:space="0" w:color="000001"/>
              <w:right w:val="single" w:sz="8" w:space="0" w:color="000001"/>
            </w:tcBorders>
            <w:vAlign w:val="center"/>
          </w:tcPr>
          <w:p w14:paraId="73E2E16C" w14:textId="2D7A0711" w:rsidR="008F11E3" w:rsidRDefault="00D07A26">
            <w:pPr>
              <w:spacing w:after="0" w:line="259" w:lineRule="auto"/>
              <w:ind w:left="18" w:firstLine="0"/>
            </w:pPr>
            <w:r w:rsidRPr="007067B7">
              <w:rPr>
                <w:highlight w:val="yellow"/>
              </w:rPr>
              <w:t>[Redacted]</w:t>
            </w:r>
          </w:p>
        </w:tc>
        <w:tc>
          <w:tcPr>
            <w:tcW w:w="4172" w:type="dxa"/>
            <w:tcBorders>
              <w:top w:val="single" w:sz="8" w:space="0" w:color="000001"/>
              <w:left w:val="single" w:sz="8" w:space="0" w:color="000001"/>
              <w:bottom w:val="single" w:sz="8" w:space="0" w:color="000001"/>
              <w:right w:val="single" w:sz="8" w:space="0" w:color="000001"/>
            </w:tcBorders>
            <w:vAlign w:val="center"/>
          </w:tcPr>
          <w:p w14:paraId="61EEE8D7" w14:textId="0E2F87F5" w:rsidR="008F11E3" w:rsidRDefault="00D07A26">
            <w:pPr>
              <w:spacing w:after="0" w:line="259" w:lineRule="auto"/>
              <w:ind w:left="18" w:firstLine="0"/>
            </w:pPr>
            <w:r w:rsidRPr="007067B7">
              <w:rPr>
                <w:highlight w:val="yellow"/>
              </w:rPr>
              <w:t>[Redacted]</w:t>
            </w:r>
          </w:p>
        </w:tc>
      </w:tr>
      <w:tr w:rsidR="008F11E3" w14:paraId="14C3648E" w14:textId="77777777">
        <w:trPr>
          <w:trHeight w:val="514"/>
        </w:trPr>
        <w:tc>
          <w:tcPr>
            <w:tcW w:w="2280" w:type="dxa"/>
            <w:tcBorders>
              <w:top w:val="single" w:sz="8" w:space="0" w:color="000001"/>
              <w:left w:val="single" w:sz="8" w:space="0" w:color="000001"/>
              <w:bottom w:val="single" w:sz="8" w:space="0" w:color="000001"/>
              <w:right w:val="single" w:sz="8" w:space="0" w:color="000001"/>
            </w:tcBorders>
            <w:vAlign w:val="center"/>
          </w:tcPr>
          <w:p w14:paraId="0959E5EF" w14:textId="77777777" w:rsidR="008F11E3" w:rsidRDefault="00170F77">
            <w:pPr>
              <w:spacing w:after="0" w:line="259" w:lineRule="auto"/>
              <w:ind w:left="18" w:firstLine="0"/>
            </w:pPr>
            <w:r>
              <w:rPr>
                <w:b/>
              </w:rPr>
              <w:t xml:space="preserve">Title: </w:t>
            </w:r>
          </w:p>
        </w:tc>
        <w:tc>
          <w:tcPr>
            <w:tcW w:w="4170" w:type="dxa"/>
            <w:tcBorders>
              <w:top w:val="single" w:sz="8" w:space="0" w:color="000001"/>
              <w:left w:val="single" w:sz="8" w:space="0" w:color="000001"/>
              <w:bottom w:val="single" w:sz="8" w:space="0" w:color="000001"/>
              <w:right w:val="single" w:sz="8" w:space="0" w:color="000001"/>
            </w:tcBorders>
            <w:vAlign w:val="center"/>
          </w:tcPr>
          <w:p w14:paraId="58D6B9F2" w14:textId="20542644" w:rsidR="008F11E3" w:rsidRDefault="00D07A26">
            <w:pPr>
              <w:spacing w:after="0" w:line="259" w:lineRule="auto"/>
              <w:ind w:left="18" w:firstLine="0"/>
            </w:pPr>
            <w:r w:rsidRPr="007067B7">
              <w:rPr>
                <w:highlight w:val="yellow"/>
              </w:rPr>
              <w:t>[Redacted]</w:t>
            </w:r>
          </w:p>
        </w:tc>
        <w:tc>
          <w:tcPr>
            <w:tcW w:w="4172" w:type="dxa"/>
            <w:tcBorders>
              <w:top w:val="single" w:sz="8" w:space="0" w:color="000001"/>
              <w:left w:val="single" w:sz="8" w:space="0" w:color="000001"/>
              <w:bottom w:val="single" w:sz="8" w:space="0" w:color="000001"/>
              <w:right w:val="single" w:sz="8" w:space="0" w:color="000001"/>
            </w:tcBorders>
            <w:vAlign w:val="center"/>
          </w:tcPr>
          <w:p w14:paraId="40A854A0" w14:textId="676EE969" w:rsidR="008F11E3" w:rsidRDefault="00D07A26">
            <w:pPr>
              <w:spacing w:after="0" w:line="259" w:lineRule="auto"/>
              <w:ind w:left="18" w:firstLine="0"/>
            </w:pPr>
            <w:r w:rsidRPr="007067B7">
              <w:rPr>
                <w:highlight w:val="yellow"/>
              </w:rPr>
              <w:t>[Redacted]</w:t>
            </w:r>
            <w:r w:rsidR="00170F77">
              <w:t xml:space="preserve"> </w:t>
            </w:r>
          </w:p>
        </w:tc>
      </w:tr>
      <w:tr w:rsidR="008F11E3" w14:paraId="2820D658" w14:textId="77777777">
        <w:trPr>
          <w:trHeight w:val="1058"/>
        </w:trPr>
        <w:tc>
          <w:tcPr>
            <w:tcW w:w="2280" w:type="dxa"/>
            <w:tcBorders>
              <w:top w:val="single" w:sz="8" w:space="0" w:color="000001"/>
              <w:left w:val="single" w:sz="8" w:space="0" w:color="000001"/>
              <w:bottom w:val="single" w:sz="8" w:space="0" w:color="000001"/>
              <w:right w:val="single" w:sz="8" w:space="0" w:color="000001"/>
            </w:tcBorders>
          </w:tcPr>
          <w:p w14:paraId="26F55AAD" w14:textId="77777777" w:rsidR="008F11E3" w:rsidRDefault="00170F77">
            <w:pPr>
              <w:spacing w:after="0" w:line="259" w:lineRule="auto"/>
              <w:ind w:left="18" w:firstLine="0"/>
            </w:pPr>
            <w:r>
              <w:rPr>
                <w:b/>
              </w:rPr>
              <w:t xml:space="preserve">Signature: </w:t>
            </w:r>
          </w:p>
        </w:tc>
        <w:tc>
          <w:tcPr>
            <w:tcW w:w="4170" w:type="dxa"/>
            <w:tcBorders>
              <w:top w:val="single" w:sz="8" w:space="0" w:color="000001"/>
              <w:left w:val="single" w:sz="8" w:space="0" w:color="000001"/>
              <w:bottom w:val="single" w:sz="8" w:space="0" w:color="000001"/>
              <w:right w:val="single" w:sz="8" w:space="0" w:color="000001"/>
            </w:tcBorders>
            <w:vAlign w:val="bottom"/>
          </w:tcPr>
          <w:p w14:paraId="2DA47671" w14:textId="689A2F6A" w:rsidR="008F11E3" w:rsidRDefault="00D07A26">
            <w:pPr>
              <w:spacing w:after="0" w:line="259" w:lineRule="auto"/>
              <w:ind w:left="0" w:right="1056" w:firstLine="0"/>
              <w:jc w:val="center"/>
            </w:pPr>
            <w:r w:rsidRPr="007067B7">
              <w:rPr>
                <w:highlight w:val="yellow"/>
              </w:rPr>
              <w:t>[Redacted]</w:t>
            </w:r>
            <w:r w:rsidR="00170F77">
              <w:rPr>
                <w:rFonts w:ascii="Arial" w:eastAsia="Arial" w:hAnsi="Arial" w:cs="Arial"/>
                <w:sz w:val="20"/>
              </w:rPr>
              <w:t xml:space="preserve"> </w:t>
            </w:r>
          </w:p>
        </w:tc>
        <w:tc>
          <w:tcPr>
            <w:tcW w:w="4172" w:type="dxa"/>
            <w:tcBorders>
              <w:top w:val="single" w:sz="8" w:space="0" w:color="000001"/>
              <w:left w:val="single" w:sz="8" w:space="0" w:color="000001"/>
              <w:bottom w:val="single" w:sz="8" w:space="0" w:color="000001"/>
              <w:right w:val="single" w:sz="8" w:space="0" w:color="000001"/>
            </w:tcBorders>
            <w:vAlign w:val="bottom"/>
          </w:tcPr>
          <w:p w14:paraId="19608D7E" w14:textId="0287395E" w:rsidR="008F11E3" w:rsidRDefault="00D07A26">
            <w:pPr>
              <w:spacing w:after="0" w:line="259" w:lineRule="auto"/>
              <w:ind w:left="0" w:right="1059" w:firstLine="0"/>
              <w:jc w:val="center"/>
            </w:pPr>
            <w:r w:rsidRPr="007067B7">
              <w:rPr>
                <w:highlight w:val="yellow"/>
              </w:rPr>
              <w:t>[Redacted]</w:t>
            </w:r>
            <w:r w:rsidR="00170F77">
              <w:rPr>
                <w:rFonts w:ascii="Arial" w:eastAsia="Arial" w:hAnsi="Arial" w:cs="Arial"/>
                <w:sz w:val="20"/>
              </w:rPr>
              <w:t xml:space="preserve"> </w:t>
            </w:r>
          </w:p>
        </w:tc>
      </w:tr>
      <w:tr w:rsidR="008F11E3" w14:paraId="49F34CCD" w14:textId="77777777">
        <w:trPr>
          <w:trHeight w:val="514"/>
        </w:trPr>
        <w:tc>
          <w:tcPr>
            <w:tcW w:w="2280" w:type="dxa"/>
            <w:tcBorders>
              <w:top w:val="single" w:sz="8" w:space="0" w:color="000001"/>
              <w:left w:val="single" w:sz="8" w:space="0" w:color="000001"/>
              <w:bottom w:val="single" w:sz="8" w:space="0" w:color="000001"/>
              <w:right w:val="single" w:sz="8" w:space="0" w:color="000001"/>
            </w:tcBorders>
            <w:vAlign w:val="center"/>
          </w:tcPr>
          <w:p w14:paraId="0ECBB0F5" w14:textId="77777777" w:rsidR="008F11E3" w:rsidRDefault="00170F77">
            <w:pPr>
              <w:spacing w:after="0" w:line="259" w:lineRule="auto"/>
              <w:ind w:left="18" w:firstLine="0"/>
            </w:pPr>
            <w:r>
              <w:rPr>
                <w:b/>
              </w:rPr>
              <w:t xml:space="preserve">Date: </w:t>
            </w:r>
          </w:p>
        </w:tc>
        <w:tc>
          <w:tcPr>
            <w:tcW w:w="4170" w:type="dxa"/>
            <w:tcBorders>
              <w:top w:val="single" w:sz="8" w:space="0" w:color="000001"/>
              <w:left w:val="single" w:sz="8" w:space="0" w:color="000001"/>
              <w:bottom w:val="single" w:sz="8" w:space="0" w:color="000001"/>
              <w:right w:val="single" w:sz="8" w:space="0" w:color="000001"/>
            </w:tcBorders>
          </w:tcPr>
          <w:p w14:paraId="37506951" w14:textId="77777777" w:rsidR="008F11E3" w:rsidRDefault="00170F77">
            <w:pPr>
              <w:spacing w:after="0" w:line="259" w:lineRule="auto"/>
              <w:ind w:left="0" w:firstLine="0"/>
            </w:pPr>
            <w:r>
              <w:rPr>
                <w:rFonts w:ascii="Lucida Console" w:eastAsia="Lucida Console" w:hAnsi="Lucida Console" w:cs="Lucida Console"/>
                <w:sz w:val="18"/>
              </w:rPr>
              <w:t>05</w:t>
            </w:r>
            <w:r>
              <w:t xml:space="preserve"> </w:t>
            </w:r>
            <w:r>
              <w:rPr>
                <w:rFonts w:ascii="Lucida Console" w:eastAsia="Lucida Console" w:hAnsi="Lucida Console" w:cs="Lucida Console"/>
                <w:sz w:val="18"/>
              </w:rPr>
              <w:t xml:space="preserve"> February 2019 | 11:21 GMT</w:t>
            </w:r>
          </w:p>
        </w:tc>
        <w:tc>
          <w:tcPr>
            <w:tcW w:w="4172" w:type="dxa"/>
            <w:tcBorders>
              <w:top w:val="single" w:sz="8" w:space="0" w:color="000001"/>
              <w:left w:val="single" w:sz="8" w:space="0" w:color="000001"/>
              <w:bottom w:val="single" w:sz="8" w:space="0" w:color="000001"/>
              <w:right w:val="single" w:sz="8" w:space="0" w:color="000001"/>
            </w:tcBorders>
            <w:vAlign w:val="center"/>
          </w:tcPr>
          <w:p w14:paraId="22E518C0" w14:textId="77777777" w:rsidR="008F11E3" w:rsidRDefault="00AA1382">
            <w:pPr>
              <w:spacing w:after="0" w:line="259" w:lineRule="auto"/>
              <w:ind w:left="18" w:firstLine="0"/>
            </w:pPr>
            <w:r>
              <w:rPr>
                <w:noProof/>
              </w:rPr>
              <mc:AlternateContent>
                <mc:Choice Requires="wpi">
                  <w:drawing>
                    <wp:anchor distT="0" distB="0" distL="114300" distR="114300" simplePos="0" relativeHeight="251684864" behindDoc="0" locked="0" layoutInCell="1" allowOverlap="1" wp14:anchorId="0F94C44D" wp14:editId="593B68FB">
                      <wp:simplePos x="0" y="0"/>
                      <wp:positionH relativeFrom="column">
                        <wp:posOffset>1903543</wp:posOffset>
                      </wp:positionH>
                      <wp:positionV relativeFrom="paragraph">
                        <wp:posOffset>50239</wp:posOffset>
                      </wp:positionV>
                      <wp:extent cx="234720" cy="246240"/>
                      <wp:effectExtent l="38100" t="57150" r="51435" b="59055"/>
                      <wp:wrapNone/>
                      <wp:docPr id="26" name="Ink 26"/>
                      <wp:cNvGraphicFramePr/>
                      <a:graphic xmlns:a="http://schemas.openxmlformats.org/drawingml/2006/main">
                        <a:graphicData uri="http://schemas.microsoft.com/office/word/2010/wordprocessingInk">
                          <w14:contentPart bwMode="auto" r:id="rId21">
                            <w14:nvContentPartPr>
                              <w14:cNvContentPartPr/>
                            </w14:nvContentPartPr>
                            <w14:xfrm>
                              <a:off x="0" y="0"/>
                              <a:ext cx="234720" cy="246240"/>
                            </w14:xfrm>
                          </w14:contentPart>
                        </a:graphicData>
                      </a:graphic>
                    </wp:anchor>
                  </w:drawing>
                </mc:Choice>
                <mc:Fallback>
                  <w:pict>
                    <v:shape w14:anchorId="35E5E9B8" id="Ink 26" o:spid="_x0000_s1026" type="#_x0000_t75" style="position:absolute;margin-left:148.5pt;margin-top:2.45pt;width:21.3pt;height:21.8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">
                      <v:imagedata r:id="rId107" o:title=""/>
                    </v:shape>
                  </w:pict>
                </mc:Fallback>
              </mc:AlternateContent>
            </w:r>
            <w:r>
              <w:rPr>
                <w:noProof/>
              </w:rPr>
              <mc:AlternateContent>
                <mc:Choice Requires="wpi">
                  <w:drawing>
                    <wp:anchor distT="0" distB="0" distL="114300" distR="114300" simplePos="0" relativeHeight="251683840" behindDoc="0" locked="0" layoutInCell="1" allowOverlap="1" wp14:anchorId="57374910" wp14:editId="7EFAC985">
                      <wp:simplePos x="0" y="0"/>
                      <wp:positionH relativeFrom="column">
                        <wp:posOffset>1850623</wp:posOffset>
                      </wp:positionH>
                      <wp:positionV relativeFrom="paragraph">
                        <wp:posOffset>91999</wp:posOffset>
                      </wp:positionV>
                      <wp:extent cx="19800" cy="245160"/>
                      <wp:effectExtent l="38100" t="19050" r="56515" b="59690"/>
                      <wp:wrapNone/>
                      <wp:docPr id="25" name="Ink 25"/>
                      <wp:cNvGraphicFramePr/>
                      <a:graphic xmlns:a="http://schemas.openxmlformats.org/drawingml/2006/main">
                        <a:graphicData uri="http://schemas.microsoft.com/office/word/2010/wordprocessingInk">
                          <w14:contentPart bwMode="auto" r:id="rId108">
                            <w14:nvContentPartPr>
                              <w14:cNvContentPartPr/>
                            </w14:nvContentPartPr>
                            <w14:xfrm>
                              <a:off x="0" y="0"/>
                              <a:ext cx="19800" cy="245160"/>
                            </w14:xfrm>
                          </w14:contentPart>
                        </a:graphicData>
                      </a:graphic>
                    </wp:anchor>
                  </w:drawing>
                </mc:Choice>
                <mc:Fallback>
                  <w:pict>
                    <v:shape w14:anchorId="3E736967" id="Ink 25" o:spid="_x0000_s1026" type="#_x0000_t75" style="position:absolute;margin-left:144.35pt;margin-top:5.85pt;width:3.95pt;height:21.6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">
                      <v:imagedata r:id="rId109" o:title=""/>
                    </v:shape>
                  </w:pict>
                </mc:Fallback>
              </mc:AlternateContent>
            </w:r>
            <w:r>
              <w:rPr>
                <w:noProof/>
              </w:rPr>
              <mc:AlternateContent>
                <mc:Choice Requires="wpi">
                  <w:drawing>
                    <wp:anchor distT="0" distB="0" distL="114300" distR="114300" simplePos="0" relativeHeight="251682816" behindDoc="0" locked="0" layoutInCell="1" allowOverlap="1" wp14:anchorId="7611E3EE" wp14:editId="276221F7">
                      <wp:simplePos x="0" y="0"/>
                      <wp:positionH relativeFrom="column">
                        <wp:posOffset>1607983</wp:posOffset>
                      </wp:positionH>
                      <wp:positionV relativeFrom="paragraph">
                        <wp:posOffset>-44081</wp:posOffset>
                      </wp:positionV>
                      <wp:extent cx="141480" cy="666360"/>
                      <wp:effectExtent l="57150" t="38100" r="68580" b="57785"/>
                      <wp:wrapNone/>
                      <wp:docPr id="24" name="Ink 24"/>
                      <wp:cNvGraphicFramePr/>
                      <a:graphic xmlns:a="http://schemas.openxmlformats.org/drawingml/2006/main">
                        <a:graphicData uri="http://schemas.microsoft.com/office/word/2010/wordprocessingInk">
                          <w14:contentPart bwMode="auto" r:id="rId110">
                            <w14:nvContentPartPr>
                              <w14:cNvContentPartPr/>
                            </w14:nvContentPartPr>
                            <w14:xfrm>
                              <a:off x="0" y="0"/>
                              <a:ext cx="141480" cy="666360"/>
                            </w14:xfrm>
                          </w14:contentPart>
                        </a:graphicData>
                      </a:graphic>
                    </wp:anchor>
                  </w:drawing>
                </mc:Choice>
                <mc:Fallback>
                  <w:pict>
                    <v:shape w14:anchorId="22CFAC97" id="Ink 24" o:spid="_x0000_s1026" type="#_x0000_t75" style="position:absolute;margin-left:125.35pt;margin-top:-4.65pt;width:13.95pt;height:54.6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">
                      <v:imagedata r:id="rId111" o:title=""/>
                    </v:shape>
                  </w:pict>
                </mc:Fallback>
              </mc:AlternateContent>
            </w:r>
            <w:r>
              <w:rPr>
                <w:noProof/>
              </w:rPr>
              <mc:AlternateContent>
                <mc:Choice Requires="wpi">
                  <w:drawing>
                    <wp:anchor distT="0" distB="0" distL="114300" distR="114300" simplePos="0" relativeHeight="251681792" behindDoc="0" locked="0" layoutInCell="1" allowOverlap="1" wp14:anchorId="7ABDC7FC" wp14:editId="5DAE04C8">
                      <wp:simplePos x="0" y="0"/>
                      <wp:positionH relativeFrom="column">
                        <wp:posOffset>1380823</wp:posOffset>
                      </wp:positionH>
                      <wp:positionV relativeFrom="paragraph">
                        <wp:posOffset>59239</wp:posOffset>
                      </wp:positionV>
                      <wp:extent cx="189720" cy="229680"/>
                      <wp:effectExtent l="57150" t="57150" r="20320" b="75565"/>
                      <wp:wrapNone/>
                      <wp:docPr id="23" name="Ink 23"/>
                      <wp:cNvGraphicFramePr/>
                      <a:graphic xmlns:a="http://schemas.openxmlformats.org/drawingml/2006/main">
                        <a:graphicData uri="http://schemas.microsoft.com/office/word/2010/wordprocessingInk">
                          <w14:contentPart bwMode="auto" r:id="rId112">
                            <w14:nvContentPartPr>
                              <w14:cNvContentPartPr/>
                            </w14:nvContentPartPr>
                            <w14:xfrm>
                              <a:off x="0" y="0"/>
                              <a:ext cx="189720" cy="229680"/>
                            </w14:xfrm>
                          </w14:contentPart>
                        </a:graphicData>
                      </a:graphic>
                    </wp:anchor>
                  </w:drawing>
                </mc:Choice>
                <mc:Fallback>
                  <w:pict>
                    <v:shape w14:anchorId="2A61E84D" id="Ink 23" o:spid="_x0000_s1026" type="#_x0000_t75" style="position:absolute;margin-left:107.55pt;margin-top:3.25pt;width:17.2pt;height:20.9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">
                      <v:imagedata r:id="rId113" o:title=""/>
                    </v:shape>
                  </w:pict>
                </mc:Fallback>
              </mc:AlternateContent>
            </w:r>
            <w:r>
              <w:rPr>
                <w:noProof/>
              </w:rPr>
              <mc:AlternateContent>
                <mc:Choice Requires="wpi">
                  <w:drawing>
                    <wp:anchor distT="0" distB="0" distL="114300" distR="114300" simplePos="0" relativeHeight="251680768" behindDoc="0" locked="0" layoutInCell="1" allowOverlap="1" wp14:anchorId="77FA5EC5" wp14:editId="5B129DE8">
                      <wp:simplePos x="0" y="0"/>
                      <wp:positionH relativeFrom="column">
                        <wp:posOffset>1187503</wp:posOffset>
                      </wp:positionH>
                      <wp:positionV relativeFrom="paragraph">
                        <wp:posOffset>-54881</wp:posOffset>
                      </wp:positionV>
                      <wp:extent cx="163800" cy="588960"/>
                      <wp:effectExtent l="38100" t="38100" r="65405" b="59055"/>
                      <wp:wrapNone/>
                      <wp:docPr id="22" name="Ink 22"/>
                      <wp:cNvGraphicFramePr/>
                      <a:graphic xmlns:a="http://schemas.openxmlformats.org/drawingml/2006/main">
                        <a:graphicData uri="http://schemas.microsoft.com/office/word/2010/wordprocessingInk">
                          <w14:contentPart bwMode="auto" r:id="rId114">
                            <w14:nvContentPartPr>
                              <w14:cNvContentPartPr/>
                            </w14:nvContentPartPr>
                            <w14:xfrm>
                              <a:off x="0" y="0"/>
                              <a:ext cx="163800" cy="588960"/>
                            </w14:xfrm>
                          </w14:contentPart>
                        </a:graphicData>
                      </a:graphic>
                    </wp:anchor>
                  </w:drawing>
                </mc:Choice>
                <mc:Fallback>
                  <w:pict>
                    <v:shape w14:anchorId="11B477A0" id="Ink 22" o:spid="_x0000_s1026" type="#_x0000_t75" style="position:absolute;margin-left:92.35pt;margin-top:-5.5pt;width:15.1pt;height:48.8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">
                      <v:imagedata r:id="rId115" o:title=""/>
                    </v:shape>
                  </w:pict>
                </mc:Fallback>
              </mc:AlternateContent>
            </w:r>
            <w:r>
              <w:rPr>
                <w:noProof/>
              </w:rPr>
              <mc:AlternateContent>
                <mc:Choice Requires="wpi">
                  <w:drawing>
                    <wp:anchor distT="0" distB="0" distL="114300" distR="114300" simplePos="0" relativeHeight="251679744" behindDoc="0" locked="0" layoutInCell="1" allowOverlap="1" wp14:anchorId="7440AE4F" wp14:editId="706C1584">
                      <wp:simplePos x="0" y="0"/>
                      <wp:positionH relativeFrom="column">
                        <wp:posOffset>860983</wp:posOffset>
                      </wp:positionH>
                      <wp:positionV relativeFrom="paragraph">
                        <wp:posOffset>18559</wp:posOffset>
                      </wp:positionV>
                      <wp:extent cx="311400" cy="275760"/>
                      <wp:effectExtent l="38100" t="38100" r="69850" b="67310"/>
                      <wp:wrapNone/>
                      <wp:docPr id="21" name="Ink 21"/>
                      <wp:cNvGraphicFramePr/>
                      <a:graphic xmlns:a="http://schemas.openxmlformats.org/drawingml/2006/main">
                        <a:graphicData uri="http://schemas.microsoft.com/office/word/2010/wordprocessingInk">
                          <w14:contentPart bwMode="auto" r:id="rId116">
                            <w14:nvContentPartPr>
                              <w14:cNvContentPartPr/>
                            </w14:nvContentPartPr>
                            <w14:xfrm>
                              <a:off x="0" y="0"/>
                              <a:ext cx="311400" cy="275760"/>
                            </w14:xfrm>
                          </w14:contentPart>
                        </a:graphicData>
                      </a:graphic>
                    </wp:anchor>
                  </w:drawing>
                </mc:Choice>
                <mc:Fallback>
                  <w:pict>
                    <v:shape w14:anchorId="1F6E8651" id="Ink 21" o:spid="_x0000_s1026" type="#_x0000_t75" style="position:absolute;margin-left:66.65pt;margin-top:.15pt;width:26.95pt;height:24.1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">
                      <v:imagedata r:id="rId117" o:title=""/>
                    </v:shape>
                  </w:pict>
                </mc:Fallback>
              </mc:AlternateContent>
            </w:r>
            <w:r w:rsidR="00170F77">
              <w:t xml:space="preserve"> </w:t>
            </w:r>
          </w:p>
        </w:tc>
      </w:tr>
    </w:tbl>
    <w:p w14:paraId="15D62027" w14:textId="77777777" w:rsidR="008F11E3" w:rsidRDefault="00170F77">
      <w:pPr>
        <w:spacing w:after="264" w:line="259" w:lineRule="auto"/>
        <w:ind w:left="5" w:firstLine="0"/>
      </w:pPr>
      <w:r>
        <w:rPr>
          <w:b/>
        </w:rPr>
        <w:t xml:space="preserve"> </w:t>
      </w:r>
    </w:p>
    <w:p w14:paraId="529C3D2D" w14:textId="77777777" w:rsidR="008F11E3" w:rsidRDefault="00170F77">
      <w:pPr>
        <w:pStyle w:val="Heading1"/>
        <w:spacing w:after="208"/>
        <w:ind w:left="0"/>
      </w:pPr>
      <w:bookmarkStart w:id="0" w:name="_Toc74942"/>
      <w:r>
        <w:t xml:space="preserve">Schedule 1 - Services </w:t>
      </w:r>
      <w:bookmarkEnd w:id="0"/>
    </w:p>
    <w:p w14:paraId="14236CD8" w14:textId="0B51EAD7" w:rsidR="008F11E3" w:rsidRDefault="00D07A26">
      <w:pPr>
        <w:spacing w:after="264" w:line="259" w:lineRule="auto"/>
        <w:ind w:left="5" w:firstLine="0"/>
      </w:pPr>
      <w:r w:rsidRPr="007067B7">
        <w:rPr>
          <w:highlight w:val="yellow"/>
        </w:rPr>
        <w:t>[Redacted]</w:t>
      </w:r>
      <w:r w:rsidR="00170F77">
        <w:t xml:space="preserve"> </w:t>
      </w:r>
    </w:p>
    <w:p w14:paraId="2E134D46" w14:textId="77777777" w:rsidR="008F11E3" w:rsidRDefault="00170F77">
      <w:pPr>
        <w:pStyle w:val="Heading1"/>
        <w:spacing w:after="208"/>
        <w:ind w:left="0"/>
      </w:pPr>
      <w:bookmarkStart w:id="1" w:name="_Toc74943"/>
      <w:r>
        <w:t xml:space="preserve">Schedule 2 - Call-Off Contract charges </w:t>
      </w:r>
      <w:bookmarkEnd w:id="1"/>
    </w:p>
    <w:p w14:paraId="35882FC0" w14:textId="37B6CD77" w:rsidR="008F11E3" w:rsidRDefault="00D07A26">
      <w:pPr>
        <w:spacing w:after="238" w:line="277" w:lineRule="auto"/>
        <w:ind w:left="0"/>
      </w:pPr>
      <w:r w:rsidRPr="007067B7">
        <w:rPr>
          <w:highlight w:val="yellow"/>
        </w:rPr>
        <w:t>[Redacted]</w:t>
      </w:r>
      <w:bookmarkStart w:id="2" w:name="_GoBack"/>
      <w:bookmarkEnd w:id="2"/>
      <w:r>
        <w:rPr>
          <w:b/>
        </w:rPr>
        <w:fldChar w:fldCharType="begin"/>
      </w:r>
      <w:r>
        <w:rPr>
          <w:b/>
        </w:rPr>
        <w:instrText xml:space="preserve"> HYPERLINK "https://assets.digitalmarketplace.service.gov.uk/g-cloud-10/documents/700197/173633811060746-sfia-rate-card-2018-05-21-1246.pdf" \h </w:instrText>
      </w:r>
      <w:r>
        <w:rPr>
          <w:b/>
        </w:rPr>
        <w:fldChar w:fldCharType="separate"/>
      </w:r>
      <w:r w:rsidR="00170F77">
        <w:rPr>
          <w:b/>
        </w:rPr>
        <w:t xml:space="preserve"> </w:t>
      </w:r>
      <w:r>
        <w:rPr>
          <w:b/>
        </w:rPr>
        <w:fldChar w:fldCharType="end"/>
      </w:r>
      <w:r w:rsidR="00170F77">
        <w:rPr>
          <w:b/>
        </w:rPr>
        <w:t xml:space="preserve"> </w:t>
      </w:r>
    </w:p>
    <w:p w14:paraId="449CB0DE" w14:textId="77777777" w:rsidR="008F11E3" w:rsidRDefault="00170F77">
      <w:pPr>
        <w:spacing w:after="260" w:line="259" w:lineRule="auto"/>
        <w:ind w:left="5" w:firstLine="0"/>
      </w:pPr>
      <w:r>
        <w:rPr>
          <w:b/>
        </w:rPr>
        <w:t xml:space="preserve"> </w:t>
      </w:r>
    </w:p>
    <w:p w14:paraId="4A39FF80" w14:textId="77777777" w:rsidR="008F11E3" w:rsidRDefault="00170F77">
      <w:pPr>
        <w:pStyle w:val="Heading1"/>
        <w:spacing w:after="14"/>
        <w:ind w:left="0"/>
      </w:pPr>
      <w:bookmarkStart w:id="3" w:name="_Toc74944"/>
      <w:r>
        <w:t xml:space="preserve">Part B - Terms and conditions </w:t>
      </w:r>
      <w:bookmarkEnd w:id="3"/>
    </w:p>
    <w:p w14:paraId="2E0BBCF3" w14:textId="77777777" w:rsidR="008F11E3" w:rsidRDefault="00170F77">
      <w:pPr>
        <w:spacing w:after="22" w:line="259" w:lineRule="auto"/>
        <w:ind w:left="5" w:firstLine="0"/>
      </w:pPr>
      <w:r>
        <w:rPr>
          <w:b/>
        </w:rPr>
        <w:t xml:space="preserve"> </w:t>
      </w:r>
    </w:p>
    <w:p w14:paraId="135C7BE4" w14:textId="77777777" w:rsidR="008F11E3" w:rsidRDefault="00170F77">
      <w:pPr>
        <w:pStyle w:val="Heading2"/>
        <w:ind w:left="0"/>
      </w:pPr>
      <w:r>
        <w:t xml:space="preserve">1. Call-Off Contract start date and length </w:t>
      </w:r>
    </w:p>
    <w:p w14:paraId="5E09837D" w14:textId="77777777" w:rsidR="008F11E3" w:rsidRDefault="00170F77">
      <w:pPr>
        <w:tabs>
          <w:tab w:val="center" w:pos="4993"/>
        </w:tabs>
        <w:spacing w:after="48"/>
        <w:ind w:left="-10" w:firstLine="0"/>
      </w:pPr>
      <w:r>
        <w:t>1.1</w:t>
      </w:r>
      <w:r>
        <w:rPr>
          <w:rFonts w:ascii="Arial" w:eastAsia="Arial" w:hAnsi="Arial" w:cs="Arial"/>
        </w:rPr>
        <w:t xml:space="preserve"> </w:t>
      </w:r>
      <w:r>
        <w:rPr>
          <w:rFonts w:ascii="Arial" w:eastAsia="Arial" w:hAnsi="Arial" w:cs="Arial"/>
        </w:rPr>
        <w:tab/>
      </w:r>
      <w:r>
        <w:t xml:space="preserve">The Supplier must start providing the Services on the date specified in the Order Form. </w:t>
      </w:r>
    </w:p>
    <w:p w14:paraId="2E062BF3" w14:textId="77777777" w:rsidR="008F11E3" w:rsidRDefault="00170F77">
      <w:pPr>
        <w:spacing w:after="44"/>
        <w:ind w:left="715" w:hanging="725"/>
      </w:pPr>
      <w:r>
        <w:t>1.2</w:t>
      </w:r>
      <w:r>
        <w:rPr>
          <w:rFonts w:ascii="Arial" w:eastAsia="Arial" w:hAnsi="Arial" w:cs="Arial"/>
        </w:rPr>
        <w:t xml:space="preserve"> </w:t>
      </w:r>
      <w:r>
        <w:rPr>
          <w:rFonts w:ascii="Arial" w:eastAsia="Arial" w:hAnsi="Arial" w:cs="Arial"/>
        </w:rPr>
        <w:tab/>
      </w:r>
      <w:r>
        <w:t xml:space="preserve">This Call-Off Contract will expire on the Expiry Date in the Order Form. It will be for up to 24 months from the Start Date unless Ended earlier under clause 18 or extended by the Buyer under clause 1.3. </w:t>
      </w:r>
    </w:p>
    <w:p w14:paraId="3DD0E571" w14:textId="77777777" w:rsidR="008F11E3" w:rsidRDefault="00170F77">
      <w:pPr>
        <w:ind w:left="715" w:hanging="725"/>
      </w:pPr>
      <w:r>
        <w:t>1.3</w:t>
      </w:r>
      <w:r>
        <w:rPr>
          <w:rFonts w:ascii="Arial" w:eastAsia="Arial" w:hAnsi="Arial" w:cs="Arial"/>
        </w:rPr>
        <w:t xml:space="preserve"> </w:t>
      </w:r>
      <w:r>
        <w:rPr>
          <w:rFonts w:ascii="Arial" w:eastAsia="Arial" w:hAnsi="Arial" w:cs="Arial"/>
        </w:rPr>
        <w:tab/>
      </w:r>
      <w:r>
        <w:t xml:space="preserve">The Buyer can extend this Call-Off Contract, with written notice to the Supplier, by the period in the Order Form, as long as this is within the maximum permitted under the Framework Agreement of 2 periods of up to 12 months each. </w:t>
      </w:r>
    </w:p>
    <w:p w14:paraId="11FEE390" w14:textId="77777777" w:rsidR="008F11E3" w:rsidRDefault="00170F77">
      <w:pPr>
        <w:spacing w:after="206"/>
        <w:ind w:left="715" w:hanging="725"/>
      </w:pPr>
      <w:r>
        <w:t>1.4</w:t>
      </w:r>
      <w:r>
        <w:rPr>
          <w:rFonts w:ascii="Arial" w:eastAsia="Arial" w:hAnsi="Arial" w:cs="Arial"/>
        </w:rPr>
        <w:t xml:space="preserve"> </w:t>
      </w:r>
      <w:r>
        <w:rPr>
          <w:rFonts w:ascii="Arial" w:eastAsia="Arial" w:hAnsi="Arial" w:cs="Arial"/>
        </w:rPr>
        <w:tab/>
      </w:r>
      <w:r>
        <w:t xml:space="preserve">The Parties must comply with the requirements under clauses 21.3 to 21.8 if the Buyer reserves the right in the Order Form to extend the contract beyond 24 months. </w:t>
      </w:r>
    </w:p>
    <w:p w14:paraId="7A6CD809" w14:textId="77777777" w:rsidR="008F11E3" w:rsidRDefault="00170F77">
      <w:pPr>
        <w:pStyle w:val="Heading2"/>
        <w:ind w:left="0"/>
      </w:pPr>
      <w:r>
        <w:t xml:space="preserve">2. Incorporation of terms </w:t>
      </w:r>
    </w:p>
    <w:p w14:paraId="3CA8D179" w14:textId="77777777" w:rsidR="008F11E3" w:rsidRDefault="00170F77">
      <w:pPr>
        <w:spacing w:after="7"/>
        <w:ind w:left="715" w:hanging="725"/>
      </w:pPr>
      <w:r>
        <w:t>2.1</w:t>
      </w:r>
      <w:r>
        <w:rPr>
          <w:rFonts w:ascii="Arial" w:eastAsia="Arial" w:hAnsi="Arial" w:cs="Arial"/>
        </w:rPr>
        <w:t xml:space="preserve"> </w:t>
      </w:r>
      <w:r>
        <w:rPr>
          <w:rFonts w:ascii="Arial" w:eastAsia="Arial" w:hAnsi="Arial" w:cs="Arial"/>
        </w:rPr>
        <w:tab/>
      </w:r>
      <w:r>
        <w:t xml:space="preserve">The following Framework Agreement clauses (including clauses and defined terms referenced by them) as modified under clause 2.2 are incorporated as separate Call-Off Contract obligations and apply between the Supplier and the Buyer: </w:t>
      </w:r>
    </w:p>
    <w:p w14:paraId="3378E0B4" w14:textId="77777777" w:rsidR="008F11E3" w:rsidRDefault="00170F77">
      <w:pPr>
        <w:spacing w:after="60" w:line="259" w:lineRule="auto"/>
        <w:ind w:left="725" w:firstLine="0"/>
      </w:pPr>
      <w:r>
        <w:t xml:space="preserve"> </w:t>
      </w:r>
    </w:p>
    <w:p w14:paraId="3F5139C0" w14:textId="77777777" w:rsidR="008F11E3" w:rsidRDefault="00170F77">
      <w:pPr>
        <w:numPr>
          <w:ilvl w:val="0"/>
          <w:numId w:val="2"/>
        </w:numPr>
        <w:ind w:hanging="360"/>
      </w:pPr>
      <w:r>
        <w:t xml:space="preserve">4.1 (Warranties and representations) </w:t>
      </w:r>
      <w:r>
        <w:rPr>
          <w:rFonts w:ascii="Arial" w:eastAsia="Arial" w:hAnsi="Arial" w:cs="Arial"/>
          <w:sz w:val="20"/>
        </w:rPr>
        <w:t xml:space="preserve"> </w:t>
      </w:r>
    </w:p>
    <w:p w14:paraId="2A2144DB" w14:textId="77777777" w:rsidR="008F11E3" w:rsidRDefault="00170F77">
      <w:pPr>
        <w:numPr>
          <w:ilvl w:val="0"/>
          <w:numId w:val="2"/>
        </w:numPr>
        <w:spacing w:after="48"/>
        <w:ind w:hanging="360"/>
      </w:pPr>
      <w:r>
        <w:lastRenderedPageBreak/>
        <w:t xml:space="preserve">4.2 to 4.7 (Liability)  </w:t>
      </w:r>
    </w:p>
    <w:p w14:paraId="595B51AF" w14:textId="77777777" w:rsidR="008F11E3" w:rsidRDefault="00170F77">
      <w:pPr>
        <w:numPr>
          <w:ilvl w:val="0"/>
          <w:numId w:val="2"/>
        </w:numPr>
        <w:spacing w:after="51"/>
        <w:ind w:hanging="360"/>
      </w:pPr>
      <w:r>
        <w:t xml:space="preserve">4.11 to 4.12 (IR35) </w:t>
      </w:r>
    </w:p>
    <w:p w14:paraId="1F599565" w14:textId="77777777" w:rsidR="008F11E3" w:rsidRDefault="00170F77">
      <w:pPr>
        <w:numPr>
          <w:ilvl w:val="0"/>
          <w:numId w:val="2"/>
        </w:numPr>
        <w:spacing w:after="48"/>
        <w:ind w:hanging="360"/>
      </w:pPr>
      <w:r>
        <w:t xml:space="preserve">5.2 to 5.3 (Force majeure) </w:t>
      </w:r>
    </w:p>
    <w:p w14:paraId="4AC50FF8" w14:textId="77777777" w:rsidR="008F11E3" w:rsidRDefault="00170F77">
      <w:pPr>
        <w:numPr>
          <w:ilvl w:val="0"/>
          <w:numId w:val="2"/>
        </w:numPr>
        <w:spacing w:after="51"/>
        <w:ind w:hanging="360"/>
      </w:pPr>
      <w:r>
        <w:t xml:space="preserve">5.6 (Continuing rights) </w:t>
      </w:r>
      <w:r>
        <w:rPr>
          <w:rFonts w:ascii="Arial" w:eastAsia="Arial" w:hAnsi="Arial" w:cs="Arial"/>
          <w:sz w:val="20"/>
        </w:rPr>
        <w:t xml:space="preserve"> </w:t>
      </w:r>
    </w:p>
    <w:p w14:paraId="0502737D" w14:textId="77777777" w:rsidR="008F11E3" w:rsidRDefault="00170F77">
      <w:pPr>
        <w:numPr>
          <w:ilvl w:val="0"/>
          <w:numId w:val="2"/>
        </w:numPr>
        <w:spacing w:after="46"/>
        <w:ind w:hanging="360"/>
      </w:pPr>
      <w:r>
        <w:t xml:space="preserve">5.7 to 5.9 (Change of control)  </w:t>
      </w:r>
    </w:p>
    <w:p w14:paraId="4A154672" w14:textId="77777777" w:rsidR="008F11E3" w:rsidRDefault="00170F77">
      <w:pPr>
        <w:numPr>
          <w:ilvl w:val="0"/>
          <w:numId w:val="2"/>
        </w:numPr>
        <w:spacing w:after="49"/>
        <w:ind w:hanging="360"/>
      </w:pPr>
      <w:r>
        <w:t xml:space="preserve">5.10 (Fraud) </w:t>
      </w:r>
    </w:p>
    <w:p w14:paraId="2D3C5A8F" w14:textId="77777777" w:rsidR="008F11E3" w:rsidRDefault="00170F77">
      <w:pPr>
        <w:numPr>
          <w:ilvl w:val="0"/>
          <w:numId w:val="2"/>
        </w:numPr>
        <w:spacing w:after="50"/>
        <w:ind w:hanging="360"/>
      </w:pPr>
      <w:r>
        <w:t xml:space="preserve">5.11 (Notice of fraud) </w:t>
      </w:r>
    </w:p>
    <w:p w14:paraId="7F6ADCF0" w14:textId="77777777" w:rsidR="008F11E3" w:rsidRDefault="00170F77">
      <w:pPr>
        <w:numPr>
          <w:ilvl w:val="0"/>
          <w:numId w:val="2"/>
        </w:numPr>
        <w:spacing w:after="48"/>
        <w:ind w:hanging="360"/>
      </w:pPr>
      <w:r>
        <w:t xml:space="preserve">7.1 to 7.2 (Transparency) </w:t>
      </w:r>
    </w:p>
    <w:p w14:paraId="41AADDD8" w14:textId="77777777" w:rsidR="008F11E3" w:rsidRDefault="00170F77">
      <w:pPr>
        <w:numPr>
          <w:ilvl w:val="0"/>
          <w:numId w:val="2"/>
        </w:numPr>
        <w:spacing w:after="50"/>
        <w:ind w:hanging="360"/>
      </w:pPr>
      <w:r>
        <w:t xml:space="preserve">8.3 (Order of precedence) </w:t>
      </w:r>
    </w:p>
    <w:p w14:paraId="530D8EA5" w14:textId="77777777" w:rsidR="008F11E3" w:rsidRDefault="00170F77">
      <w:pPr>
        <w:numPr>
          <w:ilvl w:val="0"/>
          <w:numId w:val="2"/>
        </w:numPr>
        <w:spacing w:after="48"/>
        <w:ind w:hanging="360"/>
      </w:pPr>
      <w:r>
        <w:t xml:space="preserve">8.4 (Relationship) </w:t>
      </w:r>
    </w:p>
    <w:p w14:paraId="4A262E5A" w14:textId="77777777" w:rsidR="008F11E3" w:rsidRDefault="00170F77">
      <w:pPr>
        <w:numPr>
          <w:ilvl w:val="0"/>
          <w:numId w:val="2"/>
        </w:numPr>
        <w:spacing w:after="48"/>
        <w:ind w:hanging="360"/>
      </w:pPr>
      <w:r>
        <w:t xml:space="preserve">8.7 to 8.9 (Entire agreement) </w:t>
      </w:r>
    </w:p>
    <w:p w14:paraId="35CD0771" w14:textId="77777777" w:rsidR="008F11E3" w:rsidRDefault="00170F77">
      <w:pPr>
        <w:numPr>
          <w:ilvl w:val="0"/>
          <w:numId w:val="2"/>
        </w:numPr>
        <w:spacing w:after="50"/>
        <w:ind w:hanging="360"/>
      </w:pPr>
      <w:r>
        <w:t xml:space="preserve">8.10 (Law and jurisdiction) </w:t>
      </w:r>
    </w:p>
    <w:p w14:paraId="15A33E3D" w14:textId="77777777" w:rsidR="008F11E3" w:rsidRDefault="00170F77">
      <w:pPr>
        <w:numPr>
          <w:ilvl w:val="0"/>
          <w:numId w:val="2"/>
        </w:numPr>
        <w:spacing w:after="49"/>
        <w:ind w:hanging="360"/>
      </w:pPr>
      <w:r>
        <w:t xml:space="preserve">8.11 to 8.12 (Legislative change) </w:t>
      </w:r>
    </w:p>
    <w:p w14:paraId="329768E0" w14:textId="77777777" w:rsidR="008F11E3" w:rsidRDefault="00170F77">
      <w:pPr>
        <w:numPr>
          <w:ilvl w:val="0"/>
          <w:numId w:val="2"/>
        </w:numPr>
        <w:spacing w:after="48"/>
        <w:ind w:hanging="360"/>
      </w:pPr>
      <w:r>
        <w:t xml:space="preserve">8.13 to 8.17 (Bribery and corruption) </w:t>
      </w:r>
    </w:p>
    <w:p w14:paraId="759F347C" w14:textId="77777777" w:rsidR="008F11E3" w:rsidRDefault="00170F77">
      <w:pPr>
        <w:numPr>
          <w:ilvl w:val="0"/>
          <w:numId w:val="2"/>
        </w:numPr>
        <w:spacing w:after="50"/>
        <w:ind w:hanging="360"/>
      </w:pPr>
      <w:r>
        <w:t xml:space="preserve">8.18 to 8.27 (Freedom of Information Act) </w:t>
      </w:r>
    </w:p>
    <w:p w14:paraId="77AD7473" w14:textId="77777777" w:rsidR="008F11E3" w:rsidRDefault="00170F77">
      <w:pPr>
        <w:numPr>
          <w:ilvl w:val="0"/>
          <w:numId w:val="2"/>
        </w:numPr>
        <w:spacing w:after="48"/>
        <w:ind w:hanging="360"/>
      </w:pPr>
      <w:r>
        <w:t xml:space="preserve">8.28 to 8.29 (Promoting tax compliance)  </w:t>
      </w:r>
    </w:p>
    <w:p w14:paraId="54596646" w14:textId="77777777" w:rsidR="008F11E3" w:rsidRDefault="00170F77">
      <w:pPr>
        <w:numPr>
          <w:ilvl w:val="0"/>
          <w:numId w:val="2"/>
        </w:numPr>
        <w:spacing w:after="50"/>
        <w:ind w:hanging="360"/>
      </w:pPr>
      <w:r>
        <w:t xml:space="preserve">8.30 to 8.31 (Official Secrets Act) </w:t>
      </w:r>
    </w:p>
    <w:p w14:paraId="04B56712" w14:textId="77777777" w:rsidR="008F11E3" w:rsidRDefault="00170F77">
      <w:pPr>
        <w:numPr>
          <w:ilvl w:val="0"/>
          <w:numId w:val="2"/>
        </w:numPr>
        <w:spacing w:after="48"/>
        <w:ind w:hanging="360"/>
      </w:pPr>
      <w:r>
        <w:t xml:space="preserve">8.32 to 8.35 (Transfer and subcontracting) </w:t>
      </w:r>
    </w:p>
    <w:p w14:paraId="3E3FD6A3" w14:textId="77777777" w:rsidR="008F11E3" w:rsidRDefault="00170F77">
      <w:pPr>
        <w:numPr>
          <w:ilvl w:val="0"/>
          <w:numId w:val="2"/>
        </w:numPr>
        <w:spacing w:after="48"/>
        <w:ind w:hanging="360"/>
      </w:pPr>
      <w:r>
        <w:t xml:space="preserve">8.38 to 8.41 (Complaints handling and resolution) </w:t>
      </w:r>
    </w:p>
    <w:p w14:paraId="3219EE6D" w14:textId="77777777" w:rsidR="008F11E3" w:rsidRDefault="00170F77">
      <w:pPr>
        <w:numPr>
          <w:ilvl w:val="0"/>
          <w:numId w:val="2"/>
        </w:numPr>
        <w:spacing w:after="51"/>
        <w:ind w:hanging="360"/>
      </w:pPr>
      <w:r>
        <w:t xml:space="preserve">8.49 to 8.51 (Publicity and branding </w:t>
      </w:r>
    </w:p>
    <w:p w14:paraId="27DCA2D1" w14:textId="77777777" w:rsidR="008F11E3" w:rsidRDefault="00170F77">
      <w:pPr>
        <w:numPr>
          <w:ilvl w:val="0"/>
          <w:numId w:val="2"/>
        </w:numPr>
        <w:spacing w:after="48"/>
        <w:ind w:hanging="360"/>
      </w:pPr>
      <w:r>
        <w:t xml:space="preserve">8.42 to 8.48 (Conflicts of interest and ethical walls) </w:t>
      </w:r>
    </w:p>
    <w:p w14:paraId="565EEFE2" w14:textId="77777777" w:rsidR="008F11E3" w:rsidRDefault="00170F77">
      <w:pPr>
        <w:numPr>
          <w:ilvl w:val="0"/>
          <w:numId w:val="2"/>
        </w:numPr>
        <w:spacing w:after="47"/>
        <w:ind w:hanging="360"/>
      </w:pPr>
      <w:r>
        <w:t xml:space="preserve">8.52 to 8.54 (Equality and diversity) </w:t>
      </w:r>
    </w:p>
    <w:p w14:paraId="1325A7A4" w14:textId="77777777" w:rsidR="008F11E3" w:rsidRDefault="00170F77">
      <w:pPr>
        <w:numPr>
          <w:ilvl w:val="0"/>
          <w:numId w:val="2"/>
        </w:numPr>
        <w:spacing w:after="50"/>
        <w:ind w:hanging="360"/>
      </w:pPr>
      <w:r>
        <w:t xml:space="preserve">8.66 to 8.67 (Severability) </w:t>
      </w:r>
    </w:p>
    <w:p w14:paraId="269CFFB1" w14:textId="77777777" w:rsidR="008F11E3" w:rsidRDefault="00170F77">
      <w:pPr>
        <w:numPr>
          <w:ilvl w:val="0"/>
          <w:numId w:val="2"/>
        </w:numPr>
        <w:spacing w:after="48"/>
        <w:ind w:hanging="360"/>
      </w:pPr>
      <w:r>
        <w:t xml:space="preserve">8.68 to 8.82 (Managing disputes)  </w:t>
      </w:r>
    </w:p>
    <w:p w14:paraId="7009FD38" w14:textId="77777777" w:rsidR="008F11E3" w:rsidRDefault="00170F77">
      <w:pPr>
        <w:numPr>
          <w:ilvl w:val="0"/>
          <w:numId w:val="2"/>
        </w:numPr>
        <w:spacing w:after="51"/>
        <w:ind w:hanging="360"/>
      </w:pPr>
      <w:r>
        <w:t xml:space="preserve">8.83 to 8.91 (Confidentiality) </w:t>
      </w:r>
      <w:r>
        <w:rPr>
          <w:rFonts w:ascii="Arial" w:eastAsia="Arial" w:hAnsi="Arial" w:cs="Arial"/>
          <w:sz w:val="20"/>
        </w:rPr>
        <w:t xml:space="preserve"> </w:t>
      </w:r>
    </w:p>
    <w:p w14:paraId="4A4437F7" w14:textId="77777777" w:rsidR="008F11E3" w:rsidRDefault="00170F77">
      <w:pPr>
        <w:numPr>
          <w:ilvl w:val="0"/>
          <w:numId w:val="2"/>
        </w:numPr>
        <w:spacing w:after="48"/>
        <w:ind w:hanging="360"/>
      </w:pPr>
      <w:r>
        <w:t xml:space="preserve">8.92 to 8.93 (Waiver and cumulative remedies) </w:t>
      </w:r>
    </w:p>
    <w:p w14:paraId="3623EADA" w14:textId="77777777" w:rsidR="008F11E3" w:rsidRDefault="00170F77">
      <w:pPr>
        <w:numPr>
          <w:ilvl w:val="0"/>
          <w:numId w:val="2"/>
        </w:numPr>
        <w:spacing w:after="50"/>
        <w:ind w:hanging="360"/>
      </w:pPr>
      <w:r>
        <w:t xml:space="preserve">paragraphs 1 to 10 of the Framework Agreement glossary and interpretations </w:t>
      </w:r>
    </w:p>
    <w:p w14:paraId="1AF58B28" w14:textId="77777777" w:rsidR="008F11E3" w:rsidRDefault="00170F77">
      <w:pPr>
        <w:numPr>
          <w:ilvl w:val="0"/>
          <w:numId w:val="2"/>
        </w:numPr>
        <w:ind w:hanging="360"/>
      </w:pPr>
      <w:r>
        <w:t xml:space="preserve">any audit provisions from the Framework Agreement set out by the Buyer in the Order Form </w:t>
      </w:r>
    </w:p>
    <w:p w14:paraId="58E84ED4" w14:textId="77777777" w:rsidR="008F11E3" w:rsidRDefault="00170F77">
      <w:pPr>
        <w:tabs>
          <w:tab w:val="center" w:pos="4592"/>
        </w:tabs>
        <w:spacing w:after="9"/>
        <w:ind w:left="-10" w:firstLine="0"/>
      </w:pPr>
      <w:r>
        <w:t>2.2</w:t>
      </w:r>
      <w:r>
        <w:rPr>
          <w:rFonts w:ascii="Arial" w:eastAsia="Arial" w:hAnsi="Arial" w:cs="Arial"/>
        </w:rPr>
        <w:t xml:space="preserve"> </w:t>
      </w:r>
      <w:r>
        <w:rPr>
          <w:rFonts w:ascii="Arial" w:eastAsia="Arial" w:hAnsi="Arial" w:cs="Arial"/>
        </w:rPr>
        <w:tab/>
      </w:r>
      <w:r>
        <w:t xml:space="preserve">The Framework Agreement provisions in clause 2.1 will be modified as follows: </w:t>
      </w:r>
    </w:p>
    <w:p w14:paraId="6324F7ED" w14:textId="77777777" w:rsidR="008F11E3" w:rsidRDefault="00170F77">
      <w:pPr>
        <w:spacing w:after="63" w:line="259" w:lineRule="auto"/>
        <w:ind w:left="725" w:firstLine="0"/>
      </w:pPr>
      <w:r>
        <w:t xml:space="preserve"> </w:t>
      </w:r>
    </w:p>
    <w:p w14:paraId="1C4821EE" w14:textId="77777777" w:rsidR="008F11E3" w:rsidRDefault="00170F77">
      <w:pPr>
        <w:numPr>
          <w:ilvl w:val="0"/>
          <w:numId w:val="2"/>
        </w:numPr>
        <w:ind w:hanging="360"/>
      </w:pPr>
      <w:r>
        <w:t xml:space="preserve">a reference to the ‘Framework Agreement’ will be a reference to the ‘Call-Off Contract’ </w:t>
      </w:r>
    </w:p>
    <w:p w14:paraId="164A7158" w14:textId="77777777" w:rsidR="008F11E3" w:rsidRDefault="00170F77">
      <w:pPr>
        <w:numPr>
          <w:ilvl w:val="0"/>
          <w:numId w:val="2"/>
        </w:numPr>
        <w:ind w:hanging="360"/>
      </w:pPr>
      <w:r>
        <w:t xml:space="preserve">a reference to ‘CCS’ will be a reference to ‘the Buyer’ </w:t>
      </w:r>
    </w:p>
    <w:p w14:paraId="40EAF431" w14:textId="77777777" w:rsidR="008F11E3" w:rsidRDefault="00170F77">
      <w:pPr>
        <w:numPr>
          <w:ilvl w:val="0"/>
          <w:numId w:val="2"/>
        </w:numPr>
        <w:ind w:hanging="360"/>
      </w:pPr>
      <w:r>
        <w:t xml:space="preserve">a reference to the ‘Parties’ and a ‘Party’ will be a reference to the Buyer and Supplier as Parties under this Call-Off Contract </w:t>
      </w:r>
    </w:p>
    <w:p w14:paraId="10A6D09F" w14:textId="77777777" w:rsidR="008F11E3" w:rsidRDefault="00170F77">
      <w:pPr>
        <w:numPr>
          <w:ilvl w:val="1"/>
          <w:numId w:val="3"/>
        </w:numPr>
        <w:spacing w:after="44"/>
        <w:ind w:hanging="725"/>
      </w:pPr>
      <w:r>
        <w:lastRenderedPageBreak/>
        <w:t xml:space="preserve">The Framework Agreement incorporated clauses will be referred to as ‘incorporated Framework clause XX’, where ‘XX’ is the Framework Agreement clause number. </w:t>
      </w:r>
    </w:p>
    <w:p w14:paraId="6A9E2EEA" w14:textId="77777777" w:rsidR="008F11E3" w:rsidRDefault="00170F77">
      <w:pPr>
        <w:numPr>
          <w:ilvl w:val="1"/>
          <w:numId w:val="3"/>
        </w:numPr>
        <w:ind w:hanging="725"/>
      </w:pPr>
      <w:r>
        <w:t xml:space="preserve">When an Order Form is signed, the terms and conditions agreed in it will be incorporated into this Call-Off Contract. </w:t>
      </w:r>
    </w:p>
    <w:p w14:paraId="517AA7F7" w14:textId="77777777" w:rsidR="008F11E3" w:rsidRDefault="00170F77">
      <w:pPr>
        <w:spacing w:after="22" w:line="259" w:lineRule="auto"/>
        <w:ind w:left="725" w:firstLine="0"/>
      </w:pPr>
      <w:r>
        <w:t xml:space="preserve"> </w:t>
      </w:r>
    </w:p>
    <w:p w14:paraId="698A8A37" w14:textId="77777777" w:rsidR="008F11E3" w:rsidRDefault="00170F77">
      <w:pPr>
        <w:pStyle w:val="Heading2"/>
        <w:ind w:left="0"/>
      </w:pPr>
      <w:r>
        <w:t xml:space="preserve">3. Supply of services </w:t>
      </w:r>
    </w:p>
    <w:p w14:paraId="02E557DF" w14:textId="77777777" w:rsidR="008F11E3" w:rsidRDefault="00170F77">
      <w:pPr>
        <w:ind w:left="715" w:hanging="725"/>
      </w:pPr>
      <w:r>
        <w:t>3.1</w:t>
      </w:r>
      <w:r>
        <w:rPr>
          <w:rFonts w:ascii="Arial" w:eastAsia="Arial" w:hAnsi="Arial" w:cs="Arial"/>
        </w:rPr>
        <w:t xml:space="preserve"> </w:t>
      </w:r>
      <w:r>
        <w:rPr>
          <w:rFonts w:ascii="Arial" w:eastAsia="Arial" w:hAnsi="Arial" w:cs="Arial"/>
        </w:rPr>
        <w:tab/>
      </w:r>
      <w:r>
        <w:t xml:space="preserve">The Supplier agrees to supply the G-Cloud Services and any Additional Services under the terms of the Call-Off Contract and the Supplier’s Application. </w:t>
      </w:r>
    </w:p>
    <w:p w14:paraId="3368AB1A" w14:textId="77777777" w:rsidR="008F11E3" w:rsidRDefault="00170F77">
      <w:pPr>
        <w:spacing w:after="204"/>
        <w:ind w:left="715" w:hanging="725"/>
      </w:pPr>
      <w:r>
        <w:t>3.2</w:t>
      </w:r>
      <w:r>
        <w:rPr>
          <w:rFonts w:ascii="Arial" w:eastAsia="Arial" w:hAnsi="Arial" w:cs="Arial"/>
        </w:rPr>
        <w:t xml:space="preserve"> </w:t>
      </w:r>
      <w:r>
        <w:rPr>
          <w:rFonts w:ascii="Arial" w:eastAsia="Arial" w:hAnsi="Arial" w:cs="Arial"/>
        </w:rPr>
        <w:tab/>
      </w:r>
      <w:r>
        <w:t xml:space="preserve">The Supplier undertakes that each G-Cloud Service will meet the Buyer’s acceptance criteria, as defined in the Order Form. </w:t>
      </w:r>
    </w:p>
    <w:p w14:paraId="5178DAEA" w14:textId="77777777" w:rsidR="008F11E3" w:rsidRDefault="00170F77">
      <w:pPr>
        <w:pStyle w:val="Heading2"/>
        <w:ind w:left="0"/>
      </w:pPr>
      <w:r>
        <w:t xml:space="preserve">4. Supplier staff </w:t>
      </w:r>
    </w:p>
    <w:p w14:paraId="24732504" w14:textId="77777777" w:rsidR="008F11E3" w:rsidRDefault="00170F77">
      <w:pPr>
        <w:tabs>
          <w:tab w:val="center" w:pos="1925"/>
        </w:tabs>
        <w:spacing w:after="10"/>
        <w:ind w:left="-10" w:firstLine="0"/>
      </w:pPr>
      <w:r>
        <w:t>4.1</w:t>
      </w:r>
      <w:r>
        <w:rPr>
          <w:rFonts w:ascii="Arial" w:eastAsia="Arial" w:hAnsi="Arial" w:cs="Arial"/>
        </w:rPr>
        <w:t xml:space="preserve"> </w:t>
      </w:r>
      <w:r>
        <w:rPr>
          <w:rFonts w:ascii="Arial" w:eastAsia="Arial" w:hAnsi="Arial" w:cs="Arial"/>
        </w:rPr>
        <w:tab/>
      </w:r>
      <w:r>
        <w:t xml:space="preserve">The Supplier Staff must: </w:t>
      </w:r>
    </w:p>
    <w:p w14:paraId="705FD468" w14:textId="77777777" w:rsidR="008F11E3" w:rsidRDefault="00170F77">
      <w:pPr>
        <w:spacing w:after="60" w:line="259" w:lineRule="auto"/>
        <w:ind w:left="725" w:firstLine="0"/>
      </w:pPr>
      <w:r>
        <w:t xml:space="preserve"> </w:t>
      </w:r>
    </w:p>
    <w:p w14:paraId="27647E56" w14:textId="77777777" w:rsidR="008F11E3" w:rsidRDefault="00170F77">
      <w:pPr>
        <w:numPr>
          <w:ilvl w:val="0"/>
          <w:numId w:val="4"/>
        </w:numPr>
        <w:spacing w:after="48"/>
        <w:ind w:hanging="360"/>
      </w:pPr>
      <w:r>
        <w:t xml:space="preserve">be appropriately experienced, qualified and trained to supply the Services </w:t>
      </w:r>
    </w:p>
    <w:p w14:paraId="554F7A17" w14:textId="77777777" w:rsidR="008F11E3" w:rsidRDefault="00170F77">
      <w:pPr>
        <w:numPr>
          <w:ilvl w:val="0"/>
          <w:numId w:val="4"/>
        </w:numPr>
        <w:spacing w:after="51"/>
        <w:ind w:hanging="360"/>
      </w:pPr>
      <w:r>
        <w:t xml:space="preserve">apply all due skill, care and diligence in faithfully performing those duties </w:t>
      </w:r>
    </w:p>
    <w:p w14:paraId="650B9DD1" w14:textId="77777777" w:rsidR="008F11E3" w:rsidRDefault="00170F77">
      <w:pPr>
        <w:numPr>
          <w:ilvl w:val="0"/>
          <w:numId w:val="4"/>
        </w:numPr>
        <w:spacing w:after="44"/>
        <w:ind w:hanging="360"/>
      </w:pPr>
      <w:r>
        <w:t xml:space="preserve">obey all lawful instructions and reasonable directions of the Buyer and provide the Services to the reasonable satisfaction of the Buyer </w:t>
      </w:r>
    </w:p>
    <w:p w14:paraId="09B2567C" w14:textId="77777777" w:rsidR="008F11E3" w:rsidRDefault="00170F77">
      <w:pPr>
        <w:numPr>
          <w:ilvl w:val="0"/>
          <w:numId w:val="4"/>
        </w:numPr>
        <w:spacing w:after="50"/>
        <w:ind w:hanging="360"/>
      </w:pPr>
      <w:r>
        <w:t xml:space="preserve">respond to any enquiries about the Services as soon as reasonably possible </w:t>
      </w:r>
    </w:p>
    <w:p w14:paraId="19AC9AAE" w14:textId="77777777" w:rsidR="008F11E3" w:rsidRDefault="00170F77">
      <w:pPr>
        <w:numPr>
          <w:ilvl w:val="0"/>
          <w:numId w:val="4"/>
        </w:numPr>
        <w:spacing w:after="10"/>
        <w:ind w:hanging="360"/>
      </w:pPr>
      <w:r>
        <w:t xml:space="preserve">complete any necessary Supplier Staff vetting as specified by the Buyer </w:t>
      </w:r>
    </w:p>
    <w:p w14:paraId="0DB6D191" w14:textId="77777777" w:rsidR="008F11E3" w:rsidRDefault="00170F77">
      <w:pPr>
        <w:spacing w:after="60" w:line="259" w:lineRule="auto"/>
        <w:ind w:left="1445" w:firstLine="0"/>
      </w:pPr>
      <w:r>
        <w:t xml:space="preserve"> </w:t>
      </w:r>
    </w:p>
    <w:p w14:paraId="39925EAD" w14:textId="77777777" w:rsidR="008F11E3" w:rsidRDefault="00170F77">
      <w:pPr>
        <w:numPr>
          <w:ilvl w:val="1"/>
          <w:numId w:val="5"/>
        </w:numPr>
        <w:spacing w:after="44"/>
        <w:ind w:hanging="725"/>
      </w:pPr>
      <w:r>
        <w:t xml:space="preserve">The Supplier must retain overall control of the Supplier Staff so that they are not considered to be employees, workers, agents or contractors of the Buyer. </w:t>
      </w:r>
    </w:p>
    <w:p w14:paraId="3F46D2C3" w14:textId="77777777" w:rsidR="008F11E3" w:rsidRDefault="00170F77">
      <w:pPr>
        <w:numPr>
          <w:ilvl w:val="1"/>
          <w:numId w:val="5"/>
        </w:numPr>
        <w:spacing w:after="44"/>
        <w:ind w:hanging="725"/>
      </w:pPr>
      <w:r>
        <w:t xml:space="preserve">The Supplier may substitute any Supplier Staff as long as they have the equivalent experience and qualifications to the substituted staff member. </w:t>
      </w:r>
    </w:p>
    <w:p w14:paraId="1B105A5C" w14:textId="77777777" w:rsidR="008F11E3" w:rsidRDefault="00170F77">
      <w:pPr>
        <w:numPr>
          <w:ilvl w:val="1"/>
          <w:numId w:val="5"/>
        </w:numPr>
        <w:ind w:hanging="725"/>
      </w:pPr>
      <w:r>
        <w:t xml:space="preserve">The Buyer may conduct IR35 Assessments using the ESI tool to assess whether the Supplier’s engagement under the Call-Off Contract is Inside or Outside IR35. </w:t>
      </w:r>
    </w:p>
    <w:p w14:paraId="5D6734E4" w14:textId="77777777" w:rsidR="008F11E3" w:rsidRDefault="00170F77">
      <w:pPr>
        <w:numPr>
          <w:ilvl w:val="1"/>
          <w:numId w:val="5"/>
        </w:numPr>
        <w:ind w:hanging="725"/>
      </w:pPr>
      <w:r>
        <w:t xml:space="preserve">The Buyer may End this Call-Off Contract for Material Breach if the Supplier is delivering the Services Inside IR35. </w:t>
      </w:r>
    </w:p>
    <w:p w14:paraId="5B64F4E1" w14:textId="77777777" w:rsidR="008F11E3" w:rsidRDefault="00170F77">
      <w:pPr>
        <w:numPr>
          <w:ilvl w:val="1"/>
          <w:numId w:val="5"/>
        </w:numPr>
        <w:ind w:hanging="725"/>
      </w:pPr>
      <w:r>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4B1344B6" w14:textId="77777777" w:rsidR="008F11E3" w:rsidRDefault="00170F77">
      <w:pPr>
        <w:numPr>
          <w:ilvl w:val="1"/>
          <w:numId w:val="5"/>
        </w:numPr>
        <w:ind w:hanging="725"/>
      </w:pPr>
      <w:r>
        <w:lastRenderedPageBreak/>
        <w:t xml:space="preserve">If the Indicative Test indicates the delivery of the Services could potentially be Inside IR35, the Supplier must provide the Buyer with all relevant information needed to enable the Buyer to conduct its own IR35 Assessment.  </w:t>
      </w:r>
    </w:p>
    <w:p w14:paraId="3D3FE650" w14:textId="77777777" w:rsidR="008F11E3" w:rsidRDefault="00170F77">
      <w:pPr>
        <w:numPr>
          <w:ilvl w:val="1"/>
          <w:numId w:val="5"/>
        </w:numPr>
        <w:spacing w:after="207"/>
        <w:ind w:hanging="725"/>
      </w:pPr>
      <w:r>
        <w:t xml:space="preserve">If it is determined by the Buyer that the Supplier is Outside IR35, the Buyer will provide the ESI reference number and a copy of the PDF to the Supplier. </w:t>
      </w:r>
    </w:p>
    <w:p w14:paraId="57736FFD" w14:textId="77777777" w:rsidR="008F11E3" w:rsidRDefault="00170F77">
      <w:pPr>
        <w:pStyle w:val="Heading2"/>
        <w:ind w:left="0"/>
      </w:pPr>
      <w:r>
        <w:t xml:space="preserve">5. Due diligence </w:t>
      </w:r>
    </w:p>
    <w:p w14:paraId="029C3074" w14:textId="77777777" w:rsidR="008F11E3" w:rsidRDefault="00170F77">
      <w:pPr>
        <w:tabs>
          <w:tab w:val="center" w:pos="4065"/>
        </w:tabs>
        <w:ind w:left="-10" w:firstLine="0"/>
      </w:pPr>
      <w:r>
        <w:t>5.1</w:t>
      </w:r>
      <w:r>
        <w:rPr>
          <w:rFonts w:ascii="Arial" w:eastAsia="Arial" w:hAnsi="Arial" w:cs="Arial"/>
        </w:rPr>
        <w:t xml:space="preserve"> </w:t>
      </w:r>
      <w:r>
        <w:rPr>
          <w:rFonts w:ascii="Arial" w:eastAsia="Arial" w:hAnsi="Arial" w:cs="Arial"/>
        </w:rPr>
        <w:tab/>
      </w:r>
      <w:r>
        <w:t xml:space="preserve">Both Parties agree that when entering into a Call-Off Contract they: </w:t>
      </w:r>
    </w:p>
    <w:p w14:paraId="3CFB8910" w14:textId="77777777" w:rsidR="008F11E3" w:rsidRDefault="00170F77">
      <w:pPr>
        <w:numPr>
          <w:ilvl w:val="0"/>
          <w:numId w:val="6"/>
        </w:numPr>
        <w:spacing w:after="46"/>
        <w:ind w:hanging="360"/>
      </w:pPr>
      <w:r>
        <w:t xml:space="preserve">have made their own enquiries and are satisfied by the accuracy of any information supplied by the other Party </w:t>
      </w:r>
    </w:p>
    <w:p w14:paraId="18C60A20" w14:textId="77777777" w:rsidR="008F11E3" w:rsidRDefault="00170F77">
      <w:pPr>
        <w:numPr>
          <w:ilvl w:val="0"/>
          <w:numId w:val="6"/>
        </w:numPr>
        <w:spacing w:after="48"/>
        <w:ind w:hanging="360"/>
      </w:pPr>
      <w:r>
        <w:t xml:space="preserve">are confident that they can fulfil their obligations according to the Call-Off Contract terms </w:t>
      </w:r>
    </w:p>
    <w:p w14:paraId="007F39E8" w14:textId="77777777" w:rsidR="008F11E3" w:rsidRDefault="00170F77">
      <w:pPr>
        <w:numPr>
          <w:ilvl w:val="0"/>
          <w:numId w:val="6"/>
        </w:numPr>
        <w:spacing w:after="48"/>
        <w:ind w:hanging="360"/>
      </w:pPr>
      <w:r>
        <w:t xml:space="preserve">have raised all due diligence questions before signing the Call-Off Contract </w:t>
      </w:r>
    </w:p>
    <w:p w14:paraId="2BDD2950" w14:textId="77777777" w:rsidR="008F11E3" w:rsidRDefault="00170F77">
      <w:pPr>
        <w:numPr>
          <w:ilvl w:val="0"/>
          <w:numId w:val="6"/>
        </w:numPr>
        <w:spacing w:after="12"/>
        <w:ind w:hanging="360"/>
      </w:pPr>
      <w:r>
        <w:t xml:space="preserve">have entered into the Call-Off Contract relying on its own due diligence </w:t>
      </w:r>
    </w:p>
    <w:p w14:paraId="5E86A619" w14:textId="77777777" w:rsidR="008F11E3" w:rsidRDefault="00170F77">
      <w:pPr>
        <w:spacing w:after="22" w:line="259" w:lineRule="auto"/>
        <w:ind w:left="5" w:firstLine="0"/>
      </w:pPr>
      <w:r>
        <w:t xml:space="preserve"> </w:t>
      </w:r>
    </w:p>
    <w:p w14:paraId="6E9EEFB9" w14:textId="77777777" w:rsidR="008F11E3" w:rsidRDefault="00170F77">
      <w:pPr>
        <w:pStyle w:val="Heading2"/>
        <w:ind w:left="0"/>
      </w:pPr>
      <w:r>
        <w:t xml:space="preserve">6. Business continuity and disaster recovery </w:t>
      </w:r>
    </w:p>
    <w:p w14:paraId="625F7E3F" w14:textId="77777777" w:rsidR="008F11E3" w:rsidRDefault="00170F77">
      <w:pPr>
        <w:ind w:left="715" w:hanging="725"/>
      </w:pPr>
      <w:r>
        <w:t>6.1</w:t>
      </w:r>
      <w:r>
        <w:rPr>
          <w:rFonts w:ascii="Arial" w:eastAsia="Arial" w:hAnsi="Arial" w:cs="Arial"/>
        </w:rPr>
        <w:t xml:space="preserve"> </w:t>
      </w:r>
      <w:r>
        <w:rPr>
          <w:rFonts w:ascii="Arial" w:eastAsia="Arial" w:hAnsi="Arial" w:cs="Arial"/>
        </w:rPr>
        <w:tab/>
      </w:r>
      <w:r>
        <w:t xml:space="preserve">The Supplier will have a clear business continuity and disaster recovery plan in their service descriptions. </w:t>
      </w:r>
    </w:p>
    <w:p w14:paraId="047B226A" w14:textId="77777777" w:rsidR="008F11E3" w:rsidRDefault="00170F77">
      <w:pPr>
        <w:ind w:left="715" w:hanging="725"/>
      </w:pPr>
      <w:r>
        <w:t>6.2</w:t>
      </w:r>
      <w:r>
        <w:rPr>
          <w:rFonts w:ascii="Arial" w:eastAsia="Arial" w:hAnsi="Arial" w:cs="Arial"/>
        </w:rPr>
        <w:t xml:space="preserve"> </w:t>
      </w:r>
      <w:r>
        <w:rPr>
          <w:rFonts w:ascii="Arial" w:eastAsia="Arial" w:hAnsi="Arial" w:cs="Arial"/>
        </w:rPr>
        <w:tab/>
      </w:r>
      <w:r>
        <w:t xml:space="preserve">The Supplier’s business continuity and disaster recovery services are part of the Services and will be performed by the Supplier when required. </w:t>
      </w:r>
    </w:p>
    <w:p w14:paraId="02E3E2BA" w14:textId="77777777" w:rsidR="008F11E3" w:rsidRDefault="00170F77">
      <w:pPr>
        <w:spacing w:after="207"/>
        <w:ind w:left="715" w:hanging="725"/>
      </w:pPr>
      <w:r>
        <w:t>6.3</w:t>
      </w:r>
      <w:r>
        <w:rPr>
          <w:rFonts w:ascii="Arial" w:eastAsia="Arial" w:hAnsi="Arial" w:cs="Arial"/>
        </w:rPr>
        <w:t xml:space="preserve"> </w:t>
      </w:r>
      <w:r>
        <w:rPr>
          <w:rFonts w:ascii="Arial" w:eastAsia="Arial" w:hAnsi="Arial" w:cs="Arial"/>
        </w:rPr>
        <w:tab/>
      </w:r>
      <w:r>
        <w:t xml:space="preserve">If requested by the Buyer prior to entering into this Call-Off Contract, the Supplier must ensure that its business continuity and disaster recovery plan is consistent with the Buyer’s own plans. </w:t>
      </w:r>
    </w:p>
    <w:p w14:paraId="7B7D9F1B" w14:textId="77777777" w:rsidR="008F11E3" w:rsidRDefault="00170F77">
      <w:pPr>
        <w:pStyle w:val="Heading2"/>
        <w:ind w:left="0"/>
      </w:pPr>
      <w:r>
        <w:t xml:space="preserve">7. Payment, VAT and Call-Off Contract charges </w:t>
      </w:r>
    </w:p>
    <w:p w14:paraId="1D4DCF17" w14:textId="77777777" w:rsidR="008F11E3" w:rsidRDefault="00170F77">
      <w:pPr>
        <w:ind w:left="715" w:hanging="725"/>
      </w:pPr>
      <w:r>
        <w:t>7.1</w:t>
      </w:r>
      <w:r>
        <w:rPr>
          <w:rFonts w:ascii="Arial" w:eastAsia="Arial" w:hAnsi="Arial" w:cs="Arial"/>
        </w:rPr>
        <w:t xml:space="preserve"> </w:t>
      </w:r>
      <w:r>
        <w:rPr>
          <w:rFonts w:ascii="Arial" w:eastAsia="Arial" w:hAnsi="Arial" w:cs="Arial"/>
        </w:rPr>
        <w:tab/>
      </w:r>
      <w:r>
        <w:t xml:space="preserve">The Buyer must pay the Charges following clauses 7.2 to 7.11 for the Supplier’s delivery of the Services. </w:t>
      </w:r>
    </w:p>
    <w:p w14:paraId="4D0E6EB6" w14:textId="77777777" w:rsidR="008F11E3" w:rsidRDefault="00170F77">
      <w:pPr>
        <w:ind w:left="715" w:hanging="725"/>
      </w:pPr>
      <w:r>
        <w:t>7.2</w:t>
      </w:r>
      <w:r>
        <w:rPr>
          <w:rFonts w:ascii="Arial" w:eastAsia="Arial" w:hAnsi="Arial" w:cs="Arial"/>
        </w:rPr>
        <w:t xml:space="preserve"> </w:t>
      </w:r>
      <w:r>
        <w:rPr>
          <w:rFonts w:ascii="Arial" w:eastAsia="Arial" w:hAnsi="Arial" w:cs="Arial"/>
        </w:rPr>
        <w:tab/>
      </w:r>
      <w:r>
        <w:t xml:space="preserve">The Buyer will pay the Supplier within the number of days specified in the Order Form on receipt of a valid invoice. </w:t>
      </w:r>
    </w:p>
    <w:p w14:paraId="3DBA0F4A" w14:textId="77777777" w:rsidR="008F11E3" w:rsidRDefault="00170F77">
      <w:pPr>
        <w:ind w:left="715" w:hanging="725"/>
      </w:pPr>
      <w:r>
        <w:t>7.3</w:t>
      </w:r>
      <w:r>
        <w:rPr>
          <w:rFonts w:ascii="Arial" w:eastAsia="Arial" w:hAnsi="Arial" w:cs="Arial"/>
        </w:rPr>
        <w:t xml:space="preserve"> </w:t>
      </w:r>
      <w:r>
        <w:rPr>
          <w:rFonts w:ascii="Arial" w:eastAsia="Arial" w:hAnsi="Arial" w:cs="Arial"/>
        </w:rPr>
        <w:tab/>
      </w:r>
      <w:r>
        <w:t xml:space="preserve">The Call-Off Contract Charges include all Charges for payment processing. All invoices submitted to the Buyer for the Services will be exclusive of any Management Charge. </w:t>
      </w:r>
    </w:p>
    <w:p w14:paraId="25E95530" w14:textId="77777777" w:rsidR="008F11E3" w:rsidRDefault="00170F77">
      <w:pPr>
        <w:ind w:left="715" w:hanging="725"/>
      </w:pPr>
      <w:r>
        <w:t>7.4</w:t>
      </w:r>
      <w:r>
        <w:rPr>
          <w:rFonts w:ascii="Arial" w:eastAsia="Arial" w:hAnsi="Arial" w:cs="Arial"/>
        </w:rPr>
        <w:t xml:space="preserve"> </w:t>
      </w:r>
      <w:r>
        <w:rPr>
          <w:rFonts w:ascii="Arial" w:eastAsia="Arial" w:hAnsi="Arial" w:cs="Arial"/>
        </w:rPr>
        <w:tab/>
      </w:r>
      <w: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0375DAF9" w14:textId="77777777" w:rsidR="008F11E3" w:rsidRDefault="00170F77">
      <w:pPr>
        <w:ind w:left="715" w:hanging="725"/>
      </w:pPr>
      <w:r>
        <w:lastRenderedPageBreak/>
        <w:t>7.5</w:t>
      </w:r>
      <w:r>
        <w:rPr>
          <w:rFonts w:ascii="Arial" w:eastAsia="Arial" w:hAnsi="Arial" w:cs="Arial"/>
        </w:rPr>
        <w:t xml:space="preserve"> </w:t>
      </w:r>
      <w:r>
        <w:rPr>
          <w:rFonts w:ascii="Arial" w:eastAsia="Arial" w:hAnsi="Arial" w:cs="Arial"/>
        </w:rPr>
        <w:tab/>
      </w:r>
      <w:r>
        <w:t xml:space="preserve">The Supplier must ensure that each invoice contains a detailed breakdown of the G-Cloud Services supplied. The Buyer may request the Supplier provides further documentation to substantiate the invoice.  </w:t>
      </w:r>
    </w:p>
    <w:p w14:paraId="5B5E2F56" w14:textId="77777777" w:rsidR="008F11E3" w:rsidRDefault="00170F77">
      <w:pPr>
        <w:ind w:left="715" w:hanging="725"/>
      </w:pPr>
      <w:r>
        <w:t>7.6</w:t>
      </w:r>
      <w:r>
        <w:rPr>
          <w:rFonts w:ascii="Arial" w:eastAsia="Arial" w:hAnsi="Arial" w:cs="Arial"/>
        </w:rPr>
        <w:t xml:space="preserve"> </w:t>
      </w:r>
      <w:r>
        <w:rPr>
          <w:rFonts w:ascii="Arial" w:eastAsia="Arial" w:hAnsi="Arial" w:cs="Arial"/>
        </w:rPr>
        <w:tab/>
      </w:r>
      <w:r>
        <w:t xml:space="preserve">If the Supplier enters into a Subcontract it must ensure that a provision is included in each Subcontract which specifies that payment must be made to the Subcontractor within 30 days of receipt of a valid invoice. </w:t>
      </w:r>
    </w:p>
    <w:p w14:paraId="474AEEE0" w14:textId="77777777" w:rsidR="008F11E3" w:rsidRDefault="00170F77">
      <w:pPr>
        <w:tabs>
          <w:tab w:val="center" w:pos="5095"/>
        </w:tabs>
        <w:ind w:left="-10" w:firstLine="0"/>
      </w:pPr>
      <w:r>
        <w:t>7.7</w:t>
      </w:r>
      <w:r>
        <w:rPr>
          <w:rFonts w:ascii="Arial" w:eastAsia="Arial" w:hAnsi="Arial" w:cs="Arial"/>
        </w:rPr>
        <w:t xml:space="preserve"> </w:t>
      </w:r>
      <w:r>
        <w:rPr>
          <w:rFonts w:ascii="Arial" w:eastAsia="Arial" w:hAnsi="Arial" w:cs="Arial"/>
        </w:rPr>
        <w:tab/>
      </w:r>
      <w:r>
        <w:t xml:space="preserve">All Charges payable by the Buyer to the Supplier will include VAT at the appropriate rate. </w:t>
      </w:r>
    </w:p>
    <w:p w14:paraId="20BAF226" w14:textId="77777777" w:rsidR="008F11E3" w:rsidRDefault="00170F77">
      <w:pPr>
        <w:ind w:left="715" w:hanging="725"/>
      </w:pPr>
      <w:r>
        <w:t>7.8</w:t>
      </w:r>
      <w:r>
        <w:rPr>
          <w:rFonts w:ascii="Arial" w:eastAsia="Arial" w:hAnsi="Arial" w:cs="Arial"/>
        </w:rPr>
        <w:t xml:space="preserve"> </w:t>
      </w:r>
      <w:r>
        <w:rPr>
          <w:rFonts w:ascii="Arial" w:eastAsia="Arial" w:hAnsi="Arial" w:cs="Arial"/>
        </w:rPr>
        <w:tab/>
      </w:r>
      <w:r>
        <w:t xml:space="preserve">The Supplier must add VAT to the Charges at the appropriate rate with visibility of the amount as a separate line item.  </w:t>
      </w:r>
    </w:p>
    <w:p w14:paraId="3EE86F6D" w14:textId="77777777" w:rsidR="008F11E3" w:rsidRDefault="00170F77">
      <w:pPr>
        <w:ind w:left="715" w:hanging="725"/>
      </w:pPr>
      <w:r>
        <w:t>7.9</w:t>
      </w:r>
      <w:r>
        <w:rPr>
          <w:rFonts w:ascii="Arial" w:eastAsia="Arial" w:hAnsi="Arial" w:cs="Arial"/>
        </w:rPr>
        <w:t xml:space="preserve"> </w:t>
      </w:r>
      <w:r>
        <w:rPr>
          <w:rFonts w:ascii="Arial" w:eastAsia="Arial" w:hAnsi="Arial" w:cs="Arial"/>
        </w:rPr>
        <w:tab/>
      </w:r>
      <w: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76077758" w14:textId="77777777" w:rsidR="008F11E3" w:rsidRDefault="00170F77">
      <w:pPr>
        <w:ind w:left="715" w:hanging="725"/>
      </w:pPr>
      <w:r>
        <w:t>7.10</w:t>
      </w:r>
      <w:r>
        <w:rPr>
          <w:rFonts w:ascii="Arial" w:eastAsia="Arial" w:hAnsi="Arial" w:cs="Arial"/>
        </w:rPr>
        <w:t xml:space="preserve"> </w:t>
      </w:r>
      <w:r>
        <w:rPr>
          <w:rFonts w:ascii="Arial" w:eastAsia="Arial" w:hAnsi="Arial" w:cs="Arial"/>
        </w:rPr>
        <w:tab/>
      </w:r>
      <w: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177A6781" w14:textId="77777777" w:rsidR="008F11E3" w:rsidRDefault="00170F77">
      <w:pPr>
        <w:ind w:left="715" w:hanging="725"/>
      </w:pPr>
      <w:r>
        <w:t>7.11</w:t>
      </w:r>
      <w:r>
        <w:rPr>
          <w:rFonts w:ascii="Arial" w:eastAsia="Arial" w:hAnsi="Arial" w:cs="Arial"/>
        </w:rPr>
        <w:t xml:space="preserve"> </w:t>
      </w:r>
      <w:r>
        <w:rPr>
          <w:rFonts w:ascii="Arial" w:eastAsia="Arial" w:hAnsi="Arial" w:cs="Arial"/>
        </w:rPr>
        <w:tab/>
      </w:r>
      <w:r>
        <w:t xml:space="preserve">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4DE16F24" w14:textId="77777777" w:rsidR="008F11E3" w:rsidRDefault="00170F77">
      <w:pPr>
        <w:spacing w:after="207"/>
        <w:ind w:left="715" w:hanging="725"/>
      </w:pPr>
      <w:r>
        <w:t>7.12</w:t>
      </w:r>
      <w:r>
        <w:rPr>
          <w:rFonts w:ascii="Arial" w:eastAsia="Arial" w:hAnsi="Arial" w:cs="Arial"/>
        </w:rPr>
        <w:t xml:space="preserve"> </w:t>
      </w:r>
      <w:r>
        <w:rPr>
          <w:rFonts w:ascii="Arial" w:eastAsia="Arial" w:hAnsi="Arial" w:cs="Arial"/>
        </w:rPr>
        <w:tab/>
      </w:r>
      <w:r>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5C71A985" w14:textId="77777777" w:rsidR="008F11E3" w:rsidRDefault="00170F77">
      <w:pPr>
        <w:pStyle w:val="Heading2"/>
        <w:ind w:left="0"/>
      </w:pPr>
      <w:r>
        <w:t xml:space="preserve">8. Recovery of sums due and right of set-off </w:t>
      </w:r>
    </w:p>
    <w:p w14:paraId="0F812D4F" w14:textId="77777777" w:rsidR="008F11E3" w:rsidRDefault="00170F77">
      <w:pPr>
        <w:spacing w:after="138" w:line="359" w:lineRule="auto"/>
        <w:ind w:left="0" w:right="307"/>
      </w:pPr>
      <w:r>
        <w:t>8.1</w:t>
      </w:r>
      <w:r>
        <w:rPr>
          <w:rFonts w:ascii="Arial" w:eastAsia="Arial" w:hAnsi="Arial" w:cs="Arial"/>
        </w:rPr>
        <w:t xml:space="preserve"> </w:t>
      </w:r>
      <w:r>
        <w:rPr>
          <w:rFonts w:ascii="Arial" w:eastAsia="Arial" w:hAnsi="Arial" w:cs="Arial"/>
        </w:rPr>
        <w:tab/>
      </w:r>
      <w:r>
        <w:t xml:space="preserve">If a Supplier owes money to the Buyer, the Buyer may deduct that sum from the Call-Off Contract Charges. </w:t>
      </w:r>
      <w:r>
        <w:rPr>
          <w:b/>
        </w:rPr>
        <w:t xml:space="preserve">9. Insurance </w:t>
      </w:r>
    </w:p>
    <w:p w14:paraId="69B3E8F1" w14:textId="77777777" w:rsidR="008F11E3" w:rsidRDefault="00170F77">
      <w:pPr>
        <w:tabs>
          <w:tab w:val="center" w:pos="5301"/>
        </w:tabs>
        <w:ind w:left="-10" w:firstLine="0"/>
      </w:pPr>
      <w:r>
        <w:t>9.1</w:t>
      </w:r>
      <w:r>
        <w:rPr>
          <w:rFonts w:ascii="Arial" w:eastAsia="Arial" w:hAnsi="Arial" w:cs="Arial"/>
        </w:rPr>
        <w:t xml:space="preserve"> </w:t>
      </w:r>
      <w:r>
        <w:rPr>
          <w:rFonts w:ascii="Arial" w:eastAsia="Arial" w:hAnsi="Arial" w:cs="Arial"/>
        </w:rPr>
        <w:tab/>
      </w:r>
      <w:r>
        <w:t xml:space="preserve">The Supplier will maintain the insurances required by the Buyer including those in this clause. </w:t>
      </w:r>
    </w:p>
    <w:p w14:paraId="35FC5D10" w14:textId="77777777" w:rsidR="008F11E3" w:rsidRDefault="00170F77">
      <w:pPr>
        <w:tabs>
          <w:tab w:val="center" w:pos="2163"/>
        </w:tabs>
        <w:ind w:left="-10" w:firstLine="0"/>
      </w:pPr>
      <w:r>
        <w:t>9.2</w:t>
      </w:r>
      <w:r>
        <w:rPr>
          <w:rFonts w:ascii="Arial" w:eastAsia="Arial" w:hAnsi="Arial" w:cs="Arial"/>
        </w:rPr>
        <w:t xml:space="preserve"> </w:t>
      </w:r>
      <w:r>
        <w:rPr>
          <w:rFonts w:ascii="Arial" w:eastAsia="Arial" w:hAnsi="Arial" w:cs="Arial"/>
        </w:rPr>
        <w:tab/>
      </w:r>
      <w:r>
        <w:t xml:space="preserve">The Supplier will ensure that: </w:t>
      </w:r>
    </w:p>
    <w:p w14:paraId="2D8AFDCA" w14:textId="77777777" w:rsidR="008F11E3" w:rsidRDefault="00170F77">
      <w:pPr>
        <w:numPr>
          <w:ilvl w:val="0"/>
          <w:numId w:val="7"/>
        </w:numPr>
        <w:ind w:hanging="360"/>
      </w:pPr>
      <w:r>
        <w:lastRenderedPageBreak/>
        <w:t xml:space="preserve">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4836F318" w14:textId="77777777" w:rsidR="008F11E3" w:rsidRDefault="00170F77">
      <w:pPr>
        <w:numPr>
          <w:ilvl w:val="0"/>
          <w:numId w:val="7"/>
        </w:numPr>
        <w:ind w:hanging="360"/>
      </w:pPr>
      <w:r>
        <w:t xml:space="preserve">the third-party public and products liability insurance contains an ‘indemnity to principals’ clause for the Buyer’s benefit  </w:t>
      </w:r>
    </w:p>
    <w:p w14:paraId="7F18A8D8" w14:textId="77777777" w:rsidR="008F11E3" w:rsidRDefault="00170F77">
      <w:pPr>
        <w:numPr>
          <w:ilvl w:val="0"/>
          <w:numId w:val="7"/>
        </w:numPr>
        <w:spacing w:after="8"/>
        <w:ind w:hanging="360"/>
      </w:pPr>
      <w:r>
        <w:t xml:space="preserve">all agents and professional consultants involved in the Services hold professional indemnity insurance to a minimum indemnity of £1,000,000 for each individual claim during the Call-Off </w:t>
      </w:r>
    </w:p>
    <w:p w14:paraId="70127175" w14:textId="77777777" w:rsidR="008F11E3" w:rsidRDefault="00170F77">
      <w:pPr>
        <w:ind w:left="1455"/>
      </w:pPr>
      <w:r>
        <w:t xml:space="preserve">Contract, and for 6 years after the End or Expiry Date </w:t>
      </w:r>
    </w:p>
    <w:p w14:paraId="0E97939D" w14:textId="77777777" w:rsidR="008F11E3" w:rsidRDefault="00170F77">
      <w:pPr>
        <w:numPr>
          <w:ilvl w:val="0"/>
          <w:numId w:val="7"/>
        </w:numPr>
        <w:ind w:hanging="360"/>
      </w:pPr>
      <w:r>
        <w:t xml:space="preserve">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6806961F" w14:textId="77777777" w:rsidR="008F11E3" w:rsidRDefault="00170F77">
      <w:pPr>
        <w:numPr>
          <w:ilvl w:val="1"/>
          <w:numId w:val="8"/>
        </w:numPr>
        <w:ind w:hanging="725"/>
      </w:pPr>
      <w:r>
        <w:t xml:space="preserve">If requested by the Buyer, the Supplier will obtain additional insurance policies, or extend existing policies bought under the Framework Agreement. </w:t>
      </w:r>
    </w:p>
    <w:p w14:paraId="5FBA03EB" w14:textId="77777777" w:rsidR="008F11E3" w:rsidRDefault="00170F77">
      <w:pPr>
        <w:numPr>
          <w:ilvl w:val="1"/>
          <w:numId w:val="8"/>
        </w:numPr>
        <w:ind w:hanging="725"/>
      </w:pPr>
      <w:r>
        <w:t xml:space="preserve">If requested by the Buyer, the Supplier will provide the following to show compliance with this clause: </w:t>
      </w:r>
    </w:p>
    <w:p w14:paraId="7E353458" w14:textId="77777777" w:rsidR="008F11E3" w:rsidRDefault="00170F77">
      <w:pPr>
        <w:numPr>
          <w:ilvl w:val="0"/>
          <w:numId w:val="7"/>
        </w:numPr>
        <w:ind w:hanging="360"/>
      </w:pPr>
      <w:r>
        <w:t xml:space="preserve">a broker's verification of insurance </w:t>
      </w:r>
    </w:p>
    <w:p w14:paraId="5A261C56" w14:textId="77777777" w:rsidR="008F11E3" w:rsidRDefault="00170F77">
      <w:pPr>
        <w:numPr>
          <w:ilvl w:val="0"/>
          <w:numId w:val="7"/>
        </w:numPr>
        <w:ind w:hanging="360"/>
      </w:pPr>
      <w:r>
        <w:t xml:space="preserve">receipts for the insurance premium </w:t>
      </w:r>
    </w:p>
    <w:p w14:paraId="0319FF90" w14:textId="77777777" w:rsidR="008F11E3" w:rsidRDefault="00170F77">
      <w:pPr>
        <w:numPr>
          <w:ilvl w:val="0"/>
          <w:numId w:val="7"/>
        </w:numPr>
        <w:ind w:hanging="360"/>
      </w:pPr>
      <w:r>
        <w:t xml:space="preserve">evidence of payment of the latest premiums due </w:t>
      </w:r>
    </w:p>
    <w:p w14:paraId="176DF581" w14:textId="77777777" w:rsidR="008F11E3" w:rsidRDefault="00170F77">
      <w:pPr>
        <w:ind w:left="715" w:hanging="725"/>
      </w:pPr>
      <w:r>
        <w:t>9.5</w:t>
      </w:r>
      <w:r>
        <w:rPr>
          <w:rFonts w:ascii="Arial" w:eastAsia="Arial" w:hAnsi="Arial" w:cs="Arial"/>
        </w:rPr>
        <w:t xml:space="preserve"> </w:t>
      </w:r>
      <w:r>
        <w:rPr>
          <w:rFonts w:ascii="Arial" w:eastAsia="Arial" w:hAnsi="Arial" w:cs="Arial"/>
        </w:rPr>
        <w:tab/>
      </w:r>
      <w:r>
        <w:t xml:space="preserve">Insurance will not relieve the Supplier of any liabilities under the Framework Agreement or this CallOff Contract and the Supplier will: </w:t>
      </w:r>
    </w:p>
    <w:p w14:paraId="70702690" w14:textId="77777777" w:rsidR="008F11E3" w:rsidRDefault="00170F77">
      <w:pPr>
        <w:numPr>
          <w:ilvl w:val="0"/>
          <w:numId w:val="9"/>
        </w:numPr>
        <w:spacing w:after="46"/>
        <w:ind w:hanging="408"/>
      </w:pPr>
      <w:r>
        <w:t xml:space="preserve">take all risk control measures using Good Industry Practice, including the investigation and reports of claims to insurers </w:t>
      </w:r>
    </w:p>
    <w:p w14:paraId="198444D9" w14:textId="77777777" w:rsidR="008F11E3" w:rsidRDefault="00170F77">
      <w:pPr>
        <w:numPr>
          <w:ilvl w:val="0"/>
          <w:numId w:val="9"/>
        </w:numPr>
        <w:spacing w:after="48"/>
        <w:ind w:hanging="408"/>
      </w:pPr>
      <w:r>
        <w:t xml:space="preserve">promptly notify the insurers in writing of any relevant material fact under any insurances  </w:t>
      </w:r>
    </w:p>
    <w:p w14:paraId="0251E6EB" w14:textId="77777777" w:rsidR="008F11E3" w:rsidRDefault="00170F77">
      <w:pPr>
        <w:numPr>
          <w:ilvl w:val="0"/>
          <w:numId w:val="9"/>
        </w:numPr>
        <w:spacing w:after="8"/>
        <w:ind w:hanging="408"/>
      </w:pPr>
      <w:r>
        <w:t xml:space="preserve">hold all insurance policies and require any broker arranging the insurance to hold any insurance slips and other evidence of insurance </w:t>
      </w:r>
    </w:p>
    <w:p w14:paraId="1B146DAF" w14:textId="77777777" w:rsidR="008F11E3" w:rsidRDefault="00170F77">
      <w:pPr>
        <w:spacing w:after="58" w:line="259" w:lineRule="auto"/>
        <w:ind w:left="1548" w:firstLine="0"/>
      </w:pPr>
      <w:r>
        <w:t xml:space="preserve"> </w:t>
      </w:r>
    </w:p>
    <w:p w14:paraId="79C0A1C6" w14:textId="77777777" w:rsidR="008F11E3" w:rsidRDefault="00170F77">
      <w:pPr>
        <w:numPr>
          <w:ilvl w:val="1"/>
          <w:numId w:val="10"/>
        </w:numPr>
        <w:ind w:hanging="725"/>
      </w:pPr>
      <w:r>
        <w:t xml:space="preserve">The Supplier will not do or omit to do anything, which would destroy or impair the legal validity of the insurance. </w:t>
      </w:r>
    </w:p>
    <w:p w14:paraId="6E0B198B" w14:textId="77777777" w:rsidR="008F11E3" w:rsidRDefault="00170F77">
      <w:pPr>
        <w:numPr>
          <w:ilvl w:val="1"/>
          <w:numId w:val="10"/>
        </w:numPr>
        <w:ind w:hanging="725"/>
      </w:pPr>
      <w:r>
        <w:t xml:space="preserve">The Supplier will notify CCS and the Buyer as soon as possible if any insurance policies have been, or are due to be, cancelled, suspended, Ended or not renewed. </w:t>
      </w:r>
    </w:p>
    <w:p w14:paraId="3ADFEA00" w14:textId="77777777" w:rsidR="008F11E3" w:rsidRDefault="00170F77">
      <w:pPr>
        <w:numPr>
          <w:ilvl w:val="1"/>
          <w:numId w:val="10"/>
        </w:numPr>
        <w:ind w:hanging="725"/>
      </w:pPr>
      <w:r>
        <w:lastRenderedPageBreak/>
        <w:t xml:space="preserve">The Supplier will be liable for the payment of any: </w:t>
      </w:r>
    </w:p>
    <w:p w14:paraId="3B20C942" w14:textId="77777777" w:rsidR="008F11E3" w:rsidRDefault="00170F77">
      <w:pPr>
        <w:numPr>
          <w:ilvl w:val="0"/>
          <w:numId w:val="11"/>
        </w:numPr>
        <w:ind w:hanging="360"/>
      </w:pPr>
      <w:r>
        <w:t xml:space="preserve">premiums, which it will pay promptly </w:t>
      </w:r>
    </w:p>
    <w:p w14:paraId="73D5B8D9" w14:textId="77777777" w:rsidR="008F11E3" w:rsidRDefault="00170F77">
      <w:pPr>
        <w:numPr>
          <w:ilvl w:val="0"/>
          <w:numId w:val="11"/>
        </w:numPr>
        <w:spacing w:after="211"/>
        <w:ind w:hanging="360"/>
      </w:pPr>
      <w:r>
        <w:t xml:space="preserve">excess or deductibles and will not be entitled to recover this from the Buyer  </w:t>
      </w:r>
    </w:p>
    <w:p w14:paraId="69214ECC" w14:textId="77777777" w:rsidR="008F11E3" w:rsidRDefault="00170F77">
      <w:pPr>
        <w:pStyle w:val="Heading2"/>
        <w:ind w:left="0"/>
      </w:pPr>
      <w:r>
        <w:t xml:space="preserve">10. Confidentiality  </w:t>
      </w:r>
    </w:p>
    <w:p w14:paraId="3DD8CC97" w14:textId="77777777" w:rsidR="008F11E3" w:rsidRDefault="00170F77">
      <w:pPr>
        <w:spacing w:after="207"/>
        <w:ind w:left="715" w:hanging="725"/>
      </w:pPr>
      <w:r>
        <w:t>10.1</w:t>
      </w:r>
      <w:r>
        <w:rPr>
          <w:rFonts w:ascii="Arial" w:eastAsia="Arial" w:hAnsi="Arial" w:cs="Arial"/>
        </w:rPr>
        <w:t xml:space="preserve"> </w:t>
      </w:r>
      <w:r>
        <w:rPr>
          <w:rFonts w:ascii="Arial" w:eastAsia="Arial" w:hAnsi="Arial" w:cs="Arial"/>
        </w:rPr>
        <w:tab/>
      </w:r>
      <w:r>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 </w:t>
      </w:r>
    </w:p>
    <w:p w14:paraId="412D8696" w14:textId="77777777" w:rsidR="008F11E3" w:rsidRDefault="00170F77">
      <w:pPr>
        <w:pStyle w:val="Heading2"/>
        <w:ind w:left="0"/>
      </w:pPr>
      <w:r>
        <w:t xml:space="preserve">11. Intellectual Property Rights </w:t>
      </w:r>
    </w:p>
    <w:p w14:paraId="0A90F825" w14:textId="77777777" w:rsidR="008F11E3" w:rsidRDefault="00170F77">
      <w:pPr>
        <w:ind w:left="-10" w:firstLine="360"/>
      </w:pPr>
      <w:r>
        <w:t>11.1</w:t>
      </w:r>
      <w:r>
        <w:rPr>
          <w:rFonts w:ascii="Arial" w:eastAsia="Arial" w:hAnsi="Arial" w:cs="Arial"/>
        </w:rPr>
        <w:t xml:space="preserve"> </w:t>
      </w:r>
      <w:r>
        <w:rPr>
          <w:rFonts w:ascii="Arial" w:eastAsia="Arial" w:hAnsi="Arial" w:cs="Arial"/>
        </w:rPr>
        <w:tab/>
      </w:r>
      <w:r>
        <w:t xml:space="preserve">Unless otherwise specified in this Call-Off Contract, a Party will not acquire any right, title or interest in or to the Intellectual Property Rights (IPRs) of the other Party or its licensors. </w:t>
      </w:r>
    </w:p>
    <w:p w14:paraId="768C5A23" w14:textId="77777777" w:rsidR="008F11E3" w:rsidRDefault="00170F77">
      <w:pPr>
        <w:ind w:left="-10" w:firstLine="360"/>
      </w:pPr>
      <w:r>
        <w:t>11.2</w:t>
      </w:r>
      <w:r>
        <w:rPr>
          <w:rFonts w:ascii="Arial" w:eastAsia="Arial" w:hAnsi="Arial" w:cs="Arial"/>
        </w:rPr>
        <w:t xml:space="preserve"> </w:t>
      </w:r>
      <w:r>
        <w:rPr>
          <w:rFonts w:ascii="Arial" w:eastAsia="Arial" w:hAnsi="Arial" w:cs="Arial"/>
        </w:rPr>
        <w:tab/>
      </w:r>
      <w:r>
        <w:t xml:space="preserve">The Supplier grants the Buyer a non-exclusive, transferable, perpetual, irrevocable, royaltyfree licence to use the Project Specific IPRs and any Background IPRs embedded within the Project Specific IPRs for the Buyer’s ordinary business activities. </w:t>
      </w:r>
    </w:p>
    <w:p w14:paraId="016AE17C" w14:textId="77777777" w:rsidR="008F11E3" w:rsidRDefault="00170F77">
      <w:pPr>
        <w:ind w:left="-10" w:firstLine="360"/>
      </w:pPr>
      <w:r>
        <w:t>11.3</w:t>
      </w:r>
      <w:r>
        <w:rPr>
          <w:rFonts w:ascii="Arial" w:eastAsia="Arial" w:hAnsi="Arial" w:cs="Arial"/>
        </w:rPr>
        <w:t xml:space="preserve"> </w:t>
      </w:r>
      <w:r>
        <w:rPr>
          <w:rFonts w:ascii="Arial" w:eastAsia="Arial" w:hAnsi="Arial" w:cs="Arial"/>
        </w:rPr>
        <w:tab/>
      </w:r>
      <w:r>
        <w:t xml:space="preserve">The Supplier must obtain the grant of any third-party IPRs and Background IPRs so the Buyer can enjoy full use of the Project Specific IPRs, including the Buyer’s right to publish the IPR as open source.  </w:t>
      </w:r>
    </w:p>
    <w:p w14:paraId="7C5913C1" w14:textId="77777777" w:rsidR="008F11E3" w:rsidRDefault="00170F77">
      <w:pPr>
        <w:ind w:left="-10" w:firstLine="360"/>
      </w:pPr>
      <w:r>
        <w:t>11.4</w:t>
      </w:r>
      <w:r>
        <w:rPr>
          <w:rFonts w:ascii="Arial" w:eastAsia="Arial" w:hAnsi="Arial" w:cs="Arial"/>
        </w:rPr>
        <w:t xml:space="preserve"> </w:t>
      </w:r>
      <w:r>
        <w:rPr>
          <w:rFonts w:ascii="Arial" w:eastAsia="Arial" w:hAnsi="Arial" w:cs="Arial"/>
        </w:rPr>
        <w:tab/>
      </w:r>
      <w:r>
        <w:t xml:space="preserve">The Supplier must promptly inform the Buyer if it can’t comply with the clause above and the Supplier must not use third-party IPRs or Background IPRs in relation to the Project Specific IPRs if it can’t obtain the grant of a licence acceptable to the Buyer. </w:t>
      </w:r>
    </w:p>
    <w:p w14:paraId="0057DEC9" w14:textId="77777777" w:rsidR="008F11E3" w:rsidRDefault="00170F77">
      <w:pPr>
        <w:spacing w:after="237" w:line="278" w:lineRule="auto"/>
        <w:ind w:left="-10" w:right="28" w:firstLine="360"/>
        <w:jc w:val="both"/>
      </w:pPr>
      <w:r>
        <w:t>11.5</w:t>
      </w:r>
      <w:r>
        <w:rPr>
          <w:rFonts w:ascii="Arial" w:eastAsia="Arial" w:hAnsi="Arial" w:cs="Arial"/>
        </w:rPr>
        <w:t xml:space="preserve"> </w:t>
      </w:r>
      <w:r>
        <w:t xml:space="preserve">The Supplier will, on written demand, fully indemnify the Buyer and the Crown for all Losses which it may incur at any time from any claim of infringement or alleged infringement of a third party’s IPRs because of the: </w:t>
      </w:r>
    </w:p>
    <w:p w14:paraId="460A73DA" w14:textId="77777777" w:rsidR="008F11E3" w:rsidRDefault="00170F77">
      <w:pPr>
        <w:numPr>
          <w:ilvl w:val="0"/>
          <w:numId w:val="12"/>
        </w:numPr>
        <w:ind w:hanging="360"/>
      </w:pPr>
      <w:r>
        <w:t xml:space="preserve">rights granted to the Buyer under this Call-Off Contract </w:t>
      </w:r>
    </w:p>
    <w:p w14:paraId="1A0B39D5" w14:textId="77777777" w:rsidR="008F11E3" w:rsidRDefault="00170F77">
      <w:pPr>
        <w:numPr>
          <w:ilvl w:val="0"/>
          <w:numId w:val="12"/>
        </w:numPr>
        <w:ind w:hanging="360"/>
      </w:pPr>
      <w:r>
        <w:t xml:space="preserve">Supplier’s performance of the Services  </w:t>
      </w:r>
    </w:p>
    <w:p w14:paraId="3BB654C1" w14:textId="77777777" w:rsidR="008F11E3" w:rsidRDefault="00170F77">
      <w:pPr>
        <w:numPr>
          <w:ilvl w:val="0"/>
          <w:numId w:val="12"/>
        </w:numPr>
        <w:ind w:hanging="360"/>
      </w:pPr>
      <w:r>
        <w:t xml:space="preserve">use by the Buyer of the Services  </w:t>
      </w:r>
    </w:p>
    <w:p w14:paraId="5CDE48AD" w14:textId="77777777" w:rsidR="008F11E3" w:rsidRDefault="00170F77">
      <w:pPr>
        <w:ind w:left="-10" w:firstLine="360"/>
      </w:pPr>
      <w:r>
        <w:t>11.6</w:t>
      </w:r>
      <w:r>
        <w:rPr>
          <w:rFonts w:ascii="Arial" w:eastAsia="Arial" w:hAnsi="Arial" w:cs="Arial"/>
        </w:rPr>
        <w:t xml:space="preserve"> </w:t>
      </w:r>
      <w:r>
        <w:rPr>
          <w:rFonts w:ascii="Arial" w:eastAsia="Arial" w:hAnsi="Arial" w:cs="Arial"/>
        </w:rPr>
        <w:tab/>
      </w:r>
      <w:r>
        <w:t xml:space="preserve">If an IPR Claim is made, or is likely to be made, the Supplier will immediately notify the Buyer in writing and must at its own expense after written approval from the Buyer, either: </w:t>
      </w:r>
    </w:p>
    <w:p w14:paraId="56970983" w14:textId="77777777" w:rsidR="008F11E3" w:rsidRDefault="00170F77">
      <w:pPr>
        <w:numPr>
          <w:ilvl w:val="0"/>
          <w:numId w:val="12"/>
        </w:numPr>
        <w:spacing w:after="12"/>
        <w:ind w:hanging="360"/>
      </w:pPr>
      <w:r>
        <w:t xml:space="preserve">modify the relevant part of the Services without reducing its functionality or </w:t>
      </w:r>
    </w:p>
    <w:p w14:paraId="7B54B94F" w14:textId="77777777" w:rsidR="008F11E3" w:rsidRDefault="00170F77">
      <w:pPr>
        <w:ind w:left="735"/>
      </w:pPr>
      <w:r>
        <w:lastRenderedPageBreak/>
        <w:t xml:space="preserve">performance </w:t>
      </w:r>
    </w:p>
    <w:p w14:paraId="7C55F9EA" w14:textId="77777777" w:rsidR="008F11E3" w:rsidRDefault="00170F77">
      <w:pPr>
        <w:numPr>
          <w:ilvl w:val="0"/>
          <w:numId w:val="12"/>
        </w:numPr>
        <w:spacing w:after="10"/>
        <w:ind w:hanging="360"/>
      </w:pPr>
      <w:r>
        <w:t xml:space="preserve">substitute Services of equivalent functionality and performance, to avoid the </w:t>
      </w:r>
    </w:p>
    <w:p w14:paraId="09618DB5" w14:textId="77777777" w:rsidR="008F11E3" w:rsidRDefault="00170F77">
      <w:pPr>
        <w:ind w:left="735"/>
      </w:pPr>
      <w:r>
        <w:t xml:space="preserve">infringement or the alleged infringement, as long as there is no additional cost or burden to the Buyer </w:t>
      </w:r>
    </w:p>
    <w:p w14:paraId="7E860A6E" w14:textId="77777777" w:rsidR="008F11E3" w:rsidRDefault="00170F77">
      <w:pPr>
        <w:numPr>
          <w:ilvl w:val="0"/>
          <w:numId w:val="12"/>
        </w:numPr>
        <w:spacing w:after="12"/>
        <w:ind w:hanging="360"/>
      </w:pPr>
      <w:r>
        <w:t xml:space="preserve">buy a licence to use and supply the Services which are the subject of the alleged </w:t>
      </w:r>
    </w:p>
    <w:p w14:paraId="774B0835" w14:textId="77777777" w:rsidR="008F11E3" w:rsidRDefault="00170F77">
      <w:pPr>
        <w:ind w:left="735"/>
      </w:pPr>
      <w:r>
        <w:t xml:space="preserve">infringement, on terms acceptable to the Buyer </w:t>
      </w:r>
    </w:p>
    <w:p w14:paraId="1486C8FA" w14:textId="77777777" w:rsidR="008F11E3" w:rsidRDefault="00170F77">
      <w:pPr>
        <w:tabs>
          <w:tab w:val="center" w:pos="555"/>
          <w:tab w:val="center" w:pos="3853"/>
        </w:tabs>
        <w:ind w:left="0" w:firstLine="0"/>
      </w:pPr>
      <w:r>
        <w:rPr>
          <w:rFonts w:ascii="Calibri" w:eastAsia="Calibri" w:hAnsi="Calibri" w:cs="Calibri"/>
          <w:sz w:val="22"/>
        </w:rPr>
        <w:tab/>
      </w:r>
      <w:r>
        <w:t>11.7</w:t>
      </w:r>
      <w:r>
        <w:rPr>
          <w:rFonts w:ascii="Arial" w:eastAsia="Arial" w:hAnsi="Arial" w:cs="Arial"/>
        </w:rPr>
        <w:t xml:space="preserve"> </w:t>
      </w:r>
      <w:r>
        <w:rPr>
          <w:rFonts w:ascii="Arial" w:eastAsia="Arial" w:hAnsi="Arial" w:cs="Arial"/>
        </w:rPr>
        <w:tab/>
      </w:r>
      <w:r>
        <w:t xml:space="preserve">Clause 11.5 will not apply if the IPR Claim is from: </w:t>
      </w:r>
    </w:p>
    <w:p w14:paraId="11D8CBB5" w14:textId="77777777" w:rsidR="008F11E3" w:rsidRDefault="00170F77">
      <w:pPr>
        <w:numPr>
          <w:ilvl w:val="0"/>
          <w:numId w:val="12"/>
        </w:numPr>
        <w:spacing w:after="15"/>
        <w:ind w:hanging="360"/>
      </w:pPr>
      <w:r>
        <w:t xml:space="preserve">the use of data supplied by the Buyer which the Supplier isn’t required to verify under </w:t>
      </w:r>
    </w:p>
    <w:p w14:paraId="450B8AA9" w14:textId="77777777" w:rsidR="008F11E3" w:rsidRDefault="00170F77">
      <w:pPr>
        <w:ind w:left="735"/>
      </w:pPr>
      <w:r>
        <w:t xml:space="preserve">this Call-Off Contract </w:t>
      </w:r>
    </w:p>
    <w:p w14:paraId="66D3602A" w14:textId="77777777" w:rsidR="008F11E3" w:rsidRDefault="00170F77">
      <w:pPr>
        <w:numPr>
          <w:ilvl w:val="0"/>
          <w:numId w:val="12"/>
        </w:numPr>
        <w:ind w:hanging="360"/>
      </w:pPr>
      <w:r>
        <w:t xml:space="preserve">other material provided by the Buyer necessary for the Services </w:t>
      </w:r>
    </w:p>
    <w:p w14:paraId="561D253D" w14:textId="77777777" w:rsidR="008F11E3" w:rsidRDefault="00170F77">
      <w:pPr>
        <w:spacing w:after="207"/>
        <w:ind w:left="-10" w:firstLine="360"/>
      </w:pPr>
      <w:r>
        <w:t>11.8</w:t>
      </w:r>
      <w:r>
        <w:rPr>
          <w:rFonts w:ascii="Arial" w:eastAsia="Arial" w:hAnsi="Arial" w:cs="Arial"/>
        </w:rPr>
        <w:t xml:space="preserve"> </w:t>
      </w:r>
      <w:r>
        <w:rPr>
          <w:rFonts w:ascii="Arial" w:eastAsia="Arial" w:hAnsi="Arial" w:cs="Arial"/>
        </w:rPr>
        <w:tab/>
      </w:r>
      <w:r>
        <w:t xml:space="preserve">If the Supplier does not comply with clauses 11.2 to 11.6, the Buyer may End this Call-Off Contract for Material Breach. The Supplier will, on demand, refund the Buyer all the money paid for the affected Services. </w:t>
      </w:r>
    </w:p>
    <w:p w14:paraId="372A8A46" w14:textId="77777777" w:rsidR="008F11E3" w:rsidRDefault="00170F77">
      <w:pPr>
        <w:pStyle w:val="Heading2"/>
        <w:ind w:left="0"/>
      </w:pPr>
      <w:r>
        <w:t xml:space="preserve">12. Protection of information </w:t>
      </w:r>
    </w:p>
    <w:p w14:paraId="76077598" w14:textId="77777777" w:rsidR="008F11E3" w:rsidRDefault="00170F77">
      <w:pPr>
        <w:tabs>
          <w:tab w:val="center" w:pos="1659"/>
        </w:tabs>
        <w:ind w:left="-10" w:firstLine="0"/>
      </w:pPr>
      <w:r>
        <w:t>12.1</w:t>
      </w:r>
      <w:r>
        <w:rPr>
          <w:rFonts w:ascii="Arial" w:eastAsia="Arial" w:hAnsi="Arial" w:cs="Arial"/>
        </w:rPr>
        <w:t xml:space="preserve"> </w:t>
      </w:r>
      <w:r>
        <w:rPr>
          <w:rFonts w:ascii="Arial" w:eastAsia="Arial" w:hAnsi="Arial" w:cs="Arial"/>
        </w:rPr>
        <w:tab/>
      </w:r>
      <w:r>
        <w:t xml:space="preserve">The Supplier must: </w:t>
      </w:r>
    </w:p>
    <w:p w14:paraId="17374414" w14:textId="77777777" w:rsidR="008F11E3" w:rsidRDefault="00170F77">
      <w:pPr>
        <w:numPr>
          <w:ilvl w:val="0"/>
          <w:numId w:val="13"/>
        </w:numPr>
        <w:ind w:hanging="360"/>
      </w:pPr>
      <w:r>
        <w:t xml:space="preserve">comply with the Buyer’s written instructions and this Call-Off Contract when Processing Buyer Personal Data </w:t>
      </w:r>
    </w:p>
    <w:p w14:paraId="3E3B707C" w14:textId="77777777" w:rsidR="008F11E3" w:rsidRDefault="00170F77">
      <w:pPr>
        <w:numPr>
          <w:ilvl w:val="0"/>
          <w:numId w:val="13"/>
        </w:numPr>
        <w:ind w:hanging="360"/>
      </w:pPr>
      <w:r>
        <w:t xml:space="preserve">only Process the Buyer Personal Data as necessary for the provision of the G-Cloud Services or as required by Law or any Regulatory Body </w:t>
      </w:r>
    </w:p>
    <w:p w14:paraId="095707E3" w14:textId="77777777" w:rsidR="008F11E3" w:rsidRDefault="00170F77">
      <w:pPr>
        <w:numPr>
          <w:ilvl w:val="0"/>
          <w:numId w:val="13"/>
        </w:numPr>
        <w:ind w:hanging="360"/>
      </w:pPr>
      <w:r>
        <w:t xml:space="preserve">take reasonable steps to ensure that any Supplier Staff who have access to Buyer Personal Data act in compliance with Supplier's security processes </w:t>
      </w:r>
    </w:p>
    <w:p w14:paraId="6AD643D6" w14:textId="77777777" w:rsidR="008F11E3" w:rsidRDefault="00170F77">
      <w:pPr>
        <w:tabs>
          <w:tab w:val="center" w:pos="5512"/>
        </w:tabs>
        <w:ind w:left="-10" w:firstLine="0"/>
      </w:pPr>
      <w:r>
        <w:t>12.2</w:t>
      </w:r>
      <w:r>
        <w:rPr>
          <w:rFonts w:ascii="Arial" w:eastAsia="Arial" w:hAnsi="Arial" w:cs="Arial"/>
        </w:rPr>
        <w:t xml:space="preserve"> </w:t>
      </w:r>
      <w:r>
        <w:rPr>
          <w:rFonts w:ascii="Arial" w:eastAsia="Arial" w:hAnsi="Arial" w:cs="Arial"/>
        </w:rPr>
        <w:tab/>
      </w:r>
      <w:r>
        <w:t xml:space="preserve">The Supplier must fully assist with any complaint or request for Buyer Personal Data including by: </w:t>
      </w:r>
    </w:p>
    <w:p w14:paraId="38F567AC" w14:textId="77777777" w:rsidR="008F11E3" w:rsidRDefault="00170F77">
      <w:pPr>
        <w:numPr>
          <w:ilvl w:val="0"/>
          <w:numId w:val="13"/>
        </w:numPr>
        <w:ind w:hanging="360"/>
      </w:pPr>
      <w:r>
        <w:t xml:space="preserve">providing the Buyer with full details of the complaint or request </w:t>
      </w:r>
    </w:p>
    <w:p w14:paraId="3996FFEF" w14:textId="77777777" w:rsidR="008F11E3" w:rsidRDefault="00170F77">
      <w:pPr>
        <w:numPr>
          <w:ilvl w:val="0"/>
          <w:numId w:val="13"/>
        </w:numPr>
        <w:ind w:hanging="360"/>
      </w:pPr>
      <w:r>
        <w:t xml:space="preserve">complying with a data access request within the timescales in the Data Protection Legislation and following the Buyer’s instructions </w:t>
      </w:r>
    </w:p>
    <w:p w14:paraId="70E5547B" w14:textId="77777777" w:rsidR="008F11E3" w:rsidRDefault="00170F77">
      <w:pPr>
        <w:numPr>
          <w:ilvl w:val="0"/>
          <w:numId w:val="13"/>
        </w:numPr>
        <w:ind w:hanging="360"/>
      </w:pPr>
      <w:r>
        <w:t xml:space="preserve">providing the Buyer with any Buyer Personal Data it holds about a Data Subject (within the timescales required by the Buyer) </w:t>
      </w:r>
    </w:p>
    <w:p w14:paraId="28E6D8AA" w14:textId="77777777" w:rsidR="008F11E3" w:rsidRDefault="00170F77">
      <w:pPr>
        <w:numPr>
          <w:ilvl w:val="0"/>
          <w:numId w:val="13"/>
        </w:numPr>
        <w:ind w:hanging="360"/>
      </w:pPr>
      <w:r>
        <w:t xml:space="preserve">providing the Buyer with any information requested by the Data Subject </w:t>
      </w:r>
    </w:p>
    <w:p w14:paraId="3B12AD7A" w14:textId="77777777" w:rsidR="008F11E3" w:rsidRDefault="00170F77">
      <w:pPr>
        <w:spacing w:after="207"/>
        <w:ind w:left="715" w:hanging="725"/>
      </w:pPr>
      <w:r>
        <w:lastRenderedPageBreak/>
        <w:t>12.3</w:t>
      </w:r>
      <w:r>
        <w:rPr>
          <w:rFonts w:ascii="Arial" w:eastAsia="Arial" w:hAnsi="Arial" w:cs="Arial"/>
        </w:rPr>
        <w:t xml:space="preserve"> </w:t>
      </w:r>
      <w:r>
        <w:rPr>
          <w:rFonts w:ascii="Arial" w:eastAsia="Arial" w:hAnsi="Arial" w:cs="Arial"/>
        </w:rPr>
        <w:tab/>
      </w:r>
      <w:r>
        <w:t xml:space="preserve">The Supplier must get prior written consent from the Buyer to transfer Buyer Personal Data to any other person (including any Subcontractors) for the provision of the G-Cloud Services. </w:t>
      </w:r>
    </w:p>
    <w:p w14:paraId="5695F23E" w14:textId="77777777" w:rsidR="008F11E3" w:rsidRDefault="00170F77">
      <w:pPr>
        <w:pStyle w:val="Heading2"/>
        <w:spacing w:after="208"/>
        <w:ind w:left="0"/>
      </w:pPr>
      <w:r>
        <w:t xml:space="preserve">13. Buyer data </w:t>
      </w:r>
    </w:p>
    <w:p w14:paraId="517B14F5" w14:textId="77777777" w:rsidR="008F11E3" w:rsidRDefault="00170F77">
      <w:pPr>
        <w:spacing w:after="12"/>
        <w:ind w:left="0"/>
      </w:pPr>
      <w:r>
        <w:t xml:space="preserve">The Supplier must not remove any proprietary notices in the Buyer Data. </w:t>
      </w:r>
    </w:p>
    <w:p w14:paraId="79DFCC13" w14:textId="77777777" w:rsidR="008F11E3" w:rsidRDefault="00170F77">
      <w:pPr>
        <w:spacing w:after="60" w:line="259" w:lineRule="auto"/>
        <w:ind w:left="5" w:firstLine="0"/>
      </w:pPr>
      <w:r>
        <w:t xml:space="preserve"> </w:t>
      </w:r>
    </w:p>
    <w:p w14:paraId="19A4E346" w14:textId="77777777" w:rsidR="008F11E3" w:rsidRDefault="00170F77">
      <w:pPr>
        <w:tabs>
          <w:tab w:val="center" w:pos="4996"/>
        </w:tabs>
        <w:ind w:left="-10" w:firstLine="0"/>
      </w:pPr>
      <w:r>
        <w:t>13.1</w:t>
      </w:r>
      <w:r>
        <w:rPr>
          <w:rFonts w:ascii="Arial" w:eastAsia="Arial" w:hAnsi="Arial" w:cs="Arial"/>
        </w:rPr>
        <w:t xml:space="preserve"> </w:t>
      </w:r>
      <w:r>
        <w:rPr>
          <w:rFonts w:ascii="Arial" w:eastAsia="Arial" w:hAnsi="Arial" w:cs="Arial"/>
        </w:rPr>
        <w:tab/>
      </w:r>
      <w:r>
        <w:t xml:space="preserve">The Supplier will not store or use Buyer Data except if necessary to fulfil its obligations. </w:t>
      </w:r>
    </w:p>
    <w:p w14:paraId="65AFBD55" w14:textId="77777777" w:rsidR="008F11E3" w:rsidRDefault="00170F77">
      <w:pPr>
        <w:ind w:left="715" w:hanging="725"/>
      </w:pPr>
      <w:r>
        <w:t>13.2</w:t>
      </w:r>
      <w:r>
        <w:rPr>
          <w:rFonts w:ascii="Arial" w:eastAsia="Arial" w:hAnsi="Arial" w:cs="Arial"/>
        </w:rPr>
        <w:t xml:space="preserve"> </w:t>
      </w:r>
      <w:r>
        <w:rPr>
          <w:rFonts w:ascii="Arial" w:eastAsia="Arial" w:hAnsi="Arial" w:cs="Arial"/>
        </w:rPr>
        <w:tab/>
      </w:r>
      <w:r>
        <w:t xml:space="preserve">If Buyer Data is processed by the Supplier, the Supplier will supply the data to the Buyer as requested. </w:t>
      </w:r>
    </w:p>
    <w:p w14:paraId="21FF5BF8" w14:textId="77777777" w:rsidR="008F11E3" w:rsidRDefault="00170F77">
      <w:pPr>
        <w:ind w:left="715" w:hanging="725"/>
      </w:pPr>
      <w:r>
        <w:t>13.3</w:t>
      </w:r>
      <w:r>
        <w:rPr>
          <w:rFonts w:ascii="Arial" w:eastAsia="Arial" w:hAnsi="Arial" w:cs="Arial"/>
        </w:rPr>
        <w:t xml:space="preserve"> </w:t>
      </w:r>
      <w:r>
        <w:rPr>
          <w:rFonts w:ascii="Arial" w:eastAsia="Arial" w:hAnsi="Arial" w:cs="Arial"/>
        </w:rPr>
        <w:tab/>
      </w:r>
      <w:r>
        <w:t xml:space="preserve">The Supplier must ensure that any Supplier system that holds any Buyer Data is a secure system that complies with the Supplier’s and Buyer’s security policy and all Buyer requirements in the Order Form.  </w:t>
      </w:r>
    </w:p>
    <w:p w14:paraId="5C77F6C2" w14:textId="77777777" w:rsidR="008F11E3" w:rsidRDefault="00170F77">
      <w:pPr>
        <w:ind w:left="715" w:hanging="725"/>
      </w:pPr>
      <w:r>
        <w:t>13.4</w:t>
      </w:r>
      <w:r>
        <w:rPr>
          <w:rFonts w:ascii="Arial" w:eastAsia="Arial" w:hAnsi="Arial" w:cs="Arial"/>
        </w:rPr>
        <w:t xml:space="preserve"> </w:t>
      </w:r>
      <w:r>
        <w:rPr>
          <w:rFonts w:ascii="Arial" w:eastAsia="Arial" w:hAnsi="Arial" w:cs="Arial"/>
        </w:rPr>
        <w:tab/>
      </w:r>
      <w:r>
        <w:t xml:space="preserve">The Supplier will preserve the integrity of Buyer Data processed by the Supplier and prevent its corruption and loss. </w:t>
      </w:r>
    </w:p>
    <w:p w14:paraId="01425D20" w14:textId="77777777" w:rsidR="008F11E3" w:rsidRDefault="00170F77">
      <w:pPr>
        <w:ind w:left="715" w:hanging="725"/>
      </w:pPr>
      <w:r>
        <w:t>13.5</w:t>
      </w:r>
      <w:r>
        <w:rPr>
          <w:rFonts w:ascii="Arial" w:eastAsia="Arial" w:hAnsi="Arial" w:cs="Arial"/>
        </w:rPr>
        <w:t xml:space="preserve"> </w:t>
      </w:r>
      <w:r>
        <w:rPr>
          <w:rFonts w:ascii="Arial" w:eastAsia="Arial" w:hAnsi="Arial" w:cs="Arial"/>
        </w:rPr>
        <w:tab/>
      </w:r>
      <w:r>
        <w:t xml:space="preserve">The Supplier will ensure that any Supplier system which holds any protectively marked Buyer Data or other government data will comply with: </w:t>
      </w:r>
    </w:p>
    <w:p w14:paraId="69FB56A2" w14:textId="77777777" w:rsidR="008F11E3" w:rsidRDefault="00170F77">
      <w:pPr>
        <w:numPr>
          <w:ilvl w:val="0"/>
          <w:numId w:val="14"/>
        </w:numPr>
        <w:spacing w:after="244" w:line="269" w:lineRule="auto"/>
        <w:ind w:hanging="360"/>
      </w:pPr>
      <w:r>
        <w:t xml:space="preserve">the principles in the Security Policy Framework at </w:t>
      </w:r>
      <w:hyperlink r:id="rId118">
        <w:r>
          <w:rPr>
            <w:color w:val="1155CC"/>
            <w:u w:val="single" w:color="1155CC"/>
          </w:rPr>
          <w:t>https://www.gov.uk/government/publications/security</w:t>
        </w:r>
      </w:hyperlink>
      <w:hyperlink r:id="rId119">
        <w:r>
          <w:rPr>
            <w:color w:val="1155CC"/>
            <w:u w:val="single" w:color="1155CC"/>
          </w:rPr>
          <w:t>-</w:t>
        </w:r>
      </w:hyperlink>
      <w:hyperlink r:id="rId120">
        <w:r>
          <w:rPr>
            <w:color w:val="1155CC"/>
            <w:u w:val="single" w:color="1155CC"/>
          </w:rPr>
          <w:t>policy</w:t>
        </w:r>
      </w:hyperlink>
      <w:hyperlink r:id="rId121">
        <w:r>
          <w:rPr>
            <w:color w:val="1155CC"/>
            <w:u w:val="single" w:color="1155CC"/>
          </w:rPr>
          <w:t>-</w:t>
        </w:r>
      </w:hyperlink>
      <w:hyperlink r:id="rId122">
        <w:r>
          <w:rPr>
            <w:color w:val="1155CC"/>
            <w:u w:val="single" w:color="1155CC"/>
          </w:rPr>
          <w:t>framework</w:t>
        </w:r>
      </w:hyperlink>
      <w:hyperlink r:id="rId123">
        <w:r>
          <w:t xml:space="preserve"> </w:t>
        </w:r>
      </w:hyperlink>
      <w:r>
        <w:t xml:space="preserve">and the Government Security Classification policy at </w:t>
      </w:r>
      <w:hyperlink r:id="rId124">
        <w:r>
          <w:rPr>
            <w:color w:val="1155CC"/>
            <w:u w:val="single" w:color="1155CC"/>
          </w:rPr>
          <w:t>https://www.gov.uk/government/publications/government</w:t>
        </w:r>
      </w:hyperlink>
      <w:hyperlink r:id="rId125">
        <w:r>
          <w:rPr>
            <w:color w:val="1155CC"/>
            <w:u w:val="single" w:color="1155CC"/>
          </w:rPr>
          <w:t>-</w:t>
        </w:r>
      </w:hyperlink>
      <w:hyperlink r:id="rId126">
        <w:r>
          <w:rPr>
            <w:color w:val="1155CC"/>
            <w:u w:val="single" w:color="1155CC"/>
          </w:rPr>
          <w:t>security</w:t>
        </w:r>
      </w:hyperlink>
      <w:hyperlink r:id="rId127">
        <w:r>
          <w:rPr>
            <w:color w:val="1155CC"/>
            <w:u w:val="single" w:color="1155CC"/>
          </w:rPr>
          <w:t>-</w:t>
        </w:r>
      </w:hyperlink>
      <w:hyperlink r:id="rId128">
        <w:r>
          <w:rPr>
            <w:color w:val="1155CC"/>
            <w:u w:val="single" w:color="1155CC"/>
          </w:rPr>
          <w:t>classifications</w:t>
        </w:r>
      </w:hyperlink>
      <w:hyperlink r:id="rId129">
        <w:r>
          <w:rPr>
            <w:rFonts w:ascii="Arial" w:eastAsia="Arial" w:hAnsi="Arial" w:cs="Arial"/>
            <w:sz w:val="20"/>
          </w:rPr>
          <w:t xml:space="preserve"> </w:t>
        </w:r>
      </w:hyperlink>
    </w:p>
    <w:p w14:paraId="6A378607" w14:textId="77777777" w:rsidR="008F11E3" w:rsidRDefault="00170F77">
      <w:pPr>
        <w:numPr>
          <w:ilvl w:val="0"/>
          <w:numId w:val="14"/>
        </w:numPr>
        <w:ind w:hanging="360"/>
      </w:pPr>
      <w:r>
        <w:t xml:space="preserve">guidance issued by the Centre for Protection of National Infrastructure on Risk Management at </w:t>
      </w:r>
      <w:hyperlink r:id="rId130">
        <w:r>
          <w:rPr>
            <w:color w:val="1155CC"/>
            <w:u w:val="single" w:color="1155CC"/>
          </w:rPr>
          <w:t>https://www.cpni.gov.uk/content/adopt</w:t>
        </w:r>
      </w:hyperlink>
      <w:hyperlink r:id="rId131">
        <w:r>
          <w:rPr>
            <w:color w:val="1155CC"/>
            <w:u w:val="single" w:color="1155CC"/>
          </w:rPr>
          <w:t>-</w:t>
        </w:r>
      </w:hyperlink>
      <w:hyperlink r:id="rId132">
        <w:r>
          <w:rPr>
            <w:color w:val="1155CC"/>
            <w:u w:val="single" w:color="1155CC"/>
          </w:rPr>
          <w:t>risk</w:t>
        </w:r>
      </w:hyperlink>
      <w:hyperlink r:id="rId133">
        <w:r>
          <w:rPr>
            <w:color w:val="1155CC"/>
            <w:u w:val="single" w:color="1155CC"/>
          </w:rPr>
          <w:t>-</w:t>
        </w:r>
      </w:hyperlink>
      <w:hyperlink r:id="rId134">
        <w:r>
          <w:rPr>
            <w:color w:val="1155CC"/>
            <w:u w:val="single" w:color="1155CC"/>
          </w:rPr>
          <w:t>management</w:t>
        </w:r>
      </w:hyperlink>
      <w:hyperlink r:id="rId135">
        <w:r>
          <w:rPr>
            <w:color w:val="1155CC"/>
            <w:u w:val="single" w:color="1155CC"/>
          </w:rPr>
          <w:t>-</w:t>
        </w:r>
      </w:hyperlink>
      <w:hyperlink r:id="rId136">
        <w:r>
          <w:rPr>
            <w:color w:val="1155CC"/>
            <w:u w:val="single" w:color="1155CC"/>
          </w:rPr>
          <w:t>approach</w:t>
        </w:r>
      </w:hyperlink>
      <w:hyperlink r:id="rId137">
        <w:r>
          <w:t xml:space="preserve"> </w:t>
        </w:r>
      </w:hyperlink>
      <w:r>
        <w:t xml:space="preserve">and Accreditation of Information Systems at </w:t>
      </w:r>
      <w:hyperlink r:id="rId138">
        <w:r>
          <w:rPr>
            <w:color w:val="1155CC"/>
            <w:u w:val="single" w:color="1155CC"/>
          </w:rPr>
          <w:t>https://www.cpni.gov.uk/protection</w:t>
        </w:r>
      </w:hyperlink>
      <w:hyperlink r:id="rId139">
        <w:r>
          <w:rPr>
            <w:color w:val="1155CC"/>
            <w:u w:val="single" w:color="1155CC"/>
          </w:rPr>
          <w:t>-</w:t>
        </w:r>
      </w:hyperlink>
      <w:hyperlink r:id="rId140">
        <w:r>
          <w:rPr>
            <w:color w:val="1155CC"/>
            <w:u w:val="single" w:color="1155CC"/>
          </w:rPr>
          <w:t>sensitive</w:t>
        </w:r>
      </w:hyperlink>
      <w:hyperlink r:id="rId141">
        <w:r>
          <w:rPr>
            <w:color w:val="1155CC"/>
            <w:u w:val="single" w:color="1155CC"/>
          </w:rPr>
          <w:t>-</w:t>
        </w:r>
      </w:hyperlink>
      <w:hyperlink r:id="rId142">
        <w:r>
          <w:rPr>
            <w:color w:val="1155CC"/>
            <w:u w:val="single" w:color="1155CC"/>
          </w:rPr>
          <w:t>information</w:t>
        </w:r>
      </w:hyperlink>
      <w:hyperlink r:id="rId143">
        <w:r>
          <w:rPr>
            <w:color w:val="1155CC"/>
            <w:u w:val="single" w:color="1155CC"/>
          </w:rPr>
          <w:t>-</w:t>
        </w:r>
      </w:hyperlink>
      <w:hyperlink r:id="rId144">
        <w:r>
          <w:rPr>
            <w:color w:val="1155CC"/>
            <w:u w:val="single" w:color="1155CC"/>
          </w:rPr>
          <w:t>and</w:t>
        </w:r>
      </w:hyperlink>
      <w:hyperlink r:id="rId145"/>
      <w:hyperlink r:id="rId146">
        <w:r>
          <w:rPr>
            <w:color w:val="1155CC"/>
            <w:u w:val="single" w:color="1155CC"/>
          </w:rPr>
          <w:t>assets</w:t>
        </w:r>
      </w:hyperlink>
      <w:hyperlink r:id="rId147">
        <w:r>
          <w:t xml:space="preserve"> </w:t>
        </w:r>
      </w:hyperlink>
      <w:r>
        <w:rPr>
          <w:rFonts w:ascii="Arial" w:eastAsia="Arial" w:hAnsi="Arial" w:cs="Arial"/>
          <w:sz w:val="20"/>
        </w:rPr>
        <w:t xml:space="preserve"> </w:t>
      </w:r>
    </w:p>
    <w:p w14:paraId="6F1DA58A" w14:textId="77777777" w:rsidR="008F11E3" w:rsidRDefault="00170F77">
      <w:pPr>
        <w:numPr>
          <w:ilvl w:val="0"/>
          <w:numId w:val="14"/>
        </w:numPr>
        <w:ind w:hanging="360"/>
      </w:pPr>
      <w:r>
        <w:t xml:space="preserve">the National Cyber Security Centre’s (NCSC) information risk management guidance, available at </w:t>
      </w:r>
      <w:hyperlink r:id="rId148">
        <w:r>
          <w:rPr>
            <w:color w:val="1155CC"/>
            <w:u w:val="single" w:color="1155CC"/>
          </w:rPr>
          <w:t>https://www.ncsc.gov.uk/guidance/risk</w:t>
        </w:r>
      </w:hyperlink>
      <w:hyperlink r:id="rId149">
        <w:r>
          <w:rPr>
            <w:color w:val="1155CC"/>
            <w:u w:val="single" w:color="1155CC"/>
          </w:rPr>
          <w:t>-</w:t>
        </w:r>
      </w:hyperlink>
      <w:hyperlink r:id="rId150">
        <w:r>
          <w:rPr>
            <w:color w:val="1155CC"/>
            <w:u w:val="single" w:color="1155CC"/>
          </w:rPr>
          <w:t>management</w:t>
        </w:r>
      </w:hyperlink>
      <w:hyperlink r:id="rId151">
        <w:r>
          <w:rPr>
            <w:color w:val="1155CC"/>
            <w:u w:val="single" w:color="1155CC"/>
          </w:rPr>
          <w:t>-</w:t>
        </w:r>
      </w:hyperlink>
      <w:hyperlink r:id="rId152">
        <w:r>
          <w:rPr>
            <w:color w:val="1155CC"/>
            <w:u w:val="single" w:color="1155CC"/>
          </w:rPr>
          <w:t>collection</w:t>
        </w:r>
      </w:hyperlink>
      <w:hyperlink r:id="rId153">
        <w:r>
          <w:rPr>
            <w:rFonts w:ascii="Arial" w:eastAsia="Arial" w:hAnsi="Arial" w:cs="Arial"/>
            <w:sz w:val="20"/>
          </w:rPr>
          <w:t xml:space="preserve"> </w:t>
        </w:r>
      </w:hyperlink>
    </w:p>
    <w:p w14:paraId="5F6487A8" w14:textId="77777777" w:rsidR="008F11E3" w:rsidRDefault="00170F77">
      <w:pPr>
        <w:numPr>
          <w:ilvl w:val="0"/>
          <w:numId w:val="14"/>
        </w:numPr>
        <w:ind w:hanging="360"/>
      </w:pPr>
      <w:r>
        <w:t>government best practice</w:t>
      </w:r>
      <w:hyperlink r:id="rId154">
        <w:r>
          <w:t xml:space="preserve"> </w:t>
        </w:r>
      </w:hyperlink>
      <w:hyperlink r:id="rId155">
        <w:r>
          <w:t>in</w:t>
        </w:r>
      </w:hyperlink>
      <w:hyperlink r:id="rId156">
        <w:r>
          <w:t xml:space="preserve"> </w:t>
        </w:r>
      </w:hyperlink>
      <w:hyperlink r:id="rId157">
        <w:r>
          <w:t>th</w:t>
        </w:r>
      </w:hyperlink>
      <w:r>
        <w:t xml:space="preserve">e design and implementation of system components, including network principles, security design principles for digital services and the secure email blueprint, available at </w:t>
      </w:r>
      <w:hyperlink r:id="rId158">
        <w:r>
          <w:rPr>
            <w:color w:val="1155CC"/>
            <w:u w:val="single" w:color="1155CC"/>
          </w:rPr>
          <w:t>https://www.gov.uk/government/publications/technology</w:t>
        </w:r>
      </w:hyperlink>
      <w:hyperlink r:id="rId159">
        <w:r>
          <w:rPr>
            <w:color w:val="1155CC"/>
            <w:u w:val="single" w:color="1155CC"/>
          </w:rPr>
          <w:t>-</w:t>
        </w:r>
      </w:hyperlink>
      <w:hyperlink r:id="rId160">
        <w:r>
          <w:rPr>
            <w:color w:val="1155CC"/>
            <w:u w:val="single" w:color="1155CC"/>
          </w:rPr>
          <w:t>code</w:t>
        </w:r>
      </w:hyperlink>
      <w:hyperlink r:id="rId161"/>
      <w:hyperlink r:id="rId162">
        <w:r>
          <w:rPr>
            <w:color w:val="1155CC"/>
            <w:u w:val="single" w:color="1155CC"/>
          </w:rPr>
          <w:t>of</w:t>
        </w:r>
      </w:hyperlink>
      <w:hyperlink r:id="rId163">
        <w:r>
          <w:rPr>
            <w:color w:val="1155CC"/>
            <w:u w:val="single" w:color="1155CC"/>
          </w:rPr>
          <w:t>-</w:t>
        </w:r>
      </w:hyperlink>
      <w:hyperlink r:id="rId164">
        <w:r>
          <w:rPr>
            <w:color w:val="1155CC"/>
            <w:u w:val="single" w:color="1155CC"/>
          </w:rPr>
          <w:t>practice/technology</w:t>
        </w:r>
      </w:hyperlink>
      <w:hyperlink r:id="rId165">
        <w:r>
          <w:rPr>
            <w:color w:val="1155CC"/>
            <w:u w:val="single" w:color="1155CC"/>
          </w:rPr>
          <w:t>-</w:t>
        </w:r>
      </w:hyperlink>
      <w:hyperlink r:id="rId166">
        <w:r>
          <w:rPr>
            <w:color w:val="1155CC"/>
            <w:u w:val="single" w:color="1155CC"/>
          </w:rPr>
          <w:t>code</w:t>
        </w:r>
      </w:hyperlink>
      <w:hyperlink r:id="rId167">
        <w:r>
          <w:rPr>
            <w:color w:val="1155CC"/>
            <w:u w:val="single" w:color="1155CC"/>
          </w:rPr>
          <w:t>-</w:t>
        </w:r>
      </w:hyperlink>
      <w:hyperlink r:id="rId168">
        <w:r>
          <w:rPr>
            <w:color w:val="1155CC"/>
            <w:u w:val="single" w:color="1155CC"/>
          </w:rPr>
          <w:t>of</w:t>
        </w:r>
      </w:hyperlink>
      <w:hyperlink r:id="rId169">
        <w:r>
          <w:rPr>
            <w:color w:val="1155CC"/>
            <w:u w:val="single" w:color="1155CC"/>
          </w:rPr>
          <w:t>-</w:t>
        </w:r>
      </w:hyperlink>
      <w:hyperlink r:id="rId170">
        <w:r>
          <w:rPr>
            <w:color w:val="1155CC"/>
            <w:u w:val="single" w:color="1155CC"/>
          </w:rPr>
          <w:t>practice</w:t>
        </w:r>
      </w:hyperlink>
      <w:hyperlink r:id="rId171">
        <w:r>
          <w:rPr>
            <w:rFonts w:ascii="Arial" w:eastAsia="Arial" w:hAnsi="Arial" w:cs="Arial"/>
            <w:sz w:val="20"/>
          </w:rPr>
          <w:t xml:space="preserve"> </w:t>
        </w:r>
      </w:hyperlink>
    </w:p>
    <w:p w14:paraId="2EB520DB" w14:textId="77777777" w:rsidR="008F11E3" w:rsidRDefault="00170F77">
      <w:pPr>
        <w:numPr>
          <w:ilvl w:val="0"/>
          <w:numId w:val="14"/>
        </w:numPr>
        <w:ind w:hanging="360"/>
      </w:pPr>
      <w:r>
        <w:t xml:space="preserve">the security requirements of cloud services using the NCSC Cloud Security Principles and accompanying guidance at </w:t>
      </w:r>
      <w:hyperlink r:id="rId172">
        <w:r>
          <w:rPr>
            <w:color w:val="1155CC"/>
            <w:u w:val="single" w:color="1155CC"/>
          </w:rPr>
          <w:t>https://www.ncsc.gov.uk/guidance/implementing</w:t>
        </w:r>
      </w:hyperlink>
      <w:hyperlink r:id="rId173">
        <w:r>
          <w:rPr>
            <w:color w:val="1155CC"/>
            <w:u w:val="single" w:color="1155CC"/>
          </w:rPr>
          <w:t>-</w:t>
        </w:r>
      </w:hyperlink>
      <w:hyperlink r:id="rId174">
        <w:r>
          <w:rPr>
            <w:color w:val="1155CC"/>
            <w:u w:val="single" w:color="1155CC"/>
          </w:rPr>
          <w:t>cloud</w:t>
        </w:r>
      </w:hyperlink>
      <w:hyperlink r:id="rId175">
        <w:r>
          <w:rPr>
            <w:color w:val="1155CC"/>
            <w:u w:val="single" w:color="1155CC"/>
          </w:rPr>
          <w:t>-</w:t>
        </w:r>
      </w:hyperlink>
      <w:hyperlink r:id="rId176">
        <w:r>
          <w:rPr>
            <w:color w:val="1155CC"/>
            <w:u w:val="single" w:color="1155CC"/>
          </w:rPr>
          <w:t>security</w:t>
        </w:r>
      </w:hyperlink>
      <w:hyperlink r:id="rId177"/>
      <w:hyperlink r:id="rId178">
        <w:r>
          <w:rPr>
            <w:color w:val="1155CC"/>
            <w:u w:val="single" w:color="1155CC"/>
          </w:rPr>
          <w:t>principles</w:t>
        </w:r>
      </w:hyperlink>
      <w:hyperlink r:id="rId179">
        <w:r>
          <w:t xml:space="preserve"> </w:t>
        </w:r>
      </w:hyperlink>
      <w:r>
        <w:rPr>
          <w:rFonts w:ascii="Arial" w:eastAsia="Arial" w:hAnsi="Arial" w:cs="Arial"/>
          <w:sz w:val="20"/>
        </w:rPr>
        <w:t xml:space="preserve"> </w:t>
      </w:r>
    </w:p>
    <w:p w14:paraId="75BA4FD1" w14:textId="77777777" w:rsidR="008F11E3" w:rsidRDefault="00170F77">
      <w:pPr>
        <w:numPr>
          <w:ilvl w:val="1"/>
          <w:numId w:val="15"/>
        </w:numPr>
        <w:ind w:hanging="725"/>
      </w:pPr>
      <w:r>
        <w:lastRenderedPageBreak/>
        <w:t xml:space="preserve">The Buyer will specify any security requirements for this project in the Order Form. </w:t>
      </w:r>
    </w:p>
    <w:p w14:paraId="0794F21A" w14:textId="77777777" w:rsidR="008F11E3" w:rsidRDefault="00170F77">
      <w:pPr>
        <w:numPr>
          <w:ilvl w:val="1"/>
          <w:numId w:val="15"/>
        </w:numPr>
        <w:ind w:hanging="725"/>
      </w:pPr>
      <w:r>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78187595" w14:textId="77777777" w:rsidR="008F11E3" w:rsidRDefault="00170F77">
      <w:pPr>
        <w:numPr>
          <w:ilvl w:val="1"/>
          <w:numId w:val="15"/>
        </w:numPr>
        <w:ind w:hanging="725"/>
      </w:pPr>
      <w:r>
        <w:t xml:space="preserve">The Supplier agrees to use the appropriate organisational, operational and technological processes to keep the Buyer Data safe from unauthorised use or access, loss, destruction, theft or disclosure. </w:t>
      </w:r>
    </w:p>
    <w:p w14:paraId="5D63C06D" w14:textId="77777777" w:rsidR="008F11E3" w:rsidRDefault="00170F77">
      <w:pPr>
        <w:numPr>
          <w:ilvl w:val="1"/>
          <w:numId w:val="15"/>
        </w:numPr>
        <w:spacing w:after="205"/>
        <w:ind w:hanging="725"/>
      </w:pPr>
      <w:r>
        <w:t xml:space="preserve">The provisions of this clause 13 will apply during the term of this Call-Off Contract and for as long as the Supplier holds the Buyer’s Data. </w:t>
      </w:r>
    </w:p>
    <w:p w14:paraId="56D9F3A2" w14:textId="77777777" w:rsidR="008F11E3" w:rsidRDefault="00170F77">
      <w:pPr>
        <w:pStyle w:val="Heading2"/>
        <w:ind w:left="0"/>
      </w:pPr>
      <w:r>
        <w:t xml:space="preserve">14. Standards and quality </w:t>
      </w:r>
    </w:p>
    <w:p w14:paraId="0264661F" w14:textId="77777777" w:rsidR="008F11E3" w:rsidRDefault="00170F77">
      <w:pPr>
        <w:ind w:left="715" w:hanging="725"/>
      </w:pPr>
      <w:r>
        <w:t>14.1</w:t>
      </w:r>
      <w:r>
        <w:rPr>
          <w:rFonts w:ascii="Arial" w:eastAsia="Arial" w:hAnsi="Arial" w:cs="Arial"/>
        </w:rPr>
        <w:t xml:space="preserve"> </w:t>
      </w:r>
      <w:r>
        <w:rPr>
          <w:rFonts w:ascii="Arial" w:eastAsia="Arial" w:hAnsi="Arial" w:cs="Arial"/>
        </w:rPr>
        <w:tab/>
      </w:r>
      <w:r>
        <w:t xml:space="preserve">The Supplier will comply with any standards in this Call-Off Contract, the Order Form and the Framework Agreement. </w:t>
      </w:r>
    </w:p>
    <w:p w14:paraId="60AE65B0" w14:textId="77777777" w:rsidR="008F11E3" w:rsidRDefault="00170F77">
      <w:pPr>
        <w:ind w:left="715" w:hanging="725"/>
      </w:pPr>
      <w:r>
        <w:t>14.2</w:t>
      </w:r>
      <w:r>
        <w:rPr>
          <w:rFonts w:ascii="Arial" w:eastAsia="Arial" w:hAnsi="Arial" w:cs="Arial"/>
        </w:rPr>
        <w:t xml:space="preserve"> </w:t>
      </w:r>
      <w:r>
        <w:rPr>
          <w:rFonts w:ascii="Arial" w:eastAsia="Arial" w:hAnsi="Arial" w:cs="Arial"/>
        </w:rPr>
        <w:tab/>
      </w:r>
      <w:hyperlink r:id="rId180">
        <w:r>
          <w:t xml:space="preserve">The Supplier will deliver the Services in a way that enables the Buyer to comply with its obligations </w:t>
        </w:r>
      </w:hyperlink>
      <w:hyperlink r:id="rId181">
        <w:r>
          <w:t xml:space="preserve">under the </w:t>
        </w:r>
      </w:hyperlink>
      <w:hyperlink r:id="rId182">
        <w:r>
          <w:t>Technology Code of Practic</w:t>
        </w:r>
      </w:hyperlink>
      <w:hyperlink r:id="rId183">
        <w:r>
          <w:t>e</w:t>
        </w:r>
      </w:hyperlink>
      <w:hyperlink r:id="rId184">
        <w:r>
          <w:t>,</w:t>
        </w:r>
      </w:hyperlink>
      <w:hyperlink r:id="rId185">
        <w:r>
          <w:t xml:space="preserve"> </w:t>
        </w:r>
      </w:hyperlink>
      <w:hyperlink r:id="rId186">
        <w:r>
          <w:t xml:space="preserve">which is available at </w:t>
        </w:r>
      </w:hyperlink>
      <w:hyperlink r:id="rId187">
        <w:r>
          <w:rPr>
            <w:color w:val="1155CC"/>
            <w:u w:val="single" w:color="1155CC"/>
          </w:rPr>
          <w:t>https://www.gov.uk/government/publications/technology</w:t>
        </w:r>
      </w:hyperlink>
      <w:hyperlink r:id="rId188">
        <w:r>
          <w:rPr>
            <w:color w:val="1155CC"/>
            <w:u w:val="single" w:color="1155CC"/>
          </w:rPr>
          <w:t>-</w:t>
        </w:r>
      </w:hyperlink>
      <w:hyperlink r:id="rId189">
        <w:r>
          <w:rPr>
            <w:color w:val="1155CC"/>
            <w:u w:val="single" w:color="1155CC"/>
          </w:rPr>
          <w:t>code</w:t>
        </w:r>
      </w:hyperlink>
      <w:hyperlink r:id="rId190">
        <w:r>
          <w:rPr>
            <w:color w:val="1155CC"/>
            <w:u w:val="single" w:color="1155CC"/>
          </w:rPr>
          <w:t>-</w:t>
        </w:r>
      </w:hyperlink>
      <w:hyperlink r:id="rId191">
        <w:r>
          <w:rPr>
            <w:color w:val="1155CC"/>
            <w:u w:val="single" w:color="1155CC"/>
          </w:rPr>
          <w:t>of</w:t>
        </w:r>
      </w:hyperlink>
      <w:hyperlink r:id="rId192">
        <w:r>
          <w:rPr>
            <w:color w:val="1155CC"/>
            <w:u w:val="single" w:color="1155CC"/>
          </w:rPr>
          <w:t>-</w:t>
        </w:r>
      </w:hyperlink>
      <w:hyperlink r:id="rId193">
        <w:r>
          <w:rPr>
            <w:color w:val="1155CC"/>
            <w:u w:val="single" w:color="1155CC"/>
          </w:rPr>
          <w:t>practice/technology</w:t>
        </w:r>
      </w:hyperlink>
      <w:hyperlink r:id="rId194">
        <w:r>
          <w:rPr>
            <w:color w:val="1155CC"/>
            <w:u w:val="single" w:color="1155CC"/>
          </w:rPr>
          <w:t>-</w:t>
        </w:r>
      </w:hyperlink>
      <w:hyperlink r:id="rId195">
        <w:r>
          <w:rPr>
            <w:color w:val="1155CC"/>
            <w:u w:val="single" w:color="1155CC"/>
          </w:rPr>
          <w:t>code</w:t>
        </w:r>
      </w:hyperlink>
      <w:hyperlink r:id="rId196">
        <w:r>
          <w:rPr>
            <w:color w:val="1155CC"/>
            <w:u w:val="single" w:color="1155CC"/>
          </w:rPr>
          <w:t>-</w:t>
        </w:r>
      </w:hyperlink>
      <w:hyperlink r:id="rId197">
        <w:r>
          <w:rPr>
            <w:color w:val="1155CC"/>
            <w:u w:val="single" w:color="1155CC"/>
          </w:rPr>
          <w:t>of</w:t>
        </w:r>
      </w:hyperlink>
      <w:hyperlink r:id="rId198"/>
      <w:hyperlink r:id="rId199">
        <w:r>
          <w:rPr>
            <w:color w:val="1155CC"/>
            <w:u w:val="single" w:color="1155CC"/>
          </w:rPr>
          <w:t>practice</w:t>
        </w:r>
      </w:hyperlink>
      <w:hyperlink r:id="rId200">
        <w:r>
          <w:rPr>
            <w:rFonts w:ascii="Arial" w:eastAsia="Arial" w:hAnsi="Arial" w:cs="Arial"/>
            <w:sz w:val="20"/>
          </w:rPr>
          <w:t xml:space="preserve"> </w:t>
        </w:r>
      </w:hyperlink>
    </w:p>
    <w:p w14:paraId="1D7FF426" w14:textId="77777777" w:rsidR="008F11E3" w:rsidRDefault="00170F77">
      <w:pPr>
        <w:ind w:left="715" w:hanging="725"/>
      </w:pPr>
      <w:r>
        <w:t>14.3</w:t>
      </w:r>
      <w:r>
        <w:rPr>
          <w:rFonts w:ascii="Arial" w:eastAsia="Arial" w:hAnsi="Arial" w:cs="Arial"/>
        </w:rPr>
        <w:t xml:space="preserve"> </w:t>
      </w:r>
      <w:r>
        <w:rPr>
          <w:rFonts w:ascii="Arial" w:eastAsia="Arial" w:hAnsi="Arial" w:cs="Arial"/>
        </w:rPr>
        <w:tab/>
      </w:r>
      <w:r>
        <w:t xml:space="preserve">If requested by the Buyer, the Supplier must, at its own cost, ensure that the G-Cloud Services comply with the requirements in the PSN Code of Practice. </w:t>
      </w:r>
    </w:p>
    <w:p w14:paraId="50C60CCD" w14:textId="77777777" w:rsidR="008F11E3" w:rsidRDefault="00170F77">
      <w:pPr>
        <w:ind w:left="715" w:hanging="725"/>
      </w:pPr>
      <w:r>
        <w:t>14.4</w:t>
      </w:r>
      <w:r>
        <w:rPr>
          <w:rFonts w:ascii="Arial" w:eastAsia="Arial" w:hAnsi="Arial" w:cs="Arial"/>
        </w:rPr>
        <w:t xml:space="preserve"> </w:t>
      </w:r>
      <w:r>
        <w:rPr>
          <w:rFonts w:ascii="Arial" w:eastAsia="Arial" w:hAnsi="Arial" w:cs="Arial"/>
        </w:rPr>
        <w:tab/>
      </w:r>
      <w:r>
        <w:t xml:space="preserve">If any PSN Services are Subcontracted by the Supplier, the Supplier must ensure that the services have the relevant PSN compliance certification. </w:t>
      </w:r>
    </w:p>
    <w:p w14:paraId="58E5FAC0" w14:textId="77777777" w:rsidR="008F11E3" w:rsidRDefault="00170F77">
      <w:pPr>
        <w:spacing w:after="208"/>
        <w:ind w:left="715" w:hanging="725"/>
      </w:pPr>
      <w:r>
        <w:t>14.5</w:t>
      </w:r>
      <w:r>
        <w:rPr>
          <w:rFonts w:ascii="Arial" w:eastAsia="Arial" w:hAnsi="Arial" w:cs="Arial"/>
        </w:rPr>
        <w:t xml:space="preserve"> </w:t>
      </w:r>
      <w:r>
        <w:rPr>
          <w:rFonts w:ascii="Arial" w:eastAsia="Arial" w:hAnsi="Arial" w:cs="Arial"/>
        </w:rPr>
        <w:tab/>
      </w:r>
      <w: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01">
        <w:r>
          <w:t>.</w:t>
        </w:r>
      </w:hyperlink>
      <w:hyperlink r:id="rId202">
        <w:r>
          <w:rPr>
            <w:rFonts w:ascii="Arial" w:eastAsia="Arial" w:hAnsi="Arial" w:cs="Arial"/>
            <w:sz w:val="20"/>
          </w:rPr>
          <w:t xml:space="preserve"> </w:t>
        </w:r>
      </w:hyperlink>
    </w:p>
    <w:p w14:paraId="09D16F45" w14:textId="77777777" w:rsidR="008F11E3" w:rsidRDefault="00170F77">
      <w:pPr>
        <w:pStyle w:val="Heading2"/>
        <w:ind w:left="0"/>
      </w:pPr>
      <w:r>
        <w:t xml:space="preserve">15. Open source </w:t>
      </w:r>
    </w:p>
    <w:p w14:paraId="42A66389" w14:textId="77777777" w:rsidR="008F11E3" w:rsidRDefault="00170F77">
      <w:pPr>
        <w:ind w:left="715" w:hanging="725"/>
      </w:pPr>
      <w:r>
        <w:t>15.1</w:t>
      </w:r>
      <w:r>
        <w:rPr>
          <w:rFonts w:ascii="Arial" w:eastAsia="Arial" w:hAnsi="Arial" w:cs="Arial"/>
        </w:rPr>
        <w:t xml:space="preserve"> </w:t>
      </w:r>
      <w:r>
        <w:rPr>
          <w:rFonts w:ascii="Arial" w:eastAsia="Arial" w:hAnsi="Arial" w:cs="Arial"/>
        </w:rPr>
        <w:tab/>
      </w:r>
      <w:r>
        <w:t xml:space="preserve">All software created for the Buyer must be suitable for publication as open source, unless otherwise agreed by the Buyer. </w:t>
      </w:r>
    </w:p>
    <w:p w14:paraId="044564D3" w14:textId="77777777" w:rsidR="008F11E3" w:rsidRDefault="00170F77">
      <w:pPr>
        <w:spacing w:after="207"/>
        <w:ind w:left="715" w:hanging="725"/>
      </w:pPr>
      <w:r>
        <w:t>15.2</w:t>
      </w:r>
      <w:r>
        <w:rPr>
          <w:rFonts w:ascii="Arial" w:eastAsia="Arial" w:hAnsi="Arial" w:cs="Arial"/>
        </w:rPr>
        <w:t xml:space="preserve"> </w:t>
      </w:r>
      <w:r>
        <w:rPr>
          <w:rFonts w:ascii="Arial" w:eastAsia="Arial" w:hAnsi="Arial" w:cs="Arial"/>
        </w:rPr>
        <w:tab/>
      </w:r>
      <w:r>
        <w:t xml:space="preserve">If software needs to be converted before publication as open source, the Supplier must also provide the converted format unless otherwise agreed by the Buyer. </w:t>
      </w:r>
    </w:p>
    <w:p w14:paraId="7539B543" w14:textId="77777777" w:rsidR="008F11E3" w:rsidRDefault="00170F77">
      <w:pPr>
        <w:pStyle w:val="Heading2"/>
        <w:ind w:left="0"/>
      </w:pPr>
      <w:r>
        <w:lastRenderedPageBreak/>
        <w:t xml:space="preserve">16. Security </w:t>
      </w:r>
    </w:p>
    <w:p w14:paraId="41EBB789" w14:textId="77777777" w:rsidR="008F11E3" w:rsidRDefault="00170F77">
      <w:pPr>
        <w:ind w:left="715" w:hanging="725"/>
      </w:pPr>
      <w:r>
        <w:t>16.1</w:t>
      </w:r>
      <w:r>
        <w:rPr>
          <w:rFonts w:ascii="Arial" w:eastAsia="Arial" w:hAnsi="Arial" w:cs="Arial"/>
        </w:rPr>
        <w:t xml:space="preserve"> </w:t>
      </w:r>
      <w:r>
        <w:rPr>
          <w:rFonts w:ascii="Arial" w:eastAsia="Arial" w:hAnsi="Arial" w:cs="Arial"/>
        </w:rPr>
        <w:tab/>
      </w:r>
      <w:r>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0AECE7B4" w14:textId="77777777" w:rsidR="008F11E3" w:rsidRDefault="00170F77">
      <w:pPr>
        <w:ind w:left="715" w:hanging="725"/>
      </w:pPr>
      <w:r>
        <w:t>16.2</w:t>
      </w:r>
      <w:r>
        <w:rPr>
          <w:rFonts w:ascii="Arial" w:eastAsia="Arial" w:hAnsi="Arial" w:cs="Arial"/>
        </w:rPr>
        <w:t xml:space="preserve"> </w:t>
      </w:r>
      <w:r>
        <w:rPr>
          <w:rFonts w:ascii="Arial" w:eastAsia="Arial" w:hAnsi="Arial" w:cs="Arial"/>
        </w:rPr>
        <w:tab/>
      </w:r>
      <w:r>
        <w:t xml:space="preserve">The Supplier will use software and the most up-to-date antivirus definitions available from an industry-accepted antivirus software seller to minimise the impact of Malicious Software. </w:t>
      </w:r>
    </w:p>
    <w:p w14:paraId="3D818B34" w14:textId="77777777" w:rsidR="008F11E3" w:rsidRDefault="00170F77">
      <w:pPr>
        <w:ind w:left="715" w:hanging="725"/>
      </w:pPr>
      <w:r>
        <w:t>16.3</w:t>
      </w:r>
      <w:r>
        <w:rPr>
          <w:rFonts w:ascii="Arial" w:eastAsia="Arial" w:hAnsi="Arial" w:cs="Arial"/>
        </w:rPr>
        <w:t xml:space="preserve"> </w:t>
      </w:r>
      <w:r>
        <w:rPr>
          <w:rFonts w:ascii="Arial" w:eastAsia="Arial" w:hAnsi="Arial" w:cs="Arial"/>
        </w:rPr>
        <w:tab/>
      </w:r>
      <w:r>
        <w:t xml:space="preserve">If Malicious Software causes loss of operational efficiency or loss or corruption of Service Data, the Supplier will help the Buyer to mitigate any losses and restore the Services to operating efficiency as soon as possible. </w:t>
      </w:r>
    </w:p>
    <w:p w14:paraId="2DC6272E" w14:textId="77777777" w:rsidR="008F11E3" w:rsidRDefault="00170F77">
      <w:pPr>
        <w:tabs>
          <w:tab w:val="center" w:pos="2550"/>
        </w:tabs>
        <w:ind w:left="-10" w:firstLine="0"/>
      </w:pPr>
      <w:r>
        <w:t>16.4</w:t>
      </w:r>
      <w:r>
        <w:rPr>
          <w:rFonts w:ascii="Arial" w:eastAsia="Arial" w:hAnsi="Arial" w:cs="Arial"/>
        </w:rPr>
        <w:t xml:space="preserve"> </w:t>
      </w:r>
      <w:r>
        <w:rPr>
          <w:rFonts w:ascii="Arial" w:eastAsia="Arial" w:hAnsi="Arial" w:cs="Arial"/>
        </w:rPr>
        <w:tab/>
      </w:r>
      <w:r>
        <w:t xml:space="preserve">Responsibility for costs will be at the: </w:t>
      </w:r>
    </w:p>
    <w:p w14:paraId="25D9C8A9" w14:textId="77777777" w:rsidR="008F11E3" w:rsidRDefault="00170F77">
      <w:pPr>
        <w:numPr>
          <w:ilvl w:val="0"/>
          <w:numId w:val="16"/>
        </w:numPr>
        <w:spacing w:after="10"/>
        <w:ind w:hanging="360"/>
      </w:pPr>
      <w:r>
        <w:t xml:space="preserve">Supplier’s expense if the Malicious Software originates from the Supplier software or the </w:t>
      </w:r>
    </w:p>
    <w:p w14:paraId="2EF3B0AB" w14:textId="77777777" w:rsidR="008F11E3" w:rsidRDefault="00170F77">
      <w:pPr>
        <w:spacing w:after="22" w:line="259" w:lineRule="auto"/>
        <w:ind w:right="2"/>
        <w:jc w:val="right"/>
      </w:pPr>
      <w:r>
        <w:t xml:space="preserve">Service Data while the Service Data was under the control of the Supplier, unless the Supplier </w:t>
      </w:r>
    </w:p>
    <w:p w14:paraId="55CD6F94" w14:textId="77777777" w:rsidR="008F11E3" w:rsidRDefault="00170F77">
      <w:pPr>
        <w:ind w:left="1455"/>
      </w:pPr>
      <w:r>
        <w:t xml:space="preserve">can demonstrate that it was already present, not quarantined or identified by the Buyer when provided </w:t>
      </w:r>
    </w:p>
    <w:p w14:paraId="453E6A57" w14:textId="77777777" w:rsidR="008F11E3" w:rsidRDefault="00170F77">
      <w:pPr>
        <w:numPr>
          <w:ilvl w:val="0"/>
          <w:numId w:val="16"/>
        </w:numPr>
        <w:ind w:hanging="360"/>
      </w:pPr>
      <w:r>
        <w:t xml:space="preserve">Buyer’s expense if the Malicious Software originates from the Buyer software or the Service Data, while the Service Data was under the Buyer’s control </w:t>
      </w:r>
    </w:p>
    <w:p w14:paraId="068262D3" w14:textId="77777777" w:rsidR="008F11E3" w:rsidRDefault="00170F77">
      <w:pPr>
        <w:numPr>
          <w:ilvl w:val="1"/>
          <w:numId w:val="17"/>
        </w:numPr>
        <w:ind w:hanging="725"/>
      </w:pPr>
      <w:r>
        <w:t xml:space="preserve">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 </w:t>
      </w:r>
    </w:p>
    <w:p w14:paraId="5315FC9D" w14:textId="77777777" w:rsidR="008F11E3" w:rsidRDefault="00170F77">
      <w:pPr>
        <w:numPr>
          <w:ilvl w:val="1"/>
          <w:numId w:val="17"/>
        </w:numPr>
        <w:spacing w:after="16"/>
        <w:ind w:hanging="725"/>
      </w:pPr>
      <w:r>
        <w:t xml:space="preserve">Any system development by the Supplier should also comply with the government’s ‘10 Steps to </w:t>
      </w:r>
    </w:p>
    <w:p w14:paraId="0D88E336" w14:textId="77777777" w:rsidR="008F11E3" w:rsidRDefault="00170F77">
      <w:pPr>
        <w:spacing w:line="269" w:lineRule="auto"/>
        <w:ind w:left="735"/>
      </w:pPr>
      <w:r>
        <w:t xml:space="preserve">Cyber Security’ guidance, available at </w:t>
      </w:r>
      <w:hyperlink r:id="rId203">
        <w:r>
          <w:rPr>
            <w:color w:val="1155CC"/>
            <w:u w:val="single" w:color="1155CC"/>
          </w:rPr>
          <w:t>https://www.ncsc.gov.uk/guidance/10</w:t>
        </w:r>
      </w:hyperlink>
      <w:hyperlink r:id="rId204">
        <w:r>
          <w:rPr>
            <w:color w:val="1155CC"/>
            <w:u w:val="single" w:color="1155CC"/>
          </w:rPr>
          <w:t>-</w:t>
        </w:r>
      </w:hyperlink>
      <w:hyperlink r:id="rId205">
        <w:r>
          <w:rPr>
            <w:color w:val="1155CC"/>
            <w:u w:val="single" w:color="1155CC"/>
          </w:rPr>
          <w:t>steps</w:t>
        </w:r>
      </w:hyperlink>
      <w:hyperlink r:id="rId206">
        <w:r>
          <w:rPr>
            <w:color w:val="1155CC"/>
            <w:u w:val="single" w:color="1155CC"/>
          </w:rPr>
          <w:t>-</w:t>
        </w:r>
      </w:hyperlink>
      <w:hyperlink r:id="rId207">
        <w:r>
          <w:rPr>
            <w:color w:val="1155CC"/>
            <w:u w:val="single" w:color="1155CC"/>
          </w:rPr>
          <w:t>cyber</w:t>
        </w:r>
      </w:hyperlink>
      <w:hyperlink r:id="rId208">
        <w:r>
          <w:rPr>
            <w:color w:val="1155CC"/>
            <w:u w:val="single" w:color="1155CC"/>
          </w:rPr>
          <w:t>-</w:t>
        </w:r>
      </w:hyperlink>
      <w:hyperlink r:id="rId209">
        <w:r>
          <w:rPr>
            <w:color w:val="1155CC"/>
            <w:u w:val="single" w:color="1155CC"/>
          </w:rPr>
          <w:t>security</w:t>
        </w:r>
      </w:hyperlink>
      <w:hyperlink r:id="rId210">
        <w:r>
          <w:rPr>
            <w:rFonts w:ascii="Arial" w:eastAsia="Arial" w:hAnsi="Arial" w:cs="Arial"/>
            <w:sz w:val="20"/>
          </w:rPr>
          <w:t xml:space="preserve"> </w:t>
        </w:r>
      </w:hyperlink>
    </w:p>
    <w:p w14:paraId="57814FBB" w14:textId="77777777" w:rsidR="008F11E3" w:rsidRDefault="00170F77">
      <w:pPr>
        <w:numPr>
          <w:ilvl w:val="1"/>
          <w:numId w:val="17"/>
        </w:numPr>
        <w:spacing w:after="207"/>
        <w:ind w:hanging="725"/>
      </w:pPr>
      <w:r>
        <w:t xml:space="preserve">If a Buyer has requested in the Order Form that the Supplier has a Cyber Essentials certificate, the Supplier must provide the Buyer with a valid Cyber Essentials certificate (or equivalent) required for the Services before the Start Date. </w:t>
      </w:r>
      <w:r>
        <w:rPr>
          <w:rFonts w:ascii="Arial" w:eastAsia="Arial" w:hAnsi="Arial" w:cs="Arial"/>
          <w:sz w:val="20"/>
        </w:rPr>
        <w:t xml:space="preserve"> </w:t>
      </w:r>
    </w:p>
    <w:p w14:paraId="16DC8CDB" w14:textId="77777777" w:rsidR="008F11E3" w:rsidRDefault="00170F77">
      <w:pPr>
        <w:pStyle w:val="Heading2"/>
        <w:ind w:left="0"/>
      </w:pPr>
      <w:r>
        <w:t xml:space="preserve">17. Guarantee </w:t>
      </w:r>
    </w:p>
    <w:p w14:paraId="261471D2" w14:textId="77777777" w:rsidR="008F11E3" w:rsidRDefault="00170F77">
      <w:pPr>
        <w:ind w:left="715" w:hanging="725"/>
      </w:pPr>
      <w:r>
        <w:t>17.1</w:t>
      </w:r>
      <w:r>
        <w:rPr>
          <w:rFonts w:ascii="Arial" w:eastAsia="Arial" w:hAnsi="Arial" w:cs="Arial"/>
        </w:rPr>
        <w:t xml:space="preserve"> </w:t>
      </w:r>
      <w:r>
        <w:rPr>
          <w:rFonts w:ascii="Arial" w:eastAsia="Arial" w:hAnsi="Arial" w:cs="Arial"/>
        </w:rPr>
        <w:tab/>
      </w:r>
      <w:r>
        <w:t xml:space="preserve">If this Call-Off Contract is conditional on receipt of a Guarantee that is acceptable to the Buyer, the Supplier must give the Buyer on or before the Start Date: </w:t>
      </w:r>
    </w:p>
    <w:p w14:paraId="795F4AF8" w14:textId="77777777" w:rsidR="008F11E3" w:rsidRDefault="00170F77">
      <w:pPr>
        <w:numPr>
          <w:ilvl w:val="0"/>
          <w:numId w:val="18"/>
        </w:numPr>
        <w:ind w:hanging="360"/>
      </w:pPr>
      <w:r>
        <w:lastRenderedPageBreak/>
        <w:t xml:space="preserve">an executed Guarantee in the form at Schedule 5  </w:t>
      </w:r>
    </w:p>
    <w:p w14:paraId="57CC0973" w14:textId="77777777" w:rsidR="008F11E3" w:rsidRDefault="00170F77">
      <w:pPr>
        <w:numPr>
          <w:ilvl w:val="0"/>
          <w:numId w:val="18"/>
        </w:numPr>
        <w:spacing w:after="204"/>
        <w:ind w:hanging="360"/>
      </w:pPr>
      <w:r>
        <w:t xml:space="preserve">a certified copy of the passed resolution or board minutes of the guarantor approving the execution of the Guarantee </w:t>
      </w:r>
    </w:p>
    <w:p w14:paraId="49935645" w14:textId="77777777" w:rsidR="008F11E3" w:rsidRDefault="00170F77">
      <w:pPr>
        <w:pStyle w:val="Heading2"/>
        <w:ind w:left="0"/>
      </w:pPr>
      <w:r>
        <w:t xml:space="preserve">18. Ending the Call-Off Contract </w:t>
      </w:r>
    </w:p>
    <w:p w14:paraId="34617892" w14:textId="77777777" w:rsidR="008F11E3" w:rsidRDefault="00170F77">
      <w:pPr>
        <w:ind w:left="715" w:hanging="725"/>
      </w:pPr>
      <w:r>
        <w:t>18.1</w:t>
      </w:r>
      <w:r>
        <w:rPr>
          <w:rFonts w:ascii="Arial" w:eastAsia="Arial" w:hAnsi="Arial" w:cs="Arial"/>
        </w:rPr>
        <w:t xml:space="preserve"> </w:t>
      </w:r>
      <w:r>
        <w:rPr>
          <w:rFonts w:ascii="Arial" w:eastAsia="Arial" w:hAnsi="Arial" w:cs="Arial"/>
        </w:rPr>
        <w:tab/>
      </w:r>
      <w:r>
        <w:t xml:space="preserve">The Buyer can End this Call-Off Contract at any time by giving 30 days’ written notice to the Supplier, unless a shorter period is specified in the Order Form. The Supplier’s obligation to provide the Services will end on the date in the notice. </w:t>
      </w:r>
    </w:p>
    <w:p w14:paraId="1A5B5B46" w14:textId="77777777" w:rsidR="008F11E3" w:rsidRDefault="00170F77">
      <w:pPr>
        <w:tabs>
          <w:tab w:val="center" w:pos="2041"/>
        </w:tabs>
        <w:ind w:left="-10" w:firstLine="0"/>
      </w:pPr>
      <w:r>
        <w:t>18.2</w:t>
      </w:r>
      <w:r>
        <w:rPr>
          <w:rFonts w:ascii="Arial" w:eastAsia="Arial" w:hAnsi="Arial" w:cs="Arial"/>
        </w:rPr>
        <w:t xml:space="preserve"> </w:t>
      </w:r>
      <w:r>
        <w:rPr>
          <w:rFonts w:ascii="Arial" w:eastAsia="Arial" w:hAnsi="Arial" w:cs="Arial"/>
        </w:rPr>
        <w:tab/>
      </w:r>
      <w:r>
        <w:t xml:space="preserve">The Parties agree that the: </w:t>
      </w:r>
    </w:p>
    <w:p w14:paraId="3DC944ED" w14:textId="77777777" w:rsidR="008F11E3" w:rsidRDefault="00170F77">
      <w:pPr>
        <w:numPr>
          <w:ilvl w:val="0"/>
          <w:numId w:val="19"/>
        </w:numPr>
        <w:ind w:hanging="360"/>
      </w:pPr>
      <w:r>
        <w:t xml:space="preserve">Buyer’s right to End the Call-Off Contract under clause 18.1 is reasonable considering the type of cloud Service being provided </w:t>
      </w:r>
    </w:p>
    <w:p w14:paraId="6D661049" w14:textId="77777777" w:rsidR="008F11E3" w:rsidRDefault="00170F77">
      <w:pPr>
        <w:numPr>
          <w:ilvl w:val="0"/>
          <w:numId w:val="19"/>
        </w:numPr>
        <w:ind w:hanging="360"/>
      </w:pPr>
      <w:r>
        <w:t xml:space="preserve">Call-Off Contract Charges paid during the notice period is reasonable compensation and covers all the Supplier’s avoidable costs or Losses </w:t>
      </w:r>
    </w:p>
    <w:p w14:paraId="7F8BB8B3" w14:textId="77777777" w:rsidR="008F11E3" w:rsidRDefault="00170F77">
      <w:pPr>
        <w:numPr>
          <w:ilvl w:val="1"/>
          <w:numId w:val="20"/>
        </w:numPr>
        <w:spacing w:after="12"/>
        <w:ind w:hanging="725"/>
      </w:pPr>
      <w:r>
        <w:t xml:space="preserve">Subject to clause 24 (Liability), if the Buyer Ends this Call-Off Contract under clause 18.1, it will </w:t>
      </w:r>
    </w:p>
    <w:p w14:paraId="2E39B8B8" w14:textId="77777777" w:rsidR="008F11E3" w:rsidRDefault="00170F77">
      <w:pPr>
        <w:ind w:left="735"/>
      </w:pPr>
      <w:r>
        <w:t xml:space="preserve">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77030E6" w14:textId="77777777" w:rsidR="008F11E3" w:rsidRDefault="00170F77">
      <w:pPr>
        <w:numPr>
          <w:ilvl w:val="1"/>
          <w:numId w:val="20"/>
        </w:numPr>
        <w:ind w:hanging="725"/>
      </w:pPr>
      <w:r>
        <w:t xml:space="preserve">The Buyer will have the right to End this Call-Off Contract at any time with immediate effect by written notice to the Supplier if either the Supplier commits: </w:t>
      </w:r>
    </w:p>
    <w:p w14:paraId="2610E164" w14:textId="77777777" w:rsidR="008F11E3" w:rsidRDefault="00170F77">
      <w:pPr>
        <w:numPr>
          <w:ilvl w:val="0"/>
          <w:numId w:val="19"/>
        </w:numPr>
        <w:spacing w:after="123" w:line="374" w:lineRule="auto"/>
        <w:ind w:hanging="360"/>
      </w:pPr>
      <w:r>
        <w:t xml:space="preserve">a Supplier Default and if the Supplier Default cannot, in the reasonable opinion of the Buyer, be remedied </w:t>
      </w:r>
      <w:r>
        <w:rPr>
          <w:rFonts w:ascii="Wingdings" w:eastAsia="Wingdings" w:hAnsi="Wingdings" w:cs="Wingdings"/>
        </w:rPr>
        <w:t></w:t>
      </w:r>
      <w:r>
        <w:rPr>
          <w:rFonts w:ascii="Arial" w:eastAsia="Arial" w:hAnsi="Arial" w:cs="Arial"/>
        </w:rPr>
        <w:t xml:space="preserve"> </w:t>
      </w:r>
      <w:r>
        <w:t xml:space="preserve">any fraud </w:t>
      </w:r>
    </w:p>
    <w:p w14:paraId="70A37A4A" w14:textId="77777777" w:rsidR="008F11E3" w:rsidRDefault="00170F77">
      <w:pPr>
        <w:tabs>
          <w:tab w:val="center" w:pos="5271"/>
        </w:tabs>
        <w:ind w:left="-10" w:firstLine="0"/>
      </w:pPr>
      <w:r>
        <w:t>18.5</w:t>
      </w:r>
      <w:r>
        <w:rPr>
          <w:rFonts w:ascii="Arial" w:eastAsia="Arial" w:hAnsi="Arial" w:cs="Arial"/>
        </w:rPr>
        <w:t xml:space="preserve"> </w:t>
      </w:r>
      <w:r>
        <w:rPr>
          <w:rFonts w:ascii="Arial" w:eastAsia="Arial" w:hAnsi="Arial" w:cs="Arial"/>
        </w:rPr>
        <w:tab/>
      </w:r>
      <w:r>
        <w:t xml:space="preserve">A Party can End this Call-Off Contract at any time with immediate effect by written notice if: </w:t>
      </w:r>
    </w:p>
    <w:p w14:paraId="4A97553B" w14:textId="77777777" w:rsidR="008F11E3" w:rsidRDefault="00170F77">
      <w:pPr>
        <w:numPr>
          <w:ilvl w:val="0"/>
          <w:numId w:val="19"/>
        </w:numPr>
        <w:ind w:hanging="360"/>
      </w:pPr>
      <w:r>
        <w:t xml:space="preserve">the other Party commits a Material Breach of any term of this Call-Off Contract (other than failure to pay any amounts due) and, if that breach is remediable, fails to remedy it within 15 Working Days of being notified in writing to do so </w:t>
      </w:r>
    </w:p>
    <w:p w14:paraId="2AAD8516" w14:textId="77777777" w:rsidR="008F11E3" w:rsidRDefault="00170F77">
      <w:pPr>
        <w:numPr>
          <w:ilvl w:val="0"/>
          <w:numId w:val="19"/>
        </w:numPr>
        <w:ind w:hanging="360"/>
      </w:pPr>
      <w:r>
        <w:t xml:space="preserve">an Insolvency Event of the other Party happens </w:t>
      </w:r>
    </w:p>
    <w:p w14:paraId="5DD76FDD" w14:textId="77777777" w:rsidR="008F11E3" w:rsidRDefault="00170F77">
      <w:pPr>
        <w:numPr>
          <w:ilvl w:val="0"/>
          <w:numId w:val="19"/>
        </w:numPr>
        <w:ind w:hanging="360"/>
      </w:pPr>
      <w:r>
        <w:t xml:space="preserve">the other Party ceases or threatens to cease to carry on the whole or any material part of its business </w:t>
      </w:r>
    </w:p>
    <w:p w14:paraId="2CEB4714" w14:textId="77777777" w:rsidR="008F11E3" w:rsidRDefault="00170F77">
      <w:pPr>
        <w:numPr>
          <w:ilvl w:val="1"/>
          <w:numId w:val="21"/>
        </w:numPr>
        <w:ind w:hanging="725"/>
      </w:pPr>
      <w:r>
        <w:lastRenderedPageBreak/>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5912A347" w14:textId="77777777" w:rsidR="008F11E3" w:rsidRDefault="00170F77">
      <w:pPr>
        <w:numPr>
          <w:ilvl w:val="1"/>
          <w:numId w:val="21"/>
        </w:numPr>
        <w:spacing w:after="207"/>
        <w:ind w:hanging="725"/>
      </w:pPr>
      <w:r>
        <w:t xml:space="preserve">A Party who isn’t relying on a Force Majeure event will have the right to End this Call-Off Contract if clause 23.1 applies. </w:t>
      </w:r>
    </w:p>
    <w:p w14:paraId="3B0ED2E7" w14:textId="77777777" w:rsidR="008F11E3" w:rsidRDefault="00170F77">
      <w:pPr>
        <w:pStyle w:val="Heading2"/>
        <w:ind w:left="0"/>
      </w:pPr>
      <w:r>
        <w:t xml:space="preserve">19. Consequences of suspension, ending and expiry </w:t>
      </w:r>
    </w:p>
    <w:p w14:paraId="42BDC847" w14:textId="77777777" w:rsidR="008F11E3" w:rsidRDefault="00170F77">
      <w:pPr>
        <w:ind w:left="715" w:hanging="725"/>
      </w:pPr>
      <w:r>
        <w:t>19.1</w:t>
      </w:r>
      <w:r>
        <w:rPr>
          <w:rFonts w:ascii="Arial" w:eastAsia="Arial" w:hAnsi="Arial" w:cs="Arial"/>
        </w:rPr>
        <w:t xml:space="preserve"> </w:t>
      </w:r>
      <w:r>
        <w:rPr>
          <w:rFonts w:ascii="Arial" w:eastAsia="Arial" w:hAnsi="Arial" w:cs="Arial"/>
        </w:rPr>
        <w:tab/>
      </w:r>
      <w:r>
        <w:t xml:space="preserve">If a Buyer has the right to End a Call-Off Contract, it may elect to suspend this Call-Off Contract or any part of it. </w:t>
      </w:r>
    </w:p>
    <w:p w14:paraId="05B915E7" w14:textId="77777777" w:rsidR="008F11E3" w:rsidRDefault="00170F77">
      <w:pPr>
        <w:ind w:left="715" w:hanging="725"/>
      </w:pPr>
      <w:r>
        <w:t>19.2</w:t>
      </w:r>
      <w:r>
        <w:rPr>
          <w:rFonts w:ascii="Arial" w:eastAsia="Arial" w:hAnsi="Arial" w:cs="Arial"/>
        </w:rPr>
        <w:t xml:space="preserve"> </w:t>
      </w:r>
      <w:r>
        <w:rPr>
          <w:rFonts w:ascii="Arial" w:eastAsia="Arial" w:hAnsi="Arial" w:cs="Arial"/>
        </w:rPr>
        <w:tab/>
      </w:r>
      <w:r>
        <w:t xml:space="preserve">Even if a notice has been served to End this Call-Off Contract or any part of it, the Supplier must continue to provide the Ordered G-Cloud Services until the dates set out in the notice. </w:t>
      </w:r>
    </w:p>
    <w:p w14:paraId="2889E4AF" w14:textId="77777777" w:rsidR="008F11E3" w:rsidRDefault="00170F77">
      <w:pPr>
        <w:ind w:left="715" w:hanging="725"/>
      </w:pPr>
      <w:r>
        <w:t>19.3</w:t>
      </w:r>
      <w:r>
        <w:rPr>
          <w:rFonts w:ascii="Arial" w:eastAsia="Arial" w:hAnsi="Arial" w:cs="Arial"/>
        </w:rPr>
        <w:t xml:space="preserve"> </w:t>
      </w:r>
      <w:r>
        <w:t xml:space="preserve">The rights and obligations of the Parties will cease on the Expiry Date or End Date (whichever applies) of this Call-Off Contract, except those continuing provisions described in clause 19.4. </w:t>
      </w:r>
    </w:p>
    <w:p w14:paraId="4D16D608" w14:textId="77777777" w:rsidR="008F11E3" w:rsidRDefault="00170F77">
      <w:pPr>
        <w:tabs>
          <w:tab w:val="center" w:pos="3463"/>
        </w:tabs>
        <w:ind w:left="-10" w:firstLine="0"/>
      </w:pPr>
      <w:r>
        <w:t>19.4</w:t>
      </w:r>
      <w:r>
        <w:rPr>
          <w:rFonts w:ascii="Arial" w:eastAsia="Arial" w:hAnsi="Arial" w:cs="Arial"/>
        </w:rPr>
        <w:t xml:space="preserve"> </w:t>
      </w:r>
      <w:r>
        <w:rPr>
          <w:rFonts w:ascii="Arial" w:eastAsia="Arial" w:hAnsi="Arial" w:cs="Arial"/>
        </w:rPr>
        <w:tab/>
      </w:r>
      <w:r>
        <w:t xml:space="preserve">Ending or expiry of this Call-Off Contract will not affect: </w:t>
      </w:r>
    </w:p>
    <w:p w14:paraId="001DBD30" w14:textId="77777777" w:rsidR="008F11E3" w:rsidRDefault="00170F77">
      <w:pPr>
        <w:numPr>
          <w:ilvl w:val="0"/>
          <w:numId w:val="22"/>
        </w:numPr>
        <w:ind w:hanging="360"/>
      </w:pPr>
      <w:r>
        <w:t xml:space="preserve">any rights, remedies or obligations accrued before its Ending or expiration </w:t>
      </w:r>
    </w:p>
    <w:p w14:paraId="0FEF8A78" w14:textId="77777777" w:rsidR="008F11E3" w:rsidRDefault="00170F77">
      <w:pPr>
        <w:numPr>
          <w:ilvl w:val="0"/>
          <w:numId w:val="22"/>
        </w:numPr>
        <w:ind w:hanging="360"/>
      </w:pPr>
      <w:r>
        <w:t xml:space="preserve">the right of either Party to recover any amount outstanding at the time of Ending or expiry </w:t>
      </w:r>
    </w:p>
    <w:p w14:paraId="739FE1A1" w14:textId="77777777" w:rsidR="008F11E3" w:rsidRDefault="00170F77">
      <w:pPr>
        <w:numPr>
          <w:ilvl w:val="0"/>
          <w:numId w:val="22"/>
        </w:numPr>
        <w:spacing w:after="10"/>
        <w:ind w:hanging="360"/>
      </w:pPr>
      <w:r>
        <w:t xml:space="preserve">the continuing rights, remedies or obligations of the Buyer or the Supplier under clauses 7 </w:t>
      </w:r>
    </w:p>
    <w:p w14:paraId="579FC2FF" w14:textId="77777777" w:rsidR="008F11E3" w:rsidRDefault="00170F77">
      <w:pPr>
        <w:spacing w:after="22" w:line="259" w:lineRule="auto"/>
        <w:ind w:right="2"/>
        <w:jc w:val="right"/>
      </w:pPr>
      <w:r>
        <w:t xml:space="preserve">(Payment, VAT and Call-Off Contract charges); 8 (Recovery of sums due and right of set-off); </w:t>
      </w:r>
    </w:p>
    <w:p w14:paraId="27089711" w14:textId="77777777" w:rsidR="008F11E3" w:rsidRDefault="00170F77">
      <w:pPr>
        <w:spacing w:after="8"/>
        <w:ind w:left="1455"/>
      </w:pPr>
      <w:r>
        <w:t xml:space="preserve">9 (Insurance); 10 (Confidentiality); 11 (Intellectual property rights); 12 (Protection of information); 13 (Buyer data);19 (Consequences of suspension, ending and expiry); 24 (Liability); incorporated Framework Agreement clauses: 4.2 to 4.7 (Liability); 8.42 to 8.48 </w:t>
      </w:r>
    </w:p>
    <w:p w14:paraId="0F982645" w14:textId="77777777" w:rsidR="008F11E3" w:rsidRDefault="00170F77">
      <w:pPr>
        <w:ind w:left="1455"/>
      </w:pPr>
      <w:r>
        <w:t xml:space="preserve">(Conflicts of interest and ethical walls) and 8.92 to 8.93 (Waiver and cumulative remedies) </w:t>
      </w:r>
    </w:p>
    <w:p w14:paraId="5B00D64B" w14:textId="77777777" w:rsidR="008F11E3" w:rsidRDefault="00170F77">
      <w:pPr>
        <w:spacing w:after="46"/>
        <w:ind w:left="1548" w:hanging="408"/>
      </w:pPr>
      <w:r>
        <w:rPr>
          <w:rFonts w:ascii="Arial" w:eastAsia="Arial" w:hAnsi="Arial" w:cs="Arial"/>
        </w:rPr>
        <w:t xml:space="preserve">● </w:t>
      </w:r>
      <w:r>
        <w:t xml:space="preserve">any other provision of the Framework Agreement or this Call-Off Contract which expressly or by implication is in force even if it Ends or expires </w:t>
      </w:r>
    </w:p>
    <w:p w14:paraId="4A29E20C" w14:textId="77777777" w:rsidR="008F11E3" w:rsidRDefault="00170F77">
      <w:pPr>
        <w:tabs>
          <w:tab w:val="center" w:pos="4164"/>
        </w:tabs>
        <w:ind w:left="-10" w:firstLine="0"/>
      </w:pPr>
      <w:r>
        <w:t>19.5</w:t>
      </w:r>
      <w:r>
        <w:rPr>
          <w:rFonts w:ascii="Arial" w:eastAsia="Arial" w:hAnsi="Arial" w:cs="Arial"/>
        </w:rPr>
        <w:t xml:space="preserve"> </w:t>
      </w:r>
      <w:r>
        <w:rPr>
          <w:rFonts w:ascii="Arial" w:eastAsia="Arial" w:hAnsi="Arial" w:cs="Arial"/>
        </w:rPr>
        <w:tab/>
      </w:r>
      <w:r>
        <w:t xml:space="preserve">At the end of the Call-Off Contract Term, the Supplier must promptly: </w:t>
      </w:r>
    </w:p>
    <w:p w14:paraId="43D1C84A" w14:textId="77777777" w:rsidR="008F11E3" w:rsidRDefault="00170F77">
      <w:pPr>
        <w:numPr>
          <w:ilvl w:val="0"/>
          <w:numId w:val="23"/>
        </w:numPr>
        <w:ind w:hanging="360"/>
      </w:pPr>
      <w:r>
        <w:t xml:space="preserve">return all Buyer Data including all copies of Buyer software, code and any other software licensed by the Buyer to the Supplier under it </w:t>
      </w:r>
    </w:p>
    <w:p w14:paraId="61FDA83B" w14:textId="77777777" w:rsidR="008F11E3" w:rsidRDefault="00170F77">
      <w:pPr>
        <w:numPr>
          <w:ilvl w:val="0"/>
          <w:numId w:val="23"/>
        </w:numPr>
        <w:ind w:hanging="360"/>
      </w:pPr>
      <w:r>
        <w:t xml:space="preserve">return any materials created by the Supplier under this Call-Off Contract if the IPRs are owned by the Buyer </w:t>
      </w:r>
    </w:p>
    <w:p w14:paraId="5B2BC81B" w14:textId="77777777" w:rsidR="008F11E3" w:rsidRDefault="00170F77">
      <w:pPr>
        <w:numPr>
          <w:ilvl w:val="0"/>
          <w:numId w:val="23"/>
        </w:numPr>
        <w:ind w:hanging="360"/>
      </w:pPr>
      <w:r>
        <w:lastRenderedPageBreak/>
        <w:t xml:space="preserve">stop using the Buyer Data and, at the direction of the Buyer, provide the Buyer with a complete and uncorrupted version in electronic form in the formats and on media agreed with the Buyer </w:t>
      </w:r>
    </w:p>
    <w:p w14:paraId="39A8AA7F" w14:textId="77777777" w:rsidR="008F11E3" w:rsidRDefault="00170F77">
      <w:pPr>
        <w:numPr>
          <w:ilvl w:val="0"/>
          <w:numId w:val="23"/>
        </w:numPr>
        <w:ind w:hanging="36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16A19930" w14:textId="77777777" w:rsidR="008F11E3" w:rsidRDefault="00170F77">
      <w:pPr>
        <w:numPr>
          <w:ilvl w:val="0"/>
          <w:numId w:val="23"/>
        </w:numPr>
        <w:ind w:hanging="360"/>
      </w:pPr>
      <w:r>
        <w:t xml:space="preserve">work with the Buyer on any ongoing work  </w:t>
      </w:r>
    </w:p>
    <w:p w14:paraId="507E921D" w14:textId="77777777" w:rsidR="008F11E3" w:rsidRDefault="00170F77">
      <w:pPr>
        <w:numPr>
          <w:ilvl w:val="0"/>
          <w:numId w:val="23"/>
        </w:numPr>
        <w:ind w:hanging="360"/>
      </w:pPr>
      <w:r>
        <w:t xml:space="preserve">return any sums prepaid for Services which have not been delivered to the Buyer, within 10 Working Days of the End or Expiry Date </w:t>
      </w:r>
    </w:p>
    <w:p w14:paraId="22B84DE9" w14:textId="77777777" w:rsidR="008F11E3" w:rsidRDefault="00170F77">
      <w:pPr>
        <w:numPr>
          <w:ilvl w:val="1"/>
          <w:numId w:val="24"/>
        </w:numPr>
        <w:ind w:hanging="725"/>
      </w:pPr>
      <w:r>
        <w:t xml:space="preserve">Each Party will return all of the other Party’s Confidential Information and confirm this has been done, unless there is a legal requirement to keep it or this Call-Off Contract states otherwise. </w:t>
      </w:r>
    </w:p>
    <w:p w14:paraId="1391A24A" w14:textId="77777777" w:rsidR="008F11E3" w:rsidRDefault="00170F77">
      <w:pPr>
        <w:numPr>
          <w:ilvl w:val="1"/>
          <w:numId w:val="24"/>
        </w:numPr>
        <w:spacing w:after="207"/>
        <w:ind w:hanging="725"/>
      </w:pPr>
      <w:r>
        <w:t xml:space="preserve">All licences, leases and authorisations granted by the Buyer to the Supplier will cease at the end of the Call-Off Contract Term without the need for the Buyer to serve notice except if this Call-Off Contract states otherwise. </w:t>
      </w:r>
    </w:p>
    <w:p w14:paraId="550B9EAA" w14:textId="77777777" w:rsidR="008F11E3" w:rsidRDefault="00170F77">
      <w:pPr>
        <w:pStyle w:val="Heading2"/>
        <w:ind w:left="0"/>
      </w:pPr>
      <w:r>
        <w:t xml:space="preserve">20. Notices </w:t>
      </w:r>
    </w:p>
    <w:p w14:paraId="39D2B8EC" w14:textId="77777777" w:rsidR="008F11E3" w:rsidRDefault="00170F77">
      <w:pPr>
        <w:spacing w:after="0"/>
        <w:ind w:left="715" w:hanging="725"/>
      </w:pPr>
      <w:r>
        <w:t>20.1</w:t>
      </w:r>
      <w:r>
        <w:rPr>
          <w:rFonts w:ascii="Arial" w:eastAsia="Arial" w:hAnsi="Arial" w:cs="Arial"/>
        </w:rPr>
        <w:t xml:space="preserve"> </w:t>
      </w:r>
      <w:r>
        <w:rPr>
          <w:rFonts w:ascii="Arial" w:eastAsia="Arial" w:hAnsi="Arial" w:cs="Arial"/>
        </w:rPr>
        <w:tab/>
      </w:r>
      <w:r>
        <w:t xml:space="preserve">Any notices sent must be in writing. For the purpose of this clause, an email is accepted as being 'in writing'. </w:t>
      </w:r>
    </w:p>
    <w:tbl>
      <w:tblPr>
        <w:tblStyle w:val="TableGrid"/>
        <w:tblW w:w="9912" w:type="dxa"/>
        <w:tblInd w:w="735" w:type="dxa"/>
        <w:tblCellMar>
          <w:top w:w="59" w:type="dxa"/>
          <w:left w:w="106" w:type="dxa"/>
          <w:right w:w="115" w:type="dxa"/>
        </w:tblCellMar>
        <w:tblLook w:val="04A0" w:firstRow="1" w:lastRow="0" w:firstColumn="1" w:lastColumn="0" w:noHBand="0" w:noVBand="1"/>
      </w:tblPr>
      <w:tblGrid>
        <w:gridCol w:w="3303"/>
        <w:gridCol w:w="3306"/>
        <w:gridCol w:w="3303"/>
      </w:tblGrid>
      <w:tr w:rsidR="008F11E3" w14:paraId="3A02D14A" w14:textId="77777777">
        <w:trPr>
          <w:trHeight w:val="314"/>
        </w:trPr>
        <w:tc>
          <w:tcPr>
            <w:tcW w:w="3303" w:type="dxa"/>
            <w:tcBorders>
              <w:top w:val="single" w:sz="8" w:space="0" w:color="000001"/>
              <w:left w:val="single" w:sz="8" w:space="0" w:color="000001"/>
              <w:bottom w:val="single" w:sz="8" w:space="0" w:color="000001"/>
              <w:right w:val="single" w:sz="8" w:space="0" w:color="000001"/>
            </w:tcBorders>
          </w:tcPr>
          <w:p w14:paraId="640D156A" w14:textId="77777777" w:rsidR="008F11E3" w:rsidRDefault="00170F77">
            <w:pPr>
              <w:spacing w:after="0" w:line="259" w:lineRule="auto"/>
              <w:ind w:left="2" w:firstLine="0"/>
            </w:pPr>
            <w:r>
              <w:rPr>
                <w:b/>
              </w:rPr>
              <w:t xml:space="preserve">Manner of delivery </w:t>
            </w:r>
          </w:p>
        </w:tc>
        <w:tc>
          <w:tcPr>
            <w:tcW w:w="3306" w:type="dxa"/>
            <w:tcBorders>
              <w:top w:val="single" w:sz="8" w:space="0" w:color="000001"/>
              <w:left w:val="single" w:sz="8" w:space="0" w:color="000001"/>
              <w:bottom w:val="single" w:sz="8" w:space="0" w:color="000001"/>
              <w:right w:val="single" w:sz="8" w:space="0" w:color="000001"/>
            </w:tcBorders>
          </w:tcPr>
          <w:p w14:paraId="64FB81FC" w14:textId="77777777" w:rsidR="008F11E3" w:rsidRDefault="00170F77">
            <w:pPr>
              <w:spacing w:after="0" w:line="259" w:lineRule="auto"/>
              <w:ind w:left="2" w:firstLine="0"/>
            </w:pPr>
            <w:r>
              <w:rPr>
                <w:b/>
              </w:rPr>
              <w:t xml:space="preserve">Deemed time of delivery </w:t>
            </w:r>
          </w:p>
        </w:tc>
        <w:tc>
          <w:tcPr>
            <w:tcW w:w="3303" w:type="dxa"/>
            <w:tcBorders>
              <w:top w:val="single" w:sz="8" w:space="0" w:color="000001"/>
              <w:left w:val="single" w:sz="8" w:space="0" w:color="000001"/>
              <w:bottom w:val="single" w:sz="8" w:space="0" w:color="000001"/>
              <w:right w:val="single" w:sz="8" w:space="0" w:color="000001"/>
            </w:tcBorders>
          </w:tcPr>
          <w:p w14:paraId="1FB691C4" w14:textId="77777777" w:rsidR="008F11E3" w:rsidRDefault="00170F77">
            <w:pPr>
              <w:spacing w:after="0" w:line="259" w:lineRule="auto"/>
              <w:ind w:left="0" w:firstLine="0"/>
            </w:pPr>
            <w:r>
              <w:rPr>
                <w:b/>
              </w:rPr>
              <w:t xml:space="preserve">Proof of service </w:t>
            </w:r>
          </w:p>
        </w:tc>
      </w:tr>
      <w:tr w:rsidR="008F11E3" w14:paraId="4A178177" w14:textId="77777777">
        <w:trPr>
          <w:trHeight w:val="1268"/>
        </w:trPr>
        <w:tc>
          <w:tcPr>
            <w:tcW w:w="3303" w:type="dxa"/>
            <w:tcBorders>
              <w:top w:val="single" w:sz="8" w:space="0" w:color="000001"/>
              <w:left w:val="single" w:sz="8" w:space="0" w:color="000001"/>
              <w:bottom w:val="single" w:sz="8" w:space="0" w:color="000001"/>
              <w:right w:val="single" w:sz="8" w:space="0" w:color="000001"/>
            </w:tcBorders>
          </w:tcPr>
          <w:p w14:paraId="1923C97E" w14:textId="77777777" w:rsidR="008F11E3" w:rsidRDefault="00170F77">
            <w:pPr>
              <w:spacing w:after="0" w:line="259" w:lineRule="auto"/>
              <w:ind w:left="2" w:firstLine="0"/>
            </w:pPr>
            <w:r>
              <w:t xml:space="preserve">Email </w:t>
            </w:r>
          </w:p>
        </w:tc>
        <w:tc>
          <w:tcPr>
            <w:tcW w:w="3306" w:type="dxa"/>
            <w:tcBorders>
              <w:top w:val="single" w:sz="8" w:space="0" w:color="000001"/>
              <w:left w:val="single" w:sz="8" w:space="0" w:color="000001"/>
              <w:bottom w:val="single" w:sz="8" w:space="0" w:color="000001"/>
              <w:right w:val="single" w:sz="8" w:space="0" w:color="000001"/>
            </w:tcBorders>
          </w:tcPr>
          <w:p w14:paraId="0CF5B6CD" w14:textId="77777777" w:rsidR="008F11E3" w:rsidRDefault="00170F77">
            <w:pPr>
              <w:spacing w:after="0" w:line="259" w:lineRule="auto"/>
              <w:ind w:left="2" w:firstLine="0"/>
            </w:pPr>
            <w:r>
              <w:t xml:space="preserve">9am on the first Working Day after sending </w:t>
            </w:r>
          </w:p>
        </w:tc>
        <w:tc>
          <w:tcPr>
            <w:tcW w:w="3303" w:type="dxa"/>
            <w:tcBorders>
              <w:top w:val="single" w:sz="8" w:space="0" w:color="000001"/>
              <w:left w:val="single" w:sz="8" w:space="0" w:color="000001"/>
              <w:bottom w:val="single" w:sz="8" w:space="0" w:color="000001"/>
              <w:right w:val="single" w:sz="8" w:space="0" w:color="000001"/>
            </w:tcBorders>
          </w:tcPr>
          <w:p w14:paraId="497289A6" w14:textId="77777777" w:rsidR="008F11E3" w:rsidRDefault="00170F77">
            <w:pPr>
              <w:spacing w:after="0" w:line="259" w:lineRule="auto"/>
              <w:ind w:left="0" w:firstLine="0"/>
            </w:pPr>
            <w:r>
              <w:t xml:space="preserve">Sent by PDF to the correct email address without getting an error message </w:t>
            </w:r>
          </w:p>
        </w:tc>
      </w:tr>
    </w:tbl>
    <w:p w14:paraId="02CE9C1C" w14:textId="77777777" w:rsidR="008F11E3" w:rsidRDefault="00170F77">
      <w:pPr>
        <w:spacing w:after="255" w:line="259" w:lineRule="auto"/>
        <w:ind w:left="5" w:firstLine="0"/>
      </w:pPr>
      <w:r>
        <w:t xml:space="preserve"> </w:t>
      </w:r>
    </w:p>
    <w:p w14:paraId="4B478489" w14:textId="77777777" w:rsidR="008F11E3" w:rsidRDefault="00170F77">
      <w:pPr>
        <w:spacing w:after="204"/>
        <w:ind w:left="715" w:hanging="725"/>
      </w:pPr>
      <w:r>
        <w:t>20.2</w:t>
      </w:r>
      <w:r>
        <w:rPr>
          <w:rFonts w:ascii="Arial" w:eastAsia="Arial" w:hAnsi="Arial" w:cs="Arial"/>
        </w:rPr>
        <w:t xml:space="preserve"> </w:t>
      </w:r>
      <w:r>
        <w:rPr>
          <w:rFonts w:ascii="Arial" w:eastAsia="Arial" w:hAnsi="Arial" w:cs="Arial"/>
        </w:rPr>
        <w:tab/>
      </w:r>
      <w:r>
        <w:t xml:space="preserve">This clause does not apply to any legal action or other method of dispute resolution which should be sent to the addresses in the Order Form (other than a dispute notice under this Call-Off Contract). </w:t>
      </w:r>
    </w:p>
    <w:p w14:paraId="11B4559D" w14:textId="77777777" w:rsidR="008F11E3" w:rsidRDefault="00170F77">
      <w:pPr>
        <w:pStyle w:val="Heading2"/>
        <w:ind w:left="0"/>
      </w:pPr>
      <w:r>
        <w:t xml:space="preserve">21. Exit plan </w:t>
      </w:r>
    </w:p>
    <w:p w14:paraId="4E452A59" w14:textId="77777777" w:rsidR="008F11E3" w:rsidRDefault="00170F77">
      <w:pPr>
        <w:ind w:left="715" w:hanging="725"/>
      </w:pPr>
      <w:r>
        <w:t>21.1</w:t>
      </w:r>
      <w:r>
        <w:rPr>
          <w:rFonts w:ascii="Arial" w:eastAsia="Arial" w:hAnsi="Arial" w:cs="Arial"/>
        </w:rPr>
        <w:t xml:space="preserve"> </w:t>
      </w:r>
      <w:r>
        <w:rPr>
          <w:rFonts w:ascii="Arial" w:eastAsia="Arial" w:hAnsi="Arial" w:cs="Arial"/>
        </w:rPr>
        <w:tab/>
      </w:r>
      <w:r>
        <w:t xml:space="preserve">The Supplier must provide an exit plan in its Application which ensures continuity of service and the Supplier will follow it. </w:t>
      </w:r>
    </w:p>
    <w:p w14:paraId="4E7668A8" w14:textId="77777777" w:rsidR="008F11E3" w:rsidRDefault="00170F77">
      <w:pPr>
        <w:ind w:left="715" w:hanging="725"/>
      </w:pPr>
      <w:r>
        <w:lastRenderedPageBreak/>
        <w:t>21.2</w:t>
      </w:r>
      <w:r>
        <w:rPr>
          <w:rFonts w:ascii="Arial" w:eastAsia="Arial" w:hAnsi="Arial" w:cs="Arial"/>
        </w:rPr>
        <w:t xml:space="preserve"> </w:t>
      </w:r>
      <w:r>
        <w:rPr>
          <w:rFonts w:ascii="Arial" w:eastAsia="Arial" w:hAnsi="Arial" w:cs="Arial"/>
        </w:rPr>
        <w:tab/>
      </w:r>
      <w:r>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2F99C415" w14:textId="77777777" w:rsidR="008F11E3" w:rsidRDefault="00170F77">
      <w:pPr>
        <w:ind w:left="715" w:hanging="725"/>
      </w:pPr>
      <w:r>
        <w:t>21.3</w:t>
      </w:r>
      <w:r>
        <w:rPr>
          <w:rFonts w:ascii="Arial" w:eastAsia="Arial" w:hAnsi="Arial" w:cs="Arial"/>
        </w:rPr>
        <w:t xml:space="preserve"> </w:t>
      </w:r>
      <w:r>
        <w:rPr>
          <w:rFonts w:ascii="Arial" w:eastAsia="Arial" w:hAnsi="Arial" w:cs="Arial"/>
        </w:rPr>
        <w:tab/>
      </w:r>
      <w: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3904254F" w14:textId="77777777" w:rsidR="008F11E3" w:rsidRDefault="00170F77">
      <w:pPr>
        <w:ind w:left="715" w:hanging="725"/>
      </w:pPr>
      <w:r>
        <w:t>21.4</w:t>
      </w:r>
      <w:r>
        <w:rPr>
          <w:rFonts w:ascii="Arial" w:eastAsia="Arial" w:hAnsi="Arial" w:cs="Arial"/>
        </w:rPr>
        <w:t xml:space="preserve"> </w:t>
      </w:r>
      <w:r>
        <w:rPr>
          <w:rFonts w:ascii="Arial" w:eastAsia="Arial" w:hAnsi="Arial" w:cs="Arial"/>
        </w:rPr>
        <w:tab/>
      </w:r>
      <w:r>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6F180CB5" w14:textId="77777777" w:rsidR="008F11E3" w:rsidRDefault="00170F77">
      <w:pPr>
        <w:ind w:left="715" w:hanging="725"/>
      </w:pPr>
      <w:r>
        <w:t>21.5</w:t>
      </w:r>
      <w:r>
        <w:rPr>
          <w:rFonts w:ascii="Arial" w:eastAsia="Arial" w:hAnsi="Arial" w:cs="Arial"/>
        </w:rPr>
        <w:t xml:space="preserve"> </w:t>
      </w:r>
      <w:r>
        <w:rPr>
          <w:rFonts w:ascii="Arial" w:eastAsia="Arial" w:hAnsi="Arial" w:cs="Arial"/>
        </w:rPr>
        <w:tab/>
      </w:r>
      <w:r>
        <w:t xml:space="preserve">Before submitting the additional exit plan to the Buyer for approval, the Supplier will work with the Buyer to ensure that the additional exit plan is aligned with the Buyer’s own exit plan and strategy. </w:t>
      </w:r>
    </w:p>
    <w:p w14:paraId="08AC60C3" w14:textId="77777777" w:rsidR="008F11E3" w:rsidRDefault="00170F77">
      <w:pPr>
        <w:ind w:left="715" w:hanging="725"/>
      </w:pPr>
      <w:r>
        <w:t>21.6</w:t>
      </w:r>
      <w:r>
        <w:rPr>
          <w:rFonts w:ascii="Arial" w:eastAsia="Arial" w:hAnsi="Arial" w:cs="Arial"/>
        </w:rPr>
        <w:t xml:space="preserve"> </w:t>
      </w:r>
      <w:r>
        <w:rPr>
          <w:rFonts w:ascii="Arial" w:eastAsia="Arial" w:hAnsi="Arial" w:cs="Arial"/>
        </w:rPr>
        <w:tab/>
      </w:r>
      <w:r>
        <w:t xml:space="preserve">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5808C69F" w14:textId="77777777" w:rsidR="008F11E3" w:rsidRDefault="00170F77">
      <w:pPr>
        <w:numPr>
          <w:ilvl w:val="0"/>
          <w:numId w:val="25"/>
        </w:numPr>
        <w:ind w:hanging="360"/>
      </w:pPr>
      <w:r>
        <w:t xml:space="preserve">the Buyer will be able to transfer the Services to a replacement supplier before the expiry or Ending of the extension period on terms that are commercially reasonable and acceptable to the Buyer </w:t>
      </w:r>
    </w:p>
    <w:p w14:paraId="63B89AED" w14:textId="77777777" w:rsidR="008F11E3" w:rsidRDefault="00170F77">
      <w:pPr>
        <w:numPr>
          <w:ilvl w:val="0"/>
          <w:numId w:val="25"/>
        </w:numPr>
        <w:ind w:hanging="360"/>
      </w:pPr>
      <w:r>
        <w:t xml:space="preserve">there will be no adverse impact on service continuity </w:t>
      </w:r>
    </w:p>
    <w:p w14:paraId="3C1C55C8" w14:textId="77777777" w:rsidR="008F11E3" w:rsidRDefault="00170F77">
      <w:pPr>
        <w:numPr>
          <w:ilvl w:val="0"/>
          <w:numId w:val="25"/>
        </w:numPr>
        <w:ind w:hanging="360"/>
      </w:pPr>
      <w:r>
        <w:t xml:space="preserve">there is no vendor lock-in to the Supplier’s Service at exit </w:t>
      </w:r>
    </w:p>
    <w:p w14:paraId="2613B1C6" w14:textId="77777777" w:rsidR="008F11E3" w:rsidRDefault="00170F77">
      <w:pPr>
        <w:numPr>
          <w:ilvl w:val="0"/>
          <w:numId w:val="25"/>
        </w:numPr>
        <w:spacing w:after="244" w:line="268" w:lineRule="auto"/>
        <w:ind w:hanging="360"/>
      </w:pPr>
      <w:r>
        <w:t xml:space="preserve">it enables the Buyer to meet its obligations under the Technology Code Of Practice </w:t>
      </w:r>
    </w:p>
    <w:p w14:paraId="5C97C3C8" w14:textId="77777777" w:rsidR="008F11E3" w:rsidRDefault="00170F77">
      <w:pPr>
        <w:numPr>
          <w:ilvl w:val="1"/>
          <w:numId w:val="26"/>
        </w:numPr>
        <w:spacing w:after="47"/>
        <w:ind w:hanging="725"/>
      </w:pPr>
      <w:r>
        <w:t xml:space="preserve">If approval is obtained by the Buyer to extend the Term, then the Supplier will comply with its obligations in the additional exit plan. </w:t>
      </w:r>
    </w:p>
    <w:p w14:paraId="453EBB1A" w14:textId="77777777" w:rsidR="008F11E3" w:rsidRDefault="00170F77">
      <w:pPr>
        <w:numPr>
          <w:ilvl w:val="1"/>
          <w:numId w:val="26"/>
        </w:numPr>
        <w:ind w:hanging="725"/>
      </w:pPr>
      <w:r>
        <w:t xml:space="preserve">The additional exit plan must set out full details of timescales, activities and roles and responsibilities of the Parties for: </w:t>
      </w:r>
    </w:p>
    <w:p w14:paraId="129CC06C" w14:textId="77777777" w:rsidR="008F11E3" w:rsidRDefault="00170F77">
      <w:pPr>
        <w:numPr>
          <w:ilvl w:val="0"/>
          <w:numId w:val="25"/>
        </w:numPr>
        <w:spacing w:after="244" w:line="268" w:lineRule="auto"/>
        <w:ind w:hanging="360"/>
      </w:pPr>
      <w:r>
        <w:t xml:space="preserve">the transfer to the Buyer of any technical information, instructions, manuals and code reasonably required by the Buyer to enable a smooth migration from the Supplier </w:t>
      </w:r>
    </w:p>
    <w:p w14:paraId="228E98E6" w14:textId="77777777" w:rsidR="008F11E3" w:rsidRDefault="00170F77">
      <w:pPr>
        <w:numPr>
          <w:ilvl w:val="0"/>
          <w:numId w:val="25"/>
        </w:numPr>
        <w:ind w:hanging="360"/>
      </w:pPr>
      <w:r>
        <w:t xml:space="preserve">the strategy for exportation and migration of Buyer Data from the Supplier system to the Buyer or a replacement supplier, including conversion to open standards or other standards required by the Buyer </w:t>
      </w:r>
    </w:p>
    <w:p w14:paraId="538C62BB" w14:textId="77777777" w:rsidR="008F11E3" w:rsidRDefault="00170F77">
      <w:pPr>
        <w:numPr>
          <w:ilvl w:val="0"/>
          <w:numId w:val="25"/>
        </w:numPr>
        <w:ind w:hanging="360"/>
      </w:pPr>
      <w:r>
        <w:lastRenderedPageBreak/>
        <w:t xml:space="preserve">the transfer of Project Specific IPR items and other Buyer customisations, configurations and databases to the Buyer or a replacement supplier </w:t>
      </w:r>
    </w:p>
    <w:p w14:paraId="4BB47C18" w14:textId="77777777" w:rsidR="008F11E3" w:rsidRDefault="00170F77">
      <w:pPr>
        <w:numPr>
          <w:ilvl w:val="0"/>
          <w:numId w:val="25"/>
        </w:numPr>
        <w:ind w:hanging="360"/>
      </w:pPr>
      <w:r>
        <w:t xml:space="preserve">the testing and assurance strategy for exported Buyer Data </w:t>
      </w:r>
    </w:p>
    <w:p w14:paraId="66098E97" w14:textId="77777777" w:rsidR="008F11E3" w:rsidRDefault="00170F77">
      <w:pPr>
        <w:numPr>
          <w:ilvl w:val="0"/>
          <w:numId w:val="25"/>
        </w:numPr>
        <w:ind w:hanging="360"/>
      </w:pPr>
      <w:r>
        <w:t xml:space="preserve">if relevant, TUPE-related activity to comply with the TUPE regulations </w:t>
      </w:r>
    </w:p>
    <w:p w14:paraId="17B029F3" w14:textId="77777777" w:rsidR="008F11E3" w:rsidRDefault="00170F77">
      <w:pPr>
        <w:numPr>
          <w:ilvl w:val="0"/>
          <w:numId w:val="25"/>
        </w:numPr>
        <w:spacing w:after="12"/>
        <w:ind w:hanging="360"/>
      </w:pPr>
      <w:r>
        <w:t xml:space="preserve">any other activities and information which is reasonably required to ensure continuity of </w:t>
      </w:r>
    </w:p>
    <w:p w14:paraId="5C4602C0" w14:textId="77777777" w:rsidR="008F11E3" w:rsidRDefault="00170F77">
      <w:pPr>
        <w:spacing w:after="211"/>
        <w:ind w:left="1455"/>
      </w:pPr>
      <w:r>
        <w:t xml:space="preserve">Service during the exit period and an orderly transition  </w:t>
      </w:r>
    </w:p>
    <w:p w14:paraId="04E477CA" w14:textId="77777777" w:rsidR="008F11E3" w:rsidRDefault="00170F77">
      <w:pPr>
        <w:pStyle w:val="Heading2"/>
        <w:ind w:left="0"/>
      </w:pPr>
      <w:r>
        <w:t xml:space="preserve">22. Handover to replacement supplier </w:t>
      </w:r>
    </w:p>
    <w:p w14:paraId="4BD43369" w14:textId="77777777" w:rsidR="008F11E3" w:rsidRDefault="00170F77">
      <w:pPr>
        <w:tabs>
          <w:tab w:val="center" w:pos="5274"/>
        </w:tabs>
        <w:ind w:left="-10" w:firstLine="0"/>
      </w:pPr>
      <w:r>
        <w:t>22.1</w:t>
      </w:r>
      <w:r>
        <w:rPr>
          <w:rFonts w:ascii="Arial" w:eastAsia="Arial" w:hAnsi="Arial" w:cs="Arial"/>
        </w:rPr>
        <w:t xml:space="preserve"> </w:t>
      </w:r>
      <w:r>
        <w:rPr>
          <w:rFonts w:ascii="Arial" w:eastAsia="Arial" w:hAnsi="Arial" w:cs="Arial"/>
        </w:rPr>
        <w:tab/>
      </w:r>
      <w:r>
        <w:t xml:space="preserve">At least 10 Working Days before the Expiry Date or End Date, the Supplier must provide any: </w:t>
      </w:r>
    </w:p>
    <w:p w14:paraId="26C5115F" w14:textId="77777777" w:rsidR="008F11E3" w:rsidRDefault="00170F77">
      <w:pPr>
        <w:numPr>
          <w:ilvl w:val="0"/>
          <w:numId w:val="27"/>
        </w:numPr>
        <w:ind w:hanging="360"/>
      </w:pPr>
      <w:r>
        <w:t xml:space="preserve">data (including Buyer Data), Buyer Personal Data and Buyer Confidential Information in the Supplier’s possession, power or control </w:t>
      </w:r>
    </w:p>
    <w:p w14:paraId="71383543" w14:textId="77777777" w:rsidR="008F11E3" w:rsidRDefault="00170F77">
      <w:pPr>
        <w:numPr>
          <w:ilvl w:val="0"/>
          <w:numId w:val="27"/>
        </w:numPr>
        <w:ind w:hanging="360"/>
      </w:pPr>
      <w:r>
        <w:t xml:space="preserve">other information reasonably requested by the Buyer </w:t>
      </w:r>
    </w:p>
    <w:p w14:paraId="14603DAF" w14:textId="77777777" w:rsidR="008F11E3" w:rsidRDefault="00170F77">
      <w:pPr>
        <w:numPr>
          <w:ilvl w:val="1"/>
          <w:numId w:val="28"/>
        </w:numPr>
        <w:ind w:hanging="725"/>
      </w:pPr>
      <w:r>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4B2B1D3E" w14:textId="77777777" w:rsidR="008F11E3" w:rsidRDefault="00170F77">
      <w:pPr>
        <w:numPr>
          <w:ilvl w:val="1"/>
          <w:numId w:val="28"/>
        </w:numPr>
        <w:spacing w:after="207"/>
        <w:ind w:hanging="725"/>
      </w:pPr>
      <w:r>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500DB5FB" w14:textId="77777777" w:rsidR="008F11E3" w:rsidRDefault="00170F77">
      <w:pPr>
        <w:pStyle w:val="Heading2"/>
        <w:ind w:left="0"/>
      </w:pPr>
      <w:r>
        <w:t xml:space="preserve">23. Force majeure </w:t>
      </w:r>
    </w:p>
    <w:p w14:paraId="390B2B96" w14:textId="77777777" w:rsidR="008F11E3" w:rsidRDefault="00170F77">
      <w:pPr>
        <w:ind w:left="715" w:hanging="725"/>
      </w:pPr>
      <w:r>
        <w:t>23.1</w:t>
      </w:r>
      <w:r>
        <w:rPr>
          <w:rFonts w:ascii="Arial" w:eastAsia="Arial" w:hAnsi="Arial" w:cs="Arial"/>
        </w:rPr>
        <w:t xml:space="preserve"> </w:t>
      </w:r>
      <w:r>
        <w:rPr>
          <w:rFonts w:ascii="Arial" w:eastAsia="Arial" w:hAnsi="Arial" w:cs="Arial"/>
        </w:rPr>
        <w:tab/>
      </w:r>
      <w:r>
        <w:t xml:space="preserve">If a Force Majeure event prevents a Party from performing its obligations under this Call-Off Contract for more than the number of consecutive days set out in the Order Form, the other Party may End this Call-Off Contract with immediate effect by written notice. </w:t>
      </w:r>
    </w:p>
    <w:p w14:paraId="7C93E551" w14:textId="77777777" w:rsidR="008F11E3" w:rsidRDefault="00170F77">
      <w:pPr>
        <w:pStyle w:val="Heading2"/>
        <w:ind w:left="0"/>
      </w:pPr>
      <w:r>
        <w:t xml:space="preserve">24. Liability </w:t>
      </w:r>
    </w:p>
    <w:p w14:paraId="50D14DBC" w14:textId="77777777" w:rsidR="008F11E3" w:rsidRDefault="00170F77">
      <w:pPr>
        <w:ind w:left="715" w:hanging="725"/>
      </w:pPr>
      <w:r>
        <w:t>24.1</w:t>
      </w:r>
      <w:r>
        <w:rPr>
          <w:rFonts w:ascii="Arial" w:eastAsia="Arial" w:hAnsi="Arial" w:cs="Arial"/>
        </w:rPr>
        <w:t xml:space="preserve"> </w:t>
      </w:r>
      <w:r>
        <w:rPr>
          <w:rFonts w:ascii="Arial" w:eastAsia="Arial" w:hAnsi="Arial" w:cs="Arial"/>
        </w:rPr>
        <w:tab/>
      </w:r>
      <w:r>
        <w:t xml:space="preserve">Subject to incorporated Framework Agreement clauses 4.2 to 4.7, each Party's Yearly total liability for defaults under or in connection with this Call-Off Contract (whether expressed as an indemnity or otherwise) will be set as follows:  </w:t>
      </w:r>
    </w:p>
    <w:p w14:paraId="08A00223" w14:textId="77777777" w:rsidR="008F11E3" w:rsidRDefault="00170F77">
      <w:pPr>
        <w:numPr>
          <w:ilvl w:val="0"/>
          <w:numId w:val="29"/>
        </w:numPr>
        <w:ind w:hanging="360"/>
      </w:pPr>
      <w:r>
        <w:lastRenderedPageBreak/>
        <w:t xml:space="preserve">Property: for all defaults resulting in direct loss to the property (including technical infrastructure, assets, IPR or equipment but excluding any loss or damage to Buyer Data) of the other Party, will not exceed the amount in the Order Form </w:t>
      </w:r>
    </w:p>
    <w:p w14:paraId="7D7EAE36" w14:textId="77777777" w:rsidR="008F11E3" w:rsidRDefault="00170F77">
      <w:pPr>
        <w:numPr>
          <w:ilvl w:val="0"/>
          <w:numId w:val="29"/>
        </w:numPr>
        <w:ind w:hanging="360"/>
      </w:pPr>
      <w:r>
        <w:t xml:space="preserve">Buyer Data: for all defaults resulting in direct loss, destruction, corruption, degradation or damage to any Buyer Data caused by the Supplier's default will not exceed the amount in the Order Form </w:t>
      </w:r>
    </w:p>
    <w:p w14:paraId="7FEE41FA" w14:textId="77777777" w:rsidR="008F11E3" w:rsidRDefault="00170F77">
      <w:pPr>
        <w:numPr>
          <w:ilvl w:val="0"/>
          <w:numId w:val="29"/>
        </w:numPr>
        <w:spacing w:after="207"/>
        <w:ind w:hanging="360"/>
      </w:pPr>
      <w:r>
        <w:t xml:space="preserve">Other defaults: for all other defaults, claims, Losses or damages, whether arising from breach of contract, misrepresentation (whether under common law or statute), tort (including negligence), breach of statutory duty or otherwise will not exceed the amount in the Order Form </w:t>
      </w:r>
    </w:p>
    <w:p w14:paraId="72661777" w14:textId="77777777" w:rsidR="008F11E3" w:rsidRDefault="00170F77">
      <w:pPr>
        <w:pStyle w:val="Heading2"/>
        <w:ind w:left="0"/>
      </w:pPr>
      <w:r>
        <w:t xml:space="preserve">25. Premises </w:t>
      </w:r>
    </w:p>
    <w:p w14:paraId="519F35FA" w14:textId="77777777" w:rsidR="008F11E3" w:rsidRDefault="00170F77">
      <w:pPr>
        <w:ind w:left="715" w:hanging="725"/>
      </w:pPr>
      <w:r>
        <w:t>25.1</w:t>
      </w:r>
      <w:r>
        <w:rPr>
          <w:rFonts w:ascii="Arial" w:eastAsia="Arial" w:hAnsi="Arial" w:cs="Arial"/>
        </w:rPr>
        <w:t xml:space="preserve"> </w:t>
      </w:r>
      <w:r>
        <w:rPr>
          <w:rFonts w:ascii="Arial" w:eastAsia="Arial" w:hAnsi="Arial" w:cs="Arial"/>
        </w:rPr>
        <w:tab/>
      </w:r>
      <w:r>
        <w:t xml:space="preserve">If either Party uses the other Party’s premises, that Party is liable for all loss or damage it causes to the premises. It is responsible for repairing any damage to the premises or any objects on the premises, other than fair wear and tear. </w:t>
      </w:r>
    </w:p>
    <w:p w14:paraId="63E69A80" w14:textId="77777777" w:rsidR="008F11E3" w:rsidRDefault="00170F77">
      <w:pPr>
        <w:ind w:left="715" w:hanging="725"/>
      </w:pPr>
      <w:r>
        <w:t>25.2</w:t>
      </w:r>
      <w:r>
        <w:rPr>
          <w:rFonts w:ascii="Arial" w:eastAsia="Arial" w:hAnsi="Arial" w:cs="Arial"/>
        </w:rPr>
        <w:t xml:space="preserve"> </w:t>
      </w:r>
      <w:r>
        <w:rPr>
          <w:rFonts w:ascii="Arial" w:eastAsia="Arial" w:hAnsi="Arial" w:cs="Arial"/>
        </w:rPr>
        <w:tab/>
      </w:r>
      <w:r>
        <w:t xml:space="preserve">The Supplier will use the Buyer’s premises solely for the performance of its obligations under this Call-Off Contract. </w:t>
      </w:r>
    </w:p>
    <w:p w14:paraId="20C202CF" w14:textId="77777777" w:rsidR="008F11E3" w:rsidRDefault="00170F77">
      <w:pPr>
        <w:tabs>
          <w:tab w:val="center" w:pos="5107"/>
        </w:tabs>
        <w:ind w:left="-10" w:firstLine="0"/>
      </w:pPr>
      <w:r>
        <w:t>25.3</w:t>
      </w:r>
      <w:r>
        <w:rPr>
          <w:rFonts w:ascii="Arial" w:eastAsia="Arial" w:hAnsi="Arial" w:cs="Arial"/>
        </w:rPr>
        <w:t xml:space="preserve"> </w:t>
      </w:r>
      <w:r>
        <w:rPr>
          <w:rFonts w:ascii="Arial" w:eastAsia="Arial" w:hAnsi="Arial" w:cs="Arial"/>
        </w:rPr>
        <w:tab/>
      </w:r>
      <w:r>
        <w:t xml:space="preserve">The Supplier will vacate the Buyer’s premises when the Call-Off Contract Ends or expires. </w:t>
      </w:r>
    </w:p>
    <w:p w14:paraId="4DF27EAA" w14:textId="77777777" w:rsidR="008F11E3" w:rsidRDefault="00170F77">
      <w:pPr>
        <w:tabs>
          <w:tab w:val="center" w:pos="4153"/>
        </w:tabs>
        <w:ind w:left="-10" w:firstLine="0"/>
      </w:pPr>
      <w:r>
        <w:t>25.4</w:t>
      </w:r>
      <w:r>
        <w:rPr>
          <w:rFonts w:ascii="Arial" w:eastAsia="Arial" w:hAnsi="Arial" w:cs="Arial"/>
        </w:rPr>
        <w:t xml:space="preserve"> </w:t>
      </w:r>
      <w:r>
        <w:rPr>
          <w:rFonts w:ascii="Arial" w:eastAsia="Arial" w:hAnsi="Arial" w:cs="Arial"/>
        </w:rPr>
        <w:tab/>
      </w:r>
      <w:r>
        <w:t xml:space="preserve">This clause does not create a tenancy or exclusive right of occupation. </w:t>
      </w:r>
    </w:p>
    <w:p w14:paraId="6AF213D3" w14:textId="77777777" w:rsidR="008F11E3" w:rsidRDefault="00170F77">
      <w:pPr>
        <w:tabs>
          <w:tab w:val="center" w:pos="3091"/>
        </w:tabs>
        <w:ind w:left="-10" w:firstLine="0"/>
      </w:pPr>
      <w:r>
        <w:t>25.5</w:t>
      </w:r>
      <w:r>
        <w:rPr>
          <w:rFonts w:ascii="Arial" w:eastAsia="Arial" w:hAnsi="Arial" w:cs="Arial"/>
        </w:rPr>
        <w:t xml:space="preserve"> </w:t>
      </w:r>
      <w:r>
        <w:rPr>
          <w:rFonts w:ascii="Arial" w:eastAsia="Arial" w:hAnsi="Arial" w:cs="Arial"/>
        </w:rPr>
        <w:tab/>
      </w:r>
      <w:r>
        <w:t xml:space="preserve">While on the Buyer’s premises, the Supplier will: </w:t>
      </w:r>
    </w:p>
    <w:p w14:paraId="63EF7E36" w14:textId="77777777" w:rsidR="008F11E3" w:rsidRDefault="00170F77">
      <w:pPr>
        <w:numPr>
          <w:ilvl w:val="0"/>
          <w:numId w:val="30"/>
        </w:numPr>
        <w:ind w:hanging="360"/>
      </w:pPr>
      <w:r>
        <w:t xml:space="preserve">comply with any security requirements at the premises and not do anything to weaken the security of the premises </w:t>
      </w:r>
    </w:p>
    <w:p w14:paraId="75C9C17E" w14:textId="77777777" w:rsidR="008F11E3" w:rsidRDefault="00170F77">
      <w:pPr>
        <w:numPr>
          <w:ilvl w:val="0"/>
          <w:numId w:val="30"/>
        </w:numPr>
        <w:ind w:hanging="360"/>
      </w:pPr>
      <w:r>
        <w:t xml:space="preserve">comply with Buyer requirements for the conduct of personnel </w:t>
      </w:r>
    </w:p>
    <w:p w14:paraId="581103D8" w14:textId="77777777" w:rsidR="008F11E3" w:rsidRDefault="00170F77">
      <w:pPr>
        <w:numPr>
          <w:ilvl w:val="0"/>
          <w:numId w:val="30"/>
        </w:numPr>
        <w:ind w:hanging="360"/>
      </w:pPr>
      <w:r>
        <w:t xml:space="preserve">comply with any health and safety measures implemented by the Buyer </w:t>
      </w:r>
    </w:p>
    <w:p w14:paraId="1FCD6617" w14:textId="77777777" w:rsidR="008F11E3" w:rsidRDefault="00170F77">
      <w:pPr>
        <w:numPr>
          <w:ilvl w:val="0"/>
          <w:numId w:val="30"/>
        </w:numPr>
        <w:ind w:hanging="360"/>
      </w:pPr>
      <w:r>
        <w:t xml:space="preserve">immediately notify the Buyer of any incident on the premises that causes any damage to Property which could cause personal injury </w:t>
      </w:r>
    </w:p>
    <w:p w14:paraId="25D2340F" w14:textId="77777777" w:rsidR="008F11E3" w:rsidRDefault="00170F77">
      <w:pPr>
        <w:ind w:left="715" w:hanging="725"/>
      </w:pPr>
      <w:r>
        <w:t>25.6</w:t>
      </w:r>
      <w:r>
        <w:rPr>
          <w:rFonts w:ascii="Arial" w:eastAsia="Arial" w:hAnsi="Arial" w:cs="Arial"/>
        </w:rPr>
        <w:t xml:space="preserve"> </w:t>
      </w:r>
      <w:r>
        <w:rPr>
          <w:rFonts w:ascii="Arial" w:eastAsia="Arial" w:hAnsi="Arial" w:cs="Arial"/>
        </w:rPr>
        <w:tab/>
      </w:r>
      <w:r>
        <w:t xml:space="preserve">The Supplier will ensure that its health and safety policy statement (as required by the Health and Safety at Work etc Act 1974) is made available to the Buyer on request. </w:t>
      </w:r>
    </w:p>
    <w:p w14:paraId="0C23E3AB" w14:textId="77777777" w:rsidR="008F11E3" w:rsidRDefault="00170F77">
      <w:pPr>
        <w:pStyle w:val="Heading2"/>
        <w:ind w:left="0"/>
      </w:pPr>
      <w:r>
        <w:lastRenderedPageBreak/>
        <w:t xml:space="preserve">26. Equipment </w:t>
      </w:r>
    </w:p>
    <w:p w14:paraId="57E1BDC8" w14:textId="77777777" w:rsidR="008F11E3" w:rsidRDefault="00170F77">
      <w:pPr>
        <w:ind w:left="715" w:hanging="725"/>
      </w:pPr>
      <w:r>
        <w:t>26.1</w:t>
      </w:r>
      <w:r>
        <w:rPr>
          <w:rFonts w:ascii="Arial" w:eastAsia="Arial" w:hAnsi="Arial" w:cs="Arial"/>
        </w:rPr>
        <w:t xml:space="preserve"> </w:t>
      </w:r>
      <w:r>
        <w:rPr>
          <w:rFonts w:ascii="Arial" w:eastAsia="Arial" w:hAnsi="Arial" w:cs="Arial"/>
        </w:rPr>
        <w:tab/>
      </w:r>
      <w:r>
        <w:t xml:space="preserve">The Supplier is responsible for providing any Equipment which the Supplier requires to provide the Services.  </w:t>
      </w:r>
    </w:p>
    <w:p w14:paraId="0A3A975F" w14:textId="77777777" w:rsidR="008F11E3" w:rsidRDefault="00170F77">
      <w:pPr>
        <w:ind w:left="715" w:hanging="725"/>
      </w:pPr>
      <w:r>
        <w:t>26.2</w:t>
      </w:r>
      <w:r>
        <w:rPr>
          <w:rFonts w:ascii="Arial" w:eastAsia="Arial" w:hAnsi="Arial" w:cs="Arial"/>
        </w:rPr>
        <w:t xml:space="preserve"> </w:t>
      </w:r>
      <w:r>
        <w:rPr>
          <w:rFonts w:ascii="Arial" w:eastAsia="Arial" w:hAnsi="Arial" w:cs="Arial"/>
        </w:rPr>
        <w:tab/>
      </w:r>
      <w:r>
        <w:t xml:space="preserve">Any Equipment brought onto the premises will be at the Supplier's own risk and the Buyer will have no liability for any loss of, or damage to, any Equipment. </w:t>
      </w:r>
    </w:p>
    <w:p w14:paraId="04CDD8B4" w14:textId="77777777" w:rsidR="008F11E3" w:rsidRDefault="00170F77">
      <w:pPr>
        <w:spacing w:after="207"/>
        <w:ind w:left="715" w:hanging="725"/>
      </w:pPr>
      <w:r>
        <w:t>26.3</w:t>
      </w:r>
      <w:r>
        <w:rPr>
          <w:rFonts w:ascii="Arial" w:eastAsia="Arial" w:hAnsi="Arial" w:cs="Arial"/>
        </w:rPr>
        <w:t xml:space="preserve"> </w:t>
      </w:r>
      <w:r>
        <w:rPr>
          <w:rFonts w:ascii="Arial" w:eastAsia="Arial" w:hAnsi="Arial" w:cs="Arial"/>
        </w:rPr>
        <w:tab/>
      </w:r>
      <w:r>
        <w:t xml:space="preserve">When the Call-Off Contract Ends or expires, the Supplier will remove the Equipment and any other materials leaving the premises in a safe and clean condition. </w:t>
      </w:r>
    </w:p>
    <w:p w14:paraId="67FF25EA" w14:textId="77777777" w:rsidR="008F11E3" w:rsidRDefault="00170F77">
      <w:pPr>
        <w:pStyle w:val="Heading2"/>
        <w:ind w:left="0"/>
      </w:pPr>
      <w:r>
        <w:t xml:space="preserve">27. The Contracts (Rights of Third Parties) Act 1999 </w:t>
      </w:r>
    </w:p>
    <w:p w14:paraId="425E6883" w14:textId="77777777" w:rsidR="008F11E3" w:rsidRDefault="00170F77">
      <w:pPr>
        <w:spacing w:after="204"/>
        <w:ind w:left="715" w:hanging="725"/>
      </w:pPr>
      <w:r>
        <w:t>27.1</w:t>
      </w:r>
      <w:r>
        <w:rPr>
          <w:rFonts w:ascii="Arial" w:eastAsia="Arial" w:hAnsi="Arial" w:cs="Arial"/>
        </w:rPr>
        <w:t xml:space="preserve"> </w:t>
      </w:r>
      <w:r>
        <w:rPr>
          <w:rFonts w:ascii="Arial" w:eastAsia="Arial" w:hAnsi="Arial" w:cs="Arial"/>
        </w:rPr>
        <w:tab/>
      </w:r>
      <w:r>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3ADC2FA6" w14:textId="77777777" w:rsidR="008F11E3" w:rsidRDefault="00170F77">
      <w:pPr>
        <w:pStyle w:val="Heading2"/>
        <w:ind w:left="0"/>
      </w:pPr>
      <w:r>
        <w:t xml:space="preserve">28. Environmental requirements </w:t>
      </w:r>
    </w:p>
    <w:p w14:paraId="2C1CC6C7" w14:textId="77777777" w:rsidR="008F11E3" w:rsidRDefault="00170F77">
      <w:pPr>
        <w:ind w:left="715" w:hanging="725"/>
      </w:pPr>
      <w:r>
        <w:t>28.1</w:t>
      </w:r>
      <w:r>
        <w:rPr>
          <w:rFonts w:ascii="Arial" w:eastAsia="Arial" w:hAnsi="Arial" w:cs="Arial"/>
        </w:rPr>
        <w:t xml:space="preserve"> </w:t>
      </w:r>
      <w:r>
        <w:rPr>
          <w:rFonts w:ascii="Arial" w:eastAsia="Arial" w:hAnsi="Arial" w:cs="Arial"/>
        </w:rPr>
        <w:tab/>
      </w:r>
      <w:r>
        <w:t xml:space="preserve">The Buyer will provide a copy of its environmental policy to the Supplier on request, which the Supplier will comply with. </w:t>
      </w:r>
    </w:p>
    <w:p w14:paraId="6702811B" w14:textId="77777777" w:rsidR="008F11E3" w:rsidRDefault="00170F77">
      <w:pPr>
        <w:spacing w:after="207"/>
        <w:ind w:left="715" w:hanging="725"/>
      </w:pPr>
      <w:r>
        <w:t>28.2</w:t>
      </w:r>
      <w:r>
        <w:rPr>
          <w:rFonts w:ascii="Arial" w:eastAsia="Arial" w:hAnsi="Arial" w:cs="Arial"/>
        </w:rPr>
        <w:t xml:space="preserve"> </w:t>
      </w:r>
      <w:r>
        <w:rPr>
          <w:rFonts w:ascii="Arial" w:eastAsia="Arial" w:hAnsi="Arial" w:cs="Arial"/>
        </w:rPr>
        <w:tab/>
      </w:r>
      <w:r>
        <w:t xml:space="preserve">The Supplier must provide reasonable support to enable Buyers to work in an environmentally friendly way, for example by helping them recycle or lower their carbon footprint. </w:t>
      </w:r>
    </w:p>
    <w:p w14:paraId="661FC737" w14:textId="77777777" w:rsidR="008F11E3" w:rsidRDefault="00170F77">
      <w:pPr>
        <w:pStyle w:val="Heading2"/>
        <w:ind w:left="0"/>
      </w:pPr>
      <w:r>
        <w:t xml:space="preserve">29. The Employment Regulations (TUPE) </w:t>
      </w:r>
    </w:p>
    <w:p w14:paraId="6C2A8416" w14:textId="77777777" w:rsidR="008F11E3" w:rsidRDefault="00170F77">
      <w:pPr>
        <w:ind w:left="715" w:hanging="725"/>
      </w:pPr>
      <w:r>
        <w:t>29.1</w:t>
      </w:r>
      <w:r>
        <w:rPr>
          <w:rFonts w:ascii="Arial" w:eastAsia="Arial" w:hAnsi="Arial" w:cs="Arial"/>
        </w:rPr>
        <w:t xml:space="preserve"> </w:t>
      </w:r>
      <w:r>
        <w:rPr>
          <w:rFonts w:ascii="Arial" w:eastAsia="Arial" w:hAnsi="Arial" w:cs="Arial"/>
        </w:rPr>
        <w:tab/>
      </w:r>
      <w:r>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361A2A8B" w14:textId="77777777" w:rsidR="008F11E3" w:rsidRDefault="00170F77">
      <w:pPr>
        <w:spacing w:after="172" w:line="325" w:lineRule="auto"/>
        <w:ind w:left="715" w:hanging="725"/>
      </w:pPr>
      <w:r>
        <w:t>29.2</w:t>
      </w:r>
      <w:r>
        <w:rPr>
          <w:rFonts w:ascii="Arial" w:eastAsia="Arial" w:hAnsi="Arial" w:cs="Arial"/>
        </w:rPr>
        <w:t xml:space="preserve"> </w:t>
      </w:r>
      <w:r>
        <w:rPr>
          <w:rFonts w:ascii="Arial" w:eastAsia="Arial" w:hAnsi="Arial" w:cs="Arial"/>
        </w:rPr>
        <w:tab/>
      </w:r>
      <w: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r>
        <w:rPr>
          <w:rFonts w:ascii="Wingdings" w:eastAsia="Wingdings" w:hAnsi="Wingdings" w:cs="Wingdings"/>
        </w:rPr>
        <w:t></w:t>
      </w:r>
      <w:r>
        <w:rPr>
          <w:rFonts w:ascii="Arial" w:eastAsia="Arial" w:hAnsi="Arial" w:cs="Arial"/>
        </w:rPr>
        <w:t xml:space="preserve"> </w:t>
      </w:r>
      <w:r>
        <w:t xml:space="preserve">the activities they perform </w:t>
      </w:r>
    </w:p>
    <w:p w14:paraId="24DED55D" w14:textId="77777777" w:rsidR="008F11E3" w:rsidRDefault="00170F77">
      <w:pPr>
        <w:numPr>
          <w:ilvl w:val="0"/>
          <w:numId w:val="31"/>
        </w:numPr>
        <w:ind w:hanging="360"/>
      </w:pPr>
      <w:r>
        <w:t xml:space="preserve">age </w:t>
      </w:r>
    </w:p>
    <w:p w14:paraId="13AC1379" w14:textId="77777777" w:rsidR="008F11E3" w:rsidRDefault="00170F77">
      <w:pPr>
        <w:numPr>
          <w:ilvl w:val="0"/>
          <w:numId w:val="31"/>
        </w:numPr>
        <w:ind w:hanging="360"/>
      </w:pPr>
      <w:r>
        <w:t xml:space="preserve">start date  </w:t>
      </w:r>
    </w:p>
    <w:p w14:paraId="4B73D5C2" w14:textId="77777777" w:rsidR="008F11E3" w:rsidRDefault="00170F77">
      <w:pPr>
        <w:numPr>
          <w:ilvl w:val="0"/>
          <w:numId w:val="31"/>
        </w:numPr>
        <w:ind w:hanging="360"/>
      </w:pPr>
      <w:r>
        <w:t xml:space="preserve">place of work </w:t>
      </w:r>
    </w:p>
    <w:p w14:paraId="35DC5449" w14:textId="77777777" w:rsidR="008F11E3" w:rsidRDefault="00170F77">
      <w:pPr>
        <w:numPr>
          <w:ilvl w:val="0"/>
          <w:numId w:val="31"/>
        </w:numPr>
        <w:ind w:hanging="360"/>
      </w:pPr>
      <w:r>
        <w:lastRenderedPageBreak/>
        <w:t xml:space="preserve">notice period </w:t>
      </w:r>
    </w:p>
    <w:p w14:paraId="609A4212" w14:textId="77777777" w:rsidR="008F11E3" w:rsidRDefault="00170F77">
      <w:pPr>
        <w:numPr>
          <w:ilvl w:val="0"/>
          <w:numId w:val="31"/>
        </w:numPr>
        <w:ind w:hanging="360"/>
      </w:pPr>
      <w:r>
        <w:t xml:space="preserve">redundancy payment entitlement </w:t>
      </w:r>
    </w:p>
    <w:p w14:paraId="18E5864E" w14:textId="77777777" w:rsidR="008F11E3" w:rsidRDefault="00170F77">
      <w:pPr>
        <w:numPr>
          <w:ilvl w:val="0"/>
          <w:numId w:val="31"/>
        </w:numPr>
        <w:ind w:hanging="360"/>
      </w:pPr>
      <w:r>
        <w:t xml:space="preserve">salary, benefits and pension entitlements </w:t>
      </w:r>
    </w:p>
    <w:p w14:paraId="385E290A" w14:textId="77777777" w:rsidR="008F11E3" w:rsidRDefault="00170F77">
      <w:pPr>
        <w:numPr>
          <w:ilvl w:val="0"/>
          <w:numId w:val="31"/>
        </w:numPr>
        <w:ind w:hanging="360"/>
      </w:pPr>
      <w:r>
        <w:t xml:space="preserve">employment status </w:t>
      </w:r>
    </w:p>
    <w:p w14:paraId="0F594226" w14:textId="77777777" w:rsidR="008F11E3" w:rsidRDefault="00170F77">
      <w:pPr>
        <w:numPr>
          <w:ilvl w:val="0"/>
          <w:numId w:val="31"/>
        </w:numPr>
        <w:ind w:hanging="360"/>
      </w:pPr>
      <w:r>
        <w:t xml:space="preserve">identity of employer </w:t>
      </w:r>
    </w:p>
    <w:p w14:paraId="6E4B534A" w14:textId="77777777" w:rsidR="008F11E3" w:rsidRDefault="00170F77">
      <w:pPr>
        <w:numPr>
          <w:ilvl w:val="0"/>
          <w:numId w:val="31"/>
        </w:numPr>
        <w:ind w:hanging="360"/>
      </w:pPr>
      <w:r>
        <w:t xml:space="preserve">working arrangements </w:t>
      </w:r>
    </w:p>
    <w:p w14:paraId="5AC73385" w14:textId="77777777" w:rsidR="008F11E3" w:rsidRDefault="00170F77">
      <w:pPr>
        <w:numPr>
          <w:ilvl w:val="0"/>
          <w:numId w:val="31"/>
        </w:numPr>
        <w:ind w:hanging="360"/>
      </w:pPr>
      <w:r>
        <w:t xml:space="preserve">outstanding liabilities </w:t>
      </w:r>
    </w:p>
    <w:p w14:paraId="2710560D" w14:textId="77777777" w:rsidR="008F11E3" w:rsidRDefault="00170F77">
      <w:pPr>
        <w:numPr>
          <w:ilvl w:val="0"/>
          <w:numId w:val="31"/>
        </w:numPr>
        <w:ind w:hanging="360"/>
      </w:pPr>
      <w:r>
        <w:t xml:space="preserve">sickness absence </w:t>
      </w:r>
    </w:p>
    <w:p w14:paraId="38C1F74E" w14:textId="77777777" w:rsidR="008F11E3" w:rsidRDefault="00170F77">
      <w:pPr>
        <w:numPr>
          <w:ilvl w:val="0"/>
          <w:numId w:val="31"/>
        </w:numPr>
        <w:ind w:hanging="360"/>
      </w:pPr>
      <w:r>
        <w:t xml:space="preserve">copies of all relevant employment contracts and related documents </w:t>
      </w:r>
    </w:p>
    <w:p w14:paraId="0439493A" w14:textId="77777777" w:rsidR="008F11E3" w:rsidRDefault="00170F77">
      <w:pPr>
        <w:numPr>
          <w:ilvl w:val="0"/>
          <w:numId w:val="31"/>
        </w:numPr>
        <w:ind w:hanging="360"/>
      </w:pPr>
      <w:r>
        <w:t xml:space="preserve">all information required under regulation 11 of TUPE or as reasonably requested by the Buyer  </w:t>
      </w:r>
    </w:p>
    <w:p w14:paraId="24BADA0A" w14:textId="77777777" w:rsidR="008F11E3" w:rsidRDefault="00170F77">
      <w:pPr>
        <w:numPr>
          <w:ilvl w:val="1"/>
          <w:numId w:val="32"/>
        </w:numPr>
        <w:ind w:hanging="725"/>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2F4B6C4E" w14:textId="77777777" w:rsidR="008F11E3" w:rsidRDefault="00170F77">
      <w:pPr>
        <w:numPr>
          <w:ilvl w:val="1"/>
          <w:numId w:val="32"/>
        </w:numPr>
        <w:ind w:hanging="725"/>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7B86A86D" w14:textId="77777777" w:rsidR="008F11E3" w:rsidRDefault="00170F77">
      <w:pPr>
        <w:numPr>
          <w:ilvl w:val="1"/>
          <w:numId w:val="32"/>
        </w:numPr>
        <w:ind w:hanging="725"/>
      </w:pPr>
      <w:r>
        <w:t xml:space="preserve">The Supplier will co-operate with the re-tendering of this Call-Off Contract by allowing the Replacement Supplier to communicate with and meet the affected employees or their representatives. </w:t>
      </w:r>
    </w:p>
    <w:p w14:paraId="77F8515C" w14:textId="77777777" w:rsidR="008F11E3" w:rsidRDefault="00170F77">
      <w:pPr>
        <w:numPr>
          <w:ilvl w:val="1"/>
          <w:numId w:val="32"/>
        </w:numPr>
        <w:ind w:hanging="725"/>
      </w:pPr>
      <w:r>
        <w:t xml:space="preserve">The Supplier will indemnify the Buyer or any Replacement Supplier for all Loss arising from both: </w:t>
      </w:r>
    </w:p>
    <w:p w14:paraId="0C5628B1" w14:textId="77777777" w:rsidR="008F11E3" w:rsidRDefault="00170F77">
      <w:pPr>
        <w:numPr>
          <w:ilvl w:val="0"/>
          <w:numId w:val="31"/>
        </w:numPr>
        <w:ind w:hanging="360"/>
      </w:pPr>
      <w:r>
        <w:t xml:space="preserve">its failure to comply with the provisions of this clause </w:t>
      </w:r>
    </w:p>
    <w:p w14:paraId="6063C1ED" w14:textId="77777777" w:rsidR="008F11E3" w:rsidRDefault="00170F77">
      <w:pPr>
        <w:numPr>
          <w:ilvl w:val="0"/>
          <w:numId w:val="31"/>
        </w:numPr>
        <w:ind w:hanging="360"/>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6E1380B4" w14:textId="77777777" w:rsidR="008F11E3" w:rsidRDefault="00170F77">
      <w:pPr>
        <w:numPr>
          <w:ilvl w:val="1"/>
          <w:numId w:val="33"/>
        </w:numPr>
        <w:ind w:hanging="725"/>
      </w:pPr>
      <w:r>
        <w:t xml:space="preserve">The provisions of this clause apply during the Term of this Call-Off Contract and indefinitely after it Ends or expires. </w:t>
      </w:r>
    </w:p>
    <w:p w14:paraId="7D3D70E6" w14:textId="77777777" w:rsidR="008F11E3" w:rsidRDefault="00170F77">
      <w:pPr>
        <w:numPr>
          <w:ilvl w:val="1"/>
          <w:numId w:val="33"/>
        </w:numPr>
        <w:spacing w:line="359" w:lineRule="auto"/>
        <w:ind w:hanging="725"/>
      </w:pPr>
      <w:r>
        <w:lastRenderedPageBreak/>
        <w:t xml:space="preserve">For these TUPE clauses, the relevant third party will be able to enforce its rights under this clause but their consent will not be required to vary these clauses as the Buyer and Supplier may agree. </w:t>
      </w:r>
      <w:r>
        <w:rPr>
          <w:b/>
        </w:rPr>
        <w:t xml:space="preserve">30. Additional G-Cloud services </w:t>
      </w:r>
    </w:p>
    <w:p w14:paraId="39211CF8" w14:textId="77777777" w:rsidR="008F11E3" w:rsidRDefault="00170F77">
      <w:pPr>
        <w:numPr>
          <w:ilvl w:val="1"/>
          <w:numId w:val="34"/>
        </w:numPr>
        <w:ind w:hanging="725"/>
      </w:pPr>
      <w: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466121D9" w14:textId="77777777" w:rsidR="008F11E3" w:rsidRDefault="00170F77">
      <w:pPr>
        <w:numPr>
          <w:ilvl w:val="1"/>
          <w:numId w:val="34"/>
        </w:numPr>
        <w:spacing w:after="207"/>
        <w:ind w:hanging="725"/>
      </w:pPr>
      <w:r>
        <w:t xml:space="preserve">If reasonably requested to do so by the Buyer in the Order Form, the Supplier must provide and monitor performance of the Additional Services using an Implementation Plan. </w:t>
      </w:r>
    </w:p>
    <w:p w14:paraId="175C4DD0" w14:textId="77777777" w:rsidR="008F11E3" w:rsidRDefault="00170F77">
      <w:pPr>
        <w:pStyle w:val="Heading2"/>
        <w:ind w:left="0"/>
      </w:pPr>
      <w:r>
        <w:t xml:space="preserve">31. Collaboration </w:t>
      </w:r>
    </w:p>
    <w:p w14:paraId="4B21DF15" w14:textId="77777777" w:rsidR="008F11E3" w:rsidRDefault="00170F77">
      <w:pPr>
        <w:ind w:left="715" w:hanging="725"/>
      </w:pPr>
      <w:r>
        <w:t>31.1</w:t>
      </w:r>
      <w:r>
        <w:rPr>
          <w:rFonts w:ascii="Arial" w:eastAsia="Arial" w:hAnsi="Arial" w:cs="Arial"/>
        </w:rPr>
        <w:t xml:space="preserve"> </w:t>
      </w:r>
      <w:r>
        <w:rPr>
          <w:rFonts w:ascii="Arial" w:eastAsia="Arial" w:hAnsi="Arial" w:cs="Arial"/>
        </w:rPr>
        <w:tab/>
      </w:r>
      <w:r>
        <w:t xml:space="preserve">If the Buyer has specified in the Order Form that it requires the Supplier to enter into a Collaboration Agreement, the Supplier must give the Buyer an executed Collaboration Agreement before the Start Date. </w:t>
      </w:r>
    </w:p>
    <w:p w14:paraId="6D77FD25" w14:textId="77777777" w:rsidR="008F11E3" w:rsidRDefault="00170F77">
      <w:pPr>
        <w:tabs>
          <w:tab w:val="center" w:pos="4914"/>
        </w:tabs>
        <w:ind w:left="-10" w:firstLine="0"/>
      </w:pPr>
      <w:r>
        <w:t>31.2</w:t>
      </w:r>
      <w:r>
        <w:rPr>
          <w:rFonts w:ascii="Arial" w:eastAsia="Arial" w:hAnsi="Arial" w:cs="Arial"/>
        </w:rPr>
        <w:t xml:space="preserve"> </w:t>
      </w:r>
      <w:r>
        <w:rPr>
          <w:rFonts w:ascii="Arial" w:eastAsia="Arial" w:hAnsi="Arial" w:cs="Arial"/>
        </w:rPr>
        <w:tab/>
      </w:r>
      <w:r>
        <w:t xml:space="preserve">In addition to any obligations under the Collaboration Agreement, the Supplier must: </w:t>
      </w:r>
    </w:p>
    <w:p w14:paraId="2F377073" w14:textId="77777777" w:rsidR="008F11E3" w:rsidRDefault="00170F77">
      <w:pPr>
        <w:numPr>
          <w:ilvl w:val="0"/>
          <w:numId w:val="35"/>
        </w:numPr>
        <w:ind w:hanging="360"/>
      </w:pPr>
      <w:r>
        <w:t xml:space="preserve">work proactively and in good faith with each of the Buyer’s contractors </w:t>
      </w:r>
    </w:p>
    <w:p w14:paraId="7CE1B6ED" w14:textId="77777777" w:rsidR="008F11E3" w:rsidRDefault="00170F77">
      <w:pPr>
        <w:numPr>
          <w:ilvl w:val="0"/>
          <w:numId w:val="35"/>
        </w:numPr>
        <w:spacing w:after="204"/>
        <w:ind w:hanging="360"/>
      </w:pPr>
      <w:r>
        <w:t xml:space="preserve">co-operate and share information with the Buyer’s contractors to enable the efficient operation of the Buyer’s ICT services and G-Cloud Services </w:t>
      </w:r>
    </w:p>
    <w:p w14:paraId="7A33A96A" w14:textId="77777777" w:rsidR="008F11E3" w:rsidRDefault="00170F77">
      <w:pPr>
        <w:pStyle w:val="Heading2"/>
        <w:ind w:left="0"/>
      </w:pPr>
      <w:r>
        <w:t xml:space="preserve">32. Variation process </w:t>
      </w:r>
    </w:p>
    <w:p w14:paraId="2AF74983" w14:textId="77777777" w:rsidR="008F11E3" w:rsidRDefault="00170F77">
      <w:pPr>
        <w:ind w:left="715" w:hanging="725"/>
      </w:pPr>
      <w:r>
        <w:t>32.1</w:t>
      </w:r>
      <w:r>
        <w:rPr>
          <w:rFonts w:ascii="Arial" w:eastAsia="Arial" w:hAnsi="Arial" w:cs="Arial"/>
        </w:rPr>
        <w:t xml:space="preserve"> </w:t>
      </w:r>
      <w:r>
        <w:rPr>
          <w:rFonts w:ascii="Arial" w:eastAsia="Arial" w:hAnsi="Arial" w:cs="Arial"/>
        </w:rPr>
        <w:tab/>
      </w:r>
      <w:r>
        <w:t xml:space="preserve">The Buyer can request in writing a change to this Call-Off Contract if it isn’t a material change to the Framework Agreement/or this Call-Off Contract. Once implemented, it is called a Variation. </w:t>
      </w:r>
    </w:p>
    <w:p w14:paraId="6BCBDFC2" w14:textId="77777777" w:rsidR="008F11E3" w:rsidRDefault="00170F77">
      <w:pPr>
        <w:ind w:left="715" w:hanging="725"/>
      </w:pPr>
      <w:r>
        <w:t>32.2</w:t>
      </w:r>
      <w:r>
        <w:rPr>
          <w:rFonts w:ascii="Arial" w:eastAsia="Arial" w:hAnsi="Arial" w:cs="Arial"/>
        </w:rPr>
        <w:t xml:space="preserve"> </w:t>
      </w:r>
      <w:r>
        <w:rPr>
          <w:rFonts w:ascii="Arial" w:eastAsia="Arial" w:hAnsi="Arial" w:cs="Arial"/>
        </w:rPr>
        <w:tab/>
      </w:r>
      <w:r>
        <w:t xml:space="preserve">The Supplier must notify the Buyer immediately in writing of any proposed changes to their G-Cloud Services or their delivery by submitting a Variation request. This includes any changes in the Supplier’s supply chain. </w:t>
      </w:r>
    </w:p>
    <w:p w14:paraId="07540606" w14:textId="77777777" w:rsidR="008F11E3" w:rsidRDefault="00170F77">
      <w:pPr>
        <w:spacing w:after="209"/>
        <w:ind w:left="715" w:hanging="725"/>
      </w:pPr>
      <w:r>
        <w:t>32.3</w:t>
      </w:r>
      <w:r>
        <w:rPr>
          <w:rFonts w:ascii="Arial" w:eastAsia="Arial" w:hAnsi="Arial" w:cs="Arial"/>
        </w:rPr>
        <w:t xml:space="preserve"> </w:t>
      </w:r>
      <w:r>
        <w:rPr>
          <w:rFonts w:ascii="Arial" w:eastAsia="Arial" w:hAnsi="Arial" w:cs="Arial"/>
        </w:rPr>
        <w:tab/>
      </w:r>
      <w:r>
        <w:t xml:space="preserve">If Either Party can’t agree to or provide the Variation, the Buyer may agree to continue performing its obligations under this Call-Off Contract without the Variation, or End this Call-Off Contract by giving 30 days notice to the Supplier. </w:t>
      </w:r>
    </w:p>
    <w:p w14:paraId="3D77C110" w14:textId="77777777" w:rsidR="008F11E3" w:rsidRDefault="00170F77">
      <w:pPr>
        <w:pStyle w:val="Heading2"/>
        <w:spacing w:after="228"/>
        <w:ind w:left="0"/>
      </w:pPr>
      <w:r>
        <w:t>33. Data Protection Legislation (GDPR)</w:t>
      </w:r>
      <w:r>
        <w:rPr>
          <w:rFonts w:ascii="Arial" w:eastAsia="Arial" w:hAnsi="Arial" w:cs="Arial"/>
          <w:b w:val="0"/>
          <w:sz w:val="20"/>
        </w:rPr>
        <w:t xml:space="preserve"> </w:t>
      </w:r>
    </w:p>
    <w:p w14:paraId="36365516" w14:textId="77777777" w:rsidR="008F11E3" w:rsidRDefault="00170F77">
      <w:pPr>
        <w:spacing w:after="0"/>
        <w:ind w:left="710" w:hanging="720"/>
      </w:pPr>
      <w:r>
        <w:t xml:space="preserve">33.1 </w:t>
      </w:r>
      <w:r>
        <w:tab/>
        <w:t xml:space="preserve">The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tab/>
      </w:r>
      <w:r>
        <w:rPr>
          <w:rFonts w:ascii="Arial" w:eastAsia="Arial" w:hAnsi="Arial" w:cs="Arial"/>
          <w:sz w:val="20"/>
        </w:rPr>
        <w:t xml:space="preserve"> </w:t>
      </w:r>
    </w:p>
    <w:p w14:paraId="5D6AF166" w14:textId="77777777" w:rsidR="008F11E3" w:rsidRDefault="00170F77">
      <w:pPr>
        <w:spacing w:after="0" w:line="259" w:lineRule="auto"/>
        <w:ind w:left="5" w:firstLine="0"/>
      </w:pPr>
      <w:r>
        <w:lastRenderedPageBreak/>
        <w:t xml:space="preserve"> </w:t>
      </w:r>
    </w:p>
    <w:p w14:paraId="6ABBD009" w14:textId="77777777" w:rsidR="008F11E3" w:rsidRDefault="00170F77">
      <w:pPr>
        <w:spacing w:after="0"/>
        <w:ind w:left="710" w:hanging="720"/>
      </w:pPr>
      <w:r>
        <w:t xml:space="preserve">33.2 </w:t>
      </w:r>
      <w:r>
        <w:tab/>
        <w:t xml:space="preserve">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 </w:t>
      </w:r>
    </w:p>
    <w:p w14:paraId="4228DE62" w14:textId="77777777" w:rsidR="008F11E3" w:rsidRDefault="00170F77">
      <w:pPr>
        <w:spacing w:after="0" w:line="259" w:lineRule="auto"/>
        <w:ind w:left="5" w:firstLine="0"/>
      </w:pPr>
      <w:r>
        <w:t xml:space="preserve"> </w:t>
      </w:r>
    </w:p>
    <w:p w14:paraId="34E82BC5" w14:textId="77777777" w:rsidR="008F11E3" w:rsidRDefault="00170F77">
      <w:pPr>
        <w:spacing w:after="0"/>
        <w:ind w:left="710" w:hanging="720"/>
      </w:pPr>
      <w:r>
        <w:t xml:space="preserve">33.3 </w:t>
      </w:r>
      <w:r>
        <w:tab/>
        <w:t xml:space="preserve">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 </w:t>
      </w:r>
    </w:p>
    <w:p w14:paraId="49E3FA0F" w14:textId="77777777" w:rsidR="008F11E3" w:rsidRDefault="00170F77">
      <w:pPr>
        <w:spacing w:after="0" w:line="259" w:lineRule="auto"/>
        <w:ind w:left="5" w:firstLine="0"/>
      </w:pPr>
      <w:r>
        <w:t xml:space="preserve"> </w:t>
      </w:r>
    </w:p>
    <w:p w14:paraId="49FCF4F4" w14:textId="77777777" w:rsidR="008F11E3" w:rsidRDefault="00170F77">
      <w:pPr>
        <w:spacing w:after="0"/>
        <w:ind w:left="710" w:hanging="720"/>
      </w:pPr>
      <w:r>
        <w:t xml:space="preserve">33.4 </w:t>
      </w:r>
      <w: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p>
    <w:p w14:paraId="084E16E0" w14:textId="77777777" w:rsidR="008F11E3" w:rsidRDefault="00170F77">
      <w:pPr>
        <w:spacing w:after="0"/>
        <w:ind w:left="1455" w:right="1042"/>
      </w:pPr>
      <w:r>
        <w:t xml:space="preserve">i) are aware of and comply with the Supplier’s obligations under this Clause;  </w:t>
      </w:r>
      <w:r>
        <w:tab/>
        <w:t xml:space="preserve"> ii) are subject to appropriate confidentiality undertakings with the Supplier  </w:t>
      </w:r>
    </w:p>
    <w:p w14:paraId="36D047DF" w14:textId="77777777" w:rsidR="008F11E3" w:rsidRDefault="00170F77">
      <w:pPr>
        <w:spacing w:after="0" w:line="259" w:lineRule="auto"/>
        <w:ind w:left="1445" w:firstLine="0"/>
      </w:pPr>
      <w:r>
        <w:t xml:space="preserve"> </w:t>
      </w:r>
    </w:p>
    <w:p w14:paraId="6F620E33" w14:textId="77777777" w:rsidR="008F11E3" w:rsidRDefault="00170F77">
      <w:pPr>
        <w:numPr>
          <w:ilvl w:val="0"/>
          <w:numId w:val="36"/>
        </w:numPr>
        <w:spacing w:after="0"/>
        <w:ind w:hanging="286"/>
      </w:pPr>
      <w:r>
        <w:t xml:space="preserve">are informed of the confidential nature of the Personal Data and don’t publish, disclose or divulge it to any third party unless directed by the Buyer or in accordance with this Call-Off </w:t>
      </w:r>
    </w:p>
    <w:p w14:paraId="1FC7B2B7" w14:textId="77777777" w:rsidR="008F11E3" w:rsidRDefault="00170F77">
      <w:pPr>
        <w:tabs>
          <w:tab w:val="center" w:pos="1879"/>
          <w:tab w:val="center" w:pos="2886"/>
        </w:tabs>
        <w:spacing w:after="0"/>
        <w:ind w:left="0" w:firstLine="0"/>
      </w:pPr>
      <w:r>
        <w:rPr>
          <w:rFonts w:ascii="Calibri" w:eastAsia="Calibri" w:hAnsi="Calibri" w:cs="Calibri"/>
          <w:sz w:val="22"/>
        </w:rPr>
        <w:tab/>
      </w:r>
      <w:r>
        <w:t xml:space="preserve">Contract  </w:t>
      </w:r>
      <w:r>
        <w:tab/>
        <w:t xml:space="preserve"> </w:t>
      </w:r>
    </w:p>
    <w:p w14:paraId="4B1FD771" w14:textId="77777777" w:rsidR="008F11E3" w:rsidRDefault="00170F77">
      <w:pPr>
        <w:numPr>
          <w:ilvl w:val="0"/>
          <w:numId w:val="36"/>
        </w:numPr>
        <w:spacing w:after="0"/>
        <w:ind w:hanging="286"/>
      </w:pPr>
      <w:r>
        <w:t xml:space="preserve">are given training in the use, protection and handling of Personal Data. </w:t>
      </w:r>
      <w:r>
        <w:tab/>
        <w:t xml:space="preserve"> </w:t>
      </w:r>
    </w:p>
    <w:p w14:paraId="1F98F666" w14:textId="77777777" w:rsidR="008F11E3" w:rsidRDefault="00170F77">
      <w:pPr>
        <w:spacing w:after="237" w:line="259" w:lineRule="auto"/>
        <w:ind w:left="0" w:firstLine="0"/>
      </w:pPr>
      <w:r>
        <w:t xml:space="preserve"> </w:t>
      </w:r>
    </w:p>
    <w:p w14:paraId="4A31738E" w14:textId="77777777" w:rsidR="008F11E3" w:rsidRDefault="00170F77">
      <w:pPr>
        <w:numPr>
          <w:ilvl w:val="1"/>
          <w:numId w:val="37"/>
        </w:numPr>
        <w:spacing w:after="219"/>
        <w:ind w:hanging="720"/>
      </w:pPr>
      <w:r>
        <w:t>The Supplier will not transfer Personal Data outside of the European Union unless the prior written consent of the Buyer has been obtained, which shall be dependent on such a transfer satisfying relevant Data Protection Legislation requirements.</w:t>
      </w:r>
      <w:r>
        <w:rPr>
          <w:rFonts w:ascii="Arial" w:eastAsia="Arial" w:hAnsi="Arial" w:cs="Arial"/>
          <w:sz w:val="20"/>
        </w:rPr>
        <w:t xml:space="preserve"> </w:t>
      </w:r>
    </w:p>
    <w:p w14:paraId="662AF9E2" w14:textId="77777777" w:rsidR="008F11E3" w:rsidRDefault="00170F77">
      <w:pPr>
        <w:numPr>
          <w:ilvl w:val="1"/>
          <w:numId w:val="37"/>
        </w:numPr>
        <w:spacing w:after="223"/>
        <w:ind w:hanging="720"/>
      </w:pPr>
      <w:r>
        <w:t>The Supplier will delete or return Buyer’s Personal Data (including copies) if requested in writing by the Buyer at the End or Expiry of this Call-Off Contract, unless required to retain the Personal Data by Law.</w:t>
      </w:r>
      <w:r>
        <w:rPr>
          <w:rFonts w:ascii="Arial" w:eastAsia="Arial" w:hAnsi="Arial" w:cs="Arial"/>
          <w:sz w:val="20"/>
        </w:rPr>
        <w:t xml:space="preserve"> </w:t>
      </w:r>
    </w:p>
    <w:p w14:paraId="19C13124" w14:textId="77777777" w:rsidR="008F11E3" w:rsidRDefault="00170F77">
      <w:pPr>
        <w:numPr>
          <w:ilvl w:val="1"/>
          <w:numId w:val="37"/>
        </w:numPr>
        <w:spacing w:after="9"/>
        <w:ind w:hanging="720"/>
      </w:pPr>
      <w:r>
        <w:t xml:space="preserve">The Supplier will notify the Buyer without undue delay if it receives any communication from a third </w:t>
      </w:r>
    </w:p>
    <w:p w14:paraId="2386E3FC" w14:textId="77777777" w:rsidR="008F11E3" w:rsidRDefault="00170F77">
      <w:pPr>
        <w:spacing w:after="222"/>
        <w:ind w:left="735"/>
      </w:pPr>
      <w:r>
        <w:t xml:space="preserve">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 </w:t>
      </w:r>
    </w:p>
    <w:p w14:paraId="08E4ECFA" w14:textId="77777777" w:rsidR="008F11E3" w:rsidRDefault="00170F77">
      <w:pPr>
        <w:numPr>
          <w:ilvl w:val="1"/>
          <w:numId w:val="37"/>
        </w:numPr>
        <w:spacing w:after="220"/>
        <w:ind w:hanging="720"/>
      </w:pPr>
      <w:r>
        <w:t xml:space="preserve">The Supplier will maintain complete and accurate records and information to demonstrate its compliance with this clause. This requirement does not apply where the Supplier employs fewer than 250 staff, unless:  </w:t>
      </w:r>
      <w:r>
        <w:tab/>
        <w:t xml:space="preserve"> </w:t>
      </w:r>
    </w:p>
    <w:p w14:paraId="5163EFA9" w14:textId="77777777" w:rsidR="008F11E3" w:rsidRDefault="00170F77">
      <w:pPr>
        <w:numPr>
          <w:ilvl w:val="0"/>
          <w:numId w:val="38"/>
        </w:numPr>
        <w:spacing w:after="208"/>
        <w:ind w:hanging="176"/>
      </w:pPr>
      <w:r>
        <w:lastRenderedPageBreak/>
        <w:t xml:space="preserve">the Buyer determines that the Processing is not occasional;  </w:t>
      </w:r>
      <w:r>
        <w:tab/>
        <w:t xml:space="preserve"> </w:t>
      </w:r>
    </w:p>
    <w:p w14:paraId="01EE131F" w14:textId="77777777" w:rsidR="008F11E3" w:rsidRDefault="00170F77">
      <w:pPr>
        <w:numPr>
          <w:ilvl w:val="0"/>
          <w:numId w:val="38"/>
        </w:numPr>
        <w:spacing w:after="203"/>
        <w:ind w:hanging="176"/>
      </w:pPr>
      <w:r>
        <w:t xml:space="preserve">the Buyer determines the Processing includes special categories of data as referred to in Article 9(1) of the GDPR or Personal Data relating to criminal convictions and offences referred to in Article 10 of the GDPR; and  </w:t>
      </w:r>
      <w:r>
        <w:tab/>
        <w:t xml:space="preserve"> </w:t>
      </w:r>
    </w:p>
    <w:p w14:paraId="25602EE1" w14:textId="77777777" w:rsidR="008F11E3" w:rsidRDefault="00170F77">
      <w:pPr>
        <w:numPr>
          <w:ilvl w:val="0"/>
          <w:numId w:val="38"/>
        </w:numPr>
        <w:spacing w:after="222"/>
        <w:ind w:hanging="176"/>
      </w:pPr>
      <w:r>
        <w:t xml:space="preserve">the Buyer determines that the Processing is likely to result in a risk to the rights and freedoms of Data Subjects. </w:t>
      </w:r>
    </w:p>
    <w:p w14:paraId="75F3446E" w14:textId="77777777" w:rsidR="008F11E3" w:rsidRDefault="00170F77">
      <w:pPr>
        <w:ind w:left="710" w:hanging="720"/>
      </w:pPr>
      <w:r>
        <w:t xml:space="preserve">33.9 </w:t>
      </w:r>
      <w:r>
        <w:tab/>
        <w:t xml:space="preserve">Before allowing any Sub-processor to Process any Personal Data related to this Call-Off Contract, the Supplier must: </w:t>
      </w:r>
    </w:p>
    <w:p w14:paraId="109526E0" w14:textId="77777777" w:rsidR="008F11E3" w:rsidRDefault="00170F77">
      <w:pPr>
        <w:numPr>
          <w:ilvl w:val="2"/>
          <w:numId w:val="39"/>
        </w:numPr>
        <w:ind w:hanging="720"/>
      </w:pPr>
      <w:r>
        <w:t xml:space="preserve">notify the Buyer in writing of the proposed Sub-processor(s) and obtain its written consent; </w:t>
      </w:r>
    </w:p>
    <w:p w14:paraId="45011D0A" w14:textId="77777777" w:rsidR="008F11E3" w:rsidRDefault="00170F77">
      <w:pPr>
        <w:numPr>
          <w:ilvl w:val="2"/>
          <w:numId w:val="39"/>
        </w:numPr>
        <w:ind w:hanging="720"/>
      </w:pPr>
      <w:r>
        <w:t xml:space="preserve">ensure that it has entered into a written agreement with the Subprocessor(s) which gives effect to obligations set out in this Clause 33 such that they apply to the Sub-processor(s); and </w:t>
      </w:r>
    </w:p>
    <w:p w14:paraId="56C3F547" w14:textId="77777777" w:rsidR="008F11E3" w:rsidRDefault="00170F77">
      <w:pPr>
        <w:numPr>
          <w:ilvl w:val="2"/>
          <w:numId w:val="39"/>
        </w:numPr>
        <w:spacing w:after="222"/>
        <w:ind w:hanging="720"/>
      </w:pPr>
      <w:r>
        <w:t xml:space="preserve">inform the Buyer of any additions to, or replacements of the notified Sub-processors and the Buyer shall either i) provide its written consent or ii) object. </w:t>
      </w:r>
    </w:p>
    <w:p w14:paraId="36A58D2B" w14:textId="77777777" w:rsidR="008F11E3" w:rsidRDefault="00170F77">
      <w:pPr>
        <w:spacing w:after="204"/>
        <w:ind w:left="710" w:hanging="720"/>
      </w:pPr>
      <w:r>
        <w:t xml:space="preserve">33.10 </w:t>
      </w:r>
      <w:r>
        <w:tab/>
        <w:t xml:space="preserve">The Buyer may at any time put forward a Variation request to amend this Call-Off Contract to ensure that it complies with any guidance issued by the Information Commissioner’s Office. </w:t>
      </w:r>
    </w:p>
    <w:p w14:paraId="08258570" w14:textId="77777777" w:rsidR="008F11E3" w:rsidRDefault="00170F77">
      <w:pPr>
        <w:spacing w:after="260" w:line="259" w:lineRule="auto"/>
        <w:ind w:left="5" w:firstLine="0"/>
      </w:pPr>
      <w:r>
        <w:t xml:space="preserve"> </w:t>
      </w:r>
    </w:p>
    <w:p w14:paraId="227CD2DC" w14:textId="77777777" w:rsidR="008F11E3" w:rsidRDefault="00170F77">
      <w:pPr>
        <w:pStyle w:val="Heading1"/>
        <w:ind w:left="0"/>
      </w:pPr>
      <w:bookmarkStart w:id="4" w:name="_Toc74945"/>
      <w:r>
        <w:t xml:space="preserve">Schedule 3 - Collaboration agreement </w:t>
      </w:r>
      <w:bookmarkEnd w:id="4"/>
    </w:p>
    <w:p w14:paraId="29B20C1A" w14:textId="77777777" w:rsidR="008F11E3" w:rsidRDefault="00170F77">
      <w:pPr>
        <w:spacing w:after="209" w:line="269" w:lineRule="auto"/>
        <w:ind w:left="0"/>
      </w:pPr>
      <w:r>
        <w:t xml:space="preserve">The Collaboration agreement is available at </w:t>
      </w:r>
      <w:hyperlink r:id="rId211">
        <w:r>
          <w:rPr>
            <w:color w:val="1155CC"/>
            <w:u w:val="single" w:color="1155CC"/>
          </w:rPr>
          <w:t>https://www.gov.uk/guidance/g</w:t>
        </w:r>
      </w:hyperlink>
      <w:hyperlink r:id="rId212">
        <w:r>
          <w:rPr>
            <w:color w:val="1155CC"/>
            <w:u w:val="single" w:color="1155CC"/>
          </w:rPr>
          <w:t>-</w:t>
        </w:r>
      </w:hyperlink>
      <w:hyperlink r:id="rId213">
        <w:r>
          <w:rPr>
            <w:color w:val="1155CC"/>
            <w:u w:val="single" w:color="1155CC"/>
          </w:rPr>
          <w:t>cloud</w:t>
        </w:r>
      </w:hyperlink>
      <w:hyperlink r:id="rId214">
        <w:r>
          <w:rPr>
            <w:color w:val="1155CC"/>
            <w:u w:val="single" w:color="1155CC"/>
          </w:rPr>
          <w:t>-</w:t>
        </w:r>
      </w:hyperlink>
      <w:hyperlink r:id="rId215">
        <w:r>
          <w:rPr>
            <w:color w:val="1155CC"/>
            <w:u w:val="single" w:color="1155CC"/>
          </w:rPr>
          <w:t>templates</w:t>
        </w:r>
      </w:hyperlink>
      <w:hyperlink r:id="rId216">
        <w:r>
          <w:rPr>
            <w:color w:val="1155CC"/>
            <w:u w:val="single" w:color="1155CC"/>
          </w:rPr>
          <w:t>-</w:t>
        </w:r>
      </w:hyperlink>
      <w:hyperlink r:id="rId217">
        <w:r>
          <w:rPr>
            <w:color w:val="1155CC"/>
            <w:u w:val="single" w:color="1155CC"/>
          </w:rPr>
          <w:t>and</w:t>
        </w:r>
      </w:hyperlink>
      <w:hyperlink r:id="rId218">
        <w:r>
          <w:rPr>
            <w:color w:val="1155CC"/>
            <w:u w:val="single" w:color="1155CC"/>
          </w:rPr>
          <w:t>-</w:t>
        </w:r>
      </w:hyperlink>
      <w:hyperlink r:id="rId219">
        <w:r>
          <w:rPr>
            <w:color w:val="1155CC"/>
            <w:u w:val="single" w:color="1155CC"/>
          </w:rPr>
          <w:t>legal</w:t>
        </w:r>
      </w:hyperlink>
      <w:hyperlink r:id="rId220"/>
      <w:hyperlink r:id="rId221">
        <w:r>
          <w:rPr>
            <w:color w:val="1155CC"/>
            <w:u w:val="single" w:color="1155CC"/>
          </w:rPr>
          <w:t>documents</w:t>
        </w:r>
      </w:hyperlink>
      <w:hyperlink r:id="rId222">
        <w:r>
          <w:t xml:space="preserve"> </w:t>
        </w:r>
      </w:hyperlink>
      <w:r>
        <w:rPr>
          <w:rFonts w:ascii="Arial" w:eastAsia="Arial" w:hAnsi="Arial" w:cs="Arial"/>
          <w:sz w:val="20"/>
        </w:rPr>
        <w:t xml:space="preserve"> </w:t>
      </w:r>
    </w:p>
    <w:p w14:paraId="2E87148B" w14:textId="77777777" w:rsidR="008F11E3" w:rsidRDefault="00170F77">
      <w:pPr>
        <w:spacing w:after="260" w:line="259" w:lineRule="auto"/>
        <w:ind w:left="5" w:firstLine="0"/>
      </w:pPr>
      <w:r>
        <w:t xml:space="preserve"> </w:t>
      </w:r>
    </w:p>
    <w:p w14:paraId="0F2BDCD6" w14:textId="77777777" w:rsidR="008F11E3" w:rsidRDefault="00170F77">
      <w:pPr>
        <w:pStyle w:val="Heading1"/>
        <w:ind w:left="0"/>
      </w:pPr>
      <w:bookmarkStart w:id="5" w:name="_Toc74946"/>
      <w:r>
        <w:t xml:space="preserve">Schedule 4 - Alternative clauses </w:t>
      </w:r>
      <w:bookmarkEnd w:id="5"/>
    </w:p>
    <w:p w14:paraId="20C3A408" w14:textId="77777777" w:rsidR="008F11E3" w:rsidRDefault="00170F77">
      <w:pPr>
        <w:spacing w:after="209" w:line="269" w:lineRule="auto"/>
        <w:ind w:left="0"/>
      </w:pPr>
      <w:r>
        <w:t xml:space="preserve">The Alternative clauses are available at </w:t>
      </w:r>
      <w:hyperlink r:id="rId223">
        <w:r>
          <w:rPr>
            <w:color w:val="1155CC"/>
            <w:u w:val="single" w:color="1155CC"/>
          </w:rPr>
          <w:t>https://www.gov.uk/guidance/g</w:t>
        </w:r>
      </w:hyperlink>
      <w:hyperlink r:id="rId224">
        <w:r>
          <w:rPr>
            <w:color w:val="1155CC"/>
            <w:u w:val="single" w:color="1155CC"/>
          </w:rPr>
          <w:t>-</w:t>
        </w:r>
      </w:hyperlink>
      <w:hyperlink r:id="rId225">
        <w:r>
          <w:rPr>
            <w:color w:val="1155CC"/>
            <w:u w:val="single" w:color="1155CC"/>
          </w:rPr>
          <w:t>cloud</w:t>
        </w:r>
      </w:hyperlink>
      <w:hyperlink r:id="rId226">
        <w:r>
          <w:rPr>
            <w:color w:val="1155CC"/>
            <w:u w:val="single" w:color="1155CC"/>
          </w:rPr>
          <w:t>-</w:t>
        </w:r>
      </w:hyperlink>
      <w:hyperlink r:id="rId227">
        <w:r>
          <w:rPr>
            <w:color w:val="1155CC"/>
            <w:u w:val="single" w:color="1155CC"/>
          </w:rPr>
          <w:t>templates</w:t>
        </w:r>
      </w:hyperlink>
      <w:hyperlink r:id="rId228">
        <w:r>
          <w:rPr>
            <w:color w:val="1155CC"/>
            <w:u w:val="single" w:color="1155CC"/>
          </w:rPr>
          <w:t>-</w:t>
        </w:r>
      </w:hyperlink>
      <w:hyperlink r:id="rId229">
        <w:r>
          <w:rPr>
            <w:color w:val="1155CC"/>
            <w:u w:val="single" w:color="1155CC"/>
          </w:rPr>
          <w:t>and</w:t>
        </w:r>
      </w:hyperlink>
      <w:hyperlink r:id="rId230">
        <w:r>
          <w:rPr>
            <w:color w:val="1155CC"/>
            <w:u w:val="single" w:color="1155CC"/>
          </w:rPr>
          <w:t>-</w:t>
        </w:r>
      </w:hyperlink>
      <w:hyperlink r:id="rId231">
        <w:r>
          <w:rPr>
            <w:color w:val="1155CC"/>
            <w:u w:val="single" w:color="1155CC"/>
          </w:rPr>
          <w:t>legal</w:t>
        </w:r>
      </w:hyperlink>
      <w:hyperlink r:id="rId232"/>
      <w:hyperlink r:id="rId233">
        <w:r>
          <w:rPr>
            <w:color w:val="1155CC"/>
            <w:u w:val="single" w:color="1155CC"/>
          </w:rPr>
          <w:t>documents</w:t>
        </w:r>
      </w:hyperlink>
      <w:hyperlink r:id="rId234">
        <w:r>
          <w:t xml:space="preserve"> </w:t>
        </w:r>
      </w:hyperlink>
      <w:r>
        <w:rPr>
          <w:rFonts w:ascii="Arial" w:eastAsia="Arial" w:hAnsi="Arial" w:cs="Arial"/>
          <w:sz w:val="20"/>
        </w:rPr>
        <w:t xml:space="preserve"> </w:t>
      </w:r>
    </w:p>
    <w:p w14:paraId="0C7899C8" w14:textId="77777777" w:rsidR="008F11E3" w:rsidRDefault="00170F77">
      <w:pPr>
        <w:spacing w:after="260" w:line="259" w:lineRule="auto"/>
        <w:ind w:left="5" w:firstLine="0"/>
      </w:pPr>
      <w:r>
        <w:t xml:space="preserve"> </w:t>
      </w:r>
    </w:p>
    <w:p w14:paraId="09B03D17" w14:textId="77777777" w:rsidR="008F11E3" w:rsidRDefault="00170F77">
      <w:pPr>
        <w:pStyle w:val="Heading1"/>
        <w:ind w:left="0"/>
      </w:pPr>
      <w:bookmarkStart w:id="6" w:name="_Toc74947"/>
      <w:r>
        <w:t xml:space="preserve">Schedule 5 - Guarantee </w:t>
      </w:r>
      <w:bookmarkEnd w:id="6"/>
    </w:p>
    <w:p w14:paraId="49244E02" w14:textId="77777777" w:rsidR="008F11E3" w:rsidRDefault="00170F77">
      <w:pPr>
        <w:spacing w:after="209" w:line="269" w:lineRule="auto"/>
        <w:ind w:left="0"/>
      </w:pPr>
      <w:r>
        <w:t xml:space="preserve">The Guarantee is available at </w:t>
      </w:r>
      <w:hyperlink r:id="rId235">
        <w:r>
          <w:rPr>
            <w:color w:val="1155CC"/>
            <w:u w:val="single" w:color="1155CC"/>
          </w:rPr>
          <w:t>https://www.gov.uk/guidance/g</w:t>
        </w:r>
      </w:hyperlink>
      <w:hyperlink r:id="rId236">
        <w:r>
          <w:rPr>
            <w:color w:val="1155CC"/>
            <w:u w:val="single" w:color="1155CC"/>
          </w:rPr>
          <w:t>-</w:t>
        </w:r>
      </w:hyperlink>
      <w:hyperlink r:id="rId237">
        <w:r>
          <w:rPr>
            <w:color w:val="1155CC"/>
            <w:u w:val="single" w:color="1155CC"/>
          </w:rPr>
          <w:t>cloud</w:t>
        </w:r>
      </w:hyperlink>
      <w:hyperlink r:id="rId238">
        <w:r>
          <w:rPr>
            <w:color w:val="1155CC"/>
            <w:u w:val="single" w:color="1155CC"/>
          </w:rPr>
          <w:t>-</w:t>
        </w:r>
      </w:hyperlink>
      <w:hyperlink r:id="rId239">
        <w:r>
          <w:rPr>
            <w:color w:val="1155CC"/>
            <w:u w:val="single" w:color="1155CC"/>
          </w:rPr>
          <w:t>templates</w:t>
        </w:r>
      </w:hyperlink>
      <w:hyperlink r:id="rId240">
        <w:r>
          <w:rPr>
            <w:color w:val="1155CC"/>
            <w:u w:val="single" w:color="1155CC"/>
          </w:rPr>
          <w:t>-</w:t>
        </w:r>
      </w:hyperlink>
      <w:hyperlink r:id="rId241">
        <w:r>
          <w:rPr>
            <w:color w:val="1155CC"/>
            <w:u w:val="single" w:color="1155CC"/>
          </w:rPr>
          <w:t>and</w:t>
        </w:r>
      </w:hyperlink>
      <w:hyperlink r:id="rId242">
        <w:r>
          <w:rPr>
            <w:color w:val="1155CC"/>
            <w:u w:val="single" w:color="1155CC"/>
          </w:rPr>
          <w:t>-</w:t>
        </w:r>
      </w:hyperlink>
      <w:hyperlink r:id="rId243">
        <w:r>
          <w:rPr>
            <w:color w:val="1155CC"/>
            <w:u w:val="single" w:color="1155CC"/>
          </w:rPr>
          <w:t>legal</w:t>
        </w:r>
      </w:hyperlink>
      <w:hyperlink r:id="rId244">
        <w:r>
          <w:rPr>
            <w:color w:val="1155CC"/>
            <w:u w:val="single" w:color="1155CC"/>
          </w:rPr>
          <w:t>-</w:t>
        </w:r>
      </w:hyperlink>
      <w:hyperlink r:id="rId245">
        <w:r>
          <w:rPr>
            <w:color w:val="1155CC"/>
            <w:u w:val="single" w:color="1155CC"/>
          </w:rPr>
          <w:t>documents</w:t>
        </w:r>
      </w:hyperlink>
      <w:hyperlink r:id="rId246">
        <w:r>
          <w:t xml:space="preserve"> </w:t>
        </w:r>
      </w:hyperlink>
      <w:r>
        <w:rPr>
          <w:rFonts w:ascii="Arial" w:eastAsia="Arial" w:hAnsi="Arial" w:cs="Arial"/>
          <w:sz w:val="20"/>
        </w:rPr>
        <w:t xml:space="preserve"> </w:t>
      </w:r>
    </w:p>
    <w:p w14:paraId="10D1747A" w14:textId="77777777" w:rsidR="008F11E3" w:rsidRDefault="00170F77">
      <w:pPr>
        <w:spacing w:after="260" w:line="259" w:lineRule="auto"/>
        <w:ind w:left="5" w:firstLine="0"/>
      </w:pPr>
      <w:r>
        <w:lastRenderedPageBreak/>
        <w:t xml:space="preserve"> </w:t>
      </w:r>
    </w:p>
    <w:p w14:paraId="4E6E2650" w14:textId="77777777" w:rsidR="008F11E3" w:rsidRDefault="00170F77">
      <w:pPr>
        <w:pStyle w:val="Heading1"/>
        <w:ind w:left="0"/>
      </w:pPr>
      <w:bookmarkStart w:id="7" w:name="_Toc74948"/>
      <w:r>
        <w:t xml:space="preserve">Schedule 6 - Glossary and interpretations </w:t>
      </w:r>
      <w:bookmarkEnd w:id="7"/>
    </w:p>
    <w:p w14:paraId="72C0BB87" w14:textId="77777777" w:rsidR="008F11E3" w:rsidRDefault="00170F77">
      <w:pPr>
        <w:spacing w:after="0"/>
        <w:ind w:left="0"/>
      </w:pPr>
      <w:r>
        <w:t xml:space="preserve">In this Call-Off Contract the following expressions mean: </w:t>
      </w:r>
    </w:p>
    <w:tbl>
      <w:tblPr>
        <w:tblStyle w:val="TableGrid"/>
        <w:tblW w:w="10594" w:type="dxa"/>
        <w:tblInd w:w="10" w:type="dxa"/>
        <w:tblCellMar>
          <w:top w:w="150" w:type="dxa"/>
          <w:left w:w="94" w:type="dxa"/>
          <w:right w:w="65" w:type="dxa"/>
        </w:tblCellMar>
        <w:tblLook w:val="04A0" w:firstRow="1" w:lastRow="0" w:firstColumn="1" w:lastColumn="0" w:noHBand="0" w:noVBand="1"/>
      </w:tblPr>
      <w:tblGrid>
        <w:gridCol w:w="3435"/>
        <w:gridCol w:w="7159"/>
      </w:tblGrid>
      <w:tr w:rsidR="008F11E3" w14:paraId="37308959" w14:textId="77777777">
        <w:trPr>
          <w:trHeight w:val="1090"/>
        </w:trPr>
        <w:tc>
          <w:tcPr>
            <w:tcW w:w="3435" w:type="dxa"/>
            <w:tcBorders>
              <w:top w:val="single" w:sz="4" w:space="0" w:color="000001"/>
              <w:left w:val="single" w:sz="4" w:space="0" w:color="000001"/>
              <w:bottom w:val="single" w:sz="6" w:space="0" w:color="000001"/>
              <w:right w:val="single" w:sz="6" w:space="0" w:color="000001"/>
            </w:tcBorders>
          </w:tcPr>
          <w:p w14:paraId="66E71C88" w14:textId="77777777" w:rsidR="008F11E3" w:rsidRDefault="00170F77">
            <w:pPr>
              <w:spacing w:after="0" w:line="259" w:lineRule="auto"/>
              <w:ind w:left="0" w:firstLine="0"/>
            </w:pPr>
            <w:r>
              <w:rPr>
                <w:b/>
              </w:rPr>
              <w:t xml:space="preserve">Additional Services </w:t>
            </w:r>
          </w:p>
        </w:tc>
        <w:tc>
          <w:tcPr>
            <w:tcW w:w="7158" w:type="dxa"/>
            <w:tcBorders>
              <w:top w:val="single" w:sz="4" w:space="0" w:color="000001"/>
              <w:left w:val="single" w:sz="6" w:space="0" w:color="000001"/>
              <w:bottom w:val="single" w:sz="6" w:space="0" w:color="000001"/>
              <w:right w:val="single" w:sz="4" w:space="0" w:color="000001"/>
            </w:tcBorders>
            <w:vAlign w:val="center"/>
          </w:tcPr>
          <w:p w14:paraId="4B3E7C3A" w14:textId="77777777" w:rsidR="008F11E3" w:rsidRDefault="00170F77">
            <w:pPr>
              <w:spacing w:after="0" w:line="259" w:lineRule="auto"/>
              <w:ind w:left="2" w:firstLine="0"/>
            </w:pPr>
            <w:r>
              <w:t xml:space="preserve">Any services ancillary to the G-Cloud Services that are in the scope of Framework Agreement Section 2 (Services Offered) which a Buyer may request. </w:t>
            </w:r>
          </w:p>
        </w:tc>
      </w:tr>
      <w:tr w:rsidR="008F11E3" w14:paraId="591C8173" w14:textId="77777777">
        <w:trPr>
          <w:trHeight w:val="794"/>
        </w:trPr>
        <w:tc>
          <w:tcPr>
            <w:tcW w:w="3435" w:type="dxa"/>
            <w:tcBorders>
              <w:top w:val="single" w:sz="6" w:space="0" w:color="000001"/>
              <w:left w:val="single" w:sz="4" w:space="0" w:color="000001"/>
              <w:bottom w:val="single" w:sz="6" w:space="0" w:color="000001"/>
              <w:right w:val="single" w:sz="6" w:space="0" w:color="000001"/>
            </w:tcBorders>
          </w:tcPr>
          <w:p w14:paraId="5C11F1B9" w14:textId="77777777" w:rsidR="008F11E3" w:rsidRDefault="00170F77">
            <w:pPr>
              <w:spacing w:after="0" w:line="259" w:lineRule="auto"/>
              <w:ind w:left="0" w:firstLine="0"/>
            </w:pPr>
            <w:r>
              <w:rPr>
                <w:b/>
              </w:rPr>
              <w:t xml:space="preserve">Admission Agreement </w:t>
            </w:r>
          </w:p>
        </w:tc>
        <w:tc>
          <w:tcPr>
            <w:tcW w:w="7158" w:type="dxa"/>
            <w:tcBorders>
              <w:top w:val="single" w:sz="6" w:space="0" w:color="000001"/>
              <w:left w:val="single" w:sz="6" w:space="0" w:color="000001"/>
              <w:bottom w:val="single" w:sz="6" w:space="0" w:color="000001"/>
              <w:right w:val="single" w:sz="4" w:space="0" w:color="000001"/>
            </w:tcBorders>
            <w:vAlign w:val="center"/>
          </w:tcPr>
          <w:p w14:paraId="3773309B" w14:textId="77777777" w:rsidR="008F11E3" w:rsidRDefault="00170F77">
            <w:pPr>
              <w:spacing w:after="0" w:line="259" w:lineRule="auto"/>
              <w:ind w:left="2" w:firstLine="0"/>
            </w:pPr>
            <w:r>
              <w:t xml:space="preserve">The agreement to be entered into to enable the Supplier to participate in the relevant Civil Service pension scheme(s). </w:t>
            </w:r>
          </w:p>
        </w:tc>
      </w:tr>
    </w:tbl>
    <w:p w14:paraId="359EFC22" w14:textId="77777777" w:rsidR="008F11E3" w:rsidRDefault="008F11E3">
      <w:pPr>
        <w:spacing w:after="0" w:line="259" w:lineRule="auto"/>
        <w:ind w:left="-701" w:right="36" w:firstLine="0"/>
      </w:pPr>
    </w:p>
    <w:tbl>
      <w:tblPr>
        <w:tblStyle w:val="TableGrid"/>
        <w:tblW w:w="10594" w:type="dxa"/>
        <w:tblInd w:w="10" w:type="dxa"/>
        <w:tblCellMar>
          <w:top w:w="153" w:type="dxa"/>
          <w:left w:w="94" w:type="dxa"/>
          <w:right w:w="62" w:type="dxa"/>
        </w:tblCellMar>
        <w:tblLook w:val="04A0" w:firstRow="1" w:lastRow="0" w:firstColumn="1" w:lastColumn="0" w:noHBand="0" w:noVBand="1"/>
      </w:tblPr>
      <w:tblGrid>
        <w:gridCol w:w="3435"/>
        <w:gridCol w:w="7159"/>
      </w:tblGrid>
      <w:tr w:rsidR="008F11E3" w14:paraId="12E93271" w14:textId="77777777">
        <w:trPr>
          <w:trHeight w:val="797"/>
        </w:trPr>
        <w:tc>
          <w:tcPr>
            <w:tcW w:w="3435" w:type="dxa"/>
            <w:tcBorders>
              <w:top w:val="single" w:sz="4" w:space="0" w:color="000001"/>
              <w:left w:val="single" w:sz="4" w:space="0" w:color="000001"/>
              <w:bottom w:val="single" w:sz="6" w:space="0" w:color="000001"/>
              <w:right w:val="single" w:sz="6" w:space="0" w:color="000001"/>
            </w:tcBorders>
          </w:tcPr>
          <w:p w14:paraId="2F3B78A6" w14:textId="77777777" w:rsidR="008F11E3" w:rsidRDefault="00170F77">
            <w:pPr>
              <w:spacing w:after="0" w:line="259" w:lineRule="auto"/>
              <w:ind w:left="0" w:firstLine="0"/>
            </w:pPr>
            <w:r>
              <w:rPr>
                <w:b/>
              </w:rPr>
              <w:t xml:space="preserve">Application </w:t>
            </w:r>
          </w:p>
        </w:tc>
        <w:tc>
          <w:tcPr>
            <w:tcW w:w="7158" w:type="dxa"/>
            <w:tcBorders>
              <w:top w:val="single" w:sz="4" w:space="0" w:color="000001"/>
              <w:left w:val="single" w:sz="6" w:space="0" w:color="000001"/>
              <w:bottom w:val="single" w:sz="6" w:space="0" w:color="000001"/>
              <w:right w:val="single" w:sz="4" w:space="0" w:color="000001"/>
            </w:tcBorders>
            <w:vAlign w:val="center"/>
          </w:tcPr>
          <w:p w14:paraId="1790390C" w14:textId="77777777" w:rsidR="008F11E3" w:rsidRDefault="00170F77">
            <w:pPr>
              <w:spacing w:after="0" w:line="259" w:lineRule="auto"/>
              <w:ind w:left="2" w:firstLine="0"/>
            </w:pPr>
            <w:r>
              <w:t xml:space="preserve">The response submitted by the Supplier to the Invitation to Tender (known as the Invitation to Apply on the Digital Marketplace). </w:t>
            </w:r>
          </w:p>
        </w:tc>
      </w:tr>
      <w:tr w:rsidR="008F11E3" w14:paraId="10DA6D4B" w14:textId="77777777">
        <w:trPr>
          <w:trHeight w:val="800"/>
        </w:trPr>
        <w:tc>
          <w:tcPr>
            <w:tcW w:w="3435" w:type="dxa"/>
            <w:tcBorders>
              <w:top w:val="single" w:sz="6" w:space="0" w:color="000001"/>
              <w:left w:val="single" w:sz="4" w:space="0" w:color="000001"/>
              <w:bottom w:val="single" w:sz="6" w:space="0" w:color="000001"/>
              <w:right w:val="single" w:sz="6" w:space="0" w:color="000001"/>
            </w:tcBorders>
          </w:tcPr>
          <w:p w14:paraId="1740CB8E" w14:textId="77777777" w:rsidR="008F11E3" w:rsidRDefault="00170F77">
            <w:pPr>
              <w:spacing w:after="0" w:line="259" w:lineRule="auto"/>
              <w:ind w:left="0" w:firstLine="0"/>
            </w:pPr>
            <w:r>
              <w:rPr>
                <w:b/>
              </w:rPr>
              <w:t xml:space="preserve">Audit </w:t>
            </w:r>
          </w:p>
        </w:tc>
        <w:tc>
          <w:tcPr>
            <w:tcW w:w="7158" w:type="dxa"/>
            <w:tcBorders>
              <w:top w:val="single" w:sz="6" w:space="0" w:color="000001"/>
              <w:left w:val="single" w:sz="6" w:space="0" w:color="000001"/>
              <w:bottom w:val="single" w:sz="6" w:space="0" w:color="000001"/>
              <w:right w:val="single" w:sz="4" w:space="0" w:color="000001"/>
            </w:tcBorders>
            <w:vAlign w:val="center"/>
          </w:tcPr>
          <w:p w14:paraId="2BCDCA66" w14:textId="77777777" w:rsidR="008F11E3" w:rsidRDefault="00170F77">
            <w:pPr>
              <w:spacing w:after="0" w:line="259" w:lineRule="auto"/>
              <w:ind w:left="2" w:firstLine="0"/>
            </w:pPr>
            <w:r>
              <w:t xml:space="preserve">An audit carried out under the incorporated Framework Agreement clauses specified by the Buyer in the Order (if any). </w:t>
            </w:r>
          </w:p>
        </w:tc>
      </w:tr>
      <w:tr w:rsidR="008F11E3" w14:paraId="66DE76AE" w14:textId="77777777">
        <w:trPr>
          <w:trHeight w:val="3142"/>
        </w:trPr>
        <w:tc>
          <w:tcPr>
            <w:tcW w:w="3435" w:type="dxa"/>
            <w:tcBorders>
              <w:top w:val="single" w:sz="6" w:space="0" w:color="000001"/>
              <w:left w:val="single" w:sz="4" w:space="0" w:color="000001"/>
              <w:bottom w:val="single" w:sz="6" w:space="0" w:color="000001"/>
              <w:right w:val="single" w:sz="6" w:space="0" w:color="000001"/>
            </w:tcBorders>
          </w:tcPr>
          <w:p w14:paraId="269F9F9A" w14:textId="77777777" w:rsidR="008F11E3" w:rsidRDefault="00170F77">
            <w:pPr>
              <w:spacing w:after="0" w:line="259" w:lineRule="auto"/>
              <w:ind w:left="0" w:firstLine="0"/>
            </w:pPr>
            <w:r>
              <w:rPr>
                <w:b/>
              </w:rPr>
              <w:t xml:space="preserve">Background IPRs </w:t>
            </w:r>
          </w:p>
        </w:tc>
        <w:tc>
          <w:tcPr>
            <w:tcW w:w="7158" w:type="dxa"/>
            <w:tcBorders>
              <w:top w:val="single" w:sz="6" w:space="0" w:color="000001"/>
              <w:left w:val="single" w:sz="6" w:space="0" w:color="000001"/>
              <w:bottom w:val="single" w:sz="6" w:space="0" w:color="000001"/>
              <w:right w:val="single" w:sz="4" w:space="0" w:color="000001"/>
            </w:tcBorders>
            <w:vAlign w:val="center"/>
          </w:tcPr>
          <w:p w14:paraId="54BAAA1D" w14:textId="77777777" w:rsidR="008F11E3" w:rsidRDefault="00170F77">
            <w:pPr>
              <w:spacing w:after="15" w:line="259" w:lineRule="auto"/>
              <w:ind w:left="2" w:firstLine="0"/>
            </w:pPr>
            <w:r>
              <w:t xml:space="preserve">For each Party, IPRs: </w:t>
            </w:r>
          </w:p>
          <w:p w14:paraId="181D0C34" w14:textId="77777777" w:rsidR="008F11E3" w:rsidRDefault="00170F77">
            <w:pPr>
              <w:numPr>
                <w:ilvl w:val="0"/>
                <w:numId w:val="46"/>
              </w:numPr>
              <w:spacing w:after="0" w:line="259" w:lineRule="auto"/>
              <w:ind w:right="35" w:hanging="360"/>
              <w:jc w:val="center"/>
            </w:pPr>
            <w:r>
              <w:t xml:space="preserve">owned by that Party before the date of this Call-Off Contract </w:t>
            </w:r>
          </w:p>
          <w:p w14:paraId="2D69EF6C" w14:textId="77777777" w:rsidR="008F11E3" w:rsidRDefault="00170F77">
            <w:pPr>
              <w:spacing w:after="0" w:line="259" w:lineRule="auto"/>
              <w:ind w:left="722" w:firstLine="0"/>
            </w:pPr>
            <w:r>
              <w:t xml:space="preserve">(as may be enhanced and/or modified but not as a </w:t>
            </w:r>
          </w:p>
          <w:p w14:paraId="5412D57B" w14:textId="77777777" w:rsidR="008F11E3" w:rsidRDefault="00170F77">
            <w:pPr>
              <w:spacing w:after="36" w:line="242" w:lineRule="auto"/>
              <w:ind w:left="722" w:firstLine="0"/>
            </w:pPr>
            <w:r>
              <w:t xml:space="preserve">consequence of the Services) including IPRs contained in any of the Party's Know-How, documentation and processes  </w:t>
            </w:r>
          </w:p>
          <w:p w14:paraId="7194A1F4" w14:textId="77777777" w:rsidR="008F11E3" w:rsidRDefault="00170F77">
            <w:pPr>
              <w:numPr>
                <w:ilvl w:val="0"/>
                <w:numId w:val="46"/>
              </w:numPr>
              <w:spacing w:after="0" w:line="259" w:lineRule="auto"/>
              <w:ind w:right="35" w:hanging="360"/>
              <w:jc w:val="center"/>
            </w:pPr>
            <w:r>
              <w:t xml:space="preserve">created by the Party independently of this Call-Off Contract, or </w:t>
            </w:r>
          </w:p>
          <w:p w14:paraId="6E15F869" w14:textId="77777777" w:rsidR="008F11E3" w:rsidRDefault="00170F77">
            <w:pPr>
              <w:spacing w:after="0" w:line="259" w:lineRule="auto"/>
              <w:ind w:left="2" w:firstLine="0"/>
            </w:pPr>
            <w:r>
              <w:t xml:space="preserve"> </w:t>
            </w:r>
          </w:p>
          <w:p w14:paraId="5BE7CE34" w14:textId="77777777" w:rsidR="008F11E3" w:rsidRDefault="00170F77">
            <w:pPr>
              <w:spacing w:after="0" w:line="259" w:lineRule="auto"/>
              <w:ind w:left="2" w:firstLine="0"/>
            </w:pPr>
            <w:r>
              <w:t xml:space="preserve">For the Buyer, Crown Copyright which isn’t available to the Supplier otherwise than under this Call-Off Contract, but excluding IPRs owned by that Party in Buyer software or Supplier software. </w:t>
            </w:r>
          </w:p>
        </w:tc>
      </w:tr>
      <w:tr w:rsidR="008F11E3" w14:paraId="626FCE60" w14:textId="77777777">
        <w:trPr>
          <w:trHeight w:val="799"/>
        </w:trPr>
        <w:tc>
          <w:tcPr>
            <w:tcW w:w="3435" w:type="dxa"/>
            <w:tcBorders>
              <w:top w:val="single" w:sz="6" w:space="0" w:color="000001"/>
              <w:left w:val="single" w:sz="4" w:space="0" w:color="000001"/>
              <w:bottom w:val="single" w:sz="6" w:space="0" w:color="000001"/>
              <w:right w:val="single" w:sz="6" w:space="0" w:color="000001"/>
            </w:tcBorders>
          </w:tcPr>
          <w:p w14:paraId="7F7BF096" w14:textId="77777777" w:rsidR="008F11E3" w:rsidRDefault="00170F77">
            <w:pPr>
              <w:spacing w:after="0" w:line="259" w:lineRule="auto"/>
              <w:ind w:left="0" w:firstLine="0"/>
            </w:pPr>
            <w:r>
              <w:rPr>
                <w:b/>
              </w:rPr>
              <w:t xml:space="preserve">Buyer </w:t>
            </w:r>
          </w:p>
        </w:tc>
        <w:tc>
          <w:tcPr>
            <w:tcW w:w="7158" w:type="dxa"/>
            <w:tcBorders>
              <w:top w:val="single" w:sz="6" w:space="0" w:color="000001"/>
              <w:left w:val="single" w:sz="6" w:space="0" w:color="000001"/>
              <w:bottom w:val="single" w:sz="6" w:space="0" w:color="000001"/>
              <w:right w:val="single" w:sz="4" w:space="0" w:color="000001"/>
            </w:tcBorders>
            <w:vAlign w:val="center"/>
          </w:tcPr>
          <w:p w14:paraId="50C9A29A" w14:textId="77777777" w:rsidR="008F11E3" w:rsidRDefault="00170F77">
            <w:pPr>
              <w:spacing w:after="0" w:line="259" w:lineRule="auto"/>
              <w:ind w:left="2" w:firstLine="0"/>
            </w:pPr>
            <w:r>
              <w:t xml:space="preserve">The contracting authority ordering services as set out in the Order Form. </w:t>
            </w:r>
          </w:p>
        </w:tc>
      </w:tr>
      <w:tr w:rsidR="008F11E3" w14:paraId="4F57BC72" w14:textId="77777777">
        <w:trPr>
          <w:trHeight w:val="799"/>
        </w:trPr>
        <w:tc>
          <w:tcPr>
            <w:tcW w:w="3435" w:type="dxa"/>
            <w:tcBorders>
              <w:top w:val="single" w:sz="6" w:space="0" w:color="000001"/>
              <w:left w:val="single" w:sz="4" w:space="0" w:color="000001"/>
              <w:bottom w:val="single" w:sz="6" w:space="0" w:color="000001"/>
              <w:right w:val="single" w:sz="6" w:space="0" w:color="000001"/>
            </w:tcBorders>
          </w:tcPr>
          <w:p w14:paraId="764D304F" w14:textId="77777777" w:rsidR="008F11E3" w:rsidRDefault="00170F77">
            <w:pPr>
              <w:spacing w:after="0" w:line="259" w:lineRule="auto"/>
              <w:ind w:left="0" w:firstLine="0"/>
            </w:pPr>
            <w:r>
              <w:rPr>
                <w:b/>
              </w:rPr>
              <w:t xml:space="preserve">Buyer Data </w:t>
            </w:r>
          </w:p>
        </w:tc>
        <w:tc>
          <w:tcPr>
            <w:tcW w:w="7158" w:type="dxa"/>
            <w:tcBorders>
              <w:top w:val="single" w:sz="6" w:space="0" w:color="000001"/>
              <w:left w:val="single" w:sz="6" w:space="0" w:color="000001"/>
              <w:bottom w:val="single" w:sz="6" w:space="0" w:color="000001"/>
              <w:right w:val="single" w:sz="4" w:space="0" w:color="000001"/>
            </w:tcBorders>
            <w:vAlign w:val="center"/>
          </w:tcPr>
          <w:p w14:paraId="0A433512" w14:textId="77777777" w:rsidR="008F11E3" w:rsidRDefault="00170F77">
            <w:pPr>
              <w:spacing w:after="0" w:line="259" w:lineRule="auto"/>
              <w:ind w:left="2" w:firstLine="0"/>
            </w:pPr>
            <w:r>
              <w:t xml:space="preserve">All data supplied by the Buyer to the Supplier including Personal Data and Service Data that is owned and managed by the Buyer. </w:t>
            </w:r>
          </w:p>
        </w:tc>
      </w:tr>
      <w:tr w:rsidR="008F11E3" w14:paraId="64EC38BE" w14:textId="77777777">
        <w:trPr>
          <w:trHeight w:val="799"/>
        </w:trPr>
        <w:tc>
          <w:tcPr>
            <w:tcW w:w="3435" w:type="dxa"/>
            <w:tcBorders>
              <w:top w:val="single" w:sz="6" w:space="0" w:color="000001"/>
              <w:left w:val="single" w:sz="4" w:space="0" w:color="000001"/>
              <w:bottom w:val="single" w:sz="6" w:space="0" w:color="000001"/>
              <w:right w:val="single" w:sz="6" w:space="0" w:color="000001"/>
            </w:tcBorders>
          </w:tcPr>
          <w:p w14:paraId="73E53123" w14:textId="77777777" w:rsidR="008F11E3" w:rsidRDefault="00170F77">
            <w:pPr>
              <w:spacing w:after="0" w:line="259" w:lineRule="auto"/>
              <w:ind w:left="0" w:firstLine="0"/>
            </w:pPr>
            <w:r>
              <w:rPr>
                <w:b/>
              </w:rPr>
              <w:t xml:space="preserve">Buyer Personal Data </w:t>
            </w:r>
          </w:p>
        </w:tc>
        <w:tc>
          <w:tcPr>
            <w:tcW w:w="7158" w:type="dxa"/>
            <w:tcBorders>
              <w:top w:val="single" w:sz="6" w:space="0" w:color="000001"/>
              <w:left w:val="single" w:sz="6" w:space="0" w:color="000001"/>
              <w:bottom w:val="single" w:sz="6" w:space="0" w:color="000001"/>
              <w:right w:val="single" w:sz="4" w:space="0" w:color="000001"/>
            </w:tcBorders>
            <w:vAlign w:val="center"/>
          </w:tcPr>
          <w:p w14:paraId="3A9AEFBF" w14:textId="77777777" w:rsidR="008F11E3" w:rsidRDefault="00170F77">
            <w:pPr>
              <w:spacing w:after="0" w:line="259" w:lineRule="auto"/>
              <w:ind w:left="2" w:firstLine="0"/>
            </w:pPr>
            <w:r>
              <w:t xml:space="preserve">The personal data supplied by the Buyer to the Supplier for purposes of, or in connection with, this Call-Off Contract.  </w:t>
            </w:r>
          </w:p>
        </w:tc>
      </w:tr>
      <w:tr w:rsidR="008F11E3" w14:paraId="1CA49404" w14:textId="77777777">
        <w:trPr>
          <w:trHeight w:val="799"/>
        </w:trPr>
        <w:tc>
          <w:tcPr>
            <w:tcW w:w="3435" w:type="dxa"/>
            <w:tcBorders>
              <w:top w:val="single" w:sz="6" w:space="0" w:color="000001"/>
              <w:left w:val="single" w:sz="4" w:space="0" w:color="000001"/>
              <w:bottom w:val="single" w:sz="6" w:space="0" w:color="000001"/>
              <w:right w:val="single" w:sz="6" w:space="0" w:color="000001"/>
            </w:tcBorders>
          </w:tcPr>
          <w:p w14:paraId="5549C05E" w14:textId="77777777" w:rsidR="008F11E3" w:rsidRDefault="00170F77">
            <w:pPr>
              <w:spacing w:after="0" w:line="259" w:lineRule="auto"/>
              <w:ind w:left="0" w:firstLine="0"/>
            </w:pPr>
            <w:r>
              <w:rPr>
                <w:b/>
              </w:rPr>
              <w:t xml:space="preserve">Buyer Representative </w:t>
            </w:r>
          </w:p>
        </w:tc>
        <w:tc>
          <w:tcPr>
            <w:tcW w:w="7158" w:type="dxa"/>
            <w:tcBorders>
              <w:top w:val="single" w:sz="6" w:space="0" w:color="000001"/>
              <w:left w:val="single" w:sz="6" w:space="0" w:color="000001"/>
              <w:bottom w:val="single" w:sz="6" w:space="0" w:color="000001"/>
              <w:right w:val="single" w:sz="4" w:space="0" w:color="000001"/>
            </w:tcBorders>
            <w:vAlign w:val="center"/>
          </w:tcPr>
          <w:p w14:paraId="0965ACD8" w14:textId="77777777" w:rsidR="008F11E3" w:rsidRDefault="00170F77">
            <w:pPr>
              <w:spacing w:after="0" w:line="259" w:lineRule="auto"/>
              <w:ind w:left="2" w:firstLine="0"/>
            </w:pPr>
            <w:r>
              <w:t xml:space="preserve">The representative appointed by the Buyer under this Call-Off Contract. </w:t>
            </w:r>
          </w:p>
        </w:tc>
      </w:tr>
      <w:tr w:rsidR="008F11E3" w14:paraId="55E471E6" w14:textId="77777777">
        <w:trPr>
          <w:trHeight w:val="1092"/>
        </w:trPr>
        <w:tc>
          <w:tcPr>
            <w:tcW w:w="3435" w:type="dxa"/>
            <w:tcBorders>
              <w:top w:val="single" w:sz="6" w:space="0" w:color="000001"/>
              <w:left w:val="single" w:sz="4" w:space="0" w:color="000001"/>
              <w:bottom w:val="single" w:sz="6" w:space="0" w:color="000001"/>
              <w:right w:val="single" w:sz="6" w:space="0" w:color="000001"/>
            </w:tcBorders>
          </w:tcPr>
          <w:p w14:paraId="70CF241C" w14:textId="77777777" w:rsidR="008F11E3" w:rsidRDefault="00170F77">
            <w:pPr>
              <w:spacing w:after="0" w:line="259" w:lineRule="auto"/>
              <w:ind w:left="0" w:firstLine="0"/>
            </w:pPr>
            <w:r>
              <w:rPr>
                <w:b/>
              </w:rPr>
              <w:lastRenderedPageBreak/>
              <w:t xml:space="preserve">Buyer Software </w:t>
            </w:r>
          </w:p>
        </w:tc>
        <w:tc>
          <w:tcPr>
            <w:tcW w:w="7158" w:type="dxa"/>
            <w:tcBorders>
              <w:top w:val="single" w:sz="6" w:space="0" w:color="000001"/>
              <w:left w:val="single" w:sz="6" w:space="0" w:color="000001"/>
              <w:bottom w:val="single" w:sz="6" w:space="0" w:color="000001"/>
              <w:right w:val="single" w:sz="4" w:space="0" w:color="000001"/>
            </w:tcBorders>
            <w:vAlign w:val="center"/>
          </w:tcPr>
          <w:p w14:paraId="55A92B06" w14:textId="77777777" w:rsidR="008F11E3" w:rsidRDefault="00170F77">
            <w:pPr>
              <w:spacing w:after="0" w:line="259" w:lineRule="auto"/>
              <w:ind w:left="2" w:firstLine="0"/>
            </w:pPr>
            <w:r>
              <w:t xml:space="preserve">Software owned by or licensed to the Buyer (other than under this Agreement), which is or will be used by the Supplier to provide the Services. </w:t>
            </w:r>
          </w:p>
        </w:tc>
      </w:tr>
      <w:tr w:rsidR="008F11E3" w14:paraId="3A1CF1CC" w14:textId="77777777">
        <w:trPr>
          <w:trHeight w:val="1678"/>
        </w:trPr>
        <w:tc>
          <w:tcPr>
            <w:tcW w:w="3435" w:type="dxa"/>
            <w:tcBorders>
              <w:top w:val="single" w:sz="6" w:space="0" w:color="000001"/>
              <w:left w:val="single" w:sz="4" w:space="0" w:color="000001"/>
              <w:bottom w:val="single" w:sz="6" w:space="0" w:color="000001"/>
              <w:right w:val="single" w:sz="6" w:space="0" w:color="000001"/>
            </w:tcBorders>
          </w:tcPr>
          <w:p w14:paraId="37F273E6" w14:textId="77777777" w:rsidR="008F11E3" w:rsidRDefault="00170F77">
            <w:pPr>
              <w:spacing w:after="0" w:line="259" w:lineRule="auto"/>
              <w:ind w:left="0" w:firstLine="0"/>
            </w:pPr>
            <w:r>
              <w:rPr>
                <w:b/>
              </w:rPr>
              <w:t xml:space="preserve">Call-Off Contract </w:t>
            </w:r>
          </w:p>
        </w:tc>
        <w:tc>
          <w:tcPr>
            <w:tcW w:w="7158" w:type="dxa"/>
            <w:tcBorders>
              <w:top w:val="single" w:sz="6" w:space="0" w:color="000001"/>
              <w:left w:val="single" w:sz="6" w:space="0" w:color="000001"/>
              <w:bottom w:val="single" w:sz="6" w:space="0" w:color="000001"/>
              <w:right w:val="single" w:sz="4" w:space="0" w:color="000001"/>
            </w:tcBorders>
            <w:vAlign w:val="center"/>
          </w:tcPr>
          <w:p w14:paraId="6B55153F" w14:textId="77777777" w:rsidR="008F11E3" w:rsidRDefault="00170F77">
            <w:pPr>
              <w:spacing w:after="0" w:line="259" w:lineRule="auto"/>
              <w:ind w:left="2" w:firstLine="0"/>
            </w:pPr>
            <w:r>
              <w:t xml:space="preserve">This call-off contract entered into following the provisions of the Framework Agreement for the provision of Services made between the Buyer and the Supplier comprising the Order Form, the Call-Off terms and conditions, the Call-Off schedules and the Collaboration Agreement. </w:t>
            </w:r>
          </w:p>
        </w:tc>
      </w:tr>
      <w:tr w:rsidR="008F11E3" w14:paraId="1E5A86A9" w14:textId="77777777">
        <w:trPr>
          <w:trHeight w:val="799"/>
        </w:trPr>
        <w:tc>
          <w:tcPr>
            <w:tcW w:w="3435" w:type="dxa"/>
            <w:tcBorders>
              <w:top w:val="single" w:sz="6" w:space="0" w:color="000001"/>
              <w:left w:val="single" w:sz="4" w:space="0" w:color="000001"/>
              <w:bottom w:val="single" w:sz="6" w:space="0" w:color="000001"/>
              <w:right w:val="single" w:sz="6" w:space="0" w:color="000001"/>
            </w:tcBorders>
          </w:tcPr>
          <w:p w14:paraId="0374E5C5" w14:textId="77777777" w:rsidR="008F11E3" w:rsidRDefault="00170F77">
            <w:pPr>
              <w:spacing w:after="0" w:line="259" w:lineRule="auto"/>
              <w:ind w:left="0" w:firstLine="0"/>
            </w:pPr>
            <w:r>
              <w:rPr>
                <w:b/>
              </w:rPr>
              <w:t xml:space="preserve">Charges </w:t>
            </w:r>
          </w:p>
        </w:tc>
        <w:tc>
          <w:tcPr>
            <w:tcW w:w="7158" w:type="dxa"/>
            <w:tcBorders>
              <w:top w:val="single" w:sz="6" w:space="0" w:color="000001"/>
              <w:left w:val="single" w:sz="6" w:space="0" w:color="000001"/>
              <w:bottom w:val="single" w:sz="6" w:space="0" w:color="000001"/>
              <w:right w:val="single" w:sz="4" w:space="0" w:color="000001"/>
            </w:tcBorders>
            <w:vAlign w:val="center"/>
          </w:tcPr>
          <w:p w14:paraId="369F750F" w14:textId="77777777" w:rsidR="008F11E3" w:rsidRDefault="00170F77">
            <w:pPr>
              <w:spacing w:after="0" w:line="259" w:lineRule="auto"/>
              <w:ind w:left="2" w:firstLine="0"/>
            </w:pPr>
            <w:r>
              <w:t xml:space="preserve">The prices (excluding any applicable VAT), payable to the Supplier by the Buyer under this Call-Off Contract. </w:t>
            </w:r>
          </w:p>
        </w:tc>
      </w:tr>
      <w:tr w:rsidR="008F11E3" w14:paraId="795FF9EB" w14:textId="77777777">
        <w:trPr>
          <w:trHeight w:val="1678"/>
        </w:trPr>
        <w:tc>
          <w:tcPr>
            <w:tcW w:w="3435" w:type="dxa"/>
            <w:tcBorders>
              <w:top w:val="single" w:sz="6" w:space="0" w:color="000001"/>
              <w:left w:val="single" w:sz="4" w:space="0" w:color="000001"/>
              <w:bottom w:val="single" w:sz="6" w:space="0" w:color="000001"/>
              <w:right w:val="single" w:sz="6" w:space="0" w:color="000001"/>
            </w:tcBorders>
          </w:tcPr>
          <w:p w14:paraId="11ECBC71" w14:textId="77777777" w:rsidR="008F11E3" w:rsidRDefault="00170F77">
            <w:pPr>
              <w:spacing w:after="0" w:line="259" w:lineRule="auto"/>
              <w:ind w:left="0" w:firstLine="0"/>
            </w:pPr>
            <w:r>
              <w:rPr>
                <w:b/>
              </w:rPr>
              <w:t xml:space="preserve">Collaboration Agreement </w:t>
            </w:r>
          </w:p>
        </w:tc>
        <w:tc>
          <w:tcPr>
            <w:tcW w:w="7158" w:type="dxa"/>
            <w:tcBorders>
              <w:top w:val="single" w:sz="6" w:space="0" w:color="000001"/>
              <w:left w:val="single" w:sz="6" w:space="0" w:color="000001"/>
              <w:bottom w:val="single" w:sz="6" w:space="0" w:color="000001"/>
              <w:right w:val="single" w:sz="4" w:space="0" w:color="000001"/>
            </w:tcBorders>
            <w:vAlign w:val="center"/>
          </w:tcPr>
          <w:p w14:paraId="4205F39F" w14:textId="77777777" w:rsidR="008F11E3" w:rsidRDefault="00170F77">
            <w:pPr>
              <w:spacing w:after="0" w:line="259" w:lineRule="auto"/>
              <w:ind w:left="2" w:firstLine="0"/>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p>
        </w:tc>
      </w:tr>
    </w:tbl>
    <w:p w14:paraId="7203A06F" w14:textId="77777777" w:rsidR="008F11E3" w:rsidRDefault="008F11E3">
      <w:pPr>
        <w:spacing w:after="0" w:line="259" w:lineRule="auto"/>
        <w:ind w:left="-701" w:right="36" w:firstLine="0"/>
      </w:pPr>
    </w:p>
    <w:tbl>
      <w:tblPr>
        <w:tblStyle w:val="TableGrid"/>
        <w:tblW w:w="10594" w:type="dxa"/>
        <w:tblInd w:w="10" w:type="dxa"/>
        <w:tblCellMar>
          <w:top w:w="155" w:type="dxa"/>
          <w:left w:w="94" w:type="dxa"/>
          <w:right w:w="62" w:type="dxa"/>
        </w:tblCellMar>
        <w:tblLook w:val="04A0" w:firstRow="1" w:lastRow="0" w:firstColumn="1" w:lastColumn="0" w:noHBand="0" w:noVBand="1"/>
      </w:tblPr>
      <w:tblGrid>
        <w:gridCol w:w="3435"/>
        <w:gridCol w:w="7159"/>
      </w:tblGrid>
      <w:tr w:rsidR="008F11E3" w14:paraId="6839FB62" w14:textId="77777777">
        <w:trPr>
          <w:trHeight w:val="1092"/>
        </w:trPr>
        <w:tc>
          <w:tcPr>
            <w:tcW w:w="3435" w:type="dxa"/>
            <w:tcBorders>
              <w:top w:val="single" w:sz="6" w:space="0" w:color="000001"/>
              <w:left w:val="single" w:sz="4" w:space="0" w:color="000001"/>
              <w:bottom w:val="single" w:sz="6" w:space="0" w:color="000001"/>
              <w:right w:val="single" w:sz="6" w:space="0" w:color="000001"/>
            </w:tcBorders>
          </w:tcPr>
          <w:p w14:paraId="102EAA1A" w14:textId="77777777" w:rsidR="008F11E3" w:rsidRDefault="00170F77">
            <w:pPr>
              <w:spacing w:after="0" w:line="259" w:lineRule="auto"/>
              <w:ind w:left="0" w:firstLine="0"/>
            </w:pPr>
            <w:r>
              <w:rPr>
                <w:b/>
              </w:rPr>
              <w:t xml:space="preserve">Commercially Sensitive Information </w:t>
            </w:r>
          </w:p>
        </w:tc>
        <w:tc>
          <w:tcPr>
            <w:tcW w:w="7158" w:type="dxa"/>
            <w:tcBorders>
              <w:top w:val="single" w:sz="6" w:space="0" w:color="000001"/>
              <w:left w:val="single" w:sz="6" w:space="0" w:color="000001"/>
              <w:bottom w:val="single" w:sz="6" w:space="0" w:color="000001"/>
              <w:right w:val="single" w:sz="4" w:space="0" w:color="000001"/>
            </w:tcBorders>
            <w:vAlign w:val="center"/>
          </w:tcPr>
          <w:p w14:paraId="694070F3" w14:textId="77777777" w:rsidR="008F11E3" w:rsidRDefault="00170F77">
            <w:pPr>
              <w:spacing w:after="0" w:line="259" w:lineRule="auto"/>
              <w:ind w:left="2" w:firstLine="0"/>
            </w:pPr>
            <w:r>
              <w:t>Information, which the Buyer has been notified about by the Supplier in writing before the Start Date with full details of why the Information is deemed to be commercially sensitive.</w:t>
            </w:r>
            <w:r>
              <w:rPr>
                <w:rFonts w:ascii="Arial" w:eastAsia="Arial" w:hAnsi="Arial" w:cs="Arial"/>
                <w:sz w:val="20"/>
              </w:rPr>
              <w:t xml:space="preserve"> </w:t>
            </w:r>
          </w:p>
        </w:tc>
      </w:tr>
      <w:tr w:rsidR="008F11E3" w14:paraId="1DB8A3C8" w14:textId="77777777">
        <w:trPr>
          <w:trHeight w:val="2849"/>
        </w:trPr>
        <w:tc>
          <w:tcPr>
            <w:tcW w:w="3435" w:type="dxa"/>
            <w:tcBorders>
              <w:top w:val="single" w:sz="6" w:space="0" w:color="000001"/>
              <w:left w:val="single" w:sz="4" w:space="0" w:color="000001"/>
              <w:bottom w:val="single" w:sz="6" w:space="0" w:color="000001"/>
              <w:right w:val="single" w:sz="6" w:space="0" w:color="000001"/>
            </w:tcBorders>
          </w:tcPr>
          <w:p w14:paraId="136DC807" w14:textId="77777777" w:rsidR="008F11E3" w:rsidRDefault="00170F77">
            <w:pPr>
              <w:spacing w:after="0" w:line="259" w:lineRule="auto"/>
              <w:ind w:left="0" w:firstLine="0"/>
            </w:pPr>
            <w:r>
              <w:rPr>
                <w:b/>
              </w:rPr>
              <w:t xml:space="preserve">Confidential Information </w:t>
            </w:r>
          </w:p>
        </w:tc>
        <w:tc>
          <w:tcPr>
            <w:tcW w:w="7158" w:type="dxa"/>
            <w:tcBorders>
              <w:top w:val="single" w:sz="6" w:space="0" w:color="000001"/>
              <w:left w:val="single" w:sz="6" w:space="0" w:color="000001"/>
              <w:bottom w:val="single" w:sz="6" w:space="0" w:color="000001"/>
              <w:right w:val="single" w:sz="4" w:space="0" w:color="000001"/>
            </w:tcBorders>
            <w:vAlign w:val="center"/>
          </w:tcPr>
          <w:p w14:paraId="759F7DD2" w14:textId="77777777" w:rsidR="008F11E3" w:rsidRDefault="00170F77">
            <w:pPr>
              <w:spacing w:after="38" w:line="240" w:lineRule="auto"/>
              <w:ind w:left="2" w:firstLine="0"/>
            </w:pPr>
            <w:r>
              <w:t xml:space="preserve">Data, personal data and any information, which may include (but isn’t limited to) any: </w:t>
            </w:r>
          </w:p>
          <w:p w14:paraId="02AAD3DC" w14:textId="77777777" w:rsidR="008F11E3" w:rsidRDefault="00170F77">
            <w:pPr>
              <w:numPr>
                <w:ilvl w:val="0"/>
                <w:numId w:val="47"/>
              </w:numPr>
              <w:spacing w:after="0" w:line="240" w:lineRule="auto"/>
              <w:ind w:hanging="360"/>
            </w:pPr>
            <w:r>
              <w:t xml:space="preserve">information about business, affairs, developments, trade secrets, know-how, personnel, and third parties, including all </w:t>
            </w:r>
          </w:p>
          <w:p w14:paraId="6E8E480E" w14:textId="77777777" w:rsidR="008F11E3" w:rsidRDefault="00170F77">
            <w:pPr>
              <w:spacing w:after="0" w:line="259" w:lineRule="auto"/>
              <w:ind w:left="722" w:firstLine="0"/>
            </w:pPr>
            <w:r>
              <w:t xml:space="preserve">Intellectual Property Rights (IPRs), together with all </w:t>
            </w:r>
          </w:p>
          <w:p w14:paraId="636F3693" w14:textId="77777777" w:rsidR="008F11E3" w:rsidRDefault="00170F77">
            <w:pPr>
              <w:spacing w:after="15" w:line="259" w:lineRule="auto"/>
              <w:ind w:left="722" w:firstLine="0"/>
            </w:pPr>
            <w:r>
              <w:t xml:space="preserve">information derived from any of the above </w:t>
            </w:r>
          </w:p>
          <w:p w14:paraId="3C8D8F20" w14:textId="77777777" w:rsidR="008F11E3" w:rsidRDefault="00170F77">
            <w:pPr>
              <w:numPr>
                <w:ilvl w:val="0"/>
                <w:numId w:val="47"/>
              </w:numPr>
              <w:spacing w:after="0" w:line="259" w:lineRule="auto"/>
              <w:ind w:hanging="360"/>
            </w:pPr>
            <w:r>
              <w:t xml:space="preserve">other information clearly designated as being confidential or which ought reasonably be considered to be confidential (whether or not it is marked 'confidential'). </w:t>
            </w:r>
          </w:p>
        </w:tc>
      </w:tr>
      <w:tr w:rsidR="008F11E3" w14:paraId="51FD7C8B" w14:textId="77777777">
        <w:trPr>
          <w:trHeight w:val="800"/>
        </w:trPr>
        <w:tc>
          <w:tcPr>
            <w:tcW w:w="3435" w:type="dxa"/>
            <w:tcBorders>
              <w:top w:val="single" w:sz="6" w:space="0" w:color="000001"/>
              <w:left w:val="single" w:sz="4" w:space="0" w:color="000001"/>
              <w:bottom w:val="single" w:sz="6" w:space="0" w:color="000001"/>
              <w:right w:val="single" w:sz="6" w:space="0" w:color="000001"/>
            </w:tcBorders>
          </w:tcPr>
          <w:p w14:paraId="4F6FEB60" w14:textId="77777777" w:rsidR="008F11E3" w:rsidRDefault="00170F77">
            <w:pPr>
              <w:spacing w:after="0" w:line="259" w:lineRule="auto"/>
              <w:ind w:left="0" w:firstLine="0"/>
            </w:pPr>
            <w:r>
              <w:rPr>
                <w:b/>
              </w:rPr>
              <w:t xml:space="preserve">Control </w:t>
            </w:r>
          </w:p>
        </w:tc>
        <w:tc>
          <w:tcPr>
            <w:tcW w:w="7158" w:type="dxa"/>
            <w:tcBorders>
              <w:top w:val="single" w:sz="6" w:space="0" w:color="000001"/>
              <w:left w:val="single" w:sz="6" w:space="0" w:color="000001"/>
              <w:bottom w:val="single" w:sz="6" w:space="0" w:color="000001"/>
              <w:right w:val="single" w:sz="4" w:space="0" w:color="000001"/>
            </w:tcBorders>
            <w:vAlign w:val="center"/>
          </w:tcPr>
          <w:p w14:paraId="13A592CD" w14:textId="77777777" w:rsidR="008F11E3" w:rsidRDefault="00170F77">
            <w:pPr>
              <w:spacing w:after="0" w:line="259" w:lineRule="auto"/>
              <w:ind w:left="2" w:firstLine="0"/>
            </w:pPr>
            <w:r>
              <w:t xml:space="preserve">‘Control’ as defined in section 1124 and 450 of the Corporation Tax Act 2010. 'Controls' and 'Controlled' will be interpreted accordingly. </w:t>
            </w:r>
          </w:p>
        </w:tc>
      </w:tr>
      <w:tr w:rsidR="008F11E3" w14:paraId="31CAF331" w14:textId="77777777">
        <w:trPr>
          <w:trHeight w:val="506"/>
        </w:trPr>
        <w:tc>
          <w:tcPr>
            <w:tcW w:w="3435" w:type="dxa"/>
            <w:tcBorders>
              <w:top w:val="single" w:sz="6" w:space="0" w:color="000001"/>
              <w:left w:val="single" w:sz="4" w:space="0" w:color="000001"/>
              <w:bottom w:val="single" w:sz="6" w:space="0" w:color="000001"/>
              <w:right w:val="single" w:sz="6" w:space="0" w:color="000001"/>
            </w:tcBorders>
            <w:vAlign w:val="center"/>
          </w:tcPr>
          <w:p w14:paraId="049FB193" w14:textId="77777777" w:rsidR="008F11E3" w:rsidRDefault="00170F77">
            <w:pPr>
              <w:spacing w:after="0" w:line="259" w:lineRule="auto"/>
              <w:ind w:left="0" w:firstLine="0"/>
            </w:pPr>
            <w:r>
              <w:rPr>
                <w:b/>
              </w:rPr>
              <w:t xml:space="preserve">Controller </w:t>
            </w:r>
          </w:p>
        </w:tc>
        <w:tc>
          <w:tcPr>
            <w:tcW w:w="7158" w:type="dxa"/>
            <w:tcBorders>
              <w:top w:val="single" w:sz="6" w:space="0" w:color="000001"/>
              <w:left w:val="single" w:sz="6" w:space="0" w:color="000001"/>
              <w:bottom w:val="single" w:sz="6" w:space="0" w:color="000001"/>
              <w:right w:val="single" w:sz="4" w:space="0" w:color="000001"/>
            </w:tcBorders>
            <w:vAlign w:val="center"/>
          </w:tcPr>
          <w:p w14:paraId="7D6BF60B" w14:textId="77777777" w:rsidR="008F11E3" w:rsidRDefault="00170F77">
            <w:pPr>
              <w:spacing w:after="0" w:line="259" w:lineRule="auto"/>
              <w:ind w:left="2" w:firstLine="0"/>
            </w:pPr>
            <w:r>
              <w:t>Takes the meaning given in the Data Protection Legislation</w:t>
            </w:r>
            <w:r>
              <w:rPr>
                <w:color w:val="353535"/>
              </w:rPr>
              <w:t>.</w:t>
            </w:r>
            <w:r>
              <w:rPr>
                <w:rFonts w:ascii="Arial" w:eastAsia="Arial" w:hAnsi="Arial" w:cs="Arial"/>
                <w:sz w:val="20"/>
              </w:rPr>
              <w:t xml:space="preserve"> </w:t>
            </w:r>
          </w:p>
        </w:tc>
      </w:tr>
      <w:tr w:rsidR="008F11E3" w14:paraId="7D044892" w14:textId="77777777">
        <w:trPr>
          <w:trHeight w:val="1970"/>
        </w:trPr>
        <w:tc>
          <w:tcPr>
            <w:tcW w:w="3435" w:type="dxa"/>
            <w:tcBorders>
              <w:top w:val="single" w:sz="6" w:space="0" w:color="000001"/>
              <w:left w:val="single" w:sz="4" w:space="0" w:color="000001"/>
              <w:bottom w:val="single" w:sz="6" w:space="0" w:color="000001"/>
              <w:right w:val="single" w:sz="6" w:space="0" w:color="000001"/>
            </w:tcBorders>
          </w:tcPr>
          <w:p w14:paraId="51E0678E" w14:textId="77777777" w:rsidR="008F11E3" w:rsidRDefault="00170F77">
            <w:pPr>
              <w:spacing w:after="0" w:line="259" w:lineRule="auto"/>
              <w:ind w:left="0" w:firstLine="0"/>
            </w:pPr>
            <w:r>
              <w:rPr>
                <w:b/>
              </w:rPr>
              <w:lastRenderedPageBreak/>
              <w:t xml:space="preserve">Crown </w:t>
            </w:r>
          </w:p>
          <w:p w14:paraId="28F19ABD" w14:textId="77777777" w:rsidR="008F11E3" w:rsidRDefault="00170F77">
            <w:pPr>
              <w:spacing w:after="0" w:line="259" w:lineRule="auto"/>
              <w:ind w:left="0" w:firstLine="0"/>
            </w:pPr>
            <w:r>
              <w:rPr>
                <w:b/>
              </w:rPr>
              <w:t xml:space="preserve"> </w:t>
            </w:r>
          </w:p>
        </w:tc>
        <w:tc>
          <w:tcPr>
            <w:tcW w:w="7158" w:type="dxa"/>
            <w:tcBorders>
              <w:top w:val="single" w:sz="6" w:space="0" w:color="000001"/>
              <w:left w:val="single" w:sz="6" w:space="0" w:color="000001"/>
              <w:bottom w:val="single" w:sz="6" w:space="0" w:color="000001"/>
              <w:right w:val="single" w:sz="4" w:space="0" w:color="000001"/>
            </w:tcBorders>
            <w:vAlign w:val="center"/>
          </w:tcPr>
          <w:p w14:paraId="57CA0A91" w14:textId="77777777" w:rsidR="008F11E3" w:rsidRDefault="00170F77">
            <w:pPr>
              <w:spacing w:after="0" w:line="259" w:lineRule="auto"/>
              <w:ind w:left="2" w:firstLine="0"/>
            </w:pPr>
            <w: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p>
        </w:tc>
      </w:tr>
      <w:tr w:rsidR="008F11E3" w14:paraId="4B7FCCEA" w14:textId="77777777">
        <w:trPr>
          <w:trHeight w:val="1092"/>
        </w:trPr>
        <w:tc>
          <w:tcPr>
            <w:tcW w:w="3435" w:type="dxa"/>
            <w:tcBorders>
              <w:top w:val="single" w:sz="6" w:space="0" w:color="000001"/>
              <w:left w:val="single" w:sz="4" w:space="0" w:color="000001"/>
              <w:bottom w:val="single" w:sz="6" w:space="0" w:color="000001"/>
              <w:right w:val="single" w:sz="6" w:space="0" w:color="000001"/>
            </w:tcBorders>
          </w:tcPr>
          <w:p w14:paraId="2860F876" w14:textId="77777777" w:rsidR="008F11E3" w:rsidRDefault="00170F77">
            <w:pPr>
              <w:spacing w:after="0" w:line="259" w:lineRule="auto"/>
              <w:ind w:left="0" w:firstLine="0"/>
            </w:pPr>
            <w:r>
              <w:rPr>
                <w:b/>
              </w:rPr>
              <w:t xml:space="preserve">Data Loss Event </w:t>
            </w:r>
            <w:r>
              <w:rPr>
                <w:rFonts w:ascii="MS Gothic" w:eastAsia="MS Gothic" w:hAnsi="MS Gothic" w:cs="MS Gothic"/>
              </w:rPr>
              <w:t> </w:t>
            </w:r>
            <w:r>
              <w:rPr>
                <w:b/>
              </w:rPr>
              <w:t xml:space="preserve"> </w:t>
            </w:r>
          </w:p>
        </w:tc>
        <w:tc>
          <w:tcPr>
            <w:tcW w:w="7158" w:type="dxa"/>
            <w:tcBorders>
              <w:top w:val="single" w:sz="6" w:space="0" w:color="000001"/>
              <w:left w:val="single" w:sz="6" w:space="0" w:color="000001"/>
              <w:bottom w:val="single" w:sz="6" w:space="0" w:color="000001"/>
              <w:right w:val="single" w:sz="4" w:space="0" w:color="000001"/>
            </w:tcBorders>
            <w:vAlign w:val="center"/>
          </w:tcPr>
          <w:p w14:paraId="2B287E3E" w14:textId="77777777" w:rsidR="008F11E3" w:rsidRDefault="00170F77">
            <w:pPr>
              <w:spacing w:after="0" w:line="259" w:lineRule="auto"/>
              <w:ind w:left="2" w:right="293" w:firstLine="0"/>
            </w:pPr>
            <w:r>
              <w:t xml:space="preserve">Means a breach of security leading to the accidental or unlawful destruction, loss, alteration, unauthorised disclosure of, or access to, Personal Data transmitted, stored or otherwise processed </w:t>
            </w:r>
          </w:p>
        </w:tc>
      </w:tr>
      <w:tr w:rsidR="008F11E3" w14:paraId="354557BB" w14:textId="77777777">
        <w:trPr>
          <w:trHeight w:val="1282"/>
        </w:trPr>
        <w:tc>
          <w:tcPr>
            <w:tcW w:w="3435" w:type="dxa"/>
            <w:tcBorders>
              <w:top w:val="single" w:sz="6" w:space="0" w:color="000001"/>
              <w:left w:val="single" w:sz="4" w:space="0" w:color="000001"/>
              <w:bottom w:val="single" w:sz="6" w:space="0" w:color="000001"/>
              <w:right w:val="single" w:sz="6" w:space="0" w:color="000001"/>
            </w:tcBorders>
          </w:tcPr>
          <w:p w14:paraId="00E51649" w14:textId="77777777" w:rsidR="008F11E3" w:rsidRDefault="00170F77">
            <w:pPr>
              <w:spacing w:after="0" w:line="259" w:lineRule="auto"/>
              <w:ind w:left="0" w:firstLine="0"/>
            </w:pPr>
            <w:r>
              <w:rPr>
                <w:b/>
              </w:rPr>
              <w:t xml:space="preserve">Data Protection Impact Assessment </w:t>
            </w:r>
          </w:p>
        </w:tc>
        <w:tc>
          <w:tcPr>
            <w:tcW w:w="7158" w:type="dxa"/>
            <w:tcBorders>
              <w:top w:val="single" w:sz="6" w:space="0" w:color="000001"/>
              <w:left w:val="single" w:sz="6" w:space="0" w:color="000001"/>
              <w:bottom w:val="single" w:sz="6" w:space="0" w:color="000001"/>
              <w:right w:val="single" w:sz="4" w:space="0" w:color="000001"/>
            </w:tcBorders>
          </w:tcPr>
          <w:p w14:paraId="6F94A9DC" w14:textId="77777777" w:rsidR="008F11E3" w:rsidRDefault="00170F77">
            <w:pPr>
              <w:spacing w:after="0" w:line="259" w:lineRule="auto"/>
              <w:ind w:left="2" w:firstLine="0"/>
            </w:pPr>
            <w:r>
              <w:t xml:space="preserve">An assessment by the Controller of the impact of the envisaged processing by the Processor under this Call-Off Contract on the protection of Personal Data. </w:t>
            </w:r>
          </w:p>
        </w:tc>
      </w:tr>
      <w:tr w:rsidR="008F11E3" w14:paraId="433E01A4" w14:textId="77777777">
        <w:trPr>
          <w:trHeight w:val="3145"/>
        </w:trPr>
        <w:tc>
          <w:tcPr>
            <w:tcW w:w="3435" w:type="dxa"/>
            <w:tcBorders>
              <w:top w:val="single" w:sz="6" w:space="0" w:color="000001"/>
              <w:left w:val="single" w:sz="4" w:space="0" w:color="000001"/>
              <w:bottom w:val="single" w:sz="6" w:space="0" w:color="000001"/>
              <w:right w:val="single" w:sz="6" w:space="0" w:color="000001"/>
            </w:tcBorders>
          </w:tcPr>
          <w:p w14:paraId="40437B39" w14:textId="77777777" w:rsidR="008F11E3" w:rsidRDefault="00170F77">
            <w:pPr>
              <w:spacing w:after="0" w:line="259" w:lineRule="auto"/>
              <w:ind w:left="0" w:firstLine="0"/>
            </w:pPr>
            <w:r>
              <w:rPr>
                <w:b/>
              </w:rPr>
              <w:t xml:space="preserve">Data Protection Legislation </w:t>
            </w:r>
          </w:p>
        </w:tc>
        <w:tc>
          <w:tcPr>
            <w:tcW w:w="7158" w:type="dxa"/>
            <w:tcBorders>
              <w:top w:val="single" w:sz="6" w:space="0" w:color="000001"/>
              <w:left w:val="single" w:sz="6" w:space="0" w:color="000001"/>
              <w:bottom w:val="single" w:sz="6" w:space="0" w:color="000001"/>
              <w:right w:val="single" w:sz="4" w:space="0" w:color="000001"/>
            </w:tcBorders>
            <w:vAlign w:val="center"/>
          </w:tcPr>
          <w:p w14:paraId="77DB0ED3" w14:textId="77777777" w:rsidR="008F11E3" w:rsidRDefault="00170F77">
            <w:pPr>
              <w:spacing w:after="0" w:line="259" w:lineRule="auto"/>
              <w:ind w:left="2" w:firstLine="0"/>
            </w:pPr>
            <w:r>
              <w:t xml:space="preserve">Data Protection Legislation means:  </w:t>
            </w:r>
          </w:p>
          <w:p w14:paraId="29D49BAE" w14:textId="77777777" w:rsidR="008F11E3" w:rsidRDefault="00170F77">
            <w:pPr>
              <w:spacing w:after="15" w:line="259" w:lineRule="auto"/>
              <w:ind w:left="2" w:firstLine="0"/>
            </w:pPr>
            <w:r>
              <w:t xml:space="preserve"> </w:t>
            </w:r>
          </w:p>
          <w:p w14:paraId="5C6532C2" w14:textId="77777777" w:rsidR="008F11E3" w:rsidRDefault="00170F77">
            <w:pPr>
              <w:spacing w:after="0" w:line="253" w:lineRule="auto"/>
              <w:ind w:left="362" w:right="89" w:firstLine="0"/>
            </w:pPr>
            <w:r>
              <w:t>i)</w:t>
            </w:r>
            <w:r>
              <w:rPr>
                <w:rFonts w:ascii="Arial" w:eastAsia="Arial" w:hAnsi="Arial" w:cs="Arial"/>
              </w:rPr>
              <w:t xml:space="preserve"> </w:t>
            </w:r>
            <w:r>
              <w:rPr>
                <w:rFonts w:ascii="Arial" w:eastAsia="Arial" w:hAnsi="Arial" w:cs="Arial"/>
              </w:rPr>
              <w:tab/>
            </w:r>
            <w:r>
              <w:t>the GDPR, the LED and any applicable national implementing Laws as amended from time to time  ii)</w:t>
            </w:r>
            <w:r>
              <w:rPr>
                <w:rFonts w:ascii="Arial" w:eastAsia="Arial" w:hAnsi="Arial" w:cs="Arial"/>
              </w:rPr>
              <w:t xml:space="preserve"> </w:t>
            </w:r>
            <w:r>
              <w:rPr>
                <w:rFonts w:ascii="Arial" w:eastAsia="Arial" w:hAnsi="Arial" w:cs="Arial"/>
              </w:rPr>
              <w:tab/>
            </w:r>
            <w:r>
              <w:t>the DPA 2018 to the extent that it relates to processing of personal data and privacy; iii)</w:t>
            </w:r>
            <w:r>
              <w:rPr>
                <w:rFonts w:ascii="Arial" w:eastAsia="Arial" w:hAnsi="Arial" w:cs="Arial"/>
              </w:rPr>
              <w:t xml:space="preserve"> </w:t>
            </w:r>
            <w:r>
              <w:rPr>
                <w:rFonts w:ascii="Arial" w:eastAsia="Arial" w:hAnsi="Arial" w:cs="Arial"/>
              </w:rPr>
              <w:tab/>
            </w:r>
            <w:r>
              <w:t xml:space="preserve">all applicable Law about the processing of personal data and privacy, including if applicable legally binding guidance </w:t>
            </w:r>
          </w:p>
          <w:p w14:paraId="3159206F" w14:textId="77777777" w:rsidR="008F11E3" w:rsidRDefault="00170F77">
            <w:pPr>
              <w:spacing w:after="0" w:line="259" w:lineRule="auto"/>
              <w:ind w:left="1082" w:firstLine="0"/>
            </w:pPr>
            <w:r>
              <w:t xml:space="preserve">and codes of practice issued by the Information Commissioner. </w:t>
            </w:r>
          </w:p>
        </w:tc>
      </w:tr>
      <w:tr w:rsidR="008F11E3" w14:paraId="4B7BB0A4" w14:textId="77777777">
        <w:trPr>
          <w:trHeight w:val="506"/>
        </w:trPr>
        <w:tc>
          <w:tcPr>
            <w:tcW w:w="3435" w:type="dxa"/>
            <w:tcBorders>
              <w:top w:val="single" w:sz="6" w:space="0" w:color="000001"/>
              <w:left w:val="single" w:sz="4" w:space="0" w:color="000001"/>
              <w:bottom w:val="single" w:sz="6" w:space="0" w:color="000001"/>
              <w:right w:val="single" w:sz="6" w:space="0" w:color="000001"/>
            </w:tcBorders>
            <w:vAlign w:val="center"/>
          </w:tcPr>
          <w:p w14:paraId="3CD1B6B6" w14:textId="77777777" w:rsidR="008F11E3" w:rsidRDefault="00170F77">
            <w:pPr>
              <w:spacing w:after="0" w:line="259" w:lineRule="auto"/>
              <w:ind w:left="0" w:firstLine="0"/>
            </w:pPr>
            <w:r>
              <w:rPr>
                <w:b/>
              </w:rPr>
              <w:t xml:space="preserve">Data Subject </w:t>
            </w:r>
          </w:p>
        </w:tc>
        <w:tc>
          <w:tcPr>
            <w:tcW w:w="7158" w:type="dxa"/>
            <w:tcBorders>
              <w:top w:val="single" w:sz="6" w:space="0" w:color="000001"/>
              <w:left w:val="single" w:sz="6" w:space="0" w:color="000001"/>
              <w:bottom w:val="single" w:sz="6" w:space="0" w:color="000001"/>
              <w:right w:val="single" w:sz="4" w:space="0" w:color="000001"/>
            </w:tcBorders>
            <w:vAlign w:val="center"/>
          </w:tcPr>
          <w:p w14:paraId="545B3E8E" w14:textId="77777777" w:rsidR="008F11E3" w:rsidRDefault="00170F77">
            <w:pPr>
              <w:spacing w:after="0" w:line="259" w:lineRule="auto"/>
              <w:ind w:left="2" w:firstLine="0"/>
            </w:pPr>
            <w:r>
              <w:t xml:space="preserve">Takes the meaning given in the Data Protection Legislation. </w:t>
            </w:r>
          </w:p>
        </w:tc>
      </w:tr>
    </w:tbl>
    <w:p w14:paraId="6334625C" w14:textId="77777777" w:rsidR="008F11E3" w:rsidRDefault="008F11E3">
      <w:pPr>
        <w:spacing w:after="0" w:line="259" w:lineRule="auto"/>
        <w:ind w:left="-701" w:right="36" w:firstLine="0"/>
      </w:pPr>
    </w:p>
    <w:tbl>
      <w:tblPr>
        <w:tblStyle w:val="TableGrid"/>
        <w:tblW w:w="10594" w:type="dxa"/>
        <w:tblInd w:w="10" w:type="dxa"/>
        <w:tblCellMar>
          <w:top w:w="155" w:type="dxa"/>
          <w:left w:w="94" w:type="dxa"/>
          <w:right w:w="66" w:type="dxa"/>
        </w:tblCellMar>
        <w:tblLook w:val="04A0" w:firstRow="1" w:lastRow="0" w:firstColumn="1" w:lastColumn="0" w:noHBand="0" w:noVBand="1"/>
      </w:tblPr>
      <w:tblGrid>
        <w:gridCol w:w="3435"/>
        <w:gridCol w:w="7159"/>
      </w:tblGrid>
      <w:tr w:rsidR="008F11E3" w14:paraId="5F3B487A" w14:textId="77777777">
        <w:trPr>
          <w:trHeight w:val="3905"/>
        </w:trPr>
        <w:tc>
          <w:tcPr>
            <w:tcW w:w="3435" w:type="dxa"/>
            <w:tcBorders>
              <w:top w:val="single" w:sz="6" w:space="0" w:color="000001"/>
              <w:left w:val="single" w:sz="4" w:space="0" w:color="000001"/>
              <w:bottom w:val="single" w:sz="6" w:space="0" w:color="000001"/>
              <w:right w:val="single" w:sz="6" w:space="0" w:color="000001"/>
            </w:tcBorders>
          </w:tcPr>
          <w:p w14:paraId="6BAE5B01" w14:textId="77777777" w:rsidR="008F11E3" w:rsidRDefault="00170F77">
            <w:pPr>
              <w:spacing w:after="0" w:line="259" w:lineRule="auto"/>
              <w:ind w:left="0" w:firstLine="0"/>
            </w:pPr>
            <w:r>
              <w:rPr>
                <w:b/>
              </w:rPr>
              <w:t xml:space="preserve">Default </w:t>
            </w:r>
          </w:p>
        </w:tc>
        <w:tc>
          <w:tcPr>
            <w:tcW w:w="7158" w:type="dxa"/>
            <w:tcBorders>
              <w:top w:val="single" w:sz="6" w:space="0" w:color="000001"/>
              <w:left w:val="single" w:sz="6" w:space="0" w:color="000001"/>
              <w:bottom w:val="single" w:sz="6" w:space="0" w:color="000001"/>
              <w:right w:val="single" w:sz="4" w:space="0" w:color="000001"/>
            </w:tcBorders>
            <w:vAlign w:val="center"/>
          </w:tcPr>
          <w:p w14:paraId="1AE631AC" w14:textId="77777777" w:rsidR="008F11E3" w:rsidRDefault="00170F77">
            <w:pPr>
              <w:spacing w:after="14" w:line="259" w:lineRule="auto"/>
              <w:ind w:left="2" w:firstLine="0"/>
            </w:pPr>
            <w:r>
              <w:t xml:space="preserve">Default is any: </w:t>
            </w:r>
          </w:p>
          <w:p w14:paraId="0C0C5427" w14:textId="77777777" w:rsidR="008F11E3" w:rsidRDefault="00170F77">
            <w:pPr>
              <w:numPr>
                <w:ilvl w:val="0"/>
                <w:numId w:val="48"/>
              </w:numPr>
              <w:spacing w:after="37" w:line="241" w:lineRule="auto"/>
              <w:ind w:hanging="360"/>
            </w:pPr>
            <w:r>
              <w:t xml:space="preserve">breach of the obligations of the Supplier (including any fundamental breach or breach of a fundamental term) </w:t>
            </w:r>
          </w:p>
          <w:p w14:paraId="50050647" w14:textId="77777777" w:rsidR="008F11E3" w:rsidRDefault="00170F77">
            <w:pPr>
              <w:numPr>
                <w:ilvl w:val="0"/>
                <w:numId w:val="48"/>
              </w:numPr>
              <w:spacing w:after="0" w:line="240" w:lineRule="auto"/>
              <w:ind w:hanging="360"/>
            </w:pPr>
            <w:r>
              <w:t xml:space="preserve">other default, negligence or negligent statement of the Supplier, of its Subcontractors or any Supplier Staff (whether by act or omission), in connection with or in relation to this Call-Off Contract </w:t>
            </w:r>
          </w:p>
          <w:p w14:paraId="6BCEAEC7" w14:textId="77777777" w:rsidR="008F11E3" w:rsidRDefault="00170F77">
            <w:pPr>
              <w:spacing w:after="0" w:line="259" w:lineRule="auto"/>
              <w:ind w:left="2" w:firstLine="0"/>
            </w:pPr>
            <w:r>
              <w:t xml:space="preserve"> </w:t>
            </w:r>
          </w:p>
          <w:p w14:paraId="7313F217" w14:textId="77777777" w:rsidR="008F11E3" w:rsidRDefault="00170F77">
            <w:pPr>
              <w:spacing w:after="0" w:line="259" w:lineRule="auto"/>
              <w:ind w:left="2" w:firstLine="0"/>
            </w:pPr>
            <w:r>
              <w:t xml:space="preserve">Unless otherwise specified in the Framework Agreement the Supplier is liable to CCS for a Default of the Framework Agreement and in relation to a Default of the Call-Off Contract, the Supplier is liable to the Buyer. </w:t>
            </w:r>
          </w:p>
        </w:tc>
      </w:tr>
      <w:tr w:rsidR="008F11E3" w14:paraId="0AE535F3" w14:textId="77777777">
        <w:trPr>
          <w:trHeight w:val="800"/>
        </w:trPr>
        <w:tc>
          <w:tcPr>
            <w:tcW w:w="3435" w:type="dxa"/>
            <w:tcBorders>
              <w:top w:val="single" w:sz="6" w:space="0" w:color="000001"/>
              <w:left w:val="single" w:sz="4" w:space="0" w:color="000001"/>
              <w:bottom w:val="single" w:sz="6" w:space="0" w:color="000001"/>
              <w:right w:val="single" w:sz="6" w:space="0" w:color="000001"/>
            </w:tcBorders>
          </w:tcPr>
          <w:p w14:paraId="00584E5C" w14:textId="77777777" w:rsidR="008F11E3" w:rsidRDefault="00170F77">
            <w:pPr>
              <w:spacing w:after="0" w:line="259" w:lineRule="auto"/>
              <w:ind w:left="0" w:firstLine="0"/>
            </w:pPr>
            <w:r>
              <w:rPr>
                <w:b/>
              </w:rPr>
              <w:lastRenderedPageBreak/>
              <w:t xml:space="preserve">Deliverable </w:t>
            </w:r>
          </w:p>
        </w:tc>
        <w:tc>
          <w:tcPr>
            <w:tcW w:w="7158" w:type="dxa"/>
            <w:tcBorders>
              <w:top w:val="single" w:sz="6" w:space="0" w:color="000001"/>
              <w:left w:val="single" w:sz="6" w:space="0" w:color="000001"/>
              <w:bottom w:val="single" w:sz="6" w:space="0" w:color="000001"/>
              <w:right w:val="single" w:sz="4" w:space="0" w:color="000001"/>
            </w:tcBorders>
            <w:vAlign w:val="center"/>
          </w:tcPr>
          <w:p w14:paraId="56C2D153" w14:textId="77777777" w:rsidR="008F11E3" w:rsidRDefault="00170F77">
            <w:pPr>
              <w:spacing w:after="0" w:line="259" w:lineRule="auto"/>
              <w:ind w:left="2" w:firstLine="0"/>
            </w:pPr>
            <w:r>
              <w:t xml:space="preserve">The G-Cloud Services the Buyer contracts the Supplier to provide under this Call-Off Contract. </w:t>
            </w:r>
          </w:p>
        </w:tc>
      </w:tr>
      <w:tr w:rsidR="008F11E3" w14:paraId="619AC6BA" w14:textId="77777777">
        <w:trPr>
          <w:trHeight w:val="799"/>
        </w:trPr>
        <w:tc>
          <w:tcPr>
            <w:tcW w:w="3435" w:type="dxa"/>
            <w:tcBorders>
              <w:top w:val="single" w:sz="6" w:space="0" w:color="000001"/>
              <w:left w:val="single" w:sz="4" w:space="0" w:color="000001"/>
              <w:bottom w:val="single" w:sz="6" w:space="0" w:color="000001"/>
              <w:right w:val="single" w:sz="6" w:space="0" w:color="000001"/>
            </w:tcBorders>
          </w:tcPr>
          <w:p w14:paraId="16535025" w14:textId="77777777" w:rsidR="008F11E3" w:rsidRDefault="00170F77">
            <w:pPr>
              <w:spacing w:after="0" w:line="259" w:lineRule="auto"/>
              <w:ind w:left="0" w:firstLine="0"/>
            </w:pPr>
            <w:r>
              <w:rPr>
                <w:b/>
              </w:rPr>
              <w:t xml:space="preserve">Digital Marketplace </w:t>
            </w:r>
          </w:p>
        </w:tc>
        <w:tc>
          <w:tcPr>
            <w:tcW w:w="7158" w:type="dxa"/>
            <w:tcBorders>
              <w:top w:val="single" w:sz="6" w:space="0" w:color="000001"/>
              <w:left w:val="single" w:sz="6" w:space="0" w:color="000001"/>
              <w:bottom w:val="single" w:sz="6" w:space="0" w:color="000001"/>
              <w:right w:val="single" w:sz="4" w:space="0" w:color="000001"/>
            </w:tcBorders>
            <w:vAlign w:val="center"/>
          </w:tcPr>
          <w:p w14:paraId="15365D02" w14:textId="77777777" w:rsidR="008F11E3" w:rsidRDefault="00170F77">
            <w:pPr>
              <w:spacing w:after="0" w:line="259" w:lineRule="auto"/>
              <w:ind w:left="2" w:firstLine="0"/>
            </w:pPr>
            <w:r>
              <w:t>The government marketplace where Services are available for Buyers to buy. (</w:t>
            </w:r>
            <w:hyperlink r:id="rId247">
              <w:r>
                <w:rPr>
                  <w:color w:val="1155CC"/>
                  <w:u w:val="single" w:color="1155CC"/>
                </w:rPr>
                <w:t>https://www.digitalmarketplace.service.gov.uk</w:t>
              </w:r>
            </w:hyperlink>
            <w:hyperlink r:id="rId248">
              <w:r>
                <w:t>/</w:t>
              </w:r>
            </w:hyperlink>
            <w:r>
              <w:t>)</w:t>
            </w:r>
            <w:r>
              <w:rPr>
                <w:rFonts w:ascii="Arial" w:eastAsia="Arial" w:hAnsi="Arial" w:cs="Arial"/>
                <w:sz w:val="20"/>
              </w:rPr>
              <w:t xml:space="preserve"> </w:t>
            </w:r>
          </w:p>
        </w:tc>
      </w:tr>
      <w:tr w:rsidR="008F11E3" w14:paraId="046972EE" w14:textId="77777777">
        <w:trPr>
          <w:trHeight w:val="506"/>
        </w:trPr>
        <w:tc>
          <w:tcPr>
            <w:tcW w:w="3435" w:type="dxa"/>
            <w:tcBorders>
              <w:top w:val="single" w:sz="6" w:space="0" w:color="000001"/>
              <w:left w:val="single" w:sz="4" w:space="0" w:color="000001"/>
              <w:bottom w:val="single" w:sz="6" w:space="0" w:color="000001"/>
              <w:right w:val="single" w:sz="6" w:space="0" w:color="000001"/>
            </w:tcBorders>
            <w:vAlign w:val="center"/>
          </w:tcPr>
          <w:p w14:paraId="09C6C5D5" w14:textId="77777777" w:rsidR="008F11E3" w:rsidRDefault="00170F77">
            <w:pPr>
              <w:spacing w:after="0" w:line="259" w:lineRule="auto"/>
              <w:ind w:left="0" w:firstLine="0"/>
            </w:pPr>
            <w:r>
              <w:rPr>
                <w:b/>
              </w:rPr>
              <w:t xml:space="preserve">DPA 2018 </w:t>
            </w:r>
          </w:p>
        </w:tc>
        <w:tc>
          <w:tcPr>
            <w:tcW w:w="7158" w:type="dxa"/>
            <w:tcBorders>
              <w:top w:val="single" w:sz="6" w:space="0" w:color="000001"/>
              <w:left w:val="single" w:sz="6" w:space="0" w:color="000001"/>
              <w:bottom w:val="single" w:sz="6" w:space="0" w:color="000001"/>
              <w:right w:val="single" w:sz="4" w:space="0" w:color="000001"/>
            </w:tcBorders>
            <w:vAlign w:val="center"/>
          </w:tcPr>
          <w:p w14:paraId="29A04450" w14:textId="77777777" w:rsidR="008F11E3" w:rsidRDefault="00170F77">
            <w:pPr>
              <w:spacing w:after="0" w:line="259" w:lineRule="auto"/>
              <w:ind w:left="2" w:firstLine="0"/>
            </w:pPr>
            <w:r>
              <w:t xml:space="preserve">Data Protection Act 2018. </w:t>
            </w:r>
          </w:p>
        </w:tc>
      </w:tr>
      <w:tr w:rsidR="008F11E3" w14:paraId="11C2293B" w14:textId="77777777">
        <w:trPr>
          <w:trHeight w:val="1090"/>
        </w:trPr>
        <w:tc>
          <w:tcPr>
            <w:tcW w:w="3435" w:type="dxa"/>
            <w:tcBorders>
              <w:top w:val="single" w:sz="6" w:space="0" w:color="000001"/>
              <w:left w:val="single" w:sz="4" w:space="0" w:color="000001"/>
              <w:bottom w:val="single" w:sz="6" w:space="0" w:color="000001"/>
              <w:right w:val="single" w:sz="6" w:space="0" w:color="000001"/>
            </w:tcBorders>
          </w:tcPr>
          <w:p w14:paraId="5C6ABAF9" w14:textId="77777777" w:rsidR="008F11E3" w:rsidRDefault="00170F77">
            <w:pPr>
              <w:spacing w:after="0" w:line="259" w:lineRule="auto"/>
              <w:ind w:left="0" w:firstLine="0"/>
            </w:pPr>
            <w:r>
              <w:rPr>
                <w:b/>
              </w:rPr>
              <w:t xml:space="preserve">Employment Regulations </w:t>
            </w:r>
          </w:p>
        </w:tc>
        <w:tc>
          <w:tcPr>
            <w:tcW w:w="7158" w:type="dxa"/>
            <w:tcBorders>
              <w:top w:val="single" w:sz="6" w:space="0" w:color="000001"/>
              <w:left w:val="single" w:sz="6" w:space="0" w:color="000001"/>
              <w:bottom w:val="single" w:sz="6" w:space="0" w:color="000001"/>
              <w:right w:val="single" w:sz="4" w:space="0" w:color="000001"/>
            </w:tcBorders>
            <w:vAlign w:val="center"/>
          </w:tcPr>
          <w:p w14:paraId="0593CA3D" w14:textId="77777777" w:rsidR="008F11E3" w:rsidRDefault="00170F77">
            <w:pPr>
              <w:spacing w:after="0" w:line="259" w:lineRule="auto"/>
              <w:ind w:left="2" w:firstLine="0"/>
            </w:pPr>
            <w:r>
              <w:t xml:space="preserve">The Transfer of Undertakings (Protection of Employment) Regulations 2006 (SI 2006/246) (‘TUPE’) which implements the Acquired Rights Directive. </w:t>
            </w:r>
          </w:p>
        </w:tc>
      </w:tr>
      <w:tr w:rsidR="008F11E3" w14:paraId="3F101761" w14:textId="77777777">
        <w:trPr>
          <w:trHeight w:val="506"/>
        </w:trPr>
        <w:tc>
          <w:tcPr>
            <w:tcW w:w="3435" w:type="dxa"/>
            <w:tcBorders>
              <w:top w:val="single" w:sz="6" w:space="0" w:color="000001"/>
              <w:left w:val="single" w:sz="4" w:space="0" w:color="000001"/>
              <w:bottom w:val="single" w:sz="6" w:space="0" w:color="000001"/>
              <w:right w:val="single" w:sz="6" w:space="0" w:color="000001"/>
            </w:tcBorders>
            <w:vAlign w:val="center"/>
          </w:tcPr>
          <w:p w14:paraId="60B47035" w14:textId="77777777" w:rsidR="008F11E3" w:rsidRDefault="00170F77">
            <w:pPr>
              <w:spacing w:after="0" w:line="259" w:lineRule="auto"/>
              <w:ind w:left="0" w:firstLine="0"/>
            </w:pPr>
            <w:r>
              <w:rPr>
                <w:b/>
              </w:rPr>
              <w:t xml:space="preserve">End </w:t>
            </w:r>
          </w:p>
        </w:tc>
        <w:tc>
          <w:tcPr>
            <w:tcW w:w="7158" w:type="dxa"/>
            <w:tcBorders>
              <w:top w:val="single" w:sz="6" w:space="0" w:color="000001"/>
              <w:left w:val="single" w:sz="6" w:space="0" w:color="000001"/>
              <w:bottom w:val="single" w:sz="6" w:space="0" w:color="000001"/>
              <w:right w:val="single" w:sz="4" w:space="0" w:color="000001"/>
            </w:tcBorders>
            <w:vAlign w:val="center"/>
          </w:tcPr>
          <w:p w14:paraId="05418ECE" w14:textId="77777777" w:rsidR="008F11E3" w:rsidRDefault="00170F77">
            <w:pPr>
              <w:spacing w:after="0" w:line="259" w:lineRule="auto"/>
              <w:ind w:left="2" w:firstLine="0"/>
              <w:jc w:val="both"/>
            </w:pPr>
            <w:r>
              <w:t xml:space="preserve">Means to terminate; and Ended and Ending are construed accordingly. </w:t>
            </w:r>
          </w:p>
        </w:tc>
      </w:tr>
      <w:tr w:rsidR="008F11E3" w14:paraId="418DB756" w14:textId="77777777">
        <w:trPr>
          <w:trHeight w:val="1092"/>
        </w:trPr>
        <w:tc>
          <w:tcPr>
            <w:tcW w:w="3435" w:type="dxa"/>
            <w:tcBorders>
              <w:top w:val="single" w:sz="6" w:space="0" w:color="000001"/>
              <w:left w:val="single" w:sz="4" w:space="0" w:color="000001"/>
              <w:bottom w:val="single" w:sz="6" w:space="0" w:color="000001"/>
              <w:right w:val="single" w:sz="6" w:space="0" w:color="000001"/>
            </w:tcBorders>
          </w:tcPr>
          <w:p w14:paraId="675DB3F6" w14:textId="77777777" w:rsidR="008F11E3" w:rsidRDefault="00170F77">
            <w:pPr>
              <w:spacing w:after="0" w:line="259" w:lineRule="auto"/>
              <w:ind w:left="0" w:firstLine="0"/>
            </w:pPr>
            <w:r>
              <w:rPr>
                <w:b/>
              </w:rPr>
              <w:t xml:space="preserve">Environmental Information Regulations or EIR </w:t>
            </w:r>
          </w:p>
        </w:tc>
        <w:tc>
          <w:tcPr>
            <w:tcW w:w="7158" w:type="dxa"/>
            <w:tcBorders>
              <w:top w:val="single" w:sz="6" w:space="0" w:color="000001"/>
              <w:left w:val="single" w:sz="6" w:space="0" w:color="000001"/>
              <w:bottom w:val="single" w:sz="6" w:space="0" w:color="000001"/>
              <w:right w:val="single" w:sz="4" w:space="0" w:color="000001"/>
            </w:tcBorders>
            <w:vAlign w:val="center"/>
          </w:tcPr>
          <w:p w14:paraId="10CDC866" w14:textId="77777777" w:rsidR="008F11E3" w:rsidRDefault="00170F77">
            <w:pPr>
              <w:spacing w:after="0" w:line="259" w:lineRule="auto"/>
              <w:ind w:left="2" w:firstLine="0"/>
            </w:pPr>
            <w:r>
              <w:t xml:space="preserve">The Environmental Information Regulations 2004 together with any guidance or codes of practice issued by the Information Commissioner or relevant Government department about the regulations. </w:t>
            </w:r>
          </w:p>
        </w:tc>
      </w:tr>
      <w:tr w:rsidR="008F11E3" w14:paraId="7E665526" w14:textId="77777777">
        <w:trPr>
          <w:trHeight w:val="1385"/>
        </w:trPr>
        <w:tc>
          <w:tcPr>
            <w:tcW w:w="3435" w:type="dxa"/>
            <w:tcBorders>
              <w:top w:val="single" w:sz="6" w:space="0" w:color="000001"/>
              <w:left w:val="single" w:sz="4" w:space="0" w:color="000001"/>
              <w:bottom w:val="single" w:sz="6" w:space="0" w:color="000001"/>
              <w:right w:val="single" w:sz="6" w:space="0" w:color="000001"/>
            </w:tcBorders>
          </w:tcPr>
          <w:p w14:paraId="74BF469D" w14:textId="77777777" w:rsidR="008F11E3" w:rsidRDefault="00170F77">
            <w:pPr>
              <w:spacing w:after="0" w:line="259" w:lineRule="auto"/>
              <w:ind w:left="0" w:firstLine="0"/>
            </w:pPr>
            <w:r>
              <w:rPr>
                <w:b/>
              </w:rPr>
              <w:t xml:space="preserve">Equipment </w:t>
            </w:r>
          </w:p>
        </w:tc>
        <w:tc>
          <w:tcPr>
            <w:tcW w:w="7158" w:type="dxa"/>
            <w:tcBorders>
              <w:top w:val="single" w:sz="6" w:space="0" w:color="000001"/>
              <w:left w:val="single" w:sz="6" w:space="0" w:color="000001"/>
              <w:bottom w:val="single" w:sz="6" w:space="0" w:color="000001"/>
              <w:right w:val="single" w:sz="4" w:space="0" w:color="000001"/>
            </w:tcBorders>
            <w:vAlign w:val="center"/>
          </w:tcPr>
          <w:p w14:paraId="6904F636" w14:textId="77777777" w:rsidR="008F11E3" w:rsidRDefault="00170F77">
            <w:pPr>
              <w:spacing w:after="0" w:line="259" w:lineRule="auto"/>
              <w:ind w:left="2" w:firstLine="0"/>
            </w:pPr>
            <w:r>
              <w:t xml:space="preserve">The Supplier’s hardware, computer and telecoms devices, plant, materials and such other items supplied and used by the Supplier (but not hired, leased or loaned from CCS or the Buyer) in the performance of its obligations under this Call-Off Contract. </w:t>
            </w:r>
          </w:p>
        </w:tc>
      </w:tr>
      <w:tr w:rsidR="008F11E3" w14:paraId="305CC00A" w14:textId="77777777">
        <w:trPr>
          <w:trHeight w:val="799"/>
        </w:trPr>
        <w:tc>
          <w:tcPr>
            <w:tcW w:w="3435" w:type="dxa"/>
            <w:tcBorders>
              <w:top w:val="single" w:sz="6" w:space="0" w:color="000001"/>
              <w:left w:val="single" w:sz="4" w:space="0" w:color="000001"/>
              <w:bottom w:val="single" w:sz="6" w:space="0" w:color="000001"/>
              <w:right w:val="single" w:sz="6" w:space="0" w:color="000001"/>
            </w:tcBorders>
          </w:tcPr>
          <w:p w14:paraId="36DD8359" w14:textId="77777777" w:rsidR="008F11E3" w:rsidRDefault="00170F77">
            <w:pPr>
              <w:spacing w:after="0" w:line="259" w:lineRule="auto"/>
              <w:ind w:left="0" w:firstLine="0"/>
            </w:pPr>
            <w:r>
              <w:rPr>
                <w:b/>
              </w:rPr>
              <w:t xml:space="preserve">ESI Reference Number </w:t>
            </w:r>
          </w:p>
        </w:tc>
        <w:tc>
          <w:tcPr>
            <w:tcW w:w="7158" w:type="dxa"/>
            <w:tcBorders>
              <w:top w:val="single" w:sz="6" w:space="0" w:color="000001"/>
              <w:left w:val="single" w:sz="6" w:space="0" w:color="000001"/>
              <w:bottom w:val="single" w:sz="6" w:space="0" w:color="000001"/>
              <w:right w:val="single" w:sz="4" w:space="0" w:color="000001"/>
            </w:tcBorders>
            <w:vAlign w:val="center"/>
          </w:tcPr>
          <w:p w14:paraId="6B04C093" w14:textId="77777777" w:rsidR="008F11E3" w:rsidRDefault="00170F77">
            <w:pPr>
              <w:spacing w:after="0" w:line="259" w:lineRule="auto"/>
              <w:ind w:left="2" w:firstLine="0"/>
            </w:pPr>
            <w:r>
              <w:t xml:space="preserve">The 14 digit ESI reference number from the summary of outcome screen of the ESI tool. </w:t>
            </w:r>
          </w:p>
        </w:tc>
      </w:tr>
      <w:tr w:rsidR="008F11E3" w14:paraId="1C206915" w14:textId="77777777">
        <w:trPr>
          <w:trHeight w:val="1385"/>
        </w:trPr>
        <w:tc>
          <w:tcPr>
            <w:tcW w:w="3435" w:type="dxa"/>
            <w:tcBorders>
              <w:top w:val="single" w:sz="6" w:space="0" w:color="000001"/>
              <w:left w:val="single" w:sz="4" w:space="0" w:color="000001"/>
              <w:bottom w:val="single" w:sz="6" w:space="0" w:color="000001"/>
              <w:right w:val="single" w:sz="6" w:space="0" w:color="000001"/>
            </w:tcBorders>
          </w:tcPr>
          <w:p w14:paraId="71400431" w14:textId="77777777" w:rsidR="008F11E3" w:rsidRDefault="00170F77">
            <w:pPr>
              <w:spacing w:after="0" w:line="259" w:lineRule="auto"/>
              <w:ind w:left="0" w:firstLine="0"/>
            </w:pPr>
            <w:r>
              <w:rPr>
                <w:b/>
              </w:rPr>
              <w:t xml:space="preserve">Employment Status Indicator test tool or ESI tool </w:t>
            </w:r>
          </w:p>
        </w:tc>
        <w:tc>
          <w:tcPr>
            <w:tcW w:w="7158" w:type="dxa"/>
            <w:tcBorders>
              <w:top w:val="single" w:sz="6" w:space="0" w:color="000001"/>
              <w:left w:val="single" w:sz="6" w:space="0" w:color="000001"/>
              <w:bottom w:val="single" w:sz="6" w:space="0" w:color="000001"/>
              <w:right w:val="single" w:sz="4" w:space="0" w:color="000001"/>
            </w:tcBorders>
            <w:vAlign w:val="center"/>
          </w:tcPr>
          <w:p w14:paraId="3FEDAD5C" w14:textId="77777777" w:rsidR="008F11E3" w:rsidRDefault="00170F77">
            <w:pPr>
              <w:spacing w:after="0" w:line="259" w:lineRule="auto"/>
              <w:ind w:left="2" w:right="384" w:firstLine="0"/>
            </w:pPr>
            <w:r>
              <w:t xml:space="preserve">The HMRC Employment Status Indicator test tool. The most up-todate version must be used. At the time of drafting the tool may be found here: </w:t>
            </w:r>
            <w:hyperlink r:id="rId249">
              <w:r>
                <w:rPr>
                  <w:color w:val="1155CC"/>
                  <w:u w:val="single" w:color="1155CC"/>
                </w:rPr>
                <w:t>http://tools.hmrc.gov.uk/esi</w:t>
              </w:r>
            </w:hyperlink>
            <w:hyperlink r:id="rId250">
              <w:r>
                <w:rPr>
                  <w:rFonts w:ascii="Arial" w:eastAsia="Arial" w:hAnsi="Arial" w:cs="Arial"/>
                  <w:sz w:val="20"/>
                </w:rPr>
                <w:t xml:space="preserve"> </w:t>
              </w:r>
            </w:hyperlink>
          </w:p>
        </w:tc>
      </w:tr>
      <w:tr w:rsidR="008F11E3" w14:paraId="06CCCD01" w14:textId="77777777">
        <w:trPr>
          <w:trHeight w:val="506"/>
        </w:trPr>
        <w:tc>
          <w:tcPr>
            <w:tcW w:w="3435" w:type="dxa"/>
            <w:tcBorders>
              <w:top w:val="single" w:sz="6" w:space="0" w:color="000001"/>
              <w:left w:val="single" w:sz="4" w:space="0" w:color="000001"/>
              <w:bottom w:val="single" w:sz="6" w:space="0" w:color="000001"/>
              <w:right w:val="single" w:sz="6" w:space="0" w:color="000001"/>
            </w:tcBorders>
            <w:vAlign w:val="center"/>
          </w:tcPr>
          <w:p w14:paraId="226C091F" w14:textId="77777777" w:rsidR="008F11E3" w:rsidRDefault="00170F77">
            <w:pPr>
              <w:spacing w:after="0" w:line="259" w:lineRule="auto"/>
              <w:ind w:left="0" w:firstLine="0"/>
            </w:pPr>
            <w:r>
              <w:rPr>
                <w:b/>
              </w:rPr>
              <w:t xml:space="preserve">Expiry Date </w:t>
            </w:r>
          </w:p>
        </w:tc>
        <w:tc>
          <w:tcPr>
            <w:tcW w:w="7158" w:type="dxa"/>
            <w:tcBorders>
              <w:top w:val="single" w:sz="6" w:space="0" w:color="000001"/>
              <w:left w:val="single" w:sz="6" w:space="0" w:color="000001"/>
              <w:bottom w:val="single" w:sz="6" w:space="0" w:color="000001"/>
              <w:right w:val="single" w:sz="4" w:space="0" w:color="000001"/>
            </w:tcBorders>
            <w:vAlign w:val="center"/>
          </w:tcPr>
          <w:p w14:paraId="25A6B079" w14:textId="77777777" w:rsidR="008F11E3" w:rsidRDefault="00170F77">
            <w:pPr>
              <w:spacing w:after="0" w:line="259" w:lineRule="auto"/>
              <w:ind w:left="2" w:firstLine="0"/>
            </w:pPr>
            <w:r>
              <w:t xml:space="preserve">The expiry date of this Call-Off Contract in the Order Form. </w:t>
            </w:r>
          </w:p>
        </w:tc>
      </w:tr>
      <w:tr w:rsidR="008F11E3" w14:paraId="2E047366" w14:textId="77777777">
        <w:trPr>
          <w:trHeight w:val="799"/>
        </w:trPr>
        <w:tc>
          <w:tcPr>
            <w:tcW w:w="3435" w:type="dxa"/>
            <w:tcBorders>
              <w:top w:val="single" w:sz="6" w:space="0" w:color="000001"/>
              <w:left w:val="single" w:sz="4" w:space="0" w:color="000001"/>
              <w:bottom w:val="single" w:sz="6" w:space="0" w:color="000001"/>
              <w:right w:val="single" w:sz="6" w:space="0" w:color="000001"/>
            </w:tcBorders>
          </w:tcPr>
          <w:p w14:paraId="79E157EE" w14:textId="77777777" w:rsidR="008F11E3" w:rsidRDefault="00170F77">
            <w:pPr>
              <w:spacing w:after="0" w:line="259" w:lineRule="auto"/>
              <w:ind w:left="0" w:firstLine="0"/>
            </w:pPr>
            <w:r>
              <w:rPr>
                <w:b/>
              </w:rPr>
              <w:t xml:space="preserve">Force Majeure </w:t>
            </w:r>
          </w:p>
        </w:tc>
        <w:tc>
          <w:tcPr>
            <w:tcW w:w="7158" w:type="dxa"/>
            <w:tcBorders>
              <w:top w:val="single" w:sz="6" w:space="0" w:color="000001"/>
              <w:left w:val="single" w:sz="6" w:space="0" w:color="000001"/>
              <w:bottom w:val="single" w:sz="6" w:space="0" w:color="000001"/>
              <w:right w:val="single" w:sz="4" w:space="0" w:color="000001"/>
            </w:tcBorders>
            <w:vAlign w:val="center"/>
          </w:tcPr>
          <w:p w14:paraId="54F74AFB" w14:textId="77777777" w:rsidR="008F11E3" w:rsidRDefault="00170F77">
            <w:pPr>
              <w:spacing w:after="0" w:line="259" w:lineRule="auto"/>
              <w:ind w:left="2" w:firstLine="0"/>
            </w:pPr>
            <w:r>
              <w:t xml:space="preserve">A Force Majeure event means anything affecting either Party's performance of their obligations arising from any: </w:t>
            </w:r>
          </w:p>
        </w:tc>
      </w:tr>
    </w:tbl>
    <w:p w14:paraId="7BCBDF53" w14:textId="77777777" w:rsidR="008F11E3" w:rsidRDefault="008F11E3">
      <w:pPr>
        <w:spacing w:after="0" w:line="259" w:lineRule="auto"/>
        <w:ind w:left="-701" w:right="36" w:firstLine="0"/>
      </w:pPr>
    </w:p>
    <w:tbl>
      <w:tblPr>
        <w:tblStyle w:val="TableGrid"/>
        <w:tblW w:w="10594" w:type="dxa"/>
        <w:tblInd w:w="10" w:type="dxa"/>
        <w:tblCellMar>
          <w:top w:w="157" w:type="dxa"/>
          <w:left w:w="94" w:type="dxa"/>
          <w:right w:w="71" w:type="dxa"/>
        </w:tblCellMar>
        <w:tblLook w:val="04A0" w:firstRow="1" w:lastRow="0" w:firstColumn="1" w:lastColumn="0" w:noHBand="0" w:noVBand="1"/>
      </w:tblPr>
      <w:tblGrid>
        <w:gridCol w:w="3435"/>
        <w:gridCol w:w="7159"/>
      </w:tblGrid>
      <w:tr w:rsidR="008F11E3" w14:paraId="45B75807" w14:textId="77777777">
        <w:trPr>
          <w:trHeight w:val="6366"/>
        </w:trPr>
        <w:tc>
          <w:tcPr>
            <w:tcW w:w="3435" w:type="dxa"/>
            <w:tcBorders>
              <w:top w:val="single" w:sz="6" w:space="0" w:color="000001"/>
              <w:left w:val="single" w:sz="4" w:space="0" w:color="000001"/>
              <w:bottom w:val="single" w:sz="6" w:space="0" w:color="000001"/>
              <w:right w:val="single" w:sz="6" w:space="0" w:color="000001"/>
            </w:tcBorders>
          </w:tcPr>
          <w:p w14:paraId="57437A19" w14:textId="77777777" w:rsidR="008F11E3" w:rsidRDefault="008F11E3">
            <w:pPr>
              <w:spacing w:after="160" w:line="259" w:lineRule="auto"/>
              <w:ind w:left="0" w:firstLine="0"/>
            </w:pPr>
          </w:p>
        </w:tc>
        <w:tc>
          <w:tcPr>
            <w:tcW w:w="7158" w:type="dxa"/>
            <w:tcBorders>
              <w:top w:val="single" w:sz="6" w:space="0" w:color="000001"/>
              <w:left w:val="single" w:sz="6" w:space="0" w:color="000001"/>
              <w:bottom w:val="single" w:sz="6" w:space="0" w:color="000001"/>
              <w:right w:val="single" w:sz="4" w:space="0" w:color="000001"/>
            </w:tcBorders>
            <w:vAlign w:val="center"/>
          </w:tcPr>
          <w:p w14:paraId="52AFF02A" w14:textId="77777777" w:rsidR="008F11E3" w:rsidRDefault="00170F77">
            <w:pPr>
              <w:numPr>
                <w:ilvl w:val="0"/>
                <w:numId w:val="49"/>
              </w:numPr>
              <w:spacing w:after="38" w:line="240" w:lineRule="auto"/>
              <w:ind w:hanging="360"/>
            </w:pPr>
            <w:r>
              <w:t xml:space="preserve">acts, events or omissions beyond the reasonable control of the affected Party </w:t>
            </w:r>
          </w:p>
          <w:p w14:paraId="429D685B" w14:textId="77777777" w:rsidR="008F11E3" w:rsidRDefault="00170F77">
            <w:pPr>
              <w:numPr>
                <w:ilvl w:val="0"/>
                <w:numId w:val="49"/>
              </w:numPr>
              <w:spacing w:after="38" w:line="240" w:lineRule="auto"/>
              <w:ind w:hanging="360"/>
            </w:pPr>
            <w:r>
              <w:t xml:space="preserve">riots, war or armed conflict, acts of terrorism, nuclear, biological or chemical warfare </w:t>
            </w:r>
          </w:p>
          <w:p w14:paraId="2BB93085" w14:textId="77777777" w:rsidR="008F11E3" w:rsidRDefault="00170F77">
            <w:pPr>
              <w:numPr>
                <w:ilvl w:val="0"/>
                <w:numId w:val="49"/>
              </w:numPr>
              <w:spacing w:after="15" w:line="259" w:lineRule="auto"/>
              <w:ind w:hanging="360"/>
            </w:pPr>
            <w:r>
              <w:t xml:space="preserve">acts of government, local government or Regulatory Bodies </w:t>
            </w:r>
          </w:p>
          <w:p w14:paraId="7A872066" w14:textId="77777777" w:rsidR="008F11E3" w:rsidRDefault="00170F77">
            <w:pPr>
              <w:numPr>
                <w:ilvl w:val="0"/>
                <w:numId w:val="49"/>
              </w:numPr>
              <w:spacing w:after="38" w:line="240" w:lineRule="auto"/>
              <w:ind w:hanging="360"/>
            </w:pPr>
            <w:r>
              <w:t xml:space="preserve">fire, flood or disaster and any failure or shortage of power or fuel </w:t>
            </w:r>
          </w:p>
          <w:p w14:paraId="2CF2F133" w14:textId="77777777" w:rsidR="008F11E3" w:rsidRDefault="00170F77">
            <w:pPr>
              <w:numPr>
                <w:ilvl w:val="0"/>
                <w:numId w:val="49"/>
              </w:numPr>
              <w:spacing w:after="0" w:line="240" w:lineRule="auto"/>
              <w:ind w:hanging="360"/>
            </w:pPr>
            <w:r>
              <w:t xml:space="preserve">industrial dispute affecting a third party for which a substitute third party isn’t reasonably available </w:t>
            </w:r>
          </w:p>
          <w:p w14:paraId="7F1C0D03" w14:textId="77777777" w:rsidR="008F11E3" w:rsidRDefault="00170F77">
            <w:pPr>
              <w:spacing w:after="0" w:line="259" w:lineRule="auto"/>
              <w:ind w:left="2" w:firstLine="0"/>
            </w:pPr>
            <w:r>
              <w:t xml:space="preserve"> </w:t>
            </w:r>
          </w:p>
          <w:p w14:paraId="722C23F9" w14:textId="77777777" w:rsidR="008F11E3" w:rsidRDefault="00170F77">
            <w:pPr>
              <w:spacing w:after="15" w:line="259" w:lineRule="auto"/>
              <w:ind w:left="2" w:firstLine="0"/>
            </w:pPr>
            <w:r>
              <w:t xml:space="preserve">The following do not constitute a Force Majeure event: </w:t>
            </w:r>
          </w:p>
          <w:p w14:paraId="226CF946" w14:textId="77777777" w:rsidR="008F11E3" w:rsidRDefault="00170F77">
            <w:pPr>
              <w:numPr>
                <w:ilvl w:val="0"/>
                <w:numId w:val="49"/>
              </w:numPr>
              <w:spacing w:after="38" w:line="240" w:lineRule="auto"/>
              <w:ind w:hanging="360"/>
            </w:pPr>
            <w:r>
              <w:t xml:space="preserve">any industrial dispute about the Supplier, its staff, or failure in the Supplier’s (or a Subcontractor's) supply chain </w:t>
            </w:r>
          </w:p>
          <w:p w14:paraId="49A3C8F9" w14:textId="77777777" w:rsidR="008F11E3" w:rsidRDefault="00170F77">
            <w:pPr>
              <w:numPr>
                <w:ilvl w:val="0"/>
                <w:numId w:val="49"/>
              </w:numPr>
              <w:spacing w:after="36" w:line="241" w:lineRule="auto"/>
              <w:ind w:hanging="360"/>
            </w:pPr>
            <w:r>
              <w:t xml:space="preserve">any event which is attributable to the wilful act, neglect or failure to take reasonable precautions by the Party seeking to rely on Force Majeure </w:t>
            </w:r>
          </w:p>
          <w:p w14:paraId="2B61CA6E" w14:textId="77777777" w:rsidR="008F11E3" w:rsidRDefault="00170F77">
            <w:pPr>
              <w:numPr>
                <w:ilvl w:val="0"/>
                <w:numId w:val="49"/>
              </w:numPr>
              <w:spacing w:after="38" w:line="240" w:lineRule="auto"/>
              <w:ind w:hanging="360"/>
            </w:pPr>
            <w:r>
              <w:t xml:space="preserve">the event was foreseeable by the Party seeking to rely on Force Majeure at the time this Call-Off Contract was entered into </w:t>
            </w:r>
          </w:p>
          <w:p w14:paraId="619FACDC" w14:textId="77777777" w:rsidR="008F11E3" w:rsidRDefault="00170F77">
            <w:pPr>
              <w:numPr>
                <w:ilvl w:val="0"/>
                <w:numId w:val="49"/>
              </w:numPr>
              <w:spacing w:after="0" w:line="259" w:lineRule="auto"/>
              <w:ind w:hanging="360"/>
            </w:pPr>
            <w:r>
              <w:t xml:space="preserve">any event which is attributable to the Party seeking to rely on Force Majeure and its failure to comply with its own business continuity and disaster recovery plans </w:t>
            </w:r>
          </w:p>
        </w:tc>
      </w:tr>
      <w:tr w:rsidR="008F11E3" w14:paraId="67120430" w14:textId="77777777">
        <w:trPr>
          <w:trHeight w:val="1385"/>
        </w:trPr>
        <w:tc>
          <w:tcPr>
            <w:tcW w:w="3435" w:type="dxa"/>
            <w:tcBorders>
              <w:top w:val="single" w:sz="6" w:space="0" w:color="000001"/>
              <w:left w:val="single" w:sz="4" w:space="0" w:color="000001"/>
              <w:bottom w:val="single" w:sz="6" w:space="0" w:color="000001"/>
              <w:right w:val="single" w:sz="6" w:space="0" w:color="000001"/>
            </w:tcBorders>
          </w:tcPr>
          <w:p w14:paraId="25B8D1CC" w14:textId="77777777" w:rsidR="008F11E3" w:rsidRDefault="00170F77">
            <w:pPr>
              <w:spacing w:after="0" w:line="259" w:lineRule="auto"/>
              <w:ind w:left="0" w:firstLine="0"/>
            </w:pPr>
            <w:r>
              <w:rPr>
                <w:b/>
              </w:rPr>
              <w:t xml:space="preserve">Former Supplier </w:t>
            </w:r>
          </w:p>
        </w:tc>
        <w:tc>
          <w:tcPr>
            <w:tcW w:w="7158" w:type="dxa"/>
            <w:tcBorders>
              <w:top w:val="single" w:sz="6" w:space="0" w:color="000001"/>
              <w:left w:val="single" w:sz="6" w:space="0" w:color="000001"/>
              <w:bottom w:val="single" w:sz="6" w:space="0" w:color="000001"/>
              <w:right w:val="single" w:sz="4" w:space="0" w:color="000001"/>
            </w:tcBorders>
            <w:vAlign w:val="center"/>
          </w:tcPr>
          <w:p w14:paraId="3E553D00" w14:textId="77777777" w:rsidR="008F11E3" w:rsidRDefault="00170F77">
            <w:pPr>
              <w:spacing w:after="0" w:line="259" w:lineRule="auto"/>
              <w:ind w:left="2" w:firstLine="0"/>
            </w:pPr>
            <w:r>
              <w:t xml:space="preserve">A supplier supplying services to the Buyer before the Start Date that are the same as or substantially similar to the Services. This also includes any Subcontractor or the Supplier (or any subcontractor of the Subcontractor). </w:t>
            </w:r>
          </w:p>
        </w:tc>
      </w:tr>
      <w:tr w:rsidR="008F11E3" w14:paraId="1251E574" w14:textId="77777777">
        <w:trPr>
          <w:trHeight w:val="800"/>
        </w:trPr>
        <w:tc>
          <w:tcPr>
            <w:tcW w:w="3435" w:type="dxa"/>
            <w:tcBorders>
              <w:top w:val="single" w:sz="6" w:space="0" w:color="000001"/>
              <w:left w:val="single" w:sz="4" w:space="0" w:color="000001"/>
              <w:bottom w:val="single" w:sz="6" w:space="0" w:color="000001"/>
              <w:right w:val="single" w:sz="6" w:space="0" w:color="000001"/>
            </w:tcBorders>
          </w:tcPr>
          <w:p w14:paraId="39378173" w14:textId="77777777" w:rsidR="008F11E3" w:rsidRDefault="00170F77">
            <w:pPr>
              <w:spacing w:after="0" w:line="259" w:lineRule="auto"/>
              <w:ind w:left="0" w:firstLine="0"/>
            </w:pPr>
            <w:r>
              <w:rPr>
                <w:b/>
              </w:rPr>
              <w:t xml:space="preserve">Framework Agreement </w:t>
            </w:r>
          </w:p>
        </w:tc>
        <w:tc>
          <w:tcPr>
            <w:tcW w:w="7158" w:type="dxa"/>
            <w:tcBorders>
              <w:top w:val="single" w:sz="6" w:space="0" w:color="000001"/>
              <w:left w:val="single" w:sz="6" w:space="0" w:color="000001"/>
              <w:bottom w:val="single" w:sz="6" w:space="0" w:color="000001"/>
              <w:right w:val="single" w:sz="4" w:space="0" w:color="000001"/>
            </w:tcBorders>
            <w:vAlign w:val="center"/>
          </w:tcPr>
          <w:p w14:paraId="216DF4B7" w14:textId="77777777" w:rsidR="008F11E3" w:rsidRDefault="00170F77">
            <w:pPr>
              <w:spacing w:after="0" w:line="259" w:lineRule="auto"/>
              <w:ind w:left="2" w:firstLine="0"/>
            </w:pPr>
            <w:r>
              <w:t>The clauses of framework agreement</w:t>
            </w:r>
            <w:r>
              <w:rPr>
                <w:rFonts w:ascii="Arial" w:eastAsia="Arial" w:hAnsi="Arial" w:cs="Arial"/>
              </w:rPr>
              <w:t xml:space="preserve"> </w:t>
            </w:r>
            <w:r>
              <w:t>RM1557.10 together with the Framework Schedules.</w:t>
            </w:r>
            <w:r>
              <w:rPr>
                <w:rFonts w:ascii="Arial" w:eastAsia="Arial" w:hAnsi="Arial" w:cs="Arial"/>
                <w:sz w:val="20"/>
              </w:rPr>
              <w:t xml:space="preserve"> </w:t>
            </w:r>
          </w:p>
        </w:tc>
      </w:tr>
      <w:tr w:rsidR="008F11E3" w14:paraId="540C8205" w14:textId="77777777">
        <w:trPr>
          <w:trHeight w:val="1678"/>
        </w:trPr>
        <w:tc>
          <w:tcPr>
            <w:tcW w:w="3435" w:type="dxa"/>
            <w:tcBorders>
              <w:top w:val="single" w:sz="6" w:space="0" w:color="000001"/>
              <w:left w:val="single" w:sz="4" w:space="0" w:color="000001"/>
              <w:bottom w:val="single" w:sz="6" w:space="0" w:color="000001"/>
              <w:right w:val="single" w:sz="6" w:space="0" w:color="000001"/>
            </w:tcBorders>
          </w:tcPr>
          <w:p w14:paraId="6ADC45DD" w14:textId="77777777" w:rsidR="008F11E3" w:rsidRDefault="00170F77">
            <w:pPr>
              <w:spacing w:after="0" w:line="259" w:lineRule="auto"/>
              <w:ind w:left="0" w:firstLine="0"/>
            </w:pPr>
            <w:r>
              <w:rPr>
                <w:b/>
              </w:rPr>
              <w:t xml:space="preserve">Fraud </w:t>
            </w:r>
          </w:p>
        </w:tc>
        <w:tc>
          <w:tcPr>
            <w:tcW w:w="7158" w:type="dxa"/>
            <w:tcBorders>
              <w:top w:val="single" w:sz="6" w:space="0" w:color="000001"/>
              <w:left w:val="single" w:sz="6" w:space="0" w:color="000001"/>
              <w:bottom w:val="single" w:sz="6" w:space="0" w:color="000001"/>
              <w:right w:val="single" w:sz="4" w:space="0" w:color="000001"/>
            </w:tcBorders>
            <w:vAlign w:val="center"/>
          </w:tcPr>
          <w:p w14:paraId="1F712E5E" w14:textId="77777777" w:rsidR="008F11E3" w:rsidRDefault="00170F77">
            <w:pPr>
              <w:spacing w:after="0" w:line="259" w:lineRule="auto"/>
              <w:ind w:left="2" w:firstLine="0"/>
            </w:pPr>
            <w:r>
              <w:t xml:space="preserve">Any offence under Laws creating offences in respect of fraudulent acts (including the Misrepresentation Act 1967) or at common law in respect of fraudulent acts in relation to this Call-Off Contract or defrauding or attempting to defraud or conspiring to defraud the Crown. </w:t>
            </w:r>
          </w:p>
        </w:tc>
      </w:tr>
      <w:tr w:rsidR="008F11E3" w14:paraId="588AC04A" w14:textId="77777777">
        <w:trPr>
          <w:trHeight w:val="1385"/>
        </w:trPr>
        <w:tc>
          <w:tcPr>
            <w:tcW w:w="3435" w:type="dxa"/>
            <w:tcBorders>
              <w:top w:val="single" w:sz="6" w:space="0" w:color="000001"/>
              <w:left w:val="single" w:sz="4" w:space="0" w:color="000001"/>
              <w:bottom w:val="single" w:sz="6" w:space="0" w:color="000001"/>
              <w:right w:val="single" w:sz="6" w:space="0" w:color="000001"/>
            </w:tcBorders>
          </w:tcPr>
          <w:p w14:paraId="7EE4EAA8" w14:textId="77777777" w:rsidR="008F11E3" w:rsidRDefault="00170F77">
            <w:pPr>
              <w:spacing w:after="0" w:line="259" w:lineRule="auto"/>
              <w:ind w:left="0" w:firstLine="0"/>
            </w:pPr>
            <w:r>
              <w:rPr>
                <w:b/>
              </w:rPr>
              <w:t xml:space="preserve">Freedom of Information Act or FOIA </w:t>
            </w:r>
          </w:p>
        </w:tc>
        <w:tc>
          <w:tcPr>
            <w:tcW w:w="7158" w:type="dxa"/>
            <w:tcBorders>
              <w:top w:val="single" w:sz="6" w:space="0" w:color="000001"/>
              <w:left w:val="single" w:sz="6" w:space="0" w:color="000001"/>
              <w:bottom w:val="single" w:sz="6" w:space="0" w:color="000001"/>
              <w:right w:val="single" w:sz="4" w:space="0" w:color="000001"/>
            </w:tcBorders>
            <w:vAlign w:val="center"/>
          </w:tcPr>
          <w:p w14:paraId="2F0B1E00" w14:textId="77777777" w:rsidR="008F11E3" w:rsidRDefault="00170F77">
            <w:pPr>
              <w:spacing w:after="0" w:line="259" w:lineRule="auto"/>
              <w:ind w:left="2" w:firstLine="0"/>
            </w:pPr>
            <w:r>
              <w:t xml:space="preserve">The Freedom of Information Act 2000 and any subordinate legislation made under the Act together with any guidance or codes of practice issued by the Information Commissioner or relevant Government department in relation to the legislation. </w:t>
            </w:r>
          </w:p>
        </w:tc>
      </w:tr>
      <w:tr w:rsidR="008F11E3" w14:paraId="72EF7A70" w14:textId="77777777">
        <w:trPr>
          <w:trHeight w:val="1681"/>
        </w:trPr>
        <w:tc>
          <w:tcPr>
            <w:tcW w:w="3435" w:type="dxa"/>
            <w:tcBorders>
              <w:top w:val="single" w:sz="6" w:space="0" w:color="000001"/>
              <w:left w:val="single" w:sz="4" w:space="0" w:color="000001"/>
              <w:bottom w:val="single" w:sz="6" w:space="0" w:color="000001"/>
              <w:right w:val="single" w:sz="6" w:space="0" w:color="000001"/>
            </w:tcBorders>
          </w:tcPr>
          <w:p w14:paraId="5DFFAC00" w14:textId="77777777" w:rsidR="008F11E3" w:rsidRDefault="00170F77">
            <w:pPr>
              <w:spacing w:after="0" w:line="259" w:lineRule="auto"/>
              <w:ind w:left="0" w:firstLine="0"/>
            </w:pPr>
            <w:r>
              <w:rPr>
                <w:b/>
              </w:rPr>
              <w:lastRenderedPageBreak/>
              <w:t xml:space="preserve">G-Cloud Services </w:t>
            </w:r>
          </w:p>
        </w:tc>
        <w:tc>
          <w:tcPr>
            <w:tcW w:w="7158" w:type="dxa"/>
            <w:tcBorders>
              <w:top w:val="single" w:sz="6" w:space="0" w:color="000001"/>
              <w:left w:val="single" w:sz="6" w:space="0" w:color="000001"/>
              <w:bottom w:val="single" w:sz="6" w:space="0" w:color="000001"/>
              <w:right w:val="single" w:sz="4" w:space="0" w:color="000001"/>
            </w:tcBorders>
            <w:vAlign w:val="center"/>
          </w:tcPr>
          <w:p w14:paraId="34766307" w14:textId="77777777" w:rsidR="008F11E3" w:rsidRDefault="00170F77">
            <w:pPr>
              <w:spacing w:after="0" w:line="259" w:lineRule="auto"/>
              <w:ind w:left="2" w:firstLine="0"/>
            </w:pPr>
            <w:r>
              <w:t xml:space="preserve">The cloud services described in Framework Agreement Section 2 </w:t>
            </w:r>
          </w:p>
          <w:p w14:paraId="3CC1D404" w14:textId="77777777" w:rsidR="008F11E3" w:rsidRDefault="00170F77">
            <w:pPr>
              <w:spacing w:after="0" w:line="259" w:lineRule="auto"/>
              <w:ind w:left="2" w:firstLine="0"/>
            </w:pPr>
            <w:r>
              <w:t xml:space="preserve">(Services Offered) as defined by the Service Definition, the Supplier Terms and any related Application documentation, which the Supplier must make available to CCS and Buyers and those services which are deliverable by the Supplier under the Collaboration Agreement. </w:t>
            </w:r>
          </w:p>
        </w:tc>
      </w:tr>
    </w:tbl>
    <w:p w14:paraId="6839047C" w14:textId="77777777" w:rsidR="008F11E3" w:rsidRDefault="008F11E3">
      <w:pPr>
        <w:spacing w:after="0" w:line="259" w:lineRule="auto"/>
        <w:ind w:left="-701" w:right="36" w:firstLine="0"/>
      </w:pPr>
    </w:p>
    <w:tbl>
      <w:tblPr>
        <w:tblStyle w:val="TableGrid"/>
        <w:tblW w:w="10594" w:type="dxa"/>
        <w:tblInd w:w="10" w:type="dxa"/>
        <w:tblCellMar>
          <w:top w:w="155" w:type="dxa"/>
          <w:left w:w="94" w:type="dxa"/>
          <w:right w:w="62" w:type="dxa"/>
        </w:tblCellMar>
        <w:tblLook w:val="04A0" w:firstRow="1" w:lastRow="0" w:firstColumn="1" w:lastColumn="0" w:noHBand="0" w:noVBand="1"/>
      </w:tblPr>
      <w:tblGrid>
        <w:gridCol w:w="3435"/>
        <w:gridCol w:w="7159"/>
      </w:tblGrid>
      <w:tr w:rsidR="008F11E3" w14:paraId="7C173593" w14:textId="77777777">
        <w:trPr>
          <w:trHeight w:val="506"/>
        </w:trPr>
        <w:tc>
          <w:tcPr>
            <w:tcW w:w="3435" w:type="dxa"/>
            <w:tcBorders>
              <w:top w:val="single" w:sz="6" w:space="0" w:color="000001"/>
              <w:left w:val="single" w:sz="4" w:space="0" w:color="000001"/>
              <w:bottom w:val="single" w:sz="6" w:space="0" w:color="000001"/>
              <w:right w:val="single" w:sz="6" w:space="0" w:color="000001"/>
            </w:tcBorders>
            <w:vAlign w:val="center"/>
          </w:tcPr>
          <w:p w14:paraId="6E6DF52A" w14:textId="77777777" w:rsidR="008F11E3" w:rsidRDefault="00170F77">
            <w:pPr>
              <w:spacing w:after="0" w:line="259" w:lineRule="auto"/>
              <w:ind w:left="0" w:firstLine="0"/>
            </w:pPr>
            <w:r>
              <w:rPr>
                <w:b/>
              </w:rPr>
              <w:t xml:space="preserve">GDPR </w:t>
            </w:r>
          </w:p>
        </w:tc>
        <w:tc>
          <w:tcPr>
            <w:tcW w:w="7158" w:type="dxa"/>
            <w:tcBorders>
              <w:top w:val="single" w:sz="6" w:space="0" w:color="000001"/>
              <w:left w:val="single" w:sz="6" w:space="0" w:color="000001"/>
              <w:bottom w:val="single" w:sz="6" w:space="0" w:color="000001"/>
              <w:right w:val="single" w:sz="4" w:space="0" w:color="000001"/>
            </w:tcBorders>
            <w:vAlign w:val="center"/>
          </w:tcPr>
          <w:p w14:paraId="0B635096" w14:textId="77777777" w:rsidR="008F11E3" w:rsidRDefault="00170F77">
            <w:pPr>
              <w:spacing w:after="0" w:line="259" w:lineRule="auto"/>
              <w:ind w:left="2" w:firstLine="0"/>
            </w:pPr>
            <w:r>
              <w:t xml:space="preserve">The General Data Protection Regulation (Regulation (EU) 2016/679). </w:t>
            </w:r>
          </w:p>
        </w:tc>
      </w:tr>
      <w:tr w:rsidR="008F11E3" w14:paraId="2D15DA7A" w14:textId="77777777">
        <w:trPr>
          <w:trHeight w:val="1678"/>
        </w:trPr>
        <w:tc>
          <w:tcPr>
            <w:tcW w:w="3435" w:type="dxa"/>
            <w:tcBorders>
              <w:top w:val="single" w:sz="6" w:space="0" w:color="000001"/>
              <w:left w:val="single" w:sz="4" w:space="0" w:color="000001"/>
              <w:bottom w:val="single" w:sz="6" w:space="0" w:color="000001"/>
              <w:right w:val="single" w:sz="6" w:space="0" w:color="000001"/>
            </w:tcBorders>
          </w:tcPr>
          <w:p w14:paraId="216F3341" w14:textId="77777777" w:rsidR="008F11E3" w:rsidRDefault="00170F77">
            <w:pPr>
              <w:spacing w:after="0" w:line="259" w:lineRule="auto"/>
              <w:ind w:left="0" w:firstLine="0"/>
            </w:pPr>
            <w:r>
              <w:rPr>
                <w:b/>
              </w:rPr>
              <w:t xml:space="preserve">Good Industry Practice </w:t>
            </w:r>
          </w:p>
        </w:tc>
        <w:tc>
          <w:tcPr>
            <w:tcW w:w="7158" w:type="dxa"/>
            <w:tcBorders>
              <w:top w:val="single" w:sz="6" w:space="0" w:color="000001"/>
              <w:left w:val="single" w:sz="6" w:space="0" w:color="000001"/>
              <w:bottom w:val="single" w:sz="6" w:space="0" w:color="000001"/>
              <w:right w:val="single" w:sz="4" w:space="0" w:color="000001"/>
            </w:tcBorders>
            <w:vAlign w:val="center"/>
          </w:tcPr>
          <w:p w14:paraId="420DF8FD" w14:textId="77777777" w:rsidR="008F11E3" w:rsidRDefault="00170F77">
            <w:pPr>
              <w:spacing w:after="0" w:line="259" w:lineRule="auto"/>
              <w:ind w:left="2" w:firstLine="0"/>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p>
        </w:tc>
      </w:tr>
      <w:tr w:rsidR="008F11E3" w14:paraId="327732E7" w14:textId="77777777">
        <w:trPr>
          <w:trHeight w:val="506"/>
        </w:trPr>
        <w:tc>
          <w:tcPr>
            <w:tcW w:w="3435" w:type="dxa"/>
            <w:tcBorders>
              <w:top w:val="single" w:sz="6" w:space="0" w:color="000001"/>
              <w:left w:val="single" w:sz="4" w:space="0" w:color="000001"/>
              <w:bottom w:val="single" w:sz="6" w:space="0" w:color="000001"/>
              <w:right w:val="single" w:sz="6" w:space="0" w:color="000001"/>
            </w:tcBorders>
            <w:vAlign w:val="center"/>
          </w:tcPr>
          <w:p w14:paraId="3A6B489F" w14:textId="77777777" w:rsidR="008F11E3" w:rsidRDefault="00170F77">
            <w:pPr>
              <w:spacing w:after="0" w:line="259" w:lineRule="auto"/>
              <w:ind w:left="0" w:firstLine="0"/>
            </w:pPr>
            <w:r>
              <w:rPr>
                <w:b/>
              </w:rPr>
              <w:t xml:space="preserve">Guarantee </w:t>
            </w:r>
          </w:p>
        </w:tc>
        <w:tc>
          <w:tcPr>
            <w:tcW w:w="7158" w:type="dxa"/>
            <w:tcBorders>
              <w:top w:val="single" w:sz="6" w:space="0" w:color="000001"/>
              <w:left w:val="single" w:sz="6" w:space="0" w:color="000001"/>
              <w:bottom w:val="single" w:sz="6" w:space="0" w:color="000001"/>
              <w:right w:val="single" w:sz="4" w:space="0" w:color="000001"/>
            </w:tcBorders>
            <w:vAlign w:val="center"/>
          </w:tcPr>
          <w:p w14:paraId="40CDCE7C" w14:textId="77777777" w:rsidR="008F11E3" w:rsidRDefault="00170F77">
            <w:pPr>
              <w:spacing w:after="0" w:line="259" w:lineRule="auto"/>
              <w:ind w:left="2" w:firstLine="0"/>
            </w:pPr>
            <w:r>
              <w:t xml:space="preserve">The guarantee described in Schedule 5. </w:t>
            </w:r>
          </w:p>
        </w:tc>
      </w:tr>
      <w:tr w:rsidR="008F11E3" w14:paraId="6F80F876" w14:textId="77777777">
        <w:trPr>
          <w:trHeight w:val="1385"/>
        </w:trPr>
        <w:tc>
          <w:tcPr>
            <w:tcW w:w="3435" w:type="dxa"/>
            <w:tcBorders>
              <w:top w:val="single" w:sz="6" w:space="0" w:color="000001"/>
              <w:left w:val="single" w:sz="4" w:space="0" w:color="000001"/>
              <w:bottom w:val="single" w:sz="6" w:space="0" w:color="000001"/>
              <w:right w:val="single" w:sz="6" w:space="0" w:color="000001"/>
            </w:tcBorders>
          </w:tcPr>
          <w:p w14:paraId="21E8A92D" w14:textId="77777777" w:rsidR="008F11E3" w:rsidRDefault="00170F77">
            <w:pPr>
              <w:spacing w:after="0" w:line="259" w:lineRule="auto"/>
              <w:ind w:left="0" w:firstLine="0"/>
            </w:pPr>
            <w:r>
              <w:rPr>
                <w:b/>
              </w:rPr>
              <w:t xml:space="preserve">Guidance </w:t>
            </w:r>
          </w:p>
        </w:tc>
        <w:tc>
          <w:tcPr>
            <w:tcW w:w="7158" w:type="dxa"/>
            <w:tcBorders>
              <w:top w:val="single" w:sz="6" w:space="0" w:color="000001"/>
              <w:left w:val="single" w:sz="6" w:space="0" w:color="000001"/>
              <w:bottom w:val="single" w:sz="6" w:space="0" w:color="000001"/>
              <w:right w:val="single" w:sz="4" w:space="0" w:color="000001"/>
            </w:tcBorders>
            <w:vAlign w:val="center"/>
          </w:tcPr>
          <w:p w14:paraId="75AEF458" w14:textId="77777777" w:rsidR="008F11E3" w:rsidRDefault="00170F77">
            <w:pPr>
              <w:spacing w:after="0" w:line="259" w:lineRule="auto"/>
              <w:ind w:left="2" w:firstLine="0"/>
            </w:pPr>
            <w:r>
              <w:t xml:space="preserve">Any current UK Government guidance on the Public Contracts </w:t>
            </w:r>
          </w:p>
          <w:p w14:paraId="53E0BB5E" w14:textId="77777777" w:rsidR="008F11E3" w:rsidRDefault="00170F77">
            <w:pPr>
              <w:spacing w:after="0" w:line="259" w:lineRule="auto"/>
              <w:ind w:left="2" w:firstLine="0"/>
            </w:pPr>
            <w:r>
              <w:t xml:space="preserve">Regulations 2015. In the event of a conflict between any current UK Government guidance and the Crown Commercial Service guidance, current UK Government guidance will take precedence. </w:t>
            </w:r>
          </w:p>
        </w:tc>
      </w:tr>
      <w:tr w:rsidR="008F11E3" w14:paraId="39CE8339" w14:textId="77777777">
        <w:trPr>
          <w:trHeight w:val="800"/>
        </w:trPr>
        <w:tc>
          <w:tcPr>
            <w:tcW w:w="3435" w:type="dxa"/>
            <w:tcBorders>
              <w:top w:val="single" w:sz="6" w:space="0" w:color="000001"/>
              <w:left w:val="single" w:sz="4" w:space="0" w:color="000001"/>
              <w:bottom w:val="single" w:sz="6" w:space="0" w:color="000001"/>
              <w:right w:val="single" w:sz="6" w:space="0" w:color="000001"/>
            </w:tcBorders>
          </w:tcPr>
          <w:p w14:paraId="41C8B59D" w14:textId="77777777" w:rsidR="008F11E3" w:rsidRDefault="00170F77">
            <w:pPr>
              <w:spacing w:after="0" w:line="259" w:lineRule="auto"/>
              <w:ind w:left="0" w:firstLine="0"/>
            </w:pPr>
            <w:r>
              <w:rPr>
                <w:b/>
              </w:rPr>
              <w:t xml:space="preserve">Indicative Test </w:t>
            </w:r>
          </w:p>
        </w:tc>
        <w:tc>
          <w:tcPr>
            <w:tcW w:w="7158" w:type="dxa"/>
            <w:tcBorders>
              <w:top w:val="single" w:sz="6" w:space="0" w:color="000001"/>
              <w:left w:val="single" w:sz="6" w:space="0" w:color="000001"/>
              <w:bottom w:val="single" w:sz="6" w:space="0" w:color="000001"/>
              <w:right w:val="single" w:sz="4" w:space="0" w:color="000001"/>
            </w:tcBorders>
            <w:vAlign w:val="center"/>
          </w:tcPr>
          <w:p w14:paraId="4BEC0D7E" w14:textId="77777777" w:rsidR="008F11E3" w:rsidRDefault="00170F77">
            <w:pPr>
              <w:spacing w:after="0" w:line="259" w:lineRule="auto"/>
              <w:ind w:left="2" w:right="6" w:firstLine="0"/>
            </w:pPr>
            <w:r>
              <w:t xml:space="preserve">ESI tool completed by contractors on their own behalf at the request of CCS or the Buyer (as applicable) under clause 4.6. </w:t>
            </w:r>
          </w:p>
        </w:tc>
      </w:tr>
      <w:tr w:rsidR="008F11E3" w14:paraId="3ED84235" w14:textId="77777777">
        <w:trPr>
          <w:trHeight w:val="799"/>
        </w:trPr>
        <w:tc>
          <w:tcPr>
            <w:tcW w:w="3435" w:type="dxa"/>
            <w:tcBorders>
              <w:top w:val="single" w:sz="6" w:space="0" w:color="000001"/>
              <w:left w:val="single" w:sz="4" w:space="0" w:color="000001"/>
              <w:bottom w:val="single" w:sz="6" w:space="0" w:color="000001"/>
              <w:right w:val="single" w:sz="6" w:space="0" w:color="000001"/>
            </w:tcBorders>
          </w:tcPr>
          <w:p w14:paraId="428D037D" w14:textId="77777777" w:rsidR="008F11E3" w:rsidRDefault="00170F77">
            <w:pPr>
              <w:spacing w:after="0" w:line="259" w:lineRule="auto"/>
              <w:ind w:left="0" w:firstLine="0"/>
            </w:pPr>
            <w:r>
              <w:rPr>
                <w:b/>
              </w:rPr>
              <w:t xml:space="preserve">Information </w:t>
            </w:r>
          </w:p>
        </w:tc>
        <w:tc>
          <w:tcPr>
            <w:tcW w:w="7158" w:type="dxa"/>
            <w:tcBorders>
              <w:top w:val="single" w:sz="6" w:space="0" w:color="000001"/>
              <w:left w:val="single" w:sz="6" w:space="0" w:color="000001"/>
              <w:bottom w:val="single" w:sz="6" w:space="0" w:color="000001"/>
              <w:right w:val="single" w:sz="4" w:space="0" w:color="000001"/>
            </w:tcBorders>
            <w:vAlign w:val="center"/>
          </w:tcPr>
          <w:p w14:paraId="36CBADD3" w14:textId="77777777" w:rsidR="008F11E3" w:rsidRDefault="00170F77">
            <w:pPr>
              <w:spacing w:after="0" w:line="259" w:lineRule="auto"/>
              <w:ind w:left="2" w:firstLine="0"/>
              <w:jc w:val="both"/>
            </w:pPr>
            <w:r>
              <w:t xml:space="preserve">Has the meaning given under section 84 of the Freedom of Information Act 2000. </w:t>
            </w:r>
          </w:p>
        </w:tc>
      </w:tr>
      <w:tr w:rsidR="008F11E3" w14:paraId="021B59B3" w14:textId="77777777">
        <w:trPr>
          <w:trHeight w:val="799"/>
        </w:trPr>
        <w:tc>
          <w:tcPr>
            <w:tcW w:w="3435" w:type="dxa"/>
            <w:tcBorders>
              <w:top w:val="single" w:sz="6" w:space="0" w:color="000001"/>
              <w:left w:val="single" w:sz="4" w:space="0" w:color="000001"/>
              <w:bottom w:val="single" w:sz="6" w:space="0" w:color="000001"/>
              <w:right w:val="single" w:sz="6" w:space="0" w:color="000001"/>
            </w:tcBorders>
            <w:vAlign w:val="center"/>
          </w:tcPr>
          <w:p w14:paraId="0970BAD5" w14:textId="77777777" w:rsidR="008F11E3" w:rsidRDefault="00170F77">
            <w:pPr>
              <w:spacing w:after="0" w:line="259" w:lineRule="auto"/>
              <w:ind w:left="0" w:firstLine="0"/>
            </w:pPr>
            <w:r>
              <w:rPr>
                <w:b/>
              </w:rPr>
              <w:t xml:space="preserve">Information Security Management System </w:t>
            </w:r>
          </w:p>
        </w:tc>
        <w:tc>
          <w:tcPr>
            <w:tcW w:w="7158" w:type="dxa"/>
            <w:tcBorders>
              <w:top w:val="single" w:sz="6" w:space="0" w:color="000001"/>
              <w:left w:val="single" w:sz="6" w:space="0" w:color="000001"/>
              <w:bottom w:val="single" w:sz="6" w:space="0" w:color="000001"/>
              <w:right w:val="single" w:sz="4" w:space="0" w:color="000001"/>
            </w:tcBorders>
            <w:vAlign w:val="center"/>
          </w:tcPr>
          <w:p w14:paraId="44BC2D1C" w14:textId="77777777" w:rsidR="008F11E3" w:rsidRDefault="00170F77">
            <w:pPr>
              <w:spacing w:after="0" w:line="259" w:lineRule="auto"/>
              <w:ind w:left="2" w:firstLine="0"/>
            </w:pPr>
            <w:r>
              <w:t xml:space="preserve">The information security management system and process developed by the Supplier in accordance with clause 16.1. </w:t>
            </w:r>
          </w:p>
        </w:tc>
      </w:tr>
      <w:tr w:rsidR="008F11E3" w14:paraId="3B16551F" w14:textId="77777777">
        <w:trPr>
          <w:trHeight w:val="1090"/>
        </w:trPr>
        <w:tc>
          <w:tcPr>
            <w:tcW w:w="3435" w:type="dxa"/>
            <w:tcBorders>
              <w:top w:val="single" w:sz="6" w:space="0" w:color="000001"/>
              <w:left w:val="single" w:sz="4" w:space="0" w:color="000001"/>
              <w:bottom w:val="single" w:sz="6" w:space="0" w:color="000001"/>
              <w:right w:val="single" w:sz="6" w:space="0" w:color="000001"/>
            </w:tcBorders>
          </w:tcPr>
          <w:p w14:paraId="6E4CE94A" w14:textId="77777777" w:rsidR="008F11E3" w:rsidRDefault="00170F77">
            <w:pPr>
              <w:spacing w:after="0" w:line="259" w:lineRule="auto"/>
              <w:ind w:left="0" w:firstLine="0"/>
            </w:pPr>
            <w:r>
              <w:rPr>
                <w:b/>
              </w:rPr>
              <w:t xml:space="preserve">Inside IR35 </w:t>
            </w:r>
          </w:p>
        </w:tc>
        <w:tc>
          <w:tcPr>
            <w:tcW w:w="7158" w:type="dxa"/>
            <w:tcBorders>
              <w:top w:val="single" w:sz="6" w:space="0" w:color="000001"/>
              <w:left w:val="single" w:sz="6" w:space="0" w:color="000001"/>
              <w:bottom w:val="single" w:sz="6" w:space="0" w:color="000001"/>
              <w:right w:val="single" w:sz="4" w:space="0" w:color="000001"/>
            </w:tcBorders>
            <w:vAlign w:val="center"/>
          </w:tcPr>
          <w:p w14:paraId="179E9DBF" w14:textId="77777777" w:rsidR="008F11E3" w:rsidRDefault="00170F77">
            <w:pPr>
              <w:spacing w:after="0" w:line="259" w:lineRule="auto"/>
              <w:ind w:left="2" w:right="30" w:firstLine="0"/>
            </w:pPr>
            <w:r>
              <w:t xml:space="preserve">Contractual engagements which would be determined to be within the scope of the IR35 Intermediaries legislation if assessed using the ESI tool. </w:t>
            </w:r>
          </w:p>
        </w:tc>
      </w:tr>
      <w:tr w:rsidR="008F11E3" w14:paraId="2C2B02EE" w14:textId="77777777">
        <w:trPr>
          <w:trHeight w:val="1973"/>
        </w:trPr>
        <w:tc>
          <w:tcPr>
            <w:tcW w:w="3435" w:type="dxa"/>
            <w:tcBorders>
              <w:top w:val="single" w:sz="6" w:space="0" w:color="000001"/>
              <w:left w:val="single" w:sz="4" w:space="0" w:color="000001"/>
              <w:bottom w:val="single" w:sz="6" w:space="0" w:color="000001"/>
              <w:right w:val="single" w:sz="6" w:space="0" w:color="000001"/>
            </w:tcBorders>
          </w:tcPr>
          <w:p w14:paraId="62CC4A98" w14:textId="77777777" w:rsidR="008F11E3" w:rsidRDefault="00170F77">
            <w:pPr>
              <w:spacing w:after="0" w:line="259" w:lineRule="auto"/>
              <w:ind w:left="0" w:firstLine="0"/>
            </w:pPr>
            <w:r>
              <w:rPr>
                <w:b/>
              </w:rPr>
              <w:t xml:space="preserve">Insolvency Event </w:t>
            </w:r>
          </w:p>
        </w:tc>
        <w:tc>
          <w:tcPr>
            <w:tcW w:w="7158" w:type="dxa"/>
            <w:tcBorders>
              <w:top w:val="single" w:sz="6" w:space="0" w:color="000001"/>
              <w:left w:val="single" w:sz="6" w:space="0" w:color="000001"/>
              <w:bottom w:val="single" w:sz="6" w:space="0" w:color="000001"/>
              <w:right w:val="single" w:sz="4" w:space="0" w:color="000001"/>
            </w:tcBorders>
            <w:vAlign w:val="center"/>
          </w:tcPr>
          <w:p w14:paraId="52569C3C" w14:textId="77777777" w:rsidR="008F11E3" w:rsidRDefault="00170F77">
            <w:pPr>
              <w:spacing w:after="14" w:line="259" w:lineRule="auto"/>
              <w:ind w:left="2" w:firstLine="0"/>
            </w:pPr>
            <w:r>
              <w:t xml:space="preserve">Can be: </w:t>
            </w:r>
          </w:p>
          <w:p w14:paraId="5FB47CAA" w14:textId="77777777" w:rsidR="008F11E3" w:rsidRDefault="00170F77">
            <w:pPr>
              <w:numPr>
                <w:ilvl w:val="0"/>
                <w:numId w:val="50"/>
              </w:numPr>
              <w:spacing w:after="15" w:line="259" w:lineRule="auto"/>
              <w:ind w:firstLine="0"/>
            </w:pPr>
            <w:r>
              <w:t xml:space="preserve">a voluntary arrangement </w:t>
            </w:r>
          </w:p>
          <w:p w14:paraId="2A1F81EA" w14:textId="77777777" w:rsidR="008F11E3" w:rsidRDefault="00170F77">
            <w:pPr>
              <w:numPr>
                <w:ilvl w:val="0"/>
                <w:numId w:val="50"/>
              </w:numPr>
              <w:spacing w:after="16" w:line="259" w:lineRule="auto"/>
              <w:ind w:firstLine="0"/>
            </w:pPr>
            <w:r>
              <w:t xml:space="preserve">a winding-up petition </w:t>
            </w:r>
          </w:p>
          <w:p w14:paraId="15C7C707" w14:textId="77777777" w:rsidR="008F11E3" w:rsidRDefault="00170F77">
            <w:pPr>
              <w:numPr>
                <w:ilvl w:val="0"/>
                <w:numId w:val="50"/>
              </w:numPr>
              <w:spacing w:after="0" w:line="259" w:lineRule="auto"/>
              <w:ind w:firstLine="0"/>
            </w:pPr>
            <w:r>
              <w:t xml:space="preserve">the appointment of a receiver or administrator </w:t>
            </w:r>
            <w:r>
              <w:rPr>
                <w:rFonts w:ascii="Wingdings" w:eastAsia="Wingdings" w:hAnsi="Wingdings" w:cs="Wingdings"/>
              </w:rPr>
              <w:t></w:t>
            </w:r>
            <w:r>
              <w:rPr>
                <w:rFonts w:ascii="Arial" w:eastAsia="Arial" w:hAnsi="Arial" w:cs="Arial"/>
              </w:rPr>
              <w:t xml:space="preserve"> </w:t>
            </w:r>
            <w:r>
              <w:t xml:space="preserve">an unresolved statutory demand  </w:t>
            </w:r>
            <w:r>
              <w:rPr>
                <w:rFonts w:ascii="Wingdings" w:eastAsia="Wingdings" w:hAnsi="Wingdings" w:cs="Wingdings"/>
              </w:rPr>
              <w:t></w:t>
            </w:r>
            <w:r>
              <w:rPr>
                <w:rFonts w:ascii="Arial" w:eastAsia="Arial" w:hAnsi="Arial" w:cs="Arial"/>
              </w:rPr>
              <w:t xml:space="preserve"> </w:t>
            </w:r>
            <w:r>
              <w:t xml:space="preserve">a Schedule A1 moratorium. </w:t>
            </w:r>
          </w:p>
        </w:tc>
      </w:tr>
      <w:tr w:rsidR="008F11E3" w14:paraId="3DD31B0E" w14:textId="77777777">
        <w:trPr>
          <w:trHeight w:val="3728"/>
        </w:trPr>
        <w:tc>
          <w:tcPr>
            <w:tcW w:w="3435" w:type="dxa"/>
            <w:tcBorders>
              <w:top w:val="single" w:sz="6" w:space="0" w:color="000001"/>
              <w:left w:val="single" w:sz="4" w:space="0" w:color="000001"/>
              <w:bottom w:val="single" w:sz="6" w:space="0" w:color="000001"/>
              <w:right w:val="single" w:sz="6" w:space="0" w:color="000001"/>
            </w:tcBorders>
          </w:tcPr>
          <w:p w14:paraId="091C1E76" w14:textId="77777777" w:rsidR="008F11E3" w:rsidRDefault="00170F77">
            <w:pPr>
              <w:spacing w:after="0" w:line="259" w:lineRule="auto"/>
              <w:ind w:left="0" w:firstLine="0"/>
            </w:pPr>
            <w:r>
              <w:rPr>
                <w:b/>
              </w:rPr>
              <w:lastRenderedPageBreak/>
              <w:t xml:space="preserve">Intellectual Property Rights or IPR </w:t>
            </w:r>
          </w:p>
        </w:tc>
        <w:tc>
          <w:tcPr>
            <w:tcW w:w="7158" w:type="dxa"/>
            <w:tcBorders>
              <w:top w:val="single" w:sz="6" w:space="0" w:color="000001"/>
              <w:left w:val="single" w:sz="6" w:space="0" w:color="000001"/>
              <w:bottom w:val="single" w:sz="6" w:space="0" w:color="000001"/>
              <w:right w:val="single" w:sz="4" w:space="0" w:color="000001"/>
            </w:tcBorders>
            <w:vAlign w:val="center"/>
          </w:tcPr>
          <w:p w14:paraId="16C9389C" w14:textId="77777777" w:rsidR="008F11E3" w:rsidRDefault="00170F77">
            <w:pPr>
              <w:spacing w:after="15" w:line="259" w:lineRule="auto"/>
              <w:ind w:left="2" w:firstLine="0"/>
            </w:pPr>
            <w:r>
              <w:t xml:space="preserve">Intellectual Property Rights are: </w:t>
            </w:r>
          </w:p>
          <w:p w14:paraId="408D84CD" w14:textId="77777777" w:rsidR="008F11E3" w:rsidRDefault="00170F77">
            <w:pPr>
              <w:numPr>
                <w:ilvl w:val="0"/>
                <w:numId w:val="51"/>
              </w:numPr>
              <w:spacing w:after="38" w:line="240" w:lineRule="auto"/>
              <w:ind w:hanging="360"/>
            </w:pPr>
            <w: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w:t>
            </w:r>
          </w:p>
          <w:p w14:paraId="102C74EE" w14:textId="77777777" w:rsidR="008F11E3" w:rsidRDefault="00170F77">
            <w:pPr>
              <w:numPr>
                <w:ilvl w:val="0"/>
                <w:numId w:val="51"/>
              </w:numPr>
              <w:spacing w:after="38" w:line="240" w:lineRule="auto"/>
              <w:ind w:hanging="360"/>
            </w:pPr>
            <w:r>
              <w:t xml:space="preserve">applications for registration, and the right to apply for registration, for any of the rights listed at (a) that are capable of being registered in any country or jurisdiction </w:t>
            </w:r>
          </w:p>
          <w:p w14:paraId="148E9ABE" w14:textId="77777777" w:rsidR="008F11E3" w:rsidRDefault="00170F77">
            <w:pPr>
              <w:numPr>
                <w:ilvl w:val="0"/>
                <w:numId w:val="51"/>
              </w:numPr>
              <w:spacing w:after="0" w:line="259" w:lineRule="auto"/>
              <w:ind w:hanging="360"/>
            </w:pPr>
            <w:r>
              <w:t xml:space="preserve">all other rights having equivalent or similar effect in any country or jurisdiction </w:t>
            </w:r>
          </w:p>
        </w:tc>
      </w:tr>
    </w:tbl>
    <w:p w14:paraId="66C1AC1E" w14:textId="77777777" w:rsidR="008F11E3" w:rsidRDefault="008F11E3">
      <w:pPr>
        <w:spacing w:after="0" w:line="259" w:lineRule="auto"/>
        <w:ind w:left="-701" w:right="36" w:firstLine="0"/>
      </w:pPr>
    </w:p>
    <w:tbl>
      <w:tblPr>
        <w:tblStyle w:val="TableGrid"/>
        <w:tblW w:w="10594" w:type="dxa"/>
        <w:tblInd w:w="10" w:type="dxa"/>
        <w:tblCellMar>
          <w:top w:w="155" w:type="dxa"/>
          <w:left w:w="94" w:type="dxa"/>
          <w:right w:w="54" w:type="dxa"/>
        </w:tblCellMar>
        <w:tblLook w:val="04A0" w:firstRow="1" w:lastRow="0" w:firstColumn="1" w:lastColumn="0" w:noHBand="0" w:noVBand="1"/>
      </w:tblPr>
      <w:tblGrid>
        <w:gridCol w:w="3435"/>
        <w:gridCol w:w="7159"/>
      </w:tblGrid>
      <w:tr w:rsidR="008F11E3" w14:paraId="76573B0C" w14:textId="77777777">
        <w:trPr>
          <w:trHeight w:val="2264"/>
        </w:trPr>
        <w:tc>
          <w:tcPr>
            <w:tcW w:w="3435" w:type="dxa"/>
            <w:tcBorders>
              <w:top w:val="single" w:sz="6" w:space="0" w:color="000001"/>
              <w:left w:val="single" w:sz="4" w:space="0" w:color="000001"/>
              <w:bottom w:val="single" w:sz="6" w:space="0" w:color="000001"/>
              <w:right w:val="single" w:sz="6" w:space="0" w:color="000001"/>
            </w:tcBorders>
          </w:tcPr>
          <w:p w14:paraId="2EF4F868" w14:textId="77777777" w:rsidR="008F11E3" w:rsidRDefault="00170F77">
            <w:pPr>
              <w:spacing w:after="0" w:line="259" w:lineRule="auto"/>
              <w:ind w:left="0" w:firstLine="0"/>
            </w:pPr>
            <w:r>
              <w:rPr>
                <w:b/>
              </w:rPr>
              <w:t xml:space="preserve">Intermediary </w:t>
            </w:r>
          </w:p>
        </w:tc>
        <w:tc>
          <w:tcPr>
            <w:tcW w:w="7158" w:type="dxa"/>
            <w:tcBorders>
              <w:top w:val="single" w:sz="6" w:space="0" w:color="000001"/>
              <w:left w:val="single" w:sz="6" w:space="0" w:color="000001"/>
              <w:bottom w:val="single" w:sz="6" w:space="0" w:color="000001"/>
              <w:right w:val="single" w:sz="4" w:space="0" w:color="000001"/>
            </w:tcBorders>
            <w:vAlign w:val="center"/>
          </w:tcPr>
          <w:p w14:paraId="06EA6AC7" w14:textId="77777777" w:rsidR="008F11E3" w:rsidRDefault="00170F77">
            <w:pPr>
              <w:spacing w:after="14" w:line="259" w:lineRule="auto"/>
              <w:ind w:left="2" w:firstLine="0"/>
            </w:pPr>
            <w:r>
              <w:t xml:space="preserve">For the purposes of the IR35 rules an intermediary can be: </w:t>
            </w:r>
          </w:p>
          <w:p w14:paraId="6A0F0239" w14:textId="77777777" w:rsidR="008F11E3" w:rsidRDefault="00170F77">
            <w:pPr>
              <w:numPr>
                <w:ilvl w:val="0"/>
                <w:numId w:val="52"/>
              </w:numPr>
              <w:spacing w:after="16" w:line="259" w:lineRule="auto"/>
              <w:ind w:hanging="360"/>
            </w:pPr>
            <w:r>
              <w:t xml:space="preserve">the supplier's own limited company </w:t>
            </w:r>
          </w:p>
          <w:p w14:paraId="5CD52BCF" w14:textId="77777777" w:rsidR="008F11E3" w:rsidRDefault="00170F77">
            <w:pPr>
              <w:numPr>
                <w:ilvl w:val="0"/>
                <w:numId w:val="52"/>
              </w:numPr>
              <w:spacing w:after="14" w:line="259" w:lineRule="auto"/>
              <w:ind w:hanging="360"/>
            </w:pPr>
            <w:r>
              <w:t xml:space="preserve">a service or a personal service company </w:t>
            </w:r>
          </w:p>
          <w:p w14:paraId="78FE7BA3" w14:textId="77777777" w:rsidR="008F11E3" w:rsidRDefault="00170F77">
            <w:pPr>
              <w:numPr>
                <w:ilvl w:val="0"/>
                <w:numId w:val="52"/>
              </w:numPr>
              <w:spacing w:after="0" w:line="259" w:lineRule="auto"/>
              <w:ind w:hanging="360"/>
            </w:pPr>
            <w:r>
              <w:t xml:space="preserve">a partnership </w:t>
            </w:r>
          </w:p>
          <w:p w14:paraId="55DA1B71" w14:textId="77777777" w:rsidR="008F11E3" w:rsidRDefault="00170F77">
            <w:pPr>
              <w:spacing w:after="0" w:line="259" w:lineRule="auto"/>
              <w:ind w:left="2" w:firstLine="0"/>
            </w:pPr>
            <w:r>
              <w:t xml:space="preserve"> </w:t>
            </w:r>
          </w:p>
          <w:p w14:paraId="2B5BA860" w14:textId="77777777" w:rsidR="008F11E3" w:rsidRDefault="00170F77">
            <w:pPr>
              <w:spacing w:after="0" w:line="259" w:lineRule="auto"/>
              <w:ind w:left="2" w:firstLine="0"/>
            </w:pPr>
            <w:r>
              <w:t xml:space="preserve">It does not apply if you work for a client through a Managed Service Company (MSC) or agency (for example, an employment agency). </w:t>
            </w:r>
          </w:p>
        </w:tc>
      </w:tr>
      <w:tr w:rsidR="008F11E3" w14:paraId="60F400E3" w14:textId="77777777">
        <w:trPr>
          <w:trHeight w:val="506"/>
        </w:trPr>
        <w:tc>
          <w:tcPr>
            <w:tcW w:w="3435" w:type="dxa"/>
            <w:tcBorders>
              <w:top w:val="single" w:sz="6" w:space="0" w:color="000001"/>
              <w:left w:val="single" w:sz="4" w:space="0" w:color="000001"/>
              <w:bottom w:val="single" w:sz="6" w:space="0" w:color="000001"/>
              <w:right w:val="single" w:sz="6" w:space="0" w:color="000001"/>
            </w:tcBorders>
            <w:vAlign w:val="center"/>
          </w:tcPr>
          <w:p w14:paraId="0B8122D7" w14:textId="77777777" w:rsidR="008F11E3" w:rsidRDefault="00170F77">
            <w:pPr>
              <w:spacing w:after="0" w:line="259" w:lineRule="auto"/>
              <w:ind w:left="0" w:firstLine="0"/>
            </w:pPr>
            <w:r>
              <w:rPr>
                <w:b/>
              </w:rPr>
              <w:t xml:space="preserve">IPR Claim </w:t>
            </w:r>
          </w:p>
        </w:tc>
        <w:tc>
          <w:tcPr>
            <w:tcW w:w="7158" w:type="dxa"/>
            <w:tcBorders>
              <w:top w:val="single" w:sz="6" w:space="0" w:color="000001"/>
              <w:left w:val="single" w:sz="6" w:space="0" w:color="000001"/>
              <w:bottom w:val="single" w:sz="6" w:space="0" w:color="000001"/>
              <w:right w:val="single" w:sz="4" w:space="0" w:color="000001"/>
            </w:tcBorders>
            <w:vAlign w:val="center"/>
          </w:tcPr>
          <w:p w14:paraId="74223FBC" w14:textId="77777777" w:rsidR="008F11E3" w:rsidRDefault="00170F77">
            <w:pPr>
              <w:spacing w:after="0" w:line="259" w:lineRule="auto"/>
              <w:ind w:left="2" w:firstLine="0"/>
            </w:pPr>
            <w:r>
              <w:t xml:space="preserve">A claim as set out in clause 11.5. </w:t>
            </w:r>
          </w:p>
        </w:tc>
      </w:tr>
      <w:tr w:rsidR="008F11E3" w14:paraId="2A6C7190" w14:textId="77777777">
        <w:trPr>
          <w:trHeight w:val="1092"/>
        </w:trPr>
        <w:tc>
          <w:tcPr>
            <w:tcW w:w="3435" w:type="dxa"/>
            <w:tcBorders>
              <w:top w:val="single" w:sz="6" w:space="0" w:color="000001"/>
              <w:left w:val="single" w:sz="4" w:space="0" w:color="000001"/>
              <w:bottom w:val="single" w:sz="6" w:space="0" w:color="000001"/>
              <w:right w:val="single" w:sz="6" w:space="0" w:color="000001"/>
            </w:tcBorders>
          </w:tcPr>
          <w:p w14:paraId="0BD2EC65" w14:textId="77777777" w:rsidR="008F11E3" w:rsidRDefault="00170F77">
            <w:pPr>
              <w:spacing w:after="0" w:line="259" w:lineRule="auto"/>
              <w:ind w:left="0" w:firstLine="0"/>
            </w:pPr>
            <w:r>
              <w:rPr>
                <w:b/>
              </w:rPr>
              <w:t xml:space="preserve">IR35 </w:t>
            </w:r>
          </w:p>
        </w:tc>
        <w:tc>
          <w:tcPr>
            <w:tcW w:w="7158" w:type="dxa"/>
            <w:tcBorders>
              <w:top w:val="single" w:sz="6" w:space="0" w:color="000001"/>
              <w:left w:val="single" w:sz="6" w:space="0" w:color="000001"/>
              <w:bottom w:val="single" w:sz="6" w:space="0" w:color="000001"/>
              <w:right w:val="single" w:sz="4" w:space="0" w:color="000001"/>
            </w:tcBorders>
            <w:vAlign w:val="center"/>
          </w:tcPr>
          <w:p w14:paraId="35C38FB2" w14:textId="77777777" w:rsidR="008F11E3" w:rsidRDefault="00170F77">
            <w:pPr>
              <w:spacing w:after="0" w:line="259" w:lineRule="auto"/>
              <w:ind w:left="2" w:firstLine="0"/>
            </w:pPr>
            <w:r>
              <w:t xml:space="preserve">IR35 is also known as ‘Intermediaries legislation’. It’s a set of rules that affect tax and National Insurance where a Supplier is contracted to work for a client through an Intermediary. </w:t>
            </w:r>
          </w:p>
        </w:tc>
      </w:tr>
      <w:tr w:rsidR="008F11E3" w14:paraId="3CF22DA0" w14:textId="77777777">
        <w:trPr>
          <w:trHeight w:val="800"/>
        </w:trPr>
        <w:tc>
          <w:tcPr>
            <w:tcW w:w="3435" w:type="dxa"/>
            <w:tcBorders>
              <w:top w:val="single" w:sz="6" w:space="0" w:color="000001"/>
              <w:left w:val="single" w:sz="4" w:space="0" w:color="000001"/>
              <w:bottom w:val="single" w:sz="6" w:space="0" w:color="000001"/>
              <w:right w:val="single" w:sz="6" w:space="0" w:color="000001"/>
            </w:tcBorders>
          </w:tcPr>
          <w:p w14:paraId="1D4D693F" w14:textId="77777777" w:rsidR="008F11E3" w:rsidRDefault="00170F77">
            <w:pPr>
              <w:spacing w:after="0" w:line="259" w:lineRule="auto"/>
              <w:ind w:left="0" w:firstLine="0"/>
            </w:pPr>
            <w:r>
              <w:rPr>
                <w:b/>
              </w:rPr>
              <w:t xml:space="preserve">IR35 Assessment </w:t>
            </w:r>
          </w:p>
        </w:tc>
        <w:tc>
          <w:tcPr>
            <w:tcW w:w="7158" w:type="dxa"/>
            <w:tcBorders>
              <w:top w:val="single" w:sz="6" w:space="0" w:color="000001"/>
              <w:left w:val="single" w:sz="6" w:space="0" w:color="000001"/>
              <w:bottom w:val="single" w:sz="6" w:space="0" w:color="000001"/>
              <w:right w:val="single" w:sz="4" w:space="0" w:color="000001"/>
            </w:tcBorders>
            <w:vAlign w:val="center"/>
          </w:tcPr>
          <w:p w14:paraId="3DCB57C0" w14:textId="77777777" w:rsidR="008F11E3" w:rsidRDefault="00170F77">
            <w:pPr>
              <w:spacing w:after="0" w:line="259" w:lineRule="auto"/>
              <w:ind w:left="2" w:firstLine="0"/>
            </w:pPr>
            <w:r>
              <w:t xml:space="preserve">Assessment of employment status using the ESI tool to determine if engagement is Inside or Outside IR35. </w:t>
            </w:r>
          </w:p>
        </w:tc>
      </w:tr>
      <w:tr w:rsidR="008F11E3" w14:paraId="68912578" w14:textId="77777777">
        <w:trPr>
          <w:trHeight w:val="1385"/>
        </w:trPr>
        <w:tc>
          <w:tcPr>
            <w:tcW w:w="3435" w:type="dxa"/>
            <w:tcBorders>
              <w:top w:val="single" w:sz="6" w:space="0" w:color="000001"/>
              <w:left w:val="single" w:sz="4" w:space="0" w:color="000001"/>
              <w:bottom w:val="single" w:sz="6" w:space="0" w:color="000001"/>
              <w:right w:val="single" w:sz="6" w:space="0" w:color="000001"/>
            </w:tcBorders>
          </w:tcPr>
          <w:p w14:paraId="31CD3AE7" w14:textId="77777777" w:rsidR="008F11E3" w:rsidRDefault="00170F77">
            <w:pPr>
              <w:spacing w:after="0" w:line="259" w:lineRule="auto"/>
              <w:ind w:left="0" w:firstLine="0"/>
            </w:pPr>
            <w:r>
              <w:rPr>
                <w:b/>
              </w:rPr>
              <w:t xml:space="preserve">Know-How </w:t>
            </w:r>
          </w:p>
        </w:tc>
        <w:tc>
          <w:tcPr>
            <w:tcW w:w="7158" w:type="dxa"/>
            <w:tcBorders>
              <w:top w:val="single" w:sz="6" w:space="0" w:color="000001"/>
              <w:left w:val="single" w:sz="6" w:space="0" w:color="000001"/>
              <w:bottom w:val="single" w:sz="6" w:space="0" w:color="000001"/>
              <w:right w:val="single" w:sz="4" w:space="0" w:color="000001"/>
            </w:tcBorders>
            <w:vAlign w:val="center"/>
          </w:tcPr>
          <w:p w14:paraId="29597959" w14:textId="77777777" w:rsidR="008F11E3" w:rsidRDefault="00170F77">
            <w:pPr>
              <w:spacing w:after="0" w:line="259" w:lineRule="auto"/>
              <w:ind w:left="2" w:firstLine="0"/>
            </w:pPr>
            <w:r>
              <w:t xml:space="preserve">All ideas, concepts, schemes, information, knowledge, techniques, methodology, and anything else in the nature of know-how relating to the G-Cloud Services but excluding know-how already in the Supplier’s or CCS’s possession before the Start Date. </w:t>
            </w:r>
          </w:p>
        </w:tc>
      </w:tr>
      <w:tr w:rsidR="008F11E3" w14:paraId="06829646" w14:textId="77777777">
        <w:trPr>
          <w:trHeight w:val="1970"/>
        </w:trPr>
        <w:tc>
          <w:tcPr>
            <w:tcW w:w="3435" w:type="dxa"/>
            <w:tcBorders>
              <w:top w:val="single" w:sz="6" w:space="0" w:color="000001"/>
              <w:left w:val="single" w:sz="4" w:space="0" w:color="000001"/>
              <w:bottom w:val="single" w:sz="6" w:space="0" w:color="000001"/>
              <w:right w:val="single" w:sz="6" w:space="0" w:color="000001"/>
            </w:tcBorders>
          </w:tcPr>
          <w:p w14:paraId="23575A24" w14:textId="77777777" w:rsidR="008F11E3" w:rsidRDefault="00170F77">
            <w:pPr>
              <w:spacing w:after="0" w:line="259" w:lineRule="auto"/>
              <w:ind w:left="0" w:firstLine="0"/>
            </w:pPr>
            <w:r>
              <w:rPr>
                <w:b/>
              </w:rPr>
              <w:t xml:space="preserve">Law </w:t>
            </w:r>
          </w:p>
        </w:tc>
        <w:tc>
          <w:tcPr>
            <w:tcW w:w="7158" w:type="dxa"/>
            <w:tcBorders>
              <w:top w:val="single" w:sz="6" w:space="0" w:color="000001"/>
              <w:left w:val="single" w:sz="6" w:space="0" w:color="000001"/>
              <w:bottom w:val="single" w:sz="6" w:space="0" w:color="000001"/>
              <w:right w:val="single" w:sz="4" w:space="0" w:color="000001"/>
            </w:tcBorders>
            <w:vAlign w:val="center"/>
          </w:tcPr>
          <w:p w14:paraId="6929DFFB" w14:textId="77777777" w:rsidR="008F11E3" w:rsidRDefault="00170F77">
            <w:pPr>
              <w:spacing w:after="0" w:line="259" w:lineRule="auto"/>
              <w:ind w:left="2" w:right="43" w:firstLine="0"/>
            </w:pPr>
            <w:r>
              <w:t xml:space="preserve">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 </w:t>
            </w:r>
          </w:p>
        </w:tc>
      </w:tr>
      <w:tr w:rsidR="008F11E3" w14:paraId="1C626A2A" w14:textId="77777777">
        <w:trPr>
          <w:trHeight w:val="507"/>
        </w:trPr>
        <w:tc>
          <w:tcPr>
            <w:tcW w:w="3435" w:type="dxa"/>
            <w:tcBorders>
              <w:top w:val="single" w:sz="6" w:space="0" w:color="000001"/>
              <w:left w:val="single" w:sz="4" w:space="0" w:color="000001"/>
              <w:bottom w:val="single" w:sz="6" w:space="0" w:color="000001"/>
              <w:right w:val="single" w:sz="6" w:space="0" w:color="000001"/>
            </w:tcBorders>
            <w:vAlign w:val="center"/>
          </w:tcPr>
          <w:p w14:paraId="5ACBB918" w14:textId="77777777" w:rsidR="008F11E3" w:rsidRDefault="00170F77">
            <w:pPr>
              <w:spacing w:after="0" w:line="259" w:lineRule="auto"/>
              <w:ind w:left="0" w:firstLine="0"/>
            </w:pPr>
            <w:r>
              <w:rPr>
                <w:b/>
              </w:rPr>
              <w:lastRenderedPageBreak/>
              <w:t xml:space="preserve">LED </w:t>
            </w:r>
          </w:p>
        </w:tc>
        <w:tc>
          <w:tcPr>
            <w:tcW w:w="7158" w:type="dxa"/>
            <w:tcBorders>
              <w:top w:val="single" w:sz="6" w:space="0" w:color="000001"/>
              <w:left w:val="single" w:sz="6" w:space="0" w:color="000001"/>
              <w:bottom w:val="single" w:sz="6" w:space="0" w:color="000001"/>
              <w:right w:val="single" w:sz="4" w:space="0" w:color="000001"/>
            </w:tcBorders>
            <w:vAlign w:val="center"/>
          </w:tcPr>
          <w:p w14:paraId="5488BA5D" w14:textId="77777777" w:rsidR="008F11E3" w:rsidRDefault="00170F77">
            <w:pPr>
              <w:spacing w:after="0" w:line="259" w:lineRule="auto"/>
              <w:ind w:left="2" w:firstLine="0"/>
            </w:pPr>
            <w:r>
              <w:t xml:space="preserve">Law Enforcement Directive (EU) 2016/680. </w:t>
            </w:r>
          </w:p>
        </w:tc>
      </w:tr>
      <w:tr w:rsidR="008F11E3" w14:paraId="3BB998D6" w14:textId="77777777">
        <w:trPr>
          <w:trHeight w:val="1678"/>
        </w:trPr>
        <w:tc>
          <w:tcPr>
            <w:tcW w:w="3435" w:type="dxa"/>
            <w:tcBorders>
              <w:top w:val="single" w:sz="6" w:space="0" w:color="000001"/>
              <w:left w:val="single" w:sz="4" w:space="0" w:color="000001"/>
              <w:bottom w:val="single" w:sz="6" w:space="0" w:color="000001"/>
              <w:right w:val="single" w:sz="6" w:space="0" w:color="000001"/>
            </w:tcBorders>
          </w:tcPr>
          <w:p w14:paraId="068F81B6" w14:textId="77777777" w:rsidR="008F11E3" w:rsidRDefault="00170F77">
            <w:pPr>
              <w:spacing w:after="0" w:line="259" w:lineRule="auto"/>
              <w:ind w:left="0" w:firstLine="0"/>
            </w:pPr>
            <w:r>
              <w:rPr>
                <w:b/>
              </w:rPr>
              <w:t xml:space="preserve"> </w:t>
            </w:r>
          </w:p>
          <w:p w14:paraId="4A6FDC4A" w14:textId="77777777" w:rsidR="008F11E3" w:rsidRDefault="00170F77">
            <w:pPr>
              <w:spacing w:after="0" w:line="259" w:lineRule="auto"/>
              <w:ind w:left="0" w:firstLine="0"/>
            </w:pPr>
            <w:r>
              <w:rPr>
                <w:b/>
              </w:rPr>
              <w:t xml:space="preserve">Loss </w:t>
            </w:r>
          </w:p>
          <w:p w14:paraId="4062CD10" w14:textId="77777777" w:rsidR="008F11E3" w:rsidRDefault="00170F77">
            <w:pPr>
              <w:spacing w:after="0" w:line="259" w:lineRule="auto"/>
              <w:ind w:left="0" w:firstLine="0"/>
            </w:pPr>
            <w:r>
              <w:rPr>
                <w:b/>
              </w:rPr>
              <w:t xml:space="preserve"> </w:t>
            </w:r>
          </w:p>
          <w:p w14:paraId="2961B1E9" w14:textId="77777777" w:rsidR="008F11E3" w:rsidRDefault="00170F77">
            <w:pPr>
              <w:spacing w:after="0" w:line="259" w:lineRule="auto"/>
              <w:ind w:left="0" w:firstLine="0"/>
            </w:pPr>
            <w:r>
              <w:rPr>
                <w:b/>
              </w:rPr>
              <w:t xml:space="preserve"> </w:t>
            </w:r>
          </w:p>
        </w:tc>
        <w:tc>
          <w:tcPr>
            <w:tcW w:w="7158" w:type="dxa"/>
            <w:tcBorders>
              <w:top w:val="single" w:sz="6" w:space="0" w:color="000001"/>
              <w:left w:val="single" w:sz="6" w:space="0" w:color="000001"/>
              <w:bottom w:val="single" w:sz="6" w:space="0" w:color="000001"/>
              <w:right w:val="single" w:sz="4" w:space="0" w:color="000001"/>
            </w:tcBorders>
            <w:vAlign w:val="center"/>
          </w:tcPr>
          <w:p w14:paraId="23F2FBFB" w14:textId="77777777" w:rsidR="008F11E3" w:rsidRDefault="00170F77">
            <w:pPr>
              <w:spacing w:after="0" w:line="259" w:lineRule="auto"/>
              <w:ind w:left="2" w:right="2" w:firstLine="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will be interpreted accordingly.</w:t>
            </w:r>
            <w:r>
              <w:rPr>
                <w:rFonts w:ascii="Arial" w:eastAsia="Arial" w:hAnsi="Arial" w:cs="Arial"/>
                <w:sz w:val="20"/>
              </w:rPr>
              <w:t xml:space="preserve"> </w:t>
            </w:r>
          </w:p>
        </w:tc>
      </w:tr>
      <w:tr w:rsidR="008F11E3" w14:paraId="64FD0607" w14:textId="77777777">
        <w:trPr>
          <w:trHeight w:val="799"/>
        </w:trPr>
        <w:tc>
          <w:tcPr>
            <w:tcW w:w="3435" w:type="dxa"/>
            <w:tcBorders>
              <w:top w:val="single" w:sz="6" w:space="0" w:color="000001"/>
              <w:left w:val="single" w:sz="4" w:space="0" w:color="000001"/>
              <w:bottom w:val="single" w:sz="6" w:space="0" w:color="000001"/>
              <w:right w:val="single" w:sz="6" w:space="0" w:color="000001"/>
            </w:tcBorders>
          </w:tcPr>
          <w:p w14:paraId="5A291C9D" w14:textId="77777777" w:rsidR="008F11E3" w:rsidRDefault="00170F77">
            <w:pPr>
              <w:spacing w:after="0" w:line="259" w:lineRule="auto"/>
              <w:ind w:left="0" w:firstLine="0"/>
            </w:pPr>
            <w:r>
              <w:rPr>
                <w:b/>
              </w:rPr>
              <w:t xml:space="preserve">Lot </w:t>
            </w:r>
          </w:p>
        </w:tc>
        <w:tc>
          <w:tcPr>
            <w:tcW w:w="7158" w:type="dxa"/>
            <w:tcBorders>
              <w:top w:val="single" w:sz="6" w:space="0" w:color="000001"/>
              <w:left w:val="single" w:sz="6" w:space="0" w:color="000001"/>
              <w:bottom w:val="single" w:sz="6" w:space="0" w:color="000001"/>
              <w:right w:val="single" w:sz="4" w:space="0" w:color="000001"/>
            </w:tcBorders>
            <w:vAlign w:val="center"/>
          </w:tcPr>
          <w:p w14:paraId="763B88D3" w14:textId="77777777" w:rsidR="008F11E3" w:rsidRDefault="00170F77">
            <w:pPr>
              <w:spacing w:after="0" w:line="259" w:lineRule="auto"/>
              <w:ind w:left="2" w:firstLine="0"/>
            </w:pPr>
            <w:r>
              <w:t xml:space="preserve">Any of the 3 Lots specified in the ITT and Lots will be construed accordingly. </w:t>
            </w:r>
          </w:p>
        </w:tc>
      </w:tr>
      <w:tr w:rsidR="008F11E3" w14:paraId="42B303A6" w14:textId="77777777">
        <w:trPr>
          <w:trHeight w:val="1971"/>
        </w:trPr>
        <w:tc>
          <w:tcPr>
            <w:tcW w:w="3435" w:type="dxa"/>
            <w:tcBorders>
              <w:top w:val="single" w:sz="6" w:space="0" w:color="000001"/>
              <w:left w:val="single" w:sz="4" w:space="0" w:color="000001"/>
              <w:bottom w:val="single" w:sz="6" w:space="0" w:color="000001"/>
              <w:right w:val="single" w:sz="6" w:space="0" w:color="000001"/>
            </w:tcBorders>
          </w:tcPr>
          <w:p w14:paraId="59DD32A7" w14:textId="77777777" w:rsidR="008F11E3" w:rsidRDefault="00170F77">
            <w:pPr>
              <w:spacing w:after="0" w:line="259" w:lineRule="auto"/>
              <w:ind w:left="0" w:firstLine="0"/>
            </w:pPr>
            <w:r>
              <w:rPr>
                <w:b/>
              </w:rPr>
              <w:t xml:space="preserve">Malicious Software </w:t>
            </w:r>
          </w:p>
        </w:tc>
        <w:tc>
          <w:tcPr>
            <w:tcW w:w="7158" w:type="dxa"/>
            <w:tcBorders>
              <w:top w:val="single" w:sz="6" w:space="0" w:color="000001"/>
              <w:left w:val="single" w:sz="6" w:space="0" w:color="000001"/>
              <w:bottom w:val="single" w:sz="6" w:space="0" w:color="000001"/>
              <w:right w:val="single" w:sz="4" w:space="0" w:color="000001"/>
            </w:tcBorders>
            <w:vAlign w:val="center"/>
          </w:tcPr>
          <w:p w14:paraId="15ED1107" w14:textId="77777777" w:rsidR="008F11E3" w:rsidRDefault="00170F77">
            <w:pPr>
              <w:spacing w:after="0" w:line="259" w:lineRule="auto"/>
              <w:ind w:left="2" w:firstLine="0"/>
            </w:pPr>
            <w: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tc>
      </w:tr>
    </w:tbl>
    <w:p w14:paraId="689FC36E" w14:textId="77777777" w:rsidR="008F11E3" w:rsidRDefault="008F11E3">
      <w:pPr>
        <w:spacing w:after="0" w:line="259" w:lineRule="auto"/>
        <w:ind w:left="-701" w:right="36" w:firstLine="0"/>
      </w:pPr>
    </w:p>
    <w:tbl>
      <w:tblPr>
        <w:tblStyle w:val="TableGrid"/>
        <w:tblW w:w="10594" w:type="dxa"/>
        <w:tblInd w:w="10" w:type="dxa"/>
        <w:tblCellMar>
          <w:top w:w="155" w:type="dxa"/>
          <w:left w:w="94" w:type="dxa"/>
          <w:right w:w="115" w:type="dxa"/>
        </w:tblCellMar>
        <w:tblLook w:val="04A0" w:firstRow="1" w:lastRow="0" w:firstColumn="1" w:lastColumn="0" w:noHBand="0" w:noVBand="1"/>
      </w:tblPr>
      <w:tblGrid>
        <w:gridCol w:w="3435"/>
        <w:gridCol w:w="7159"/>
      </w:tblGrid>
      <w:tr w:rsidR="008F11E3" w14:paraId="7EA2E437" w14:textId="77777777">
        <w:trPr>
          <w:trHeight w:val="1678"/>
        </w:trPr>
        <w:tc>
          <w:tcPr>
            <w:tcW w:w="3435" w:type="dxa"/>
            <w:tcBorders>
              <w:top w:val="single" w:sz="6" w:space="0" w:color="000001"/>
              <w:left w:val="single" w:sz="4" w:space="0" w:color="000001"/>
              <w:bottom w:val="single" w:sz="6" w:space="0" w:color="000001"/>
              <w:right w:val="single" w:sz="6" w:space="0" w:color="000001"/>
            </w:tcBorders>
          </w:tcPr>
          <w:p w14:paraId="541941C7" w14:textId="77777777" w:rsidR="008F11E3" w:rsidRDefault="00170F77">
            <w:pPr>
              <w:spacing w:after="0" w:line="259" w:lineRule="auto"/>
              <w:ind w:left="0" w:firstLine="0"/>
            </w:pPr>
            <w:r>
              <w:rPr>
                <w:b/>
              </w:rPr>
              <w:t xml:space="preserve">Management Charge </w:t>
            </w:r>
          </w:p>
        </w:tc>
        <w:tc>
          <w:tcPr>
            <w:tcW w:w="7158" w:type="dxa"/>
            <w:tcBorders>
              <w:top w:val="single" w:sz="6" w:space="0" w:color="000001"/>
              <w:left w:val="single" w:sz="6" w:space="0" w:color="000001"/>
              <w:bottom w:val="single" w:sz="6" w:space="0" w:color="000001"/>
              <w:right w:val="single" w:sz="4" w:space="0" w:color="000001"/>
            </w:tcBorders>
            <w:vAlign w:val="center"/>
          </w:tcPr>
          <w:p w14:paraId="67FD61EE" w14:textId="77777777" w:rsidR="008F11E3" w:rsidRDefault="00170F77">
            <w:pPr>
              <w:spacing w:after="0" w:line="259" w:lineRule="auto"/>
              <w:ind w:left="2" w:firstLine="0"/>
            </w:pPr>
            <w:r>
              <w:t xml:space="preserve">The sum paid by the Supplier to CCS being an amount of up to 1% but currently set at 0.75% of all Charges for the Services invoiced to Buyers (net of VAT) in each month throughout the duration of the Framework Agreement and thereafter, until the expiry or End of any Call-Off Contract. </w:t>
            </w:r>
          </w:p>
        </w:tc>
      </w:tr>
      <w:tr w:rsidR="008F11E3" w14:paraId="65C02897" w14:textId="77777777">
        <w:trPr>
          <w:trHeight w:val="799"/>
        </w:trPr>
        <w:tc>
          <w:tcPr>
            <w:tcW w:w="3435" w:type="dxa"/>
            <w:tcBorders>
              <w:top w:val="single" w:sz="6" w:space="0" w:color="000001"/>
              <w:left w:val="single" w:sz="4" w:space="0" w:color="000001"/>
              <w:bottom w:val="single" w:sz="6" w:space="0" w:color="000001"/>
              <w:right w:val="single" w:sz="6" w:space="0" w:color="000001"/>
            </w:tcBorders>
          </w:tcPr>
          <w:p w14:paraId="4A19FC61" w14:textId="77777777" w:rsidR="008F11E3" w:rsidRDefault="00170F77">
            <w:pPr>
              <w:spacing w:after="0" w:line="259" w:lineRule="auto"/>
              <w:ind w:left="0" w:firstLine="0"/>
            </w:pPr>
            <w:r>
              <w:rPr>
                <w:b/>
              </w:rPr>
              <w:t xml:space="preserve">Management Information </w:t>
            </w:r>
          </w:p>
        </w:tc>
        <w:tc>
          <w:tcPr>
            <w:tcW w:w="7158" w:type="dxa"/>
            <w:tcBorders>
              <w:top w:val="single" w:sz="6" w:space="0" w:color="000001"/>
              <w:left w:val="single" w:sz="6" w:space="0" w:color="000001"/>
              <w:bottom w:val="single" w:sz="6" w:space="0" w:color="000001"/>
              <w:right w:val="single" w:sz="4" w:space="0" w:color="000001"/>
            </w:tcBorders>
            <w:vAlign w:val="center"/>
          </w:tcPr>
          <w:p w14:paraId="61F3EC61" w14:textId="77777777" w:rsidR="008F11E3" w:rsidRDefault="00170F77">
            <w:pPr>
              <w:spacing w:after="0" w:line="259" w:lineRule="auto"/>
              <w:ind w:left="2" w:firstLine="0"/>
            </w:pPr>
            <w:r>
              <w:t xml:space="preserve">The management information specified in Framework Agreement section 6 (What you report to CCS). </w:t>
            </w:r>
          </w:p>
        </w:tc>
      </w:tr>
      <w:tr w:rsidR="008F11E3" w14:paraId="1B8D40BF" w14:textId="77777777">
        <w:trPr>
          <w:trHeight w:val="1092"/>
        </w:trPr>
        <w:tc>
          <w:tcPr>
            <w:tcW w:w="3435" w:type="dxa"/>
            <w:tcBorders>
              <w:top w:val="single" w:sz="6" w:space="0" w:color="000001"/>
              <w:left w:val="single" w:sz="4" w:space="0" w:color="000001"/>
              <w:bottom w:val="single" w:sz="6" w:space="0" w:color="000001"/>
              <w:right w:val="single" w:sz="6" w:space="0" w:color="000001"/>
            </w:tcBorders>
          </w:tcPr>
          <w:p w14:paraId="17E22384" w14:textId="77777777" w:rsidR="008F11E3" w:rsidRDefault="00170F77">
            <w:pPr>
              <w:spacing w:after="0" w:line="259" w:lineRule="auto"/>
              <w:ind w:left="0" w:firstLine="0"/>
            </w:pPr>
            <w:r>
              <w:rPr>
                <w:b/>
              </w:rPr>
              <w:t xml:space="preserve">Material Breach  </w:t>
            </w:r>
          </w:p>
        </w:tc>
        <w:tc>
          <w:tcPr>
            <w:tcW w:w="7158" w:type="dxa"/>
            <w:tcBorders>
              <w:top w:val="single" w:sz="6" w:space="0" w:color="000001"/>
              <w:left w:val="single" w:sz="6" w:space="0" w:color="000001"/>
              <w:bottom w:val="single" w:sz="6" w:space="0" w:color="000001"/>
              <w:right w:val="single" w:sz="4" w:space="0" w:color="000001"/>
            </w:tcBorders>
            <w:vAlign w:val="center"/>
          </w:tcPr>
          <w:p w14:paraId="59793FB1" w14:textId="77777777" w:rsidR="008F11E3" w:rsidRDefault="00170F77">
            <w:pPr>
              <w:spacing w:after="0" w:line="259" w:lineRule="auto"/>
              <w:ind w:left="2" w:firstLine="0"/>
            </w:pPr>
            <w:r>
              <w:t xml:space="preserve">Those breaches which have been expressly set out as a material breach and any other single serious breach or persistent failure to perform as required under this Call-Off Contract. </w:t>
            </w:r>
          </w:p>
        </w:tc>
      </w:tr>
      <w:tr w:rsidR="008F11E3" w14:paraId="5985A4D0" w14:textId="77777777">
        <w:trPr>
          <w:trHeight w:val="1093"/>
        </w:trPr>
        <w:tc>
          <w:tcPr>
            <w:tcW w:w="3435" w:type="dxa"/>
            <w:tcBorders>
              <w:top w:val="single" w:sz="6" w:space="0" w:color="000001"/>
              <w:left w:val="single" w:sz="4" w:space="0" w:color="000001"/>
              <w:bottom w:val="single" w:sz="6" w:space="0" w:color="000001"/>
              <w:right w:val="single" w:sz="6" w:space="0" w:color="000001"/>
            </w:tcBorders>
          </w:tcPr>
          <w:p w14:paraId="14F991E4" w14:textId="77777777" w:rsidR="008F11E3" w:rsidRDefault="00170F77">
            <w:pPr>
              <w:spacing w:after="0" w:line="259" w:lineRule="auto"/>
              <w:ind w:left="0" w:firstLine="0"/>
            </w:pPr>
            <w:r>
              <w:rPr>
                <w:b/>
              </w:rPr>
              <w:t xml:space="preserve">Ministry of Justice Code </w:t>
            </w:r>
          </w:p>
        </w:tc>
        <w:tc>
          <w:tcPr>
            <w:tcW w:w="7158" w:type="dxa"/>
            <w:tcBorders>
              <w:top w:val="single" w:sz="6" w:space="0" w:color="000001"/>
              <w:left w:val="single" w:sz="6" w:space="0" w:color="000001"/>
              <w:bottom w:val="single" w:sz="6" w:space="0" w:color="000001"/>
              <w:right w:val="single" w:sz="4" w:space="0" w:color="000001"/>
            </w:tcBorders>
            <w:vAlign w:val="center"/>
          </w:tcPr>
          <w:p w14:paraId="455E9BA3" w14:textId="77777777" w:rsidR="008F11E3" w:rsidRDefault="00170F77">
            <w:pPr>
              <w:spacing w:after="0" w:line="259" w:lineRule="auto"/>
              <w:ind w:left="2" w:firstLine="0"/>
            </w:pPr>
            <w:r>
              <w:t xml:space="preserve">The Ministry of Justice’s Code of Practice on the Discharge of the Functions of Public Authorities under Part 1 of the Freedom of Information Act 2000. </w:t>
            </w:r>
          </w:p>
        </w:tc>
      </w:tr>
      <w:tr w:rsidR="008F11E3" w14:paraId="5247D1F8" w14:textId="77777777">
        <w:trPr>
          <w:trHeight w:val="1092"/>
        </w:trPr>
        <w:tc>
          <w:tcPr>
            <w:tcW w:w="3435" w:type="dxa"/>
            <w:tcBorders>
              <w:top w:val="single" w:sz="6" w:space="0" w:color="000001"/>
              <w:left w:val="single" w:sz="4" w:space="0" w:color="000001"/>
              <w:bottom w:val="single" w:sz="6" w:space="0" w:color="000001"/>
              <w:right w:val="single" w:sz="6" w:space="0" w:color="000001"/>
            </w:tcBorders>
          </w:tcPr>
          <w:p w14:paraId="7710AF47" w14:textId="77777777" w:rsidR="008F11E3" w:rsidRDefault="00170F77">
            <w:pPr>
              <w:spacing w:after="0" w:line="259" w:lineRule="auto"/>
              <w:ind w:left="0" w:firstLine="0"/>
            </w:pPr>
            <w:r>
              <w:rPr>
                <w:b/>
              </w:rPr>
              <w:t xml:space="preserve">New Fair Deal </w:t>
            </w:r>
          </w:p>
        </w:tc>
        <w:tc>
          <w:tcPr>
            <w:tcW w:w="7158" w:type="dxa"/>
            <w:tcBorders>
              <w:top w:val="single" w:sz="6" w:space="0" w:color="000001"/>
              <w:left w:val="single" w:sz="6" w:space="0" w:color="000001"/>
              <w:bottom w:val="single" w:sz="6" w:space="0" w:color="000001"/>
              <w:right w:val="single" w:sz="4" w:space="0" w:color="000001"/>
            </w:tcBorders>
            <w:vAlign w:val="center"/>
          </w:tcPr>
          <w:p w14:paraId="56213053" w14:textId="77777777" w:rsidR="008F11E3" w:rsidRDefault="00170F77">
            <w:pPr>
              <w:spacing w:after="0" w:line="259" w:lineRule="auto"/>
              <w:ind w:left="2" w:firstLine="0"/>
            </w:pPr>
            <w:r>
              <w:t xml:space="preserve">The revised Fair Deal position in the HM Treasury guidance: “Fair Deal for staff pensions: staff transfer from central government” issued in October 2013 as amended. </w:t>
            </w:r>
          </w:p>
        </w:tc>
      </w:tr>
      <w:tr w:rsidR="008F11E3" w14:paraId="4EA08E72" w14:textId="77777777">
        <w:trPr>
          <w:trHeight w:val="799"/>
        </w:trPr>
        <w:tc>
          <w:tcPr>
            <w:tcW w:w="3435" w:type="dxa"/>
            <w:tcBorders>
              <w:top w:val="single" w:sz="6" w:space="0" w:color="000001"/>
              <w:left w:val="single" w:sz="4" w:space="0" w:color="000001"/>
              <w:bottom w:val="single" w:sz="6" w:space="0" w:color="000001"/>
              <w:right w:val="single" w:sz="6" w:space="0" w:color="000001"/>
            </w:tcBorders>
          </w:tcPr>
          <w:p w14:paraId="284EED90" w14:textId="77777777" w:rsidR="008F11E3" w:rsidRDefault="00170F77">
            <w:pPr>
              <w:spacing w:after="0" w:line="259" w:lineRule="auto"/>
              <w:ind w:left="0" w:firstLine="0"/>
            </w:pPr>
            <w:r>
              <w:rPr>
                <w:b/>
              </w:rPr>
              <w:lastRenderedPageBreak/>
              <w:t xml:space="preserve">Order </w:t>
            </w:r>
          </w:p>
        </w:tc>
        <w:tc>
          <w:tcPr>
            <w:tcW w:w="7158" w:type="dxa"/>
            <w:tcBorders>
              <w:top w:val="single" w:sz="6" w:space="0" w:color="000001"/>
              <w:left w:val="single" w:sz="6" w:space="0" w:color="000001"/>
              <w:bottom w:val="single" w:sz="6" w:space="0" w:color="000001"/>
              <w:right w:val="single" w:sz="4" w:space="0" w:color="000001"/>
            </w:tcBorders>
            <w:vAlign w:val="center"/>
          </w:tcPr>
          <w:p w14:paraId="76FC7850" w14:textId="77777777" w:rsidR="008F11E3" w:rsidRDefault="00170F77">
            <w:pPr>
              <w:spacing w:after="0" w:line="259" w:lineRule="auto"/>
              <w:ind w:left="2" w:firstLine="0"/>
            </w:pPr>
            <w:r>
              <w:t xml:space="preserve">An order for G-Cloud Services placed by a Contracting Body with the Supplier in accordance with the Ordering Processes. </w:t>
            </w:r>
          </w:p>
        </w:tc>
      </w:tr>
      <w:tr w:rsidR="008F11E3" w14:paraId="5ED8C37A" w14:textId="77777777">
        <w:trPr>
          <w:trHeight w:val="799"/>
        </w:trPr>
        <w:tc>
          <w:tcPr>
            <w:tcW w:w="3435" w:type="dxa"/>
            <w:tcBorders>
              <w:top w:val="single" w:sz="6" w:space="0" w:color="000001"/>
              <w:left w:val="single" w:sz="4" w:space="0" w:color="000001"/>
              <w:bottom w:val="single" w:sz="6" w:space="0" w:color="000001"/>
              <w:right w:val="single" w:sz="6" w:space="0" w:color="000001"/>
            </w:tcBorders>
          </w:tcPr>
          <w:p w14:paraId="00858F26" w14:textId="77777777" w:rsidR="008F11E3" w:rsidRDefault="00170F77">
            <w:pPr>
              <w:spacing w:after="0" w:line="259" w:lineRule="auto"/>
              <w:ind w:left="0" w:firstLine="0"/>
            </w:pPr>
            <w:r>
              <w:rPr>
                <w:b/>
              </w:rPr>
              <w:t xml:space="preserve">Order Form </w:t>
            </w:r>
          </w:p>
        </w:tc>
        <w:tc>
          <w:tcPr>
            <w:tcW w:w="7158" w:type="dxa"/>
            <w:tcBorders>
              <w:top w:val="single" w:sz="6" w:space="0" w:color="000001"/>
              <w:left w:val="single" w:sz="6" w:space="0" w:color="000001"/>
              <w:bottom w:val="single" w:sz="6" w:space="0" w:color="000001"/>
              <w:right w:val="single" w:sz="4" w:space="0" w:color="000001"/>
            </w:tcBorders>
            <w:vAlign w:val="center"/>
          </w:tcPr>
          <w:p w14:paraId="1ED14F37" w14:textId="77777777" w:rsidR="008F11E3" w:rsidRDefault="00170F77">
            <w:pPr>
              <w:spacing w:after="0" w:line="259" w:lineRule="auto"/>
              <w:ind w:left="2" w:firstLine="0"/>
            </w:pPr>
            <w:r>
              <w:t xml:space="preserve">The order form set out in Part A of the Call-Off Contract to be used by a Buyer to order G-Cloud Services. </w:t>
            </w:r>
          </w:p>
        </w:tc>
      </w:tr>
      <w:tr w:rsidR="008F11E3" w14:paraId="6DF39C1C" w14:textId="77777777">
        <w:trPr>
          <w:trHeight w:val="506"/>
        </w:trPr>
        <w:tc>
          <w:tcPr>
            <w:tcW w:w="3435" w:type="dxa"/>
            <w:tcBorders>
              <w:top w:val="single" w:sz="6" w:space="0" w:color="000001"/>
              <w:left w:val="single" w:sz="4" w:space="0" w:color="000001"/>
              <w:bottom w:val="single" w:sz="6" w:space="0" w:color="000001"/>
              <w:right w:val="single" w:sz="6" w:space="0" w:color="000001"/>
            </w:tcBorders>
            <w:vAlign w:val="center"/>
          </w:tcPr>
          <w:p w14:paraId="3CD00423" w14:textId="77777777" w:rsidR="008F11E3" w:rsidRDefault="00170F77">
            <w:pPr>
              <w:spacing w:after="0" w:line="259" w:lineRule="auto"/>
              <w:ind w:left="0" w:firstLine="0"/>
            </w:pPr>
            <w:r>
              <w:rPr>
                <w:b/>
              </w:rPr>
              <w:t xml:space="preserve">Ordered G-Cloud Services </w:t>
            </w:r>
          </w:p>
        </w:tc>
        <w:tc>
          <w:tcPr>
            <w:tcW w:w="7158" w:type="dxa"/>
            <w:tcBorders>
              <w:top w:val="single" w:sz="6" w:space="0" w:color="000001"/>
              <w:left w:val="single" w:sz="6" w:space="0" w:color="000001"/>
              <w:bottom w:val="single" w:sz="6" w:space="0" w:color="000001"/>
              <w:right w:val="single" w:sz="4" w:space="0" w:color="000001"/>
            </w:tcBorders>
            <w:vAlign w:val="center"/>
          </w:tcPr>
          <w:p w14:paraId="133B8896" w14:textId="77777777" w:rsidR="008F11E3" w:rsidRDefault="00170F77">
            <w:pPr>
              <w:spacing w:after="0" w:line="259" w:lineRule="auto"/>
              <w:ind w:left="2" w:firstLine="0"/>
            </w:pPr>
            <w:r>
              <w:t xml:space="preserve">G-Cloud Services which are the subject of an Order by the Buyer. </w:t>
            </w:r>
          </w:p>
        </w:tc>
      </w:tr>
      <w:tr w:rsidR="008F11E3" w14:paraId="12F29A13" w14:textId="77777777">
        <w:trPr>
          <w:trHeight w:val="1092"/>
        </w:trPr>
        <w:tc>
          <w:tcPr>
            <w:tcW w:w="3435" w:type="dxa"/>
            <w:tcBorders>
              <w:top w:val="single" w:sz="6" w:space="0" w:color="000001"/>
              <w:left w:val="single" w:sz="4" w:space="0" w:color="000001"/>
              <w:bottom w:val="single" w:sz="6" w:space="0" w:color="000001"/>
              <w:right w:val="single" w:sz="6" w:space="0" w:color="000001"/>
            </w:tcBorders>
          </w:tcPr>
          <w:p w14:paraId="35B8D229" w14:textId="77777777" w:rsidR="008F11E3" w:rsidRDefault="00170F77">
            <w:pPr>
              <w:spacing w:after="0" w:line="259" w:lineRule="auto"/>
              <w:ind w:left="0" w:firstLine="0"/>
            </w:pPr>
            <w:r>
              <w:rPr>
                <w:b/>
              </w:rPr>
              <w:t xml:space="preserve">Outside IR35 </w:t>
            </w:r>
          </w:p>
        </w:tc>
        <w:tc>
          <w:tcPr>
            <w:tcW w:w="7158" w:type="dxa"/>
            <w:tcBorders>
              <w:top w:val="single" w:sz="6" w:space="0" w:color="000001"/>
              <w:left w:val="single" w:sz="6" w:space="0" w:color="000001"/>
              <w:bottom w:val="single" w:sz="6" w:space="0" w:color="000001"/>
              <w:right w:val="single" w:sz="4" w:space="0" w:color="000001"/>
            </w:tcBorders>
            <w:vAlign w:val="center"/>
          </w:tcPr>
          <w:p w14:paraId="0E634FA1" w14:textId="77777777" w:rsidR="008F11E3" w:rsidRDefault="00170F77">
            <w:pPr>
              <w:spacing w:after="0" w:line="259" w:lineRule="auto"/>
              <w:ind w:left="2" w:firstLine="0"/>
            </w:pPr>
            <w:r>
              <w:t xml:space="preserve">Contractual engagements which would be determined to not be within the scope of the IR35 intermediaries legislation if assessed using the ESI tool. </w:t>
            </w:r>
          </w:p>
        </w:tc>
      </w:tr>
      <w:tr w:rsidR="008F11E3" w14:paraId="48F3BA22" w14:textId="77777777">
        <w:trPr>
          <w:trHeight w:val="504"/>
        </w:trPr>
        <w:tc>
          <w:tcPr>
            <w:tcW w:w="3435" w:type="dxa"/>
            <w:tcBorders>
              <w:top w:val="single" w:sz="6" w:space="0" w:color="000001"/>
              <w:left w:val="single" w:sz="4" w:space="0" w:color="000001"/>
              <w:bottom w:val="single" w:sz="6" w:space="0" w:color="000001"/>
              <w:right w:val="single" w:sz="6" w:space="0" w:color="000001"/>
            </w:tcBorders>
            <w:vAlign w:val="center"/>
          </w:tcPr>
          <w:p w14:paraId="000D826E" w14:textId="77777777" w:rsidR="008F11E3" w:rsidRDefault="00170F77">
            <w:pPr>
              <w:spacing w:after="0" w:line="259" w:lineRule="auto"/>
              <w:ind w:left="0" w:firstLine="0"/>
            </w:pPr>
            <w:r>
              <w:rPr>
                <w:b/>
              </w:rPr>
              <w:t xml:space="preserve">Party </w:t>
            </w:r>
          </w:p>
        </w:tc>
        <w:tc>
          <w:tcPr>
            <w:tcW w:w="7158" w:type="dxa"/>
            <w:tcBorders>
              <w:top w:val="single" w:sz="6" w:space="0" w:color="000001"/>
              <w:left w:val="single" w:sz="6" w:space="0" w:color="000001"/>
              <w:bottom w:val="single" w:sz="6" w:space="0" w:color="000001"/>
              <w:right w:val="single" w:sz="4" w:space="0" w:color="000001"/>
            </w:tcBorders>
            <w:vAlign w:val="center"/>
          </w:tcPr>
          <w:p w14:paraId="215159EE" w14:textId="77777777" w:rsidR="008F11E3" w:rsidRDefault="00170F77">
            <w:pPr>
              <w:spacing w:after="0" w:line="259" w:lineRule="auto"/>
              <w:ind w:left="2" w:firstLine="0"/>
            </w:pPr>
            <w:r>
              <w:t xml:space="preserve">The Buyer or the Supplier and ‘Parties’ will be interpreted accordingly. </w:t>
            </w:r>
          </w:p>
        </w:tc>
      </w:tr>
      <w:tr w:rsidR="008F11E3" w14:paraId="053895DC" w14:textId="77777777">
        <w:trPr>
          <w:trHeight w:val="506"/>
        </w:trPr>
        <w:tc>
          <w:tcPr>
            <w:tcW w:w="3435" w:type="dxa"/>
            <w:tcBorders>
              <w:top w:val="single" w:sz="6" w:space="0" w:color="000001"/>
              <w:left w:val="single" w:sz="4" w:space="0" w:color="000001"/>
              <w:bottom w:val="single" w:sz="6" w:space="0" w:color="000001"/>
              <w:right w:val="single" w:sz="6" w:space="0" w:color="000001"/>
            </w:tcBorders>
            <w:vAlign w:val="center"/>
          </w:tcPr>
          <w:p w14:paraId="49387415" w14:textId="77777777" w:rsidR="008F11E3" w:rsidRDefault="00170F77">
            <w:pPr>
              <w:spacing w:after="0" w:line="259" w:lineRule="auto"/>
              <w:ind w:left="0" w:firstLine="0"/>
            </w:pPr>
            <w:r>
              <w:rPr>
                <w:b/>
              </w:rPr>
              <w:t xml:space="preserve">Personal Data </w:t>
            </w:r>
          </w:p>
        </w:tc>
        <w:tc>
          <w:tcPr>
            <w:tcW w:w="7158" w:type="dxa"/>
            <w:tcBorders>
              <w:top w:val="single" w:sz="6" w:space="0" w:color="000001"/>
              <w:left w:val="single" w:sz="6" w:space="0" w:color="000001"/>
              <w:bottom w:val="single" w:sz="6" w:space="0" w:color="000001"/>
              <w:right w:val="single" w:sz="4" w:space="0" w:color="000001"/>
            </w:tcBorders>
            <w:vAlign w:val="center"/>
          </w:tcPr>
          <w:p w14:paraId="15CA1948" w14:textId="77777777" w:rsidR="008F11E3" w:rsidRDefault="00170F77">
            <w:pPr>
              <w:spacing w:after="0" w:line="259" w:lineRule="auto"/>
              <w:ind w:left="2" w:firstLine="0"/>
            </w:pPr>
            <w:r>
              <w:t xml:space="preserve">Takes the meaning given in the Data Protection Legislation. </w:t>
            </w:r>
          </w:p>
        </w:tc>
      </w:tr>
      <w:tr w:rsidR="008F11E3" w14:paraId="242E217C" w14:textId="77777777">
        <w:trPr>
          <w:trHeight w:val="506"/>
        </w:trPr>
        <w:tc>
          <w:tcPr>
            <w:tcW w:w="3435" w:type="dxa"/>
            <w:tcBorders>
              <w:top w:val="single" w:sz="6" w:space="0" w:color="000001"/>
              <w:left w:val="single" w:sz="4" w:space="0" w:color="000001"/>
              <w:bottom w:val="single" w:sz="6" w:space="0" w:color="000001"/>
              <w:right w:val="single" w:sz="6" w:space="0" w:color="000001"/>
            </w:tcBorders>
            <w:vAlign w:val="center"/>
          </w:tcPr>
          <w:p w14:paraId="66D9BCF6" w14:textId="77777777" w:rsidR="008F11E3" w:rsidRDefault="00170F77">
            <w:pPr>
              <w:spacing w:after="0" w:line="259" w:lineRule="auto"/>
              <w:ind w:left="0" w:firstLine="0"/>
            </w:pPr>
            <w:r>
              <w:rPr>
                <w:b/>
              </w:rPr>
              <w:t xml:space="preserve">Personal Data Breach  </w:t>
            </w:r>
          </w:p>
        </w:tc>
        <w:tc>
          <w:tcPr>
            <w:tcW w:w="7158" w:type="dxa"/>
            <w:tcBorders>
              <w:top w:val="single" w:sz="6" w:space="0" w:color="000001"/>
              <w:left w:val="single" w:sz="6" w:space="0" w:color="000001"/>
              <w:bottom w:val="single" w:sz="6" w:space="0" w:color="000001"/>
              <w:right w:val="single" w:sz="4" w:space="0" w:color="000001"/>
            </w:tcBorders>
            <w:vAlign w:val="center"/>
          </w:tcPr>
          <w:p w14:paraId="4A33115E" w14:textId="77777777" w:rsidR="008F11E3" w:rsidRDefault="00170F77">
            <w:pPr>
              <w:spacing w:after="0" w:line="259" w:lineRule="auto"/>
              <w:ind w:left="2" w:firstLine="0"/>
            </w:pPr>
            <w:r>
              <w:t xml:space="preserve">Takes the meaning given in the Data Protection Legislation. </w:t>
            </w:r>
          </w:p>
        </w:tc>
      </w:tr>
      <w:tr w:rsidR="008F11E3" w14:paraId="182340B6" w14:textId="77777777">
        <w:trPr>
          <w:trHeight w:val="1385"/>
        </w:trPr>
        <w:tc>
          <w:tcPr>
            <w:tcW w:w="3435" w:type="dxa"/>
            <w:tcBorders>
              <w:top w:val="single" w:sz="6" w:space="0" w:color="000001"/>
              <w:left w:val="single" w:sz="4" w:space="0" w:color="000001"/>
              <w:bottom w:val="single" w:sz="6" w:space="0" w:color="000001"/>
              <w:right w:val="single" w:sz="6" w:space="0" w:color="000001"/>
            </w:tcBorders>
          </w:tcPr>
          <w:p w14:paraId="18C75FD3" w14:textId="77777777" w:rsidR="008F11E3" w:rsidRDefault="00170F77">
            <w:pPr>
              <w:spacing w:after="0" w:line="259" w:lineRule="auto"/>
              <w:ind w:left="0" w:firstLine="0"/>
            </w:pPr>
            <w:r>
              <w:rPr>
                <w:b/>
              </w:rPr>
              <w:t xml:space="preserve">Processing </w:t>
            </w:r>
          </w:p>
        </w:tc>
        <w:tc>
          <w:tcPr>
            <w:tcW w:w="7158" w:type="dxa"/>
            <w:tcBorders>
              <w:top w:val="single" w:sz="6" w:space="0" w:color="000001"/>
              <w:left w:val="single" w:sz="6" w:space="0" w:color="000001"/>
              <w:bottom w:val="single" w:sz="6" w:space="0" w:color="000001"/>
              <w:right w:val="single" w:sz="4" w:space="0" w:color="000001"/>
            </w:tcBorders>
            <w:vAlign w:val="center"/>
          </w:tcPr>
          <w:p w14:paraId="33B3E9F6" w14:textId="77777777" w:rsidR="008F11E3" w:rsidRDefault="00170F77">
            <w:pPr>
              <w:spacing w:after="0" w:line="259" w:lineRule="auto"/>
              <w:ind w:left="2" w:firstLine="0"/>
            </w:pPr>
            <w:r>
              <w:t>Takes the meaning given in the Data Protection Legislation but, for the purposes of this Call-Off Contract, it will include both manual and automatic Processing. ‘Process’ and ‘processed’ will be interpreted accordingly.</w:t>
            </w:r>
            <w:r>
              <w:rPr>
                <w:rFonts w:ascii="Arial" w:eastAsia="Arial" w:hAnsi="Arial" w:cs="Arial"/>
                <w:sz w:val="20"/>
              </w:rPr>
              <w:t xml:space="preserve"> </w:t>
            </w:r>
          </w:p>
        </w:tc>
      </w:tr>
      <w:tr w:rsidR="008F11E3" w14:paraId="302F7639" w14:textId="77777777">
        <w:trPr>
          <w:trHeight w:val="506"/>
        </w:trPr>
        <w:tc>
          <w:tcPr>
            <w:tcW w:w="3435" w:type="dxa"/>
            <w:tcBorders>
              <w:top w:val="single" w:sz="6" w:space="0" w:color="000001"/>
              <w:left w:val="single" w:sz="4" w:space="0" w:color="000001"/>
              <w:bottom w:val="single" w:sz="6" w:space="0" w:color="000001"/>
              <w:right w:val="single" w:sz="6" w:space="0" w:color="000001"/>
            </w:tcBorders>
            <w:vAlign w:val="center"/>
          </w:tcPr>
          <w:p w14:paraId="1B763E64" w14:textId="77777777" w:rsidR="008F11E3" w:rsidRDefault="00170F77">
            <w:pPr>
              <w:spacing w:after="0" w:line="259" w:lineRule="auto"/>
              <w:ind w:left="0" w:firstLine="0"/>
            </w:pPr>
            <w:r>
              <w:rPr>
                <w:b/>
              </w:rPr>
              <w:t xml:space="preserve">Processor </w:t>
            </w:r>
          </w:p>
        </w:tc>
        <w:tc>
          <w:tcPr>
            <w:tcW w:w="7158" w:type="dxa"/>
            <w:tcBorders>
              <w:top w:val="single" w:sz="6" w:space="0" w:color="000001"/>
              <w:left w:val="single" w:sz="6" w:space="0" w:color="000001"/>
              <w:bottom w:val="single" w:sz="6" w:space="0" w:color="000001"/>
              <w:right w:val="single" w:sz="4" w:space="0" w:color="000001"/>
            </w:tcBorders>
            <w:vAlign w:val="center"/>
          </w:tcPr>
          <w:p w14:paraId="2244459E" w14:textId="77777777" w:rsidR="008F11E3" w:rsidRDefault="00170F77">
            <w:pPr>
              <w:spacing w:after="0" w:line="259" w:lineRule="auto"/>
              <w:ind w:left="2" w:firstLine="0"/>
            </w:pPr>
            <w:r>
              <w:t xml:space="preserve">Takes the meaning given in the Data Protection Legislation. </w:t>
            </w:r>
          </w:p>
        </w:tc>
      </w:tr>
      <w:tr w:rsidR="008F11E3" w14:paraId="72FBA0BC" w14:textId="77777777">
        <w:trPr>
          <w:trHeight w:val="1092"/>
        </w:trPr>
        <w:tc>
          <w:tcPr>
            <w:tcW w:w="3435" w:type="dxa"/>
            <w:tcBorders>
              <w:top w:val="single" w:sz="6" w:space="0" w:color="000001"/>
              <w:left w:val="single" w:sz="4" w:space="0" w:color="000001"/>
              <w:bottom w:val="single" w:sz="6" w:space="0" w:color="000001"/>
              <w:right w:val="single" w:sz="6" w:space="0" w:color="000001"/>
            </w:tcBorders>
          </w:tcPr>
          <w:p w14:paraId="27D7288C" w14:textId="77777777" w:rsidR="008F11E3" w:rsidRDefault="00170F77">
            <w:pPr>
              <w:spacing w:after="0" w:line="259" w:lineRule="auto"/>
              <w:ind w:left="0" w:firstLine="0"/>
            </w:pPr>
            <w:r>
              <w:rPr>
                <w:b/>
              </w:rPr>
              <w:t xml:space="preserve">Prohibited Act </w:t>
            </w:r>
          </w:p>
        </w:tc>
        <w:tc>
          <w:tcPr>
            <w:tcW w:w="7158" w:type="dxa"/>
            <w:tcBorders>
              <w:top w:val="single" w:sz="6" w:space="0" w:color="000001"/>
              <w:left w:val="single" w:sz="6" w:space="0" w:color="000001"/>
              <w:bottom w:val="single" w:sz="6" w:space="0" w:color="000001"/>
              <w:right w:val="single" w:sz="4" w:space="0" w:color="000001"/>
            </w:tcBorders>
            <w:vAlign w:val="center"/>
          </w:tcPr>
          <w:p w14:paraId="043B5369" w14:textId="77777777" w:rsidR="008F11E3" w:rsidRDefault="00170F77">
            <w:pPr>
              <w:spacing w:after="0" w:line="259" w:lineRule="auto"/>
              <w:ind w:left="2" w:right="371" w:firstLine="0"/>
            </w:pPr>
            <w:r>
              <w:t xml:space="preserve">To directly or indirectly offer, promise or give any person working for or engaged by a Buyer or CCS a financial or other advantage to: </w:t>
            </w:r>
          </w:p>
        </w:tc>
      </w:tr>
    </w:tbl>
    <w:p w14:paraId="3A5231FA" w14:textId="77777777" w:rsidR="008F11E3" w:rsidRDefault="008F11E3">
      <w:pPr>
        <w:spacing w:after="0" w:line="259" w:lineRule="auto"/>
        <w:ind w:left="-701" w:right="36" w:firstLine="0"/>
      </w:pPr>
    </w:p>
    <w:tbl>
      <w:tblPr>
        <w:tblStyle w:val="TableGrid"/>
        <w:tblW w:w="10594" w:type="dxa"/>
        <w:tblInd w:w="10" w:type="dxa"/>
        <w:tblCellMar>
          <w:top w:w="155" w:type="dxa"/>
          <w:left w:w="94" w:type="dxa"/>
          <w:right w:w="60" w:type="dxa"/>
        </w:tblCellMar>
        <w:tblLook w:val="04A0" w:firstRow="1" w:lastRow="0" w:firstColumn="1" w:lastColumn="0" w:noHBand="0" w:noVBand="1"/>
      </w:tblPr>
      <w:tblGrid>
        <w:gridCol w:w="3435"/>
        <w:gridCol w:w="7159"/>
      </w:tblGrid>
      <w:tr w:rsidR="008F11E3" w14:paraId="387FF3F7" w14:textId="77777777">
        <w:trPr>
          <w:trHeight w:val="3144"/>
        </w:trPr>
        <w:tc>
          <w:tcPr>
            <w:tcW w:w="3435" w:type="dxa"/>
            <w:tcBorders>
              <w:top w:val="single" w:sz="6" w:space="0" w:color="000001"/>
              <w:left w:val="single" w:sz="4" w:space="0" w:color="000001"/>
              <w:bottom w:val="single" w:sz="6" w:space="0" w:color="000001"/>
              <w:right w:val="single" w:sz="6" w:space="0" w:color="000001"/>
            </w:tcBorders>
          </w:tcPr>
          <w:p w14:paraId="7E540A06" w14:textId="77777777" w:rsidR="008F11E3" w:rsidRDefault="008F11E3">
            <w:pPr>
              <w:spacing w:after="160" w:line="259" w:lineRule="auto"/>
              <w:ind w:left="0" w:firstLine="0"/>
            </w:pPr>
          </w:p>
        </w:tc>
        <w:tc>
          <w:tcPr>
            <w:tcW w:w="7158" w:type="dxa"/>
            <w:tcBorders>
              <w:top w:val="single" w:sz="6" w:space="0" w:color="000001"/>
              <w:left w:val="single" w:sz="6" w:space="0" w:color="000001"/>
              <w:bottom w:val="single" w:sz="6" w:space="0" w:color="000001"/>
              <w:right w:val="single" w:sz="4" w:space="0" w:color="000001"/>
            </w:tcBorders>
            <w:vAlign w:val="center"/>
          </w:tcPr>
          <w:p w14:paraId="79118FF2" w14:textId="77777777" w:rsidR="008F11E3" w:rsidRDefault="00170F77">
            <w:pPr>
              <w:numPr>
                <w:ilvl w:val="0"/>
                <w:numId w:val="53"/>
              </w:numPr>
              <w:spacing w:after="38" w:line="240" w:lineRule="auto"/>
              <w:ind w:hanging="360"/>
            </w:pPr>
            <w:r>
              <w:t xml:space="preserve">induce that person to perform improperly a relevant function or activity </w:t>
            </w:r>
          </w:p>
          <w:p w14:paraId="31CC3C36" w14:textId="77777777" w:rsidR="008F11E3" w:rsidRDefault="00170F77">
            <w:pPr>
              <w:numPr>
                <w:ilvl w:val="0"/>
                <w:numId w:val="53"/>
              </w:numPr>
              <w:spacing w:after="37" w:line="240" w:lineRule="auto"/>
              <w:ind w:hanging="360"/>
            </w:pPr>
            <w:r>
              <w:t xml:space="preserve">reward that person for improper performance of a relevant function or activity </w:t>
            </w:r>
          </w:p>
          <w:p w14:paraId="032EC2DB" w14:textId="77777777" w:rsidR="008F11E3" w:rsidRDefault="00170F77">
            <w:pPr>
              <w:numPr>
                <w:ilvl w:val="0"/>
                <w:numId w:val="53"/>
              </w:numPr>
              <w:spacing w:after="15" w:line="259" w:lineRule="auto"/>
              <w:ind w:hanging="360"/>
            </w:pPr>
            <w:r>
              <w:t xml:space="preserve">commit any offence: </w:t>
            </w:r>
          </w:p>
          <w:p w14:paraId="33F5F9DE" w14:textId="77777777" w:rsidR="008F11E3" w:rsidRDefault="00170F77">
            <w:pPr>
              <w:numPr>
                <w:ilvl w:val="1"/>
                <w:numId w:val="53"/>
              </w:numPr>
              <w:spacing w:after="16" w:line="259" w:lineRule="auto"/>
              <w:ind w:left="1442" w:hanging="360"/>
            </w:pPr>
            <w:r>
              <w:t xml:space="preserve">under the Bribery Act 2010 </w:t>
            </w:r>
          </w:p>
          <w:p w14:paraId="7E7F76DD" w14:textId="77777777" w:rsidR="008F11E3" w:rsidRDefault="00170F77">
            <w:pPr>
              <w:numPr>
                <w:ilvl w:val="1"/>
                <w:numId w:val="53"/>
              </w:numPr>
              <w:spacing w:after="15" w:line="259" w:lineRule="auto"/>
              <w:ind w:left="1442" w:hanging="360"/>
            </w:pPr>
            <w:r>
              <w:t xml:space="preserve">under legislation creating offences concerning Fraud </w:t>
            </w:r>
          </w:p>
          <w:p w14:paraId="7AFFFC7C" w14:textId="77777777" w:rsidR="008F11E3" w:rsidRDefault="00170F77">
            <w:pPr>
              <w:numPr>
                <w:ilvl w:val="1"/>
                <w:numId w:val="53"/>
              </w:numPr>
              <w:spacing w:after="15" w:line="259" w:lineRule="auto"/>
              <w:ind w:left="1442" w:hanging="360"/>
            </w:pPr>
            <w:r>
              <w:t xml:space="preserve">at common Law concerning Fraud </w:t>
            </w:r>
          </w:p>
          <w:p w14:paraId="49861928" w14:textId="77777777" w:rsidR="008F11E3" w:rsidRDefault="00170F77">
            <w:pPr>
              <w:numPr>
                <w:ilvl w:val="1"/>
                <w:numId w:val="53"/>
              </w:numPr>
              <w:spacing w:after="0" w:line="259" w:lineRule="auto"/>
              <w:ind w:left="1442" w:hanging="360"/>
            </w:pPr>
            <w:r>
              <w:t xml:space="preserve">committing or attempting or conspiring to commit Fraud </w:t>
            </w:r>
          </w:p>
        </w:tc>
      </w:tr>
      <w:tr w:rsidR="008F11E3" w14:paraId="1DA7A84D" w14:textId="77777777">
        <w:trPr>
          <w:trHeight w:val="1971"/>
        </w:trPr>
        <w:tc>
          <w:tcPr>
            <w:tcW w:w="3435" w:type="dxa"/>
            <w:tcBorders>
              <w:top w:val="single" w:sz="6" w:space="0" w:color="000001"/>
              <w:left w:val="single" w:sz="4" w:space="0" w:color="000001"/>
              <w:bottom w:val="single" w:sz="6" w:space="0" w:color="000001"/>
              <w:right w:val="single" w:sz="6" w:space="0" w:color="000001"/>
            </w:tcBorders>
          </w:tcPr>
          <w:p w14:paraId="1FBF1BCE" w14:textId="77777777" w:rsidR="008F11E3" w:rsidRDefault="00170F77">
            <w:pPr>
              <w:spacing w:after="0" w:line="259" w:lineRule="auto"/>
              <w:ind w:left="0" w:firstLine="0"/>
            </w:pPr>
            <w:r>
              <w:rPr>
                <w:b/>
              </w:rPr>
              <w:lastRenderedPageBreak/>
              <w:t xml:space="preserve">Project Specific IPRs </w:t>
            </w:r>
          </w:p>
        </w:tc>
        <w:tc>
          <w:tcPr>
            <w:tcW w:w="7158" w:type="dxa"/>
            <w:tcBorders>
              <w:top w:val="single" w:sz="6" w:space="0" w:color="000001"/>
              <w:left w:val="single" w:sz="6" w:space="0" w:color="000001"/>
              <w:bottom w:val="single" w:sz="6" w:space="0" w:color="000001"/>
              <w:right w:val="single" w:sz="4" w:space="0" w:color="000001"/>
            </w:tcBorders>
            <w:vAlign w:val="center"/>
          </w:tcPr>
          <w:p w14:paraId="019A75D9" w14:textId="77777777" w:rsidR="008F11E3" w:rsidRDefault="00170F77">
            <w:pPr>
              <w:spacing w:after="0" w:line="259" w:lineRule="auto"/>
              <w:ind w:left="2"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p>
        </w:tc>
      </w:tr>
      <w:tr w:rsidR="008F11E3" w14:paraId="7864B039" w14:textId="77777777">
        <w:trPr>
          <w:trHeight w:val="799"/>
        </w:trPr>
        <w:tc>
          <w:tcPr>
            <w:tcW w:w="3435" w:type="dxa"/>
            <w:tcBorders>
              <w:top w:val="single" w:sz="6" w:space="0" w:color="000001"/>
              <w:left w:val="single" w:sz="4" w:space="0" w:color="000001"/>
              <w:bottom w:val="single" w:sz="6" w:space="0" w:color="000001"/>
              <w:right w:val="single" w:sz="6" w:space="0" w:color="000001"/>
            </w:tcBorders>
          </w:tcPr>
          <w:p w14:paraId="43F05ABB" w14:textId="77777777" w:rsidR="008F11E3" w:rsidRDefault="00170F77">
            <w:pPr>
              <w:spacing w:after="0" w:line="259" w:lineRule="auto"/>
              <w:ind w:left="0" w:firstLine="0"/>
            </w:pPr>
            <w:r>
              <w:rPr>
                <w:b/>
              </w:rPr>
              <w:t xml:space="preserve">Property </w:t>
            </w:r>
          </w:p>
        </w:tc>
        <w:tc>
          <w:tcPr>
            <w:tcW w:w="7158" w:type="dxa"/>
            <w:tcBorders>
              <w:top w:val="single" w:sz="6" w:space="0" w:color="000001"/>
              <w:left w:val="single" w:sz="6" w:space="0" w:color="000001"/>
              <w:bottom w:val="single" w:sz="6" w:space="0" w:color="000001"/>
              <w:right w:val="single" w:sz="4" w:space="0" w:color="000001"/>
            </w:tcBorders>
            <w:vAlign w:val="center"/>
          </w:tcPr>
          <w:p w14:paraId="76D58538" w14:textId="77777777" w:rsidR="008F11E3" w:rsidRDefault="00170F77">
            <w:pPr>
              <w:spacing w:after="0" w:line="259" w:lineRule="auto"/>
              <w:ind w:left="2" w:firstLine="0"/>
            </w:pPr>
            <w:r>
              <w:t xml:space="preserve">Assets and property including technical infrastructure, IPRs and equipment.  </w:t>
            </w:r>
          </w:p>
        </w:tc>
      </w:tr>
      <w:tr w:rsidR="008F11E3" w14:paraId="2636C8D0" w14:textId="77777777">
        <w:trPr>
          <w:trHeight w:val="2264"/>
        </w:trPr>
        <w:tc>
          <w:tcPr>
            <w:tcW w:w="3435" w:type="dxa"/>
            <w:tcBorders>
              <w:top w:val="single" w:sz="6" w:space="0" w:color="000001"/>
              <w:left w:val="single" w:sz="4" w:space="0" w:color="000001"/>
              <w:bottom w:val="single" w:sz="6" w:space="0" w:color="000001"/>
              <w:right w:val="single" w:sz="6" w:space="0" w:color="000001"/>
            </w:tcBorders>
          </w:tcPr>
          <w:p w14:paraId="49C976B7" w14:textId="77777777" w:rsidR="008F11E3" w:rsidRDefault="00170F77">
            <w:pPr>
              <w:spacing w:after="0" w:line="259" w:lineRule="auto"/>
              <w:ind w:left="0" w:firstLine="0"/>
            </w:pPr>
            <w:r>
              <w:rPr>
                <w:b/>
              </w:rPr>
              <w:t xml:space="preserve">Protective Measures </w:t>
            </w:r>
          </w:p>
        </w:tc>
        <w:tc>
          <w:tcPr>
            <w:tcW w:w="7158" w:type="dxa"/>
            <w:tcBorders>
              <w:top w:val="single" w:sz="6" w:space="0" w:color="000001"/>
              <w:left w:val="single" w:sz="6" w:space="0" w:color="000001"/>
              <w:bottom w:val="single" w:sz="6" w:space="0" w:color="000001"/>
              <w:right w:val="single" w:sz="4" w:space="0" w:color="000001"/>
            </w:tcBorders>
            <w:vAlign w:val="center"/>
          </w:tcPr>
          <w:p w14:paraId="50DC15A2" w14:textId="77777777" w:rsidR="008F11E3" w:rsidRDefault="00170F77">
            <w:pPr>
              <w:spacing w:after="0" w:line="259" w:lineRule="auto"/>
              <w:ind w:left="2" w:right="31" w:firstLine="0"/>
            </w:pPr>
            <w: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p>
        </w:tc>
      </w:tr>
      <w:tr w:rsidR="008F11E3" w14:paraId="06C60F53" w14:textId="77777777">
        <w:trPr>
          <w:trHeight w:val="1092"/>
        </w:trPr>
        <w:tc>
          <w:tcPr>
            <w:tcW w:w="3435" w:type="dxa"/>
            <w:tcBorders>
              <w:top w:val="single" w:sz="6" w:space="0" w:color="000001"/>
              <w:left w:val="single" w:sz="4" w:space="0" w:color="000001"/>
              <w:bottom w:val="single" w:sz="6" w:space="0" w:color="000001"/>
              <w:right w:val="single" w:sz="6" w:space="0" w:color="000001"/>
            </w:tcBorders>
          </w:tcPr>
          <w:p w14:paraId="1EC288B0" w14:textId="77777777" w:rsidR="008F11E3" w:rsidRDefault="00170F77">
            <w:pPr>
              <w:spacing w:after="0" w:line="259" w:lineRule="auto"/>
              <w:ind w:left="0" w:right="14" w:firstLine="0"/>
            </w:pPr>
            <w:r>
              <w:rPr>
                <w:b/>
              </w:rPr>
              <w:t xml:space="preserve">PSN or Public Services Network </w:t>
            </w:r>
          </w:p>
        </w:tc>
        <w:tc>
          <w:tcPr>
            <w:tcW w:w="7158" w:type="dxa"/>
            <w:tcBorders>
              <w:top w:val="single" w:sz="6" w:space="0" w:color="000001"/>
              <w:left w:val="single" w:sz="6" w:space="0" w:color="000001"/>
              <w:bottom w:val="single" w:sz="6" w:space="0" w:color="000001"/>
              <w:right w:val="single" w:sz="4" w:space="0" w:color="000001"/>
            </w:tcBorders>
            <w:vAlign w:val="center"/>
          </w:tcPr>
          <w:p w14:paraId="28029976" w14:textId="77777777" w:rsidR="008F11E3" w:rsidRDefault="00170F77">
            <w:pPr>
              <w:spacing w:after="0" w:line="259" w:lineRule="auto"/>
              <w:ind w:left="2" w:firstLine="0"/>
            </w:pPr>
            <w:r>
              <w:t xml:space="preserve">The Public Services Network (PSN) is the Government’s highperformance network which helps public sector organisations work together, reduce duplication and share resources. </w:t>
            </w:r>
          </w:p>
        </w:tc>
      </w:tr>
      <w:tr w:rsidR="008F11E3" w14:paraId="3E341148" w14:textId="77777777">
        <w:trPr>
          <w:trHeight w:val="1092"/>
        </w:trPr>
        <w:tc>
          <w:tcPr>
            <w:tcW w:w="3435" w:type="dxa"/>
            <w:tcBorders>
              <w:top w:val="single" w:sz="6" w:space="0" w:color="000001"/>
              <w:left w:val="single" w:sz="4" w:space="0" w:color="000001"/>
              <w:bottom w:val="single" w:sz="6" w:space="0" w:color="000001"/>
              <w:right w:val="single" w:sz="6" w:space="0" w:color="000001"/>
            </w:tcBorders>
          </w:tcPr>
          <w:p w14:paraId="77469341" w14:textId="77777777" w:rsidR="008F11E3" w:rsidRDefault="00170F77">
            <w:pPr>
              <w:spacing w:after="0" w:line="259" w:lineRule="auto"/>
              <w:ind w:left="0" w:firstLine="0"/>
            </w:pPr>
            <w:r>
              <w:rPr>
                <w:b/>
              </w:rPr>
              <w:t xml:space="preserve">Regulatory Body or Bodies </w:t>
            </w:r>
          </w:p>
        </w:tc>
        <w:tc>
          <w:tcPr>
            <w:tcW w:w="7158" w:type="dxa"/>
            <w:tcBorders>
              <w:top w:val="single" w:sz="6" w:space="0" w:color="000001"/>
              <w:left w:val="single" w:sz="6" w:space="0" w:color="000001"/>
              <w:bottom w:val="single" w:sz="6" w:space="0" w:color="000001"/>
              <w:right w:val="single" w:sz="4" w:space="0" w:color="000001"/>
            </w:tcBorders>
            <w:vAlign w:val="center"/>
          </w:tcPr>
          <w:p w14:paraId="698C15FA" w14:textId="77777777" w:rsidR="008F11E3" w:rsidRDefault="00170F77">
            <w:pPr>
              <w:spacing w:after="0" w:line="259" w:lineRule="auto"/>
              <w:ind w:left="2" w:firstLine="0"/>
            </w:pPr>
            <w:r>
              <w:t xml:space="preserve">Government departments and other bodies which, whether under statute, codes of practice or otherwise, are entitled to investigate or influence the matters dealt with in this Call-Off Contract. </w:t>
            </w:r>
          </w:p>
        </w:tc>
      </w:tr>
      <w:tr w:rsidR="008F11E3" w14:paraId="2C14318B" w14:textId="77777777">
        <w:trPr>
          <w:trHeight w:val="1092"/>
        </w:trPr>
        <w:tc>
          <w:tcPr>
            <w:tcW w:w="3435" w:type="dxa"/>
            <w:tcBorders>
              <w:top w:val="single" w:sz="6" w:space="0" w:color="000001"/>
              <w:left w:val="single" w:sz="4" w:space="0" w:color="000001"/>
              <w:bottom w:val="single" w:sz="6" w:space="0" w:color="000001"/>
              <w:right w:val="single" w:sz="6" w:space="0" w:color="000001"/>
            </w:tcBorders>
          </w:tcPr>
          <w:p w14:paraId="6E87BB7D" w14:textId="77777777" w:rsidR="008F11E3" w:rsidRDefault="00170F77">
            <w:pPr>
              <w:spacing w:after="0" w:line="259" w:lineRule="auto"/>
              <w:ind w:left="0" w:firstLine="0"/>
            </w:pPr>
            <w:r>
              <w:rPr>
                <w:b/>
              </w:rPr>
              <w:t xml:space="preserve">Relevant Person </w:t>
            </w:r>
          </w:p>
        </w:tc>
        <w:tc>
          <w:tcPr>
            <w:tcW w:w="7158" w:type="dxa"/>
            <w:tcBorders>
              <w:top w:val="single" w:sz="6" w:space="0" w:color="000001"/>
              <w:left w:val="single" w:sz="6" w:space="0" w:color="000001"/>
              <w:bottom w:val="single" w:sz="6" w:space="0" w:color="000001"/>
              <w:right w:val="single" w:sz="4" w:space="0" w:color="000001"/>
            </w:tcBorders>
            <w:vAlign w:val="center"/>
          </w:tcPr>
          <w:p w14:paraId="68309D6C" w14:textId="77777777" w:rsidR="008F11E3" w:rsidRDefault="00170F77">
            <w:pPr>
              <w:spacing w:after="0" w:line="259" w:lineRule="auto"/>
              <w:ind w:left="2" w:firstLine="0"/>
            </w:pPr>
            <w:r>
              <w:t xml:space="preserve">Any employee, agent, servant, or representative of the Buyer, any other public body or person employed by or on behalf of the Buyer, or any other public body. </w:t>
            </w:r>
          </w:p>
        </w:tc>
      </w:tr>
      <w:tr w:rsidR="008F11E3" w14:paraId="138D0323" w14:textId="77777777">
        <w:trPr>
          <w:trHeight w:val="800"/>
        </w:trPr>
        <w:tc>
          <w:tcPr>
            <w:tcW w:w="3435" w:type="dxa"/>
            <w:tcBorders>
              <w:top w:val="single" w:sz="6" w:space="0" w:color="000001"/>
              <w:left w:val="single" w:sz="4" w:space="0" w:color="000001"/>
              <w:bottom w:val="single" w:sz="6" w:space="0" w:color="000001"/>
              <w:right w:val="single" w:sz="6" w:space="0" w:color="000001"/>
            </w:tcBorders>
          </w:tcPr>
          <w:p w14:paraId="1DBD7E42" w14:textId="77777777" w:rsidR="008F11E3" w:rsidRDefault="00170F77">
            <w:pPr>
              <w:spacing w:after="0" w:line="259" w:lineRule="auto"/>
              <w:ind w:left="0" w:firstLine="0"/>
            </w:pPr>
            <w:r>
              <w:rPr>
                <w:b/>
              </w:rPr>
              <w:t xml:space="preserve">Relevant Transfer </w:t>
            </w:r>
          </w:p>
        </w:tc>
        <w:tc>
          <w:tcPr>
            <w:tcW w:w="7158" w:type="dxa"/>
            <w:tcBorders>
              <w:top w:val="single" w:sz="6" w:space="0" w:color="000001"/>
              <w:left w:val="single" w:sz="6" w:space="0" w:color="000001"/>
              <w:bottom w:val="single" w:sz="6" w:space="0" w:color="000001"/>
              <w:right w:val="single" w:sz="4" w:space="0" w:color="000001"/>
            </w:tcBorders>
            <w:vAlign w:val="center"/>
          </w:tcPr>
          <w:p w14:paraId="09A17EE0" w14:textId="77777777" w:rsidR="008F11E3" w:rsidRDefault="00170F77">
            <w:pPr>
              <w:spacing w:after="0" w:line="259" w:lineRule="auto"/>
              <w:ind w:left="2" w:firstLine="0"/>
            </w:pPr>
            <w:r>
              <w:t xml:space="preserve">A transfer of employment to which the Employment Regulations applies. </w:t>
            </w:r>
          </w:p>
        </w:tc>
      </w:tr>
      <w:tr w:rsidR="008F11E3" w14:paraId="3E627CF9" w14:textId="77777777">
        <w:trPr>
          <w:trHeight w:val="1092"/>
        </w:trPr>
        <w:tc>
          <w:tcPr>
            <w:tcW w:w="3435" w:type="dxa"/>
            <w:tcBorders>
              <w:top w:val="single" w:sz="6" w:space="0" w:color="000001"/>
              <w:left w:val="single" w:sz="4" w:space="0" w:color="000001"/>
              <w:bottom w:val="single" w:sz="6" w:space="0" w:color="000001"/>
              <w:right w:val="single" w:sz="6" w:space="0" w:color="000001"/>
            </w:tcBorders>
          </w:tcPr>
          <w:p w14:paraId="23BE0C31" w14:textId="77777777" w:rsidR="008F11E3" w:rsidRDefault="00170F77">
            <w:pPr>
              <w:spacing w:after="0" w:line="259" w:lineRule="auto"/>
              <w:ind w:left="0" w:firstLine="0"/>
            </w:pPr>
            <w:r>
              <w:rPr>
                <w:b/>
              </w:rPr>
              <w:t xml:space="preserve">Replacement Services </w:t>
            </w:r>
          </w:p>
        </w:tc>
        <w:tc>
          <w:tcPr>
            <w:tcW w:w="7158" w:type="dxa"/>
            <w:tcBorders>
              <w:top w:val="single" w:sz="6" w:space="0" w:color="000001"/>
              <w:left w:val="single" w:sz="6" w:space="0" w:color="000001"/>
              <w:bottom w:val="single" w:sz="6" w:space="0" w:color="000001"/>
              <w:right w:val="single" w:sz="4" w:space="0" w:color="000001"/>
            </w:tcBorders>
            <w:vAlign w:val="center"/>
          </w:tcPr>
          <w:p w14:paraId="4CE6694D" w14:textId="77777777" w:rsidR="008F11E3" w:rsidRDefault="00170F77">
            <w:pPr>
              <w:spacing w:after="0" w:line="259" w:lineRule="auto"/>
              <w:ind w:left="2" w:firstLine="0"/>
            </w:pPr>
            <w:r>
              <w:t xml:space="preserve">Any services which are the same as or substantially similar to any of the Services and which the Buyer receives in substitution for any of the Services after the expiry or Ending or partial Ending of the Call-Off </w:t>
            </w:r>
          </w:p>
        </w:tc>
      </w:tr>
    </w:tbl>
    <w:p w14:paraId="636139AA" w14:textId="77777777" w:rsidR="008F11E3" w:rsidRDefault="008F11E3">
      <w:pPr>
        <w:spacing w:after="0" w:line="259" w:lineRule="auto"/>
        <w:ind w:left="-701" w:right="36" w:firstLine="0"/>
      </w:pPr>
    </w:p>
    <w:tbl>
      <w:tblPr>
        <w:tblStyle w:val="TableGrid"/>
        <w:tblW w:w="10594" w:type="dxa"/>
        <w:tblInd w:w="10" w:type="dxa"/>
        <w:tblCellMar>
          <w:top w:w="155" w:type="dxa"/>
          <w:left w:w="94" w:type="dxa"/>
          <w:right w:w="65" w:type="dxa"/>
        </w:tblCellMar>
        <w:tblLook w:val="04A0" w:firstRow="1" w:lastRow="0" w:firstColumn="1" w:lastColumn="0" w:noHBand="0" w:noVBand="1"/>
      </w:tblPr>
      <w:tblGrid>
        <w:gridCol w:w="3435"/>
        <w:gridCol w:w="7159"/>
      </w:tblGrid>
      <w:tr w:rsidR="008F11E3" w14:paraId="1E8CC436" w14:textId="77777777">
        <w:trPr>
          <w:trHeight w:val="799"/>
        </w:trPr>
        <w:tc>
          <w:tcPr>
            <w:tcW w:w="3435" w:type="dxa"/>
            <w:tcBorders>
              <w:top w:val="single" w:sz="6" w:space="0" w:color="000001"/>
              <w:left w:val="single" w:sz="4" w:space="0" w:color="000001"/>
              <w:bottom w:val="single" w:sz="6" w:space="0" w:color="000001"/>
              <w:right w:val="single" w:sz="6" w:space="0" w:color="000001"/>
            </w:tcBorders>
          </w:tcPr>
          <w:p w14:paraId="23EE2D77" w14:textId="77777777" w:rsidR="008F11E3" w:rsidRDefault="008F11E3">
            <w:pPr>
              <w:spacing w:after="160" w:line="259" w:lineRule="auto"/>
              <w:ind w:left="0" w:firstLine="0"/>
            </w:pPr>
          </w:p>
        </w:tc>
        <w:tc>
          <w:tcPr>
            <w:tcW w:w="7158" w:type="dxa"/>
            <w:tcBorders>
              <w:top w:val="single" w:sz="6" w:space="0" w:color="000001"/>
              <w:left w:val="single" w:sz="6" w:space="0" w:color="000001"/>
              <w:bottom w:val="single" w:sz="6" w:space="0" w:color="000001"/>
              <w:right w:val="single" w:sz="4" w:space="0" w:color="000001"/>
            </w:tcBorders>
            <w:vAlign w:val="center"/>
          </w:tcPr>
          <w:p w14:paraId="0352E7A1" w14:textId="77777777" w:rsidR="008F11E3" w:rsidRDefault="00170F77">
            <w:pPr>
              <w:spacing w:after="0" w:line="259" w:lineRule="auto"/>
              <w:ind w:left="2" w:firstLine="0"/>
              <w:jc w:val="both"/>
            </w:pPr>
            <w:r>
              <w:t>Contract, whether those services are provided by the Buyer or a third party.</w:t>
            </w:r>
            <w:r>
              <w:rPr>
                <w:rFonts w:ascii="Arial" w:eastAsia="Arial" w:hAnsi="Arial" w:cs="Arial"/>
                <w:sz w:val="20"/>
              </w:rPr>
              <w:t xml:space="preserve"> </w:t>
            </w:r>
          </w:p>
        </w:tc>
      </w:tr>
      <w:tr w:rsidR="008F11E3" w14:paraId="480354EA" w14:textId="77777777">
        <w:trPr>
          <w:trHeight w:val="1092"/>
        </w:trPr>
        <w:tc>
          <w:tcPr>
            <w:tcW w:w="3435" w:type="dxa"/>
            <w:tcBorders>
              <w:top w:val="single" w:sz="6" w:space="0" w:color="000001"/>
              <w:left w:val="single" w:sz="4" w:space="0" w:color="000001"/>
              <w:bottom w:val="single" w:sz="6" w:space="0" w:color="000001"/>
              <w:right w:val="single" w:sz="6" w:space="0" w:color="000001"/>
            </w:tcBorders>
          </w:tcPr>
          <w:p w14:paraId="1950125B" w14:textId="77777777" w:rsidR="008F11E3" w:rsidRDefault="00170F77">
            <w:pPr>
              <w:spacing w:after="0" w:line="259" w:lineRule="auto"/>
              <w:ind w:left="0" w:firstLine="0"/>
            </w:pPr>
            <w:r>
              <w:rPr>
                <w:b/>
              </w:rPr>
              <w:lastRenderedPageBreak/>
              <w:t xml:space="preserve">Replacement Supplier </w:t>
            </w:r>
          </w:p>
        </w:tc>
        <w:tc>
          <w:tcPr>
            <w:tcW w:w="7158" w:type="dxa"/>
            <w:tcBorders>
              <w:top w:val="single" w:sz="6" w:space="0" w:color="000001"/>
              <w:left w:val="single" w:sz="6" w:space="0" w:color="000001"/>
              <w:bottom w:val="single" w:sz="6" w:space="0" w:color="000001"/>
              <w:right w:val="single" w:sz="4" w:space="0" w:color="000001"/>
            </w:tcBorders>
            <w:vAlign w:val="center"/>
          </w:tcPr>
          <w:p w14:paraId="2FDCE328" w14:textId="77777777" w:rsidR="008F11E3" w:rsidRDefault="00170F77">
            <w:pPr>
              <w:spacing w:after="0" w:line="259" w:lineRule="auto"/>
              <w:ind w:left="2" w:firstLine="0"/>
            </w:pPr>
            <w:r>
              <w:t xml:space="preserve">Any third party service provider of Replacement Services appointed by the Buyer (or where the Buyer is providing replacement Services for its own account, the Buyer). </w:t>
            </w:r>
          </w:p>
        </w:tc>
      </w:tr>
      <w:tr w:rsidR="008F11E3" w14:paraId="279C2F76" w14:textId="77777777">
        <w:trPr>
          <w:trHeight w:val="506"/>
        </w:trPr>
        <w:tc>
          <w:tcPr>
            <w:tcW w:w="3435" w:type="dxa"/>
            <w:tcBorders>
              <w:top w:val="single" w:sz="6" w:space="0" w:color="000001"/>
              <w:left w:val="single" w:sz="4" w:space="0" w:color="000001"/>
              <w:bottom w:val="single" w:sz="6" w:space="0" w:color="000001"/>
              <w:right w:val="single" w:sz="6" w:space="0" w:color="000001"/>
            </w:tcBorders>
            <w:vAlign w:val="center"/>
          </w:tcPr>
          <w:p w14:paraId="42DD779D" w14:textId="77777777" w:rsidR="008F11E3" w:rsidRDefault="00170F77">
            <w:pPr>
              <w:spacing w:after="0" w:line="259" w:lineRule="auto"/>
              <w:ind w:left="0" w:firstLine="0"/>
            </w:pPr>
            <w:r>
              <w:rPr>
                <w:b/>
              </w:rPr>
              <w:t xml:space="preserve">Services </w:t>
            </w:r>
          </w:p>
        </w:tc>
        <w:tc>
          <w:tcPr>
            <w:tcW w:w="7158" w:type="dxa"/>
            <w:tcBorders>
              <w:top w:val="single" w:sz="6" w:space="0" w:color="000001"/>
              <w:left w:val="single" w:sz="6" w:space="0" w:color="000001"/>
              <w:bottom w:val="single" w:sz="6" w:space="0" w:color="000001"/>
              <w:right w:val="single" w:sz="4" w:space="0" w:color="000001"/>
            </w:tcBorders>
            <w:vAlign w:val="center"/>
          </w:tcPr>
          <w:p w14:paraId="45429D5F" w14:textId="77777777" w:rsidR="008F11E3" w:rsidRDefault="00170F77">
            <w:pPr>
              <w:spacing w:after="0" w:line="259" w:lineRule="auto"/>
              <w:ind w:left="2" w:firstLine="0"/>
            </w:pPr>
            <w:r>
              <w:t xml:space="preserve">The services ordered by the Buyer as set out in the Order Form. </w:t>
            </w:r>
          </w:p>
        </w:tc>
      </w:tr>
      <w:tr w:rsidR="008F11E3" w14:paraId="68FD83F3" w14:textId="77777777">
        <w:trPr>
          <w:trHeight w:val="799"/>
        </w:trPr>
        <w:tc>
          <w:tcPr>
            <w:tcW w:w="3435" w:type="dxa"/>
            <w:tcBorders>
              <w:top w:val="single" w:sz="6" w:space="0" w:color="000001"/>
              <w:left w:val="single" w:sz="4" w:space="0" w:color="000001"/>
              <w:bottom w:val="single" w:sz="6" w:space="0" w:color="000001"/>
              <w:right w:val="single" w:sz="6" w:space="0" w:color="000001"/>
            </w:tcBorders>
          </w:tcPr>
          <w:p w14:paraId="2DD59590" w14:textId="77777777" w:rsidR="008F11E3" w:rsidRDefault="00170F77">
            <w:pPr>
              <w:spacing w:after="0" w:line="259" w:lineRule="auto"/>
              <w:ind w:left="0" w:firstLine="0"/>
            </w:pPr>
            <w:r>
              <w:rPr>
                <w:b/>
              </w:rPr>
              <w:t xml:space="preserve">Service Data </w:t>
            </w:r>
          </w:p>
        </w:tc>
        <w:tc>
          <w:tcPr>
            <w:tcW w:w="7158" w:type="dxa"/>
            <w:tcBorders>
              <w:top w:val="single" w:sz="6" w:space="0" w:color="000001"/>
              <w:left w:val="single" w:sz="6" w:space="0" w:color="000001"/>
              <w:bottom w:val="single" w:sz="6" w:space="0" w:color="000001"/>
              <w:right w:val="single" w:sz="4" w:space="0" w:color="000001"/>
            </w:tcBorders>
            <w:vAlign w:val="center"/>
          </w:tcPr>
          <w:p w14:paraId="75D78B07" w14:textId="77777777" w:rsidR="008F11E3" w:rsidRDefault="00170F77">
            <w:pPr>
              <w:spacing w:after="0" w:line="259" w:lineRule="auto"/>
              <w:ind w:left="2" w:firstLine="0"/>
            </w:pPr>
            <w:r>
              <w:t xml:space="preserve">Data that is owned or managed by the Buyer and used for the G-Cloud Services, including backup data. </w:t>
            </w:r>
          </w:p>
        </w:tc>
      </w:tr>
      <w:tr w:rsidR="008F11E3" w14:paraId="32010322" w14:textId="77777777">
        <w:trPr>
          <w:trHeight w:val="1092"/>
        </w:trPr>
        <w:tc>
          <w:tcPr>
            <w:tcW w:w="3435" w:type="dxa"/>
            <w:tcBorders>
              <w:top w:val="single" w:sz="6" w:space="0" w:color="000001"/>
              <w:left w:val="single" w:sz="4" w:space="0" w:color="000001"/>
              <w:bottom w:val="single" w:sz="6" w:space="0" w:color="000001"/>
              <w:right w:val="single" w:sz="6" w:space="0" w:color="000001"/>
            </w:tcBorders>
          </w:tcPr>
          <w:p w14:paraId="60BBFD95" w14:textId="77777777" w:rsidR="008F11E3" w:rsidRDefault="00170F77">
            <w:pPr>
              <w:spacing w:after="0" w:line="259" w:lineRule="auto"/>
              <w:ind w:left="0" w:firstLine="0"/>
            </w:pPr>
            <w:r>
              <w:rPr>
                <w:b/>
              </w:rPr>
              <w:t xml:space="preserve">Service Definition(s) </w:t>
            </w:r>
          </w:p>
        </w:tc>
        <w:tc>
          <w:tcPr>
            <w:tcW w:w="7158" w:type="dxa"/>
            <w:tcBorders>
              <w:top w:val="single" w:sz="6" w:space="0" w:color="000001"/>
              <w:left w:val="single" w:sz="6" w:space="0" w:color="000001"/>
              <w:bottom w:val="single" w:sz="6" w:space="0" w:color="000001"/>
              <w:right w:val="single" w:sz="4" w:space="0" w:color="000001"/>
            </w:tcBorders>
            <w:vAlign w:val="center"/>
          </w:tcPr>
          <w:p w14:paraId="26FC2415" w14:textId="77777777" w:rsidR="008F11E3" w:rsidRDefault="00170F77">
            <w:pPr>
              <w:spacing w:after="0" w:line="259" w:lineRule="auto"/>
              <w:ind w:left="2" w:right="259" w:firstLine="0"/>
            </w:pPr>
            <w:r>
              <w:t xml:space="preserve">The definition of the Supplier's G-Cloud Services provided as part of their Application that includes, but isn’t limited to, those items listed in Section 2 (Services Offered) of the Framework Agreement. </w:t>
            </w:r>
          </w:p>
        </w:tc>
      </w:tr>
      <w:tr w:rsidR="008F11E3" w14:paraId="045410D2" w14:textId="77777777">
        <w:trPr>
          <w:trHeight w:val="797"/>
        </w:trPr>
        <w:tc>
          <w:tcPr>
            <w:tcW w:w="3435" w:type="dxa"/>
            <w:tcBorders>
              <w:top w:val="single" w:sz="6" w:space="0" w:color="000001"/>
              <w:left w:val="single" w:sz="4" w:space="0" w:color="000001"/>
              <w:bottom w:val="single" w:sz="6" w:space="0" w:color="000001"/>
              <w:right w:val="single" w:sz="6" w:space="0" w:color="000001"/>
            </w:tcBorders>
          </w:tcPr>
          <w:p w14:paraId="6BE21075" w14:textId="77777777" w:rsidR="008F11E3" w:rsidRDefault="00170F77">
            <w:pPr>
              <w:spacing w:after="0" w:line="259" w:lineRule="auto"/>
              <w:ind w:left="0" w:firstLine="0"/>
            </w:pPr>
            <w:r>
              <w:rPr>
                <w:b/>
              </w:rPr>
              <w:t xml:space="preserve">Service Description </w:t>
            </w:r>
          </w:p>
        </w:tc>
        <w:tc>
          <w:tcPr>
            <w:tcW w:w="7158" w:type="dxa"/>
            <w:tcBorders>
              <w:top w:val="single" w:sz="6" w:space="0" w:color="000001"/>
              <w:left w:val="single" w:sz="6" w:space="0" w:color="000001"/>
              <w:bottom w:val="single" w:sz="6" w:space="0" w:color="000001"/>
              <w:right w:val="single" w:sz="4" w:space="0" w:color="000001"/>
            </w:tcBorders>
            <w:vAlign w:val="center"/>
          </w:tcPr>
          <w:p w14:paraId="5A9E41ED" w14:textId="77777777" w:rsidR="008F11E3" w:rsidRDefault="00170F77">
            <w:pPr>
              <w:spacing w:after="0" w:line="259" w:lineRule="auto"/>
              <w:ind w:left="2" w:firstLine="0"/>
            </w:pPr>
            <w:r>
              <w:t xml:space="preserve">The description of the Supplier service offering as published on the Digital Marketplace. </w:t>
            </w:r>
          </w:p>
        </w:tc>
      </w:tr>
      <w:tr w:rsidR="008F11E3" w14:paraId="5EB81D7E" w14:textId="77777777">
        <w:trPr>
          <w:trHeight w:val="1092"/>
        </w:trPr>
        <w:tc>
          <w:tcPr>
            <w:tcW w:w="3435" w:type="dxa"/>
            <w:tcBorders>
              <w:top w:val="single" w:sz="6" w:space="0" w:color="000001"/>
              <w:left w:val="single" w:sz="4" w:space="0" w:color="000001"/>
              <w:bottom w:val="single" w:sz="6" w:space="0" w:color="000001"/>
              <w:right w:val="single" w:sz="6" w:space="0" w:color="000001"/>
            </w:tcBorders>
          </w:tcPr>
          <w:p w14:paraId="2815F519" w14:textId="77777777" w:rsidR="008F11E3" w:rsidRDefault="00170F77">
            <w:pPr>
              <w:spacing w:after="0" w:line="259" w:lineRule="auto"/>
              <w:ind w:left="0" w:firstLine="0"/>
            </w:pPr>
            <w:r>
              <w:rPr>
                <w:b/>
              </w:rPr>
              <w:t xml:space="preserve">Service Personal Data </w:t>
            </w:r>
          </w:p>
        </w:tc>
        <w:tc>
          <w:tcPr>
            <w:tcW w:w="7158" w:type="dxa"/>
            <w:tcBorders>
              <w:top w:val="single" w:sz="6" w:space="0" w:color="000001"/>
              <w:left w:val="single" w:sz="6" w:space="0" w:color="000001"/>
              <w:bottom w:val="single" w:sz="6" w:space="0" w:color="000001"/>
              <w:right w:val="single" w:sz="4" w:space="0" w:color="000001"/>
            </w:tcBorders>
            <w:vAlign w:val="center"/>
          </w:tcPr>
          <w:p w14:paraId="6D688B62" w14:textId="77777777" w:rsidR="008F11E3" w:rsidRDefault="00170F77">
            <w:pPr>
              <w:spacing w:after="0" w:line="259" w:lineRule="auto"/>
              <w:ind w:left="2" w:firstLine="0"/>
            </w:pPr>
            <w:r>
              <w:t xml:space="preserve">The Personal Data supplied by a Buyer to the Supplier in the course of the use of the G-Cloud Services for purposes of or in connection with this Call-Off Contract. </w:t>
            </w:r>
          </w:p>
        </w:tc>
      </w:tr>
      <w:tr w:rsidR="008F11E3" w14:paraId="5644B6C9" w14:textId="77777777">
        <w:trPr>
          <w:trHeight w:val="1385"/>
        </w:trPr>
        <w:tc>
          <w:tcPr>
            <w:tcW w:w="3435" w:type="dxa"/>
            <w:tcBorders>
              <w:top w:val="single" w:sz="6" w:space="0" w:color="000001"/>
              <w:left w:val="single" w:sz="4" w:space="0" w:color="000001"/>
              <w:bottom w:val="single" w:sz="6" w:space="0" w:color="000001"/>
              <w:right w:val="single" w:sz="6" w:space="0" w:color="000001"/>
            </w:tcBorders>
          </w:tcPr>
          <w:p w14:paraId="58506462" w14:textId="77777777" w:rsidR="008F11E3" w:rsidRDefault="00170F77">
            <w:pPr>
              <w:spacing w:after="0" w:line="259" w:lineRule="auto"/>
              <w:ind w:left="0" w:firstLine="0"/>
            </w:pPr>
            <w:r>
              <w:rPr>
                <w:b/>
              </w:rPr>
              <w:t xml:space="preserve">Spend Controls </w:t>
            </w:r>
          </w:p>
        </w:tc>
        <w:tc>
          <w:tcPr>
            <w:tcW w:w="7158" w:type="dxa"/>
            <w:tcBorders>
              <w:top w:val="single" w:sz="6" w:space="0" w:color="000001"/>
              <w:left w:val="single" w:sz="6" w:space="0" w:color="000001"/>
              <w:bottom w:val="single" w:sz="6" w:space="0" w:color="000001"/>
              <w:right w:val="single" w:sz="4" w:space="0" w:color="000001"/>
            </w:tcBorders>
            <w:vAlign w:val="center"/>
          </w:tcPr>
          <w:p w14:paraId="1F27D5E0" w14:textId="77777777" w:rsidR="008F11E3" w:rsidRDefault="00170F77">
            <w:pPr>
              <w:spacing w:after="0" w:line="259" w:lineRule="auto"/>
              <w:ind w:left="2" w:right="31" w:firstLine="0"/>
            </w:pPr>
            <w:r>
              <w:t xml:space="preserve">The approval process used by a central government Buyer if it needs to spend money on certain digital or technology services, see </w:t>
            </w:r>
            <w:hyperlink r:id="rId251">
              <w:r>
                <w:rPr>
                  <w:color w:val="1155CC"/>
                  <w:u w:val="single" w:color="1155CC"/>
                </w:rPr>
                <w:t>https://www.gov.uk/service</w:t>
              </w:r>
            </w:hyperlink>
            <w:hyperlink r:id="rId252">
              <w:r>
                <w:rPr>
                  <w:color w:val="1155CC"/>
                  <w:u w:val="single" w:color="1155CC"/>
                </w:rPr>
                <w:t>-</w:t>
              </w:r>
            </w:hyperlink>
            <w:hyperlink r:id="rId253">
              <w:r>
                <w:rPr>
                  <w:color w:val="1155CC"/>
                  <w:u w:val="single" w:color="1155CC"/>
                </w:rPr>
                <w:t>manual/agile</w:t>
              </w:r>
            </w:hyperlink>
            <w:hyperlink r:id="rId254">
              <w:r>
                <w:rPr>
                  <w:color w:val="1155CC"/>
                  <w:u w:val="single" w:color="1155CC"/>
                </w:rPr>
                <w:t>-</w:t>
              </w:r>
            </w:hyperlink>
            <w:hyperlink r:id="rId255">
              <w:r>
                <w:rPr>
                  <w:color w:val="1155CC"/>
                  <w:u w:val="single" w:color="1155CC"/>
                </w:rPr>
                <w:t>delivery/spend</w:t>
              </w:r>
            </w:hyperlink>
            <w:hyperlink r:id="rId256">
              <w:r>
                <w:rPr>
                  <w:color w:val="1155CC"/>
                  <w:u w:val="single" w:color="1155CC"/>
                </w:rPr>
                <w:t>-</w:t>
              </w:r>
            </w:hyperlink>
            <w:hyperlink r:id="rId257">
              <w:r>
                <w:rPr>
                  <w:color w:val="1155CC"/>
                  <w:u w:val="single" w:color="1155CC"/>
                </w:rPr>
                <w:t>controls</w:t>
              </w:r>
            </w:hyperlink>
            <w:hyperlink r:id="rId258"/>
            <w:hyperlink r:id="rId259">
              <w:r>
                <w:rPr>
                  <w:color w:val="1155CC"/>
                  <w:u w:val="single" w:color="1155CC"/>
                </w:rPr>
                <w:t>check</w:t>
              </w:r>
            </w:hyperlink>
            <w:hyperlink r:id="rId260">
              <w:r>
                <w:rPr>
                  <w:color w:val="1155CC"/>
                  <w:u w:val="single" w:color="1155CC"/>
                </w:rPr>
                <w:t>-</w:t>
              </w:r>
            </w:hyperlink>
            <w:hyperlink r:id="rId261">
              <w:r>
                <w:rPr>
                  <w:color w:val="1155CC"/>
                  <w:u w:val="single" w:color="1155CC"/>
                </w:rPr>
                <w:t>if</w:t>
              </w:r>
            </w:hyperlink>
            <w:hyperlink r:id="rId262">
              <w:r>
                <w:rPr>
                  <w:color w:val="1155CC"/>
                  <w:u w:val="single" w:color="1155CC"/>
                </w:rPr>
                <w:t>-</w:t>
              </w:r>
            </w:hyperlink>
            <w:hyperlink r:id="rId263">
              <w:r>
                <w:rPr>
                  <w:color w:val="1155CC"/>
                  <w:u w:val="single" w:color="1155CC"/>
                </w:rPr>
                <w:t>you</w:t>
              </w:r>
            </w:hyperlink>
            <w:hyperlink r:id="rId264">
              <w:r>
                <w:rPr>
                  <w:color w:val="1155CC"/>
                  <w:u w:val="single" w:color="1155CC"/>
                </w:rPr>
                <w:t>-</w:t>
              </w:r>
            </w:hyperlink>
            <w:hyperlink r:id="rId265">
              <w:r>
                <w:rPr>
                  <w:color w:val="1155CC"/>
                  <w:u w:val="single" w:color="1155CC"/>
                </w:rPr>
                <w:t>need</w:t>
              </w:r>
            </w:hyperlink>
            <w:hyperlink r:id="rId266">
              <w:r>
                <w:rPr>
                  <w:color w:val="1155CC"/>
                  <w:u w:val="single" w:color="1155CC"/>
                </w:rPr>
                <w:t>-</w:t>
              </w:r>
            </w:hyperlink>
            <w:hyperlink r:id="rId267">
              <w:r>
                <w:rPr>
                  <w:color w:val="1155CC"/>
                  <w:u w:val="single" w:color="1155CC"/>
                </w:rPr>
                <w:t>approval</w:t>
              </w:r>
            </w:hyperlink>
            <w:hyperlink r:id="rId268">
              <w:r>
                <w:rPr>
                  <w:color w:val="1155CC"/>
                  <w:u w:val="single" w:color="1155CC"/>
                </w:rPr>
                <w:t>-</w:t>
              </w:r>
            </w:hyperlink>
            <w:hyperlink r:id="rId269">
              <w:r>
                <w:rPr>
                  <w:color w:val="1155CC"/>
                  <w:u w:val="single" w:color="1155CC"/>
                </w:rPr>
                <w:t>to</w:t>
              </w:r>
            </w:hyperlink>
            <w:hyperlink r:id="rId270">
              <w:r>
                <w:rPr>
                  <w:color w:val="1155CC"/>
                  <w:u w:val="single" w:color="1155CC"/>
                </w:rPr>
                <w:t>-</w:t>
              </w:r>
            </w:hyperlink>
            <w:hyperlink r:id="rId271">
              <w:r>
                <w:rPr>
                  <w:color w:val="1155CC"/>
                  <w:u w:val="single" w:color="1155CC"/>
                </w:rPr>
                <w:t>spend</w:t>
              </w:r>
            </w:hyperlink>
            <w:hyperlink r:id="rId272">
              <w:r>
                <w:rPr>
                  <w:color w:val="1155CC"/>
                  <w:u w:val="single" w:color="1155CC"/>
                </w:rPr>
                <w:t>-</w:t>
              </w:r>
            </w:hyperlink>
            <w:hyperlink r:id="rId273">
              <w:r>
                <w:rPr>
                  <w:color w:val="1155CC"/>
                  <w:u w:val="single" w:color="1155CC"/>
                </w:rPr>
                <w:t>money</w:t>
              </w:r>
            </w:hyperlink>
            <w:hyperlink r:id="rId274">
              <w:r>
                <w:rPr>
                  <w:color w:val="1155CC"/>
                  <w:u w:val="single" w:color="1155CC"/>
                </w:rPr>
                <w:t>-</w:t>
              </w:r>
            </w:hyperlink>
            <w:hyperlink r:id="rId275">
              <w:r>
                <w:rPr>
                  <w:color w:val="1155CC"/>
                  <w:u w:val="single" w:color="1155CC"/>
                </w:rPr>
                <w:t>on</w:t>
              </w:r>
            </w:hyperlink>
            <w:hyperlink r:id="rId276">
              <w:r>
                <w:rPr>
                  <w:color w:val="1155CC"/>
                  <w:u w:val="single" w:color="1155CC"/>
                </w:rPr>
                <w:t>-</w:t>
              </w:r>
            </w:hyperlink>
            <w:hyperlink r:id="rId277">
              <w:r>
                <w:rPr>
                  <w:color w:val="1155CC"/>
                  <w:u w:val="single" w:color="1155CC"/>
                </w:rPr>
                <w:t>a</w:t>
              </w:r>
            </w:hyperlink>
            <w:hyperlink r:id="rId278">
              <w:r>
                <w:rPr>
                  <w:color w:val="1155CC"/>
                  <w:u w:val="single" w:color="1155CC"/>
                </w:rPr>
                <w:t>-</w:t>
              </w:r>
            </w:hyperlink>
            <w:hyperlink r:id="rId279">
              <w:r>
                <w:rPr>
                  <w:color w:val="1155CC"/>
                  <w:u w:val="single" w:color="1155CC"/>
                </w:rPr>
                <w:t>service</w:t>
              </w:r>
            </w:hyperlink>
            <w:hyperlink r:id="rId280">
              <w:r>
                <w:rPr>
                  <w:rFonts w:ascii="Arial" w:eastAsia="Arial" w:hAnsi="Arial" w:cs="Arial"/>
                  <w:sz w:val="20"/>
                </w:rPr>
                <w:t xml:space="preserve"> </w:t>
              </w:r>
            </w:hyperlink>
          </w:p>
        </w:tc>
      </w:tr>
      <w:tr w:rsidR="008F11E3" w14:paraId="7B2396AE" w14:textId="77777777">
        <w:trPr>
          <w:trHeight w:val="506"/>
        </w:trPr>
        <w:tc>
          <w:tcPr>
            <w:tcW w:w="3435" w:type="dxa"/>
            <w:tcBorders>
              <w:top w:val="single" w:sz="6" w:space="0" w:color="000001"/>
              <w:left w:val="single" w:sz="4" w:space="0" w:color="000001"/>
              <w:bottom w:val="single" w:sz="6" w:space="0" w:color="000001"/>
              <w:right w:val="single" w:sz="6" w:space="0" w:color="000001"/>
            </w:tcBorders>
            <w:vAlign w:val="center"/>
          </w:tcPr>
          <w:p w14:paraId="252510A4" w14:textId="77777777" w:rsidR="008F11E3" w:rsidRDefault="00170F77">
            <w:pPr>
              <w:spacing w:after="0" w:line="259" w:lineRule="auto"/>
              <w:ind w:left="0" w:firstLine="0"/>
            </w:pPr>
            <w:r>
              <w:rPr>
                <w:b/>
              </w:rPr>
              <w:t xml:space="preserve">Start Date </w:t>
            </w:r>
          </w:p>
        </w:tc>
        <w:tc>
          <w:tcPr>
            <w:tcW w:w="7158" w:type="dxa"/>
            <w:tcBorders>
              <w:top w:val="single" w:sz="6" w:space="0" w:color="000001"/>
              <w:left w:val="single" w:sz="6" w:space="0" w:color="000001"/>
              <w:bottom w:val="single" w:sz="6" w:space="0" w:color="000001"/>
              <w:right w:val="single" w:sz="4" w:space="0" w:color="000001"/>
            </w:tcBorders>
            <w:vAlign w:val="center"/>
          </w:tcPr>
          <w:p w14:paraId="19FC3255" w14:textId="77777777" w:rsidR="008F11E3" w:rsidRDefault="00170F77">
            <w:pPr>
              <w:spacing w:after="0" w:line="259" w:lineRule="auto"/>
              <w:ind w:left="2" w:firstLine="0"/>
            </w:pPr>
            <w:r>
              <w:t xml:space="preserve">The start date of this Call-Off Contract as set out in the Order Form. </w:t>
            </w:r>
          </w:p>
        </w:tc>
      </w:tr>
      <w:tr w:rsidR="008F11E3" w14:paraId="69DEDD4F" w14:textId="77777777">
        <w:trPr>
          <w:trHeight w:val="1678"/>
        </w:trPr>
        <w:tc>
          <w:tcPr>
            <w:tcW w:w="3435" w:type="dxa"/>
            <w:tcBorders>
              <w:top w:val="single" w:sz="6" w:space="0" w:color="000001"/>
              <w:left w:val="single" w:sz="4" w:space="0" w:color="000001"/>
              <w:bottom w:val="single" w:sz="6" w:space="0" w:color="000001"/>
              <w:right w:val="single" w:sz="6" w:space="0" w:color="000001"/>
            </w:tcBorders>
          </w:tcPr>
          <w:p w14:paraId="1F588D12" w14:textId="77777777" w:rsidR="008F11E3" w:rsidRDefault="00170F77">
            <w:pPr>
              <w:spacing w:after="0" w:line="259" w:lineRule="auto"/>
              <w:ind w:left="0" w:firstLine="0"/>
            </w:pPr>
            <w:r>
              <w:rPr>
                <w:b/>
              </w:rPr>
              <w:t xml:space="preserve">Subcontract </w:t>
            </w:r>
          </w:p>
        </w:tc>
        <w:tc>
          <w:tcPr>
            <w:tcW w:w="7158" w:type="dxa"/>
            <w:tcBorders>
              <w:top w:val="single" w:sz="6" w:space="0" w:color="000001"/>
              <w:left w:val="single" w:sz="6" w:space="0" w:color="000001"/>
              <w:bottom w:val="single" w:sz="6" w:space="0" w:color="000001"/>
              <w:right w:val="single" w:sz="4" w:space="0" w:color="000001"/>
            </w:tcBorders>
            <w:vAlign w:val="center"/>
          </w:tcPr>
          <w:p w14:paraId="2328A8C2" w14:textId="77777777" w:rsidR="008F11E3" w:rsidRDefault="00170F77">
            <w:pPr>
              <w:spacing w:after="0" w:line="259" w:lineRule="auto"/>
              <w:ind w:left="2" w:firstLine="0"/>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p>
        </w:tc>
      </w:tr>
      <w:tr w:rsidR="008F11E3" w14:paraId="699B63B7" w14:textId="77777777">
        <w:trPr>
          <w:trHeight w:val="1385"/>
        </w:trPr>
        <w:tc>
          <w:tcPr>
            <w:tcW w:w="3435" w:type="dxa"/>
            <w:tcBorders>
              <w:top w:val="single" w:sz="6" w:space="0" w:color="000001"/>
              <w:left w:val="single" w:sz="4" w:space="0" w:color="000001"/>
              <w:bottom w:val="single" w:sz="6" w:space="0" w:color="000001"/>
              <w:right w:val="single" w:sz="6" w:space="0" w:color="000001"/>
            </w:tcBorders>
          </w:tcPr>
          <w:p w14:paraId="25DD20CD" w14:textId="77777777" w:rsidR="008F11E3" w:rsidRDefault="00170F77">
            <w:pPr>
              <w:spacing w:after="0" w:line="259" w:lineRule="auto"/>
              <w:ind w:left="0" w:firstLine="0"/>
            </w:pPr>
            <w:r>
              <w:rPr>
                <w:b/>
              </w:rPr>
              <w:t xml:space="preserve">Subcontractor </w:t>
            </w:r>
          </w:p>
        </w:tc>
        <w:tc>
          <w:tcPr>
            <w:tcW w:w="7158" w:type="dxa"/>
            <w:tcBorders>
              <w:top w:val="single" w:sz="6" w:space="0" w:color="000001"/>
              <w:left w:val="single" w:sz="6" w:space="0" w:color="000001"/>
              <w:bottom w:val="single" w:sz="6" w:space="0" w:color="000001"/>
              <w:right w:val="single" w:sz="4" w:space="0" w:color="000001"/>
            </w:tcBorders>
            <w:vAlign w:val="center"/>
          </w:tcPr>
          <w:p w14:paraId="2F40310A" w14:textId="77777777" w:rsidR="008F11E3" w:rsidRDefault="00170F77">
            <w:pPr>
              <w:spacing w:after="0" w:line="259" w:lineRule="auto"/>
              <w:ind w:left="2" w:firstLine="0"/>
            </w:pPr>
            <w:r>
              <w:t xml:space="preserve">Any third party engaged by the Supplier under a Subcontract </w:t>
            </w:r>
          </w:p>
          <w:p w14:paraId="4CA61AEF" w14:textId="77777777" w:rsidR="008F11E3" w:rsidRDefault="00170F77">
            <w:pPr>
              <w:spacing w:after="0" w:line="259" w:lineRule="auto"/>
              <w:ind w:left="2" w:firstLine="0"/>
            </w:pPr>
            <w:r>
              <w:t xml:space="preserve">(permitted under the Framework Agreement and the Call-Off </w:t>
            </w:r>
          </w:p>
          <w:p w14:paraId="1B64158C" w14:textId="77777777" w:rsidR="008F11E3" w:rsidRDefault="00170F77">
            <w:pPr>
              <w:spacing w:after="0" w:line="259" w:lineRule="auto"/>
              <w:ind w:left="2" w:firstLine="0"/>
            </w:pPr>
            <w:r>
              <w:t xml:space="preserve">Contract) and its servants or agents in connection with the provision of G-Cloud Services. </w:t>
            </w:r>
          </w:p>
        </w:tc>
      </w:tr>
      <w:tr w:rsidR="008F11E3" w14:paraId="29282F6F" w14:textId="77777777">
        <w:trPr>
          <w:trHeight w:val="800"/>
        </w:trPr>
        <w:tc>
          <w:tcPr>
            <w:tcW w:w="3435" w:type="dxa"/>
            <w:tcBorders>
              <w:top w:val="single" w:sz="6" w:space="0" w:color="000001"/>
              <w:left w:val="single" w:sz="4" w:space="0" w:color="000001"/>
              <w:bottom w:val="single" w:sz="6" w:space="0" w:color="000001"/>
              <w:right w:val="single" w:sz="6" w:space="0" w:color="000001"/>
            </w:tcBorders>
          </w:tcPr>
          <w:p w14:paraId="094D44BE" w14:textId="77777777" w:rsidR="008F11E3" w:rsidRDefault="00170F77">
            <w:pPr>
              <w:spacing w:after="0" w:line="259" w:lineRule="auto"/>
              <w:ind w:left="0" w:firstLine="0"/>
            </w:pPr>
            <w:r>
              <w:rPr>
                <w:b/>
              </w:rPr>
              <w:t xml:space="preserve">Subprocessor </w:t>
            </w:r>
          </w:p>
        </w:tc>
        <w:tc>
          <w:tcPr>
            <w:tcW w:w="7158" w:type="dxa"/>
            <w:tcBorders>
              <w:top w:val="single" w:sz="6" w:space="0" w:color="000001"/>
              <w:left w:val="single" w:sz="6" w:space="0" w:color="000001"/>
              <w:bottom w:val="single" w:sz="6" w:space="0" w:color="000001"/>
              <w:right w:val="single" w:sz="4" w:space="0" w:color="000001"/>
            </w:tcBorders>
            <w:vAlign w:val="center"/>
          </w:tcPr>
          <w:p w14:paraId="7452D7A8" w14:textId="77777777" w:rsidR="008F11E3" w:rsidRDefault="00170F77">
            <w:pPr>
              <w:spacing w:after="0" w:line="259" w:lineRule="auto"/>
              <w:ind w:left="2" w:firstLine="0"/>
            </w:pPr>
            <w:r>
              <w:t xml:space="preserve">Any third party appointed to process Personal Data on behalf of the Supplier under this Call-Off Contract. </w:t>
            </w:r>
          </w:p>
        </w:tc>
      </w:tr>
      <w:tr w:rsidR="008F11E3" w14:paraId="322DD1A8" w14:textId="77777777">
        <w:trPr>
          <w:trHeight w:val="799"/>
        </w:trPr>
        <w:tc>
          <w:tcPr>
            <w:tcW w:w="3435" w:type="dxa"/>
            <w:tcBorders>
              <w:top w:val="single" w:sz="6" w:space="0" w:color="000001"/>
              <w:left w:val="single" w:sz="4" w:space="0" w:color="000001"/>
              <w:bottom w:val="single" w:sz="6" w:space="0" w:color="000001"/>
              <w:right w:val="single" w:sz="6" w:space="0" w:color="000001"/>
            </w:tcBorders>
          </w:tcPr>
          <w:p w14:paraId="05B08248" w14:textId="77777777" w:rsidR="008F11E3" w:rsidRDefault="00170F77">
            <w:pPr>
              <w:spacing w:after="0" w:line="259" w:lineRule="auto"/>
              <w:ind w:left="0" w:firstLine="0"/>
            </w:pPr>
            <w:r>
              <w:rPr>
                <w:b/>
              </w:rPr>
              <w:lastRenderedPageBreak/>
              <w:t xml:space="preserve">Supplier Representative </w:t>
            </w:r>
          </w:p>
        </w:tc>
        <w:tc>
          <w:tcPr>
            <w:tcW w:w="7158" w:type="dxa"/>
            <w:tcBorders>
              <w:top w:val="single" w:sz="6" w:space="0" w:color="000001"/>
              <w:left w:val="single" w:sz="6" w:space="0" w:color="000001"/>
              <w:bottom w:val="single" w:sz="6" w:space="0" w:color="000001"/>
              <w:right w:val="single" w:sz="4" w:space="0" w:color="000001"/>
            </w:tcBorders>
            <w:vAlign w:val="center"/>
          </w:tcPr>
          <w:p w14:paraId="5F82A62C" w14:textId="77777777" w:rsidR="008F11E3" w:rsidRDefault="00170F77">
            <w:pPr>
              <w:spacing w:after="0" w:line="259" w:lineRule="auto"/>
              <w:ind w:left="2" w:firstLine="0"/>
            </w:pPr>
            <w:r>
              <w:t xml:space="preserve">The representative appointed by the Supplier from time to time in relation to the Call-Off Contract. </w:t>
            </w:r>
          </w:p>
        </w:tc>
      </w:tr>
      <w:tr w:rsidR="008F11E3" w14:paraId="1ECA62FB" w14:textId="77777777">
        <w:trPr>
          <w:trHeight w:val="1092"/>
        </w:trPr>
        <w:tc>
          <w:tcPr>
            <w:tcW w:w="3435" w:type="dxa"/>
            <w:tcBorders>
              <w:top w:val="single" w:sz="6" w:space="0" w:color="000001"/>
              <w:left w:val="single" w:sz="4" w:space="0" w:color="000001"/>
              <w:bottom w:val="single" w:sz="6" w:space="0" w:color="000001"/>
              <w:right w:val="single" w:sz="6" w:space="0" w:color="000001"/>
            </w:tcBorders>
          </w:tcPr>
          <w:p w14:paraId="22D0F48C" w14:textId="77777777" w:rsidR="008F11E3" w:rsidRDefault="00170F77">
            <w:pPr>
              <w:spacing w:after="0" w:line="259" w:lineRule="auto"/>
              <w:ind w:left="0" w:firstLine="0"/>
            </w:pPr>
            <w:r>
              <w:rPr>
                <w:b/>
              </w:rPr>
              <w:t xml:space="preserve">Supplier Staff </w:t>
            </w:r>
          </w:p>
        </w:tc>
        <w:tc>
          <w:tcPr>
            <w:tcW w:w="7158" w:type="dxa"/>
            <w:tcBorders>
              <w:top w:val="single" w:sz="6" w:space="0" w:color="000001"/>
              <w:left w:val="single" w:sz="6" w:space="0" w:color="000001"/>
              <w:bottom w:val="single" w:sz="6" w:space="0" w:color="000001"/>
              <w:right w:val="single" w:sz="4" w:space="0" w:color="000001"/>
            </w:tcBorders>
            <w:vAlign w:val="center"/>
          </w:tcPr>
          <w:p w14:paraId="45426285" w14:textId="77777777" w:rsidR="008F11E3" w:rsidRDefault="00170F77">
            <w:pPr>
              <w:spacing w:after="0" w:line="259" w:lineRule="auto"/>
              <w:ind w:left="2" w:firstLine="0"/>
            </w:pPr>
            <w:r>
              <w:t xml:space="preserve">All persons employed by the Supplier together with the Supplier’s servants, agents, suppliers and Subcontractors used in the performance of its obligations under this Call-Off Contract. </w:t>
            </w:r>
          </w:p>
        </w:tc>
      </w:tr>
      <w:tr w:rsidR="008F11E3" w14:paraId="780FD89C" w14:textId="77777777">
        <w:trPr>
          <w:trHeight w:val="1092"/>
        </w:trPr>
        <w:tc>
          <w:tcPr>
            <w:tcW w:w="3435" w:type="dxa"/>
            <w:tcBorders>
              <w:top w:val="single" w:sz="6" w:space="0" w:color="000001"/>
              <w:left w:val="single" w:sz="4" w:space="0" w:color="000001"/>
              <w:bottom w:val="single" w:sz="6" w:space="0" w:color="000001"/>
              <w:right w:val="single" w:sz="6" w:space="0" w:color="000001"/>
            </w:tcBorders>
          </w:tcPr>
          <w:p w14:paraId="554408C8" w14:textId="77777777" w:rsidR="008F11E3" w:rsidRDefault="00170F77">
            <w:pPr>
              <w:spacing w:after="0" w:line="259" w:lineRule="auto"/>
              <w:ind w:left="0" w:firstLine="0"/>
            </w:pPr>
            <w:r>
              <w:rPr>
                <w:b/>
              </w:rPr>
              <w:t xml:space="preserve">Supplier Terms </w:t>
            </w:r>
          </w:p>
        </w:tc>
        <w:tc>
          <w:tcPr>
            <w:tcW w:w="7158" w:type="dxa"/>
            <w:tcBorders>
              <w:top w:val="single" w:sz="6" w:space="0" w:color="000001"/>
              <w:left w:val="single" w:sz="6" w:space="0" w:color="000001"/>
              <w:bottom w:val="single" w:sz="6" w:space="0" w:color="000001"/>
              <w:right w:val="single" w:sz="4" w:space="0" w:color="000001"/>
            </w:tcBorders>
            <w:vAlign w:val="center"/>
          </w:tcPr>
          <w:p w14:paraId="2E11B314" w14:textId="77777777" w:rsidR="008F11E3" w:rsidRDefault="00170F77">
            <w:pPr>
              <w:spacing w:after="0" w:line="259" w:lineRule="auto"/>
              <w:ind w:left="2" w:firstLine="0"/>
            </w:pPr>
            <w:r>
              <w:t xml:space="preserve">The relevant G-Cloud Service terms and conditions as set out in the Terms and Conditions document supplied as part of the Supplier’s Application. </w:t>
            </w:r>
          </w:p>
        </w:tc>
      </w:tr>
      <w:tr w:rsidR="008F11E3" w14:paraId="46091F98" w14:textId="77777777">
        <w:trPr>
          <w:trHeight w:val="506"/>
        </w:trPr>
        <w:tc>
          <w:tcPr>
            <w:tcW w:w="3435" w:type="dxa"/>
            <w:tcBorders>
              <w:top w:val="single" w:sz="6" w:space="0" w:color="000001"/>
              <w:left w:val="single" w:sz="4" w:space="0" w:color="000001"/>
              <w:bottom w:val="single" w:sz="6" w:space="0" w:color="000001"/>
              <w:right w:val="single" w:sz="6" w:space="0" w:color="000001"/>
            </w:tcBorders>
            <w:vAlign w:val="center"/>
          </w:tcPr>
          <w:p w14:paraId="12F5CA6B" w14:textId="77777777" w:rsidR="008F11E3" w:rsidRDefault="00170F77">
            <w:pPr>
              <w:spacing w:after="0" w:line="259" w:lineRule="auto"/>
              <w:ind w:left="0" w:firstLine="0"/>
            </w:pPr>
            <w:r>
              <w:rPr>
                <w:b/>
              </w:rPr>
              <w:t xml:space="preserve">Term </w:t>
            </w:r>
          </w:p>
        </w:tc>
        <w:tc>
          <w:tcPr>
            <w:tcW w:w="7158" w:type="dxa"/>
            <w:tcBorders>
              <w:top w:val="single" w:sz="6" w:space="0" w:color="000001"/>
              <w:left w:val="single" w:sz="6" w:space="0" w:color="000001"/>
              <w:bottom w:val="single" w:sz="6" w:space="0" w:color="000001"/>
              <w:right w:val="single" w:sz="4" w:space="0" w:color="000001"/>
            </w:tcBorders>
            <w:vAlign w:val="center"/>
          </w:tcPr>
          <w:p w14:paraId="7A631427" w14:textId="77777777" w:rsidR="008F11E3" w:rsidRDefault="00170F77">
            <w:pPr>
              <w:spacing w:after="0" w:line="259" w:lineRule="auto"/>
              <w:ind w:left="2" w:firstLine="0"/>
            </w:pPr>
            <w:r>
              <w:t xml:space="preserve">The term of this Call-Off Contract as set out in the Order Form.  </w:t>
            </w:r>
          </w:p>
        </w:tc>
      </w:tr>
      <w:tr w:rsidR="008F11E3" w14:paraId="13304DF5" w14:textId="77777777">
        <w:trPr>
          <w:trHeight w:val="506"/>
        </w:trPr>
        <w:tc>
          <w:tcPr>
            <w:tcW w:w="3435" w:type="dxa"/>
            <w:tcBorders>
              <w:top w:val="single" w:sz="6" w:space="0" w:color="000001"/>
              <w:left w:val="single" w:sz="4" w:space="0" w:color="000001"/>
              <w:bottom w:val="single" w:sz="6" w:space="0" w:color="000001"/>
              <w:right w:val="single" w:sz="6" w:space="0" w:color="000001"/>
            </w:tcBorders>
            <w:vAlign w:val="center"/>
          </w:tcPr>
          <w:p w14:paraId="670DD4C5" w14:textId="77777777" w:rsidR="008F11E3" w:rsidRDefault="00170F77">
            <w:pPr>
              <w:spacing w:after="0" w:line="259" w:lineRule="auto"/>
              <w:ind w:left="0" w:firstLine="0"/>
            </w:pPr>
            <w:r>
              <w:rPr>
                <w:b/>
              </w:rPr>
              <w:t xml:space="preserve">Variation </w:t>
            </w:r>
          </w:p>
        </w:tc>
        <w:tc>
          <w:tcPr>
            <w:tcW w:w="7158" w:type="dxa"/>
            <w:tcBorders>
              <w:top w:val="single" w:sz="6" w:space="0" w:color="000001"/>
              <w:left w:val="single" w:sz="6" w:space="0" w:color="000001"/>
              <w:bottom w:val="single" w:sz="6" w:space="0" w:color="000001"/>
              <w:right w:val="single" w:sz="4" w:space="0" w:color="000001"/>
            </w:tcBorders>
            <w:vAlign w:val="center"/>
          </w:tcPr>
          <w:p w14:paraId="18A87F82" w14:textId="77777777" w:rsidR="008F11E3" w:rsidRDefault="00170F77">
            <w:pPr>
              <w:spacing w:after="0" w:line="259" w:lineRule="auto"/>
              <w:ind w:left="2" w:firstLine="0"/>
            </w:pPr>
            <w:r>
              <w:t xml:space="preserve">This has the meaning given to it in clause 32 (Variation process). </w:t>
            </w:r>
          </w:p>
        </w:tc>
      </w:tr>
      <w:tr w:rsidR="008F11E3" w14:paraId="1867C9FB" w14:textId="77777777">
        <w:trPr>
          <w:trHeight w:val="799"/>
        </w:trPr>
        <w:tc>
          <w:tcPr>
            <w:tcW w:w="3435" w:type="dxa"/>
            <w:tcBorders>
              <w:top w:val="single" w:sz="6" w:space="0" w:color="000001"/>
              <w:left w:val="single" w:sz="4" w:space="0" w:color="000001"/>
              <w:bottom w:val="single" w:sz="6" w:space="0" w:color="000001"/>
              <w:right w:val="single" w:sz="6" w:space="0" w:color="000001"/>
            </w:tcBorders>
          </w:tcPr>
          <w:p w14:paraId="3F2B7E87" w14:textId="77777777" w:rsidR="008F11E3" w:rsidRDefault="00170F77">
            <w:pPr>
              <w:spacing w:after="0" w:line="259" w:lineRule="auto"/>
              <w:ind w:left="0" w:firstLine="0"/>
            </w:pPr>
            <w:r>
              <w:rPr>
                <w:b/>
              </w:rPr>
              <w:t xml:space="preserve">Working Days </w:t>
            </w:r>
          </w:p>
        </w:tc>
        <w:tc>
          <w:tcPr>
            <w:tcW w:w="7158" w:type="dxa"/>
            <w:tcBorders>
              <w:top w:val="single" w:sz="6" w:space="0" w:color="000001"/>
              <w:left w:val="single" w:sz="6" w:space="0" w:color="000001"/>
              <w:bottom w:val="single" w:sz="6" w:space="0" w:color="000001"/>
              <w:right w:val="single" w:sz="4" w:space="0" w:color="000001"/>
            </w:tcBorders>
            <w:vAlign w:val="center"/>
          </w:tcPr>
          <w:p w14:paraId="02A1E8AC" w14:textId="77777777" w:rsidR="008F11E3" w:rsidRDefault="00170F77">
            <w:pPr>
              <w:spacing w:after="0" w:line="259" w:lineRule="auto"/>
              <w:ind w:left="2" w:firstLine="0"/>
            </w:pPr>
            <w:r>
              <w:t xml:space="preserve">Any day other than a Saturday, Sunday or public holiday in England and Wales. </w:t>
            </w:r>
          </w:p>
        </w:tc>
      </w:tr>
      <w:tr w:rsidR="008F11E3" w14:paraId="29D63366" w14:textId="77777777">
        <w:trPr>
          <w:trHeight w:val="504"/>
        </w:trPr>
        <w:tc>
          <w:tcPr>
            <w:tcW w:w="3435" w:type="dxa"/>
            <w:tcBorders>
              <w:top w:val="single" w:sz="6" w:space="0" w:color="000001"/>
              <w:left w:val="single" w:sz="4" w:space="0" w:color="000001"/>
              <w:bottom w:val="single" w:sz="4" w:space="0" w:color="000001"/>
              <w:right w:val="single" w:sz="6" w:space="0" w:color="000001"/>
            </w:tcBorders>
            <w:vAlign w:val="center"/>
          </w:tcPr>
          <w:p w14:paraId="60BC5E34" w14:textId="77777777" w:rsidR="008F11E3" w:rsidRDefault="00170F77">
            <w:pPr>
              <w:spacing w:after="0" w:line="259" w:lineRule="auto"/>
              <w:ind w:left="0" w:firstLine="0"/>
            </w:pPr>
            <w:r>
              <w:rPr>
                <w:b/>
              </w:rPr>
              <w:t xml:space="preserve">Year </w:t>
            </w:r>
          </w:p>
        </w:tc>
        <w:tc>
          <w:tcPr>
            <w:tcW w:w="7158" w:type="dxa"/>
            <w:tcBorders>
              <w:top w:val="single" w:sz="6" w:space="0" w:color="000001"/>
              <w:left w:val="single" w:sz="6" w:space="0" w:color="000001"/>
              <w:bottom w:val="single" w:sz="4" w:space="0" w:color="000001"/>
              <w:right w:val="single" w:sz="4" w:space="0" w:color="000001"/>
            </w:tcBorders>
            <w:vAlign w:val="center"/>
          </w:tcPr>
          <w:p w14:paraId="3576CE54" w14:textId="77777777" w:rsidR="008F11E3" w:rsidRDefault="00170F77">
            <w:pPr>
              <w:spacing w:after="0" w:line="259" w:lineRule="auto"/>
              <w:ind w:left="2" w:firstLine="0"/>
            </w:pPr>
            <w:r>
              <w:t xml:space="preserve">A contract year. </w:t>
            </w:r>
          </w:p>
        </w:tc>
      </w:tr>
    </w:tbl>
    <w:p w14:paraId="197EA374" w14:textId="77777777" w:rsidR="008F11E3" w:rsidRDefault="00170F77">
      <w:pPr>
        <w:spacing w:after="220" w:line="259" w:lineRule="auto"/>
        <w:ind w:left="5" w:firstLine="0"/>
      </w:pPr>
      <w:r>
        <w:t xml:space="preserve"> </w:t>
      </w:r>
    </w:p>
    <w:p w14:paraId="2A5152FD" w14:textId="77777777" w:rsidR="008F11E3" w:rsidRDefault="00170F77">
      <w:pPr>
        <w:spacing w:after="0" w:line="259" w:lineRule="auto"/>
        <w:ind w:left="5" w:firstLine="0"/>
        <w:jc w:val="both"/>
      </w:pPr>
      <w:r>
        <w:rPr>
          <w:rFonts w:ascii="Arial" w:eastAsia="Arial" w:hAnsi="Arial" w:cs="Arial"/>
          <w:sz w:val="20"/>
        </w:rPr>
        <w:t xml:space="preserve"> </w:t>
      </w:r>
      <w:r>
        <w:rPr>
          <w:rFonts w:ascii="Arial" w:eastAsia="Arial" w:hAnsi="Arial" w:cs="Arial"/>
          <w:sz w:val="20"/>
        </w:rPr>
        <w:tab/>
      </w:r>
      <w:r>
        <w:t xml:space="preserve"> </w:t>
      </w:r>
      <w:r>
        <w:br w:type="page"/>
      </w:r>
    </w:p>
    <w:p w14:paraId="0CE97015" w14:textId="77777777" w:rsidR="008F11E3" w:rsidRDefault="00170F77">
      <w:pPr>
        <w:pStyle w:val="Heading1"/>
        <w:ind w:left="0"/>
      </w:pPr>
      <w:bookmarkStart w:id="8" w:name="_Toc74949"/>
      <w:r>
        <w:lastRenderedPageBreak/>
        <w:t>Schedule 7 - Processing, Personal Data and Data Subjects</w:t>
      </w:r>
      <w:r>
        <w:rPr>
          <w:rFonts w:ascii="Arial" w:eastAsia="Arial" w:hAnsi="Arial" w:cs="Arial"/>
          <w:sz w:val="20"/>
        </w:rPr>
        <w:t xml:space="preserve"> </w:t>
      </w:r>
      <w:bookmarkEnd w:id="8"/>
    </w:p>
    <w:p w14:paraId="727D83A2" w14:textId="77777777" w:rsidR="008F11E3" w:rsidRDefault="00170F77">
      <w:pPr>
        <w:spacing w:after="14" w:line="267" w:lineRule="auto"/>
        <w:ind w:left="0"/>
      </w:pPr>
      <w:r>
        <w:rPr>
          <w:b/>
        </w:rPr>
        <w:t xml:space="preserve">Subject matter of the processing: </w:t>
      </w:r>
      <w:r>
        <w:rPr>
          <w:b/>
          <w:color w:val="353535"/>
        </w:rPr>
        <w:t xml:space="preserve"> </w:t>
      </w:r>
    </w:p>
    <w:p w14:paraId="542FCBEC" w14:textId="77777777" w:rsidR="008F11E3" w:rsidRDefault="00170F77">
      <w:pPr>
        <w:spacing w:after="207"/>
        <w:ind w:left="0"/>
      </w:pPr>
      <w:r>
        <w:t xml:space="preserve">The support of the Department’s Business Services hosted on the Microsoft Azure platform including Systems and Business Application Data.   </w:t>
      </w:r>
    </w:p>
    <w:p w14:paraId="48AEF021" w14:textId="77777777" w:rsidR="008F11E3" w:rsidRDefault="00170F77">
      <w:pPr>
        <w:spacing w:after="208"/>
        <w:ind w:left="0"/>
      </w:pPr>
      <w:r>
        <w:t xml:space="preserve">Managed Service Support of various ESFA/DfE business systems and as described in the relevant RfQs. </w:t>
      </w:r>
    </w:p>
    <w:p w14:paraId="7A3F0231" w14:textId="77777777" w:rsidR="008F11E3" w:rsidRDefault="00170F77">
      <w:pPr>
        <w:spacing w:after="14" w:line="267" w:lineRule="auto"/>
        <w:ind w:left="0"/>
      </w:pPr>
      <w:r>
        <w:rPr>
          <w:b/>
        </w:rPr>
        <w:t xml:space="preserve">Duration of the processing: </w:t>
      </w:r>
      <w:r>
        <w:rPr>
          <w:b/>
          <w:color w:val="353535"/>
        </w:rPr>
        <w:t xml:space="preserve"> </w:t>
      </w:r>
    </w:p>
    <w:p w14:paraId="5E441AB1" w14:textId="77777777" w:rsidR="008F11E3" w:rsidRDefault="00170F77">
      <w:pPr>
        <w:spacing w:after="207" w:line="269" w:lineRule="auto"/>
        <w:ind w:left="0"/>
      </w:pPr>
      <w:r>
        <w:rPr>
          <w:color w:val="353535"/>
        </w:rPr>
        <w:t xml:space="preserve">All data will be processed between the 1st April 2019 and 31st October 2019. </w:t>
      </w:r>
    </w:p>
    <w:p w14:paraId="75C0F31B" w14:textId="77777777" w:rsidR="008F11E3" w:rsidRDefault="00170F77">
      <w:pPr>
        <w:spacing w:after="12" w:line="267" w:lineRule="auto"/>
        <w:ind w:left="0"/>
      </w:pPr>
      <w:r>
        <w:rPr>
          <w:b/>
        </w:rPr>
        <w:t xml:space="preserve">Nature and purposes of the Processing: </w:t>
      </w:r>
      <w:r>
        <w:rPr>
          <w:b/>
          <w:color w:val="353535"/>
        </w:rPr>
        <w:t xml:space="preserve"> </w:t>
      </w:r>
    </w:p>
    <w:p w14:paraId="063B47DA" w14:textId="77777777" w:rsidR="008F11E3" w:rsidRDefault="00170F77">
      <w:pPr>
        <w:spacing w:after="207" w:line="269" w:lineRule="auto"/>
        <w:ind w:left="0"/>
      </w:pPr>
      <w:r>
        <w:rPr>
          <w:color w:val="353535"/>
        </w:rPr>
        <w:t xml:space="preserve">Technical resources will only be considered “Processors”, the System and Business Application data/information asset owners will remain “Controllers”.  </w:t>
      </w:r>
    </w:p>
    <w:p w14:paraId="2B401F2F" w14:textId="77777777" w:rsidR="008F11E3" w:rsidRDefault="00170F77">
      <w:pPr>
        <w:spacing w:after="207" w:line="269" w:lineRule="auto"/>
        <w:ind w:left="0"/>
      </w:pPr>
      <w:r>
        <w:rPr>
          <w:color w:val="353535"/>
        </w:rPr>
        <w:t xml:space="preserve">The processing of data will broadly encompass structuring, storing, altering, retrieving and erasing as part of normal operations on behalf of data “Controllers”. Data in all instances is encrypted at rest.  </w:t>
      </w:r>
    </w:p>
    <w:p w14:paraId="55F90F43" w14:textId="77777777" w:rsidR="008F11E3" w:rsidRDefault="00170F77">
      <w:pPr>
        <w:spacing w:after="207" w:line="269" w:lineRule="auto"/>
        <w:ind w:left="0"/>
      </w:pPr>
      <w:r>
        <w:rPr>
          <w:color w:val="353535"/>
        </w:rPr>
        <w:t xml:space="preserve">Business systems supported collect, record, organise, structure, staff, partner and citizen data; and as described in the relevant RfQs. </w:t>
      </w:r>
    </w:p>
    <w:p w14:paraId="4ECB583A" w14:textId="77777777" w:rsidR="008F11E3" w:rsidRDefault="00170F77">
      <w:pPr>
        <w:spacing w:after="14" w:line="267" w:lineRule="auto"/>
        <w:ind w:left="0"/>
      </w:pPr>
      <w:r>
        <w:rPr>
          <w:b/>
        </w:rPr>
        <w:t xml:space="preserve">Type of Personal Data: </w:t>
      </w:r>
      <w:r>
        <w:rPr>
          <w:b/>
          <w:color w:val="353535"/>
        </w:rPr>
        <w:t xml:space="preserve"> </w:t>
      </w:r>
    </w:p>
    <w:p w14:paraId="6A048F92" w14:textId="77777777" w:rsidR="008F11E3" w:rsidRDefault="00170F77">
      <w:pPr>
        <w:spacing w:after="207" w:line="269" w:lineRule="auto"/>
        <w:ind w:left="0"/>
      </w:pPr>
      <w:r>
        <w:rPr>
          <w:color w:val="353535"/>
        </w:rPr>
        <w:t xml:space="preserve">As defined in the delivery of services within relevant RfQs which may include personal data including: names, addresses, date of births, telephone numbers and associated business systems data. </w:t>
      </w:r>
      <w:r>
        <w:rPr>
          <w:color w:val="353535"/>
        </w:rPr>
        <w:tab/>
      </w:r>
      <w:r>
        <w:rPr>
          <w:rFonts w:ascii="Arial" w:eastAsia="Arial" w:hAnsi="Arial" w:cs="Arial"/>
          <w:sz w:val="20"/>
        </w:rPr>
        <w:t xml:space="preserve"> </w:t>
      </w:r>
    </w:p>
    <w:p w14:paraId="4C04C076" w14:textId="77777777" w:rsidR="008F11E3" w:rsidRDefault="00170F77">
      <w:pPr>
        <w:spacing w:after="14" w:line="267" w:lineRule="auto"/>
        <w:ind w:left="0"/>
      </w:pPr>
      <w:r>
        <w:rPr>
          <w:b/>
        </w:rPr>
        <w:t xml:space="preserve">Categories of Data Subject: </w:t>
      </w:r>
      <w:r>
        <w:rPr>
          <w:b/>
          <w:color w:val="353535"/>
        </w:rPr>
        <w:t xml:space="preserve"> </w:t>
      </w:r>
    </w:p>
    <w:p w14:paraId="6D584256" w14:textId="77777777" w:rsidR="008F11E3" w:rsidRDefault="00170F77">
      <w:pPr>
        <w:spacing w:after="207" w:line="269" w:lineRule="auto"/>
        <w:ind w:left="0"/>
      </w:pPr>
      <w:r>
        <w:rPr>
          <w:color w:val="353535"/>
        </w:rPr>
        <w:t xml:space="preserve">Staff Data, Training Providers Data, Partners Data, Pupils Data and members of the public data. </w:t>
      </w:r>
    </w:p>
    <w:p w14:paraId="6DF5C46A" w14:textId="77777777" w:rsidR="008F11E3" w:rsidRDefault="00170F77">
      <w:pPr>
        <w:spacing w:after="207" w:line="269" w:lineRule="auto"/>
        <w:ind w:left="0"/>
      </w:pPr>
      <w:r>
        <w:rPr>
          <w:color w:val="353535"/>
        </w:rPr>
        <w:t xml:space="preserve">All staff regardless of type (contingent, managed service, permanent), partners, learners, citizens. </w:t>
      </w:r>
    </w:p>
    <w:p w14:paraId="087D1B5C" w14:textId="77777777" w:rsidR="008F11E3" w:rsidRDefault="00170F77">
      <w:pPr>
        <w:spacing w:after="10" w:line="267" w:lineRule="auto"/>
        <w:ind w:left="0"/>
      </w:pPr>
      <w:r>
        <w:rPr>
          <w:b/>
        </w:rPr>
        <w:t xml:space="preserve">Plan for return or destruction of the data once the Processing is complete UNLESS requirement under union or member state law to preserve that type of data: </w:t>
      </w:r>
      <w:r>
        <w:rPr>
          <w:b/>
          <w:color w:val="353535"/>
        </w:rPr>
        <w:t xml:space="preserve"> </w:t>
      </w:r>
    </w:p>
    <w:p w14:paraId="428F4DD9" w14:textId="77777777" w:rsidR="008F11E3" w:rsidRDefault="00170F77">
      <w:pPr>
        <w:spacing w:after="207" w:line="269" w:lineRule="auto"/>
        <w:ind w:left="0"/>
      </w:pPr>
      <w:r>
        <w:rPr>
          <w:color w:val="353535"/>
        </w:rPr>
        <w:t xml:space="preserve">Data will be retained in-line with the department data retention policy. </w:t>
      </w:r>
    </w:p>
    <w:p w14:paraId="0EAA44DE" w14:textId="77777777" w:rsidR="008F11E3" w:rsidRDefault="00170F77">
      <w:pPr>
        <w:spacing w:after="164" w:line="269" w:lineRule="auto"/>
        <w:ind w:left="0"/>
      </w:pPr>
      <w:r>
        <w:rPr>
          <w:color w:val="353535"/>
        </w:rPr>
        <w:t xml:space="preserve">Data is not stored by the supplier, only supported/processed, no requirement to delete.  The data security clauses within the contact must be adhere to for all data handling, deleting and destruction. </w:t>
      </w:r>
    </w:p>
    <w:p w14:paraId="3520B39E" w14:textId="77777777" w:rsidR="008F11E3" w:rsidRDefault="00170F77">
      <w:pPr>
        <w:spacing w:after="218" w:line="259" w:lineRule="auto"/>
        <w:ind w:left="5" w:firstLine="0"/>
      </w:pPr>
      <w:r>
        <w:rPr>
          <w:rFonts w:ascii="Arial" w:eastAsia="Arial" w:hAnsi="Arial" w:cs="Arial"/>
          <w:sz w:val="20"/>
        </w:rPr>
        <w:t xml:space="preserve"> </w:t>
      </w:r>
    </w:p>
    <w:p w14:paraId="42978C5D" w14:textId="77777777" w:rsidR="008F11E3" w:rsidRDefault="00170F77">
      <w:pPr>
        <w:spacing w:after="216" w:line="259" w:lineRule="auto"/>
        <w:ind w:left="5" w:firstLine="0"/>
      </w:pPr>
      <w:r>
        <w:rPr>
          <w:rFonts w:ascii="Arial" w:eastAsia="Arial" w:hAnsi="Arial" w:cs="Arial"/>
          <w:sz w:val="20"/>
        </w:rPr>
        <w:t xml:space="preserve"> </w:t>
      </w:r>
    </w:p>
    <w:p w14:paraId="4AF0AF11" w14:textId="77777777" w:rsidR="008F11E3" w:rsidRDefault="00170F77">
      <w:pPr>
        <w:spacing w:after="218" w:line="259" w:lineRule="auto"/>
        <w:ind w:left="5" w:firstLine="0"/>
      </w:pPr>
      <w:r>
        <w:rPr>
          <w:rFonts w:ascii="Arial" w:eastAsia="Arial" w:hAnsi="Arial" w:cs="Arial"/>
          <w:sz w:val="20"/>
        </w:rPr>
        <w:t xml:space="preserve"> </w:t>
      </w:r>
    </w:p>
    <w:p w14:paraId="0E78EC81" w14:textId="77777777" w:rsidR="008F11E3" w:rsidRDefault="00170F77">
      <w:pPr>
        <w:spacing w:after="216" w:line="259" w:lineRule="auto"/>
        <w:ind w:left="5" w:firstLine="0"/>
      </w:pPr>
      <w:r>
        <w:rPr>
          <w:rFonts w:ascii="Arial" w:eastAsia="Arial" w:hAnsi="Arial" w:cs="Arial"/>
          <w:sz w:val="20"/>
        </w:rPr>
        <w:t xml:space="preserve"> </w:t>
      </w:r>
    </w:p>
    <w:p w14:paraId="5015D5B9" w14:textId="77777777" w:rsidR="008F11E3" w:rsidRDefault="00170F77">
      <w:pPr>
        <w:spacing w:after="218" w:line="259" w:lineRule="auto"/>
        <w:ind w:left="5" w:firstLine="0"/>
      </w:pPr>
      <w:r>
        <w:rPr>
          <w:rFonts w:ascii="Arial" w:eastAsia="Arial" w:hAnsi="Arial" w:cs="Arial"/>
          <w:sz w:val="20"/>
        </w:rPr>
        <w:t xml:space="preserve"> </w:t>
      </w:r>
    </w:p>
    <w:p w14:paraId="70B4F145" w14:textId="77777777" w:rsidR="008F11E3" w:rsidRDefault="00170F77">
      <w:pPr>
        <w:spacing w:after="0" w:line="259" w:lineRule="auto"/>
        <w:ind w:left="5" w:firstLine="0"/>
      </w:pPr>
      <w:r>
        <w:rPr>
          <w:rFonts w:ascii="Arial" w:eastAsia="Arial" w:hAnsi="Arial" w:cs="Arial"/>
          <w:sz w:val="20"/>
        </w:rPr>
        <w:lastRenderedPageBreak/>
        <w:t xml:space="preserve"> </w:t>
      </w:r>
    </w:p>
    <w:p w14:paraId="6898E6D0" w14:textId="77777777" w:rsidR="008F11E3" w:rsidRDefault="00170F77">
      <w:pPr>
        <w:spacing w:after="0"/>
        <w:ind w:left="0"/>
      </w:pPr>
      <w:r>
        <w:t xml:space="preserve">Annex A – DfE Special Clauses  </w:t>
      </w:r>
    </w:p>
    <w:p w14:paraId="4CDBB86A" w14:textId="77777777" w:rsidR="008F11E3" w:rsidRDefault="00170F77">
      <w:pPr>
        <w:spacing w:after="150" w:line="259" w:lineRule="auto"/>
        <w:ind w:left="5" w:firstLine="0"/>
      </w:pPr>
      <w:r>
        <w:rPr>
          <w:rFonts w:ascii="Arial" w:eastAsia="Arial" w:hAnsi="Arial" w:cs="Arial"/>
          <w:sz w:val="20"/>
        </w:rPr>
        <w:t xml:space="preserve"> </w:t>
      </w:r>
    </w:p>
    <w:p w14:paraId="243EA834" w14:textId="77777777" w:rsidR="008F11E3" w:rsidRDefault="00170F77">
      <w:pPr>
        <w:spacing w:after="151" w:line="259" w:lineRule="auto"/>
        <w:ind w:left="6" w:firstLine="0"/>
      </w:pPr>
      <w:r>
        <w:rPr>
          <w:noProof/>
        </w:rPr>
        <w:drawing>
          <wp:inline distT="0" distB="0" distL="0" distR="0" wp14:anchorId="7D825CDD" wp14:editId="0D318A7E">
            <wp:extent cx="981075" cy="638175"/>
            <wp:effectExtent l="0" t="0" r="0" b="0"/>
            <wp:docPr id="8696" name="Picture 8696"/>
            <wp:cNvGraphicFramePr/>
            <a:graphic xmlns:a="http://schemas.openxmlformats.org/drawingml/2006/main">
              <a:graphicData uri="http://schemas.openxmlformats.org/drawingml/2006/picture">
                <pic:pic xmlns:pic="http://schemas.openxmlformats.org/drawingml/2006/picture">
                  <pic:nvPicPr>
                    <pic:cNvPr id="8696" name="Picture 8696"/>
                    <pic:cNvPicPr/>
                  </pic:nvPicPr>
                  <pic:blipFill>
                    <a:blip r:embed="rId281"/>
                    <a:stretch>
                      <a:fillRect/>
                    </a:stretch>
                  </pic:blipFill>
                  <pic:spPr>
                    <a:xfrm>
                      <a:off x="0" y="0"/>
                      <a:ext cx="981075" cy="638175"/>
                    </a:xfrm>
                    <a:prstGeom prst="rect">
                      <a:avLst/>
                    </a:prstGeom>
                  </pic:spPr>
                </pic:pic>
              </a:graphicData>
            </a:graphic>
          </wp:inline>
        </w:drawing>
      </w:r>
      <w:r>
        <w:rPr>
          <w:rFonts w:ascii="Arial" w:eastAsia="Arial" w:hAnsi="Arial" w:cs="Arial"/>
          <w:sz w:val="20"/>
        </w:rPr>
        <w:t xml:space="preserve"> </w:t>
      </w:r>
    </w:p>
    <w:p w14:paraId="12C7A9BC" w14:textId="77777777" w:rsidR="008F11E3" w:rsidRDefault="00170F77">
      <w:pPr>
        <w:spacing w:after="0"/>
        <w:ind w:left="0"/>
      </w:pPr>
      <w:r>
        <w:t xml:space="preserve">Annex B – RFQ Template  </w:t>
      </w:r>
    </w:p>
    <w:p w14:paraId="10C758C8" w14:textId="77777777" w:rsidR="008F11E3" w:rsidRDefault="00170F77">
      <w:pPr>
        <w:spacing w:after="0" w:line="259" w:lineRule="auto"/>
        <w:ind w:left="6" w:firstLine="0"/>
      </w:pPr>
      <w:r>
        <w:rPr>
          <w:noProof/>
        </w:rPr>
        <w:drawing>
          <wp:inline distT="0" distB="0" distL="0" distR="0" wp14:anchorId="409AAF28" wp14:editId="093E71E5">
            <wp:extent cx="941476" cy="628294"/>
            <wp:effectExtent l="0" t="0" r="0" b="0"/>
            <wp:docPr id="8704" name="Picture 8704"/>
            <wp:cNvGraphicFramePr/>
            <a:graphic xmlns:a="http://schemas.openxmlformats.org/drawingml/2006/main">
              <a:graphicData uri="http://schemas.openxmlformats.org/drawingml/2006/picture">
                <pic:pic xmlns:pic="http://schemas.openxmlformats.org/drawingml/2006/picture">
                  <pic:nvPicPr>
                    <pic:cNvPr id="8704" name="Picture 8704"/>
                    <pic:cNvPicPr/>
                  </pic:nvPicPr>
                  <pic:blipFill>
                    <a:blip r:embed="rId282"/>
                    <a:stretch>
                      <a:fillRect/>
                    </a:stretch>
                  </pic:blipFill>
                  <pic:spPr>
                    <a:xfrm>
                      <a:off x="0" y="0"/>
                      <a:ext cx="941476" cy="628294"/>
                    </a:xfrm>
                    <a:prstGeom prst="rect">
                      <a:avLst/>
                    </a:prstGeom>
                  </pic:spPr>
                </pic:pic>
              </a:graphicData>
            </a:graphic>
          </wp:inline>
        </w:drawing>
      </w:r>
      <w:r>
        <w:rPr>
          <w:rFonts w:ascii="Arial" w:eastAsia="Arial" w:hAnsi="Arial" w:cs="Arial"/>
          <w:sz w:val="20"/>
        </w:rPr>
        <w:t xml:space="preserve"> </w:t>
      </w:r>
    </w:p>
    <w:p w14:paraId="4AA5AF12" w14:textId="77777777" w:rsidR="008F11E3" w:rsidRDefault="00170F77">
      <w:pPr>
        <w:spacing w:after="230" w:line="259" w:lineRule="auto"/>
        <w:ind w:firstLine="0"/>
      </w:pPr>
      <w:r>
        <w:rPr>
          <w:rFonts w:ascii="Arial" w:eastAsia="Arial" w:hAnsi="Arial" w:cs="Arial"/>
          <w:b/>
          <w:color w:val="353535"/>
          <w:sz w:val="20"/>
        </w:rPr>
        <w:t xml:space="preserve">  </w:t>
      </w:r>
      <w:r>
        <w:rPr>
          <w:rFonts w:ascii="Arial" w:eastAsia="Arial" w:hAnsi="Arial" w:cs="Arial"/>
          <w:sz w:val="20"/>
        </w:rPr>
        <w:t xml:space="preserve"> </w:t>
      </w:r>
    </w:p>
    <w:p w14:paraId="513A2B24" w14:textId="77777777" w:rsidR="008F11E3" w:rsidRDefault="00170F77">
      <w:pPr>
        <w:spacing w:after="0"/>
        <w:ind w:left="0"/>
      </w:pPr>
      <w:r>
        <w:t xml:space="preserve">Annex C – Professional Services Monthly Service Report  </w:t>
      </w:r>
    </w:p>
    <w:p w14:paraId="3F95E99B" w14:textId="77777777" w:rsidR="008F11E3" w:rsidRDefault="00170F77">
      <w:pPr>
        <w:spacing w:after="0" w:line="259" w:lineRule="auto"/>
        <w:ind w:left="512" w:firstLine="0"/>
      </w:pPr>
      <w:r>
        <w:rPr>
          <w:rFonts w:ascii="Arial" w:eastAsia="Arial" w:hAnsi="Arial" w:cs="Arial"/>
          <w:sz w:val="20"/>
        </w:rPr>
        <w:t xml:space="preserve"> </w:t>
      </w:r>
    </w:p>
    <w:p w14:paraId="752FBDDD" w14:textId="77777777" w:rsidR="008F11E3" w:rsidRDefault="00170F77">
      <w:pPr>
        <w:spacing w:after="0" w:line="259" w:lineRule="auto"/>
        <w:ind w:left="6" w:firstLine="0"/>
      </w:pPr>
      <w:r>
        <w:rPr>
          <w:noProof/>
        </w:rPr>
        <w:drawing>
          <wp:inline distT="0" distB="0" distL="0" distR="0" wp14:anchorId="3BA401EF" wp14:editId="1DEAF9F4">
            <wp:extent cx="941476" cy="628929"/>
            <wp:effectExtent l="0" t="0" r="0" b="0"/>
            <wp:docPr id="8715" name="Picture 8715"/>
            <wp:cNvGraphicFramePr/>
            <a:graphic xmlns:a="http://schemas.openxmlformats.org/drawingml/2006/main">
              <a:graphicData uri="http://schemas.openxmlformats.org/drawingml/2006/picture">
                <pic:pic xmlns:pic="http://schemas.openxmlformats.org/drawingml/2006/picture">
                  <pic:nvPicPr>
                    <pic:cNvPr id="8715" name="Picture 8715"/>
                    <pic:cNvPicPr/>
                  </pic:nvPicPr>
                  <pic:blipFill>
                    <a:blip r:embed="rId283"/>
                    <a:stretch>
                      <a:fillRect/>
                    </a:stretch>
                  </pic:blipFill>
                  <pic:spPr>
                    <a:xfrm>
                      <a:off x="0" y="0"/>
                      <a:ext cx="941476" cy="628929"/>
                    </a:xfrm>
                    <a:prstGeom prst="rect">
                      <a:avLst/>
                    </a:prstGeom>
                  </pic:spPr>
                </pic:pic>
              </a:graphicData>
            </a:graphic>
          </wp:inline>
        </w:drawing>
      </w:r>
      <w:r>
        <w:rPr>
          <w:rFonts w:ascii="Arial" w:eastAsia="Arial" w:hAnsi="Arial" w:cs="Arial"/>
          <w:sz w:val="20"/>
        </w:rPr>
        <w:t xml:space="preserve"> </w:t>
      </w:r>
    </w:p>
    <w:p w14:paraId="4393D054" w14:textId="77777777" w:rsidR="008F11E3" w:rsidRDefault="00170F77">
      <w:pPr>
        <w:spacing w:after="213" w:line="259" w:lineRule="auto"/>
        <w:ind w:left="5" w:firstLine="0"/>
      </w:pPr>
      <w:r>
        <w:rPr>
          <w:rFonts w:ascii="Arial" w:eastAsia="Arial" w:hAnsi="Arial" w:cs="Arial"/>
          <w:sz w:val="20"/>
        </w:rPr>
        <w:t xml:space="preserve"> </w:t>
      </w:r>
    </w:p>
    <w:p w14:paraId="18AC08E6" w14:textId="77777777" w:rsidR="008F11E3" w:rsidRDefault="00170F77">
      <w:pPr>
        <w:spacing w:after="0" w:line="259" w:lineRule="auto"/>
        <w:ind w:left="5" w:firstLine="0"/>
      </w:pPr>
      <w:r>
        <w:rPr>
          <w:rFonts w:ascii="Arial" w:eastAsia="Arial" w:hAnsi="Arial" w:cs="Arial"/>
          <w:sz w:val="20"/>
        </w:rPr>
        <w:t xml:space="preserve"> </w:t>
      </w:r>
    </w:p>
    <w:sectPr w:rsidR="008F11E3">
      <w:headerReference w:type="even" r:id="rId284"/>
      <w:headerReference w:type="default" r:id="rId285"/>
      <w:footerReference w:type="even" r:id="rId286"/>
      <w:footerReference w:type="default" r:id="rId287"/>
      <w:headerReference w:type="first" r:id="rId288"/>
      <w:footerReference w:type="first" r:id="rId289"/>
      <w:pgSz w:w="11906" w:h="16838"/>
      <w:pgMar w:top="970" w:right="566" w:bottom="2194" w:left="701" w:header="249" w:footer="9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D8B96" w14:textId="77777777" w:rsidR="00F94944" w:rsidRDefault="00F94944">
      <w:pPr>
        <w:spacing w:after="0" w:line="240" w:lineRule="auto"/>
      </w:pPr>
      <w:r>
        <w:separator/>
      </w:r>
    </w:p>
  </w:endnote>
  <w:endnote w:type="continuationSeparator" w:id="0">
    <w:p w14:paraId="6303C155" w14:textId="77777777" w:rsidR="00F94944" w:rsidRDefault="00F94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4EE98" w14:textId="77777777" w:rsidR="008F11E3" w:rsidRDefault="00170F77">
    <w:pPr>
      <w:spacing w:after="214" w:line="259" w:lineRule="auto"/>
      <w:ind w:left="0" w:firstLine="0"/>
    </w:pPr>
    <w:r>
      <w:rPr>
        <w:rFonts w:ascii="Arial" w:eastAsia="Arial" w:hAnsi="Arial" w:cs="Arial"/>
        <w:sz w:val="16"/>
      </w:rPr>
      <w:t xml:space="preserve"> </w:t>
    </w:r>
  </w:p>
  <w:p w14:paraId="0AE1EA1B" w14:textId="77777777" w:rsidR="008F11E3" w:rsidRDefault="00170F77">
    <w:pPr>
      <w:tabs>
        <w:tab w:val="center" w:pos="4321"/>
        <w:tab w:val="center" w:pos="5041"/>
        <w:tab w:val="center" w:pos="5761"/>
        <w:tab w:val="center" w:pos="6481"/>
        <w:tab w:val="center" w:pos="7202"/>
        <w:tab w:val="center" w:pos="7922"/>
        <w:tab w:val="center" w:pos="8642"/>
        <w:tab w:val="center" w:pos="9362"/>
      </w:tabs>
      <w:spacing w:after="51" w:line="259" w:lineRule="auto"/>
      <w:ind w:left="0" w:firstLine="0"/>
    </w:pPr>
    <w:r>
      <w:rPr>
        <w:rFonts w:ascii="Arial" w:eastAsia="Arial" w:hAnsi="Arial" w:cs="Arial"/>
        <w:sz w:val="16"/>
      </w:rPr>
      <w:t xml:space="preserve">G-Cloud 10 Call-Off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14:paraId="17DEB9B8" w14:textId="77777777" w:rsidR="008F11E3" w:rsidRDefault="00170F77">
    <w:pPr>
      <w:spacing w:after="206" w:line="259" w:lineRule="auto"/>
      <w:ind w:left="0" w:firstLine="0"/>
    </w:pPr>
    <w:r>
      <w:rPr>
        <w:rFonts w:ascii="Arial" w:eastAsia="Arial" w:hAnsi="Arial" w:cs="Arial"/>
        <w:sz w:val="16"/>
      </w:rPr>
      <w:t xml:space="preserve">https://www.gov.uk/government/publications/g-cloud-10-call-off-contract          </w:t>
    </w:r>
    <w:r>
      <w:rPr>
        <w:rFonts w:ascii="Arial" w:eastAsia="Arial" w:hAnsi="Arial" w:cs="Arial"/>
        <w:sz w:val="20"/>
      </w:rPr>
      <w:t xml:space="preserve"> </w:t>
    </w:r>
  </w:p>
  <w:p w14:paraId="56878C41" w14:textId="77777777" w:rsidR="008F11E3" w:rsidRDefault="00170F77">
    <w:pPr>
      <w:spacing w:after="0" w:line="259" w:lineRule="auto"/>
      <w:ind w:left="0" w:firstLine="0"/>
    </w:pPr>
    <w:r>
      <w:rPr>
        <w:rFonts w:ascii="Arial" w:eastAsia="Arial" w:hAnsi="Arial" w:cs="Arial"/>
        <w:sz w:val="16"/>
      </w:rPr>
      <w:t xml:space="preserve">                                                                                                                                                                                                                      Page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58</w:t>
    </w: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7658C" w14:textId="77777777" w:rsidR="008F11E3" w:rsidRDefault="00170F77">
    <w:pPr>
      <w:spacing w:after="214" w:line="259" w:lineRule="auto"/>
      <w:ind w:left="0" w:firstLine="0"/>
    </w:pPr>
    <w:r>
      <w:rPr>
        <w:rFonts w:ascii="Arial" w:eastAsia="Arial" w:hAnsi="Arial" w:cs="Arial"/>
        <w:sz w:val="16"/>
      </w:rPr>
      <w:t xml:space="preserve"> </w:t>
    </w:r>
  </w:p>
  <w:p w14:paraId="451F8207" w14:textId="77777777" w:rsidR="008F11E3" w:rsidRDefault="00170F77">
    <w:pPr>
      <w:tabs>
        <w:tab w:val="center" w:pos="4321"/>
        <w:tab w:val="center" w:pos="5041"/>
        <w:tab w:val="center" w:pos="5761"/>
        <w:tab w:val="center" w:pos="6481"/>
        <w:tab w:val="center" w:pos="7202"/>
        <w:tab w:val="center" w:pos="7922"/>
        <w:tab w:val="center" w:pos="8642"/>
        <w:tab w:val="center" w:pos="9362"/>
      </w:tabs>
      <w:spacing w:after="51" w:line="259" w:lineRule="auto"/>
      <w:ind w:left="0" w:firstLine="0"/>
    </w:pPr>
    <w:r>
      <w:rPr>
        <w:rFonts w:ascii="Arial" w:eastAsia="Arial" w:hAnsi="Arial" w:cs="Arial"/>
        <w:sz w:val="16"/>
      </w:rPr>
      <w:t xml:space="preserve">G-Cloud 10 Call-Off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14:paraId="64CC1C09" w14:textId="77777777" w:rsidR="008F11E3" w:rsidRDefault="00170F77">
    <w:pPr>
      <w:spacing w:after="206" w:line="259" w:lineRule="auto"/>
      <w:ind w:left="0" w:firstLine="0"/>
    </w:pPr>
    <w:r>
      <w:rPr>
        <w:rFonts w:ascii="Arial" w:eastAsia="Arial" w:hAnsi="Arial" w:cs="Arial"/>
        <w:sz w:val="16"/>
      </w:rPr>
      <w:t xml:space="preserve">https://www.gov.uk/government/publications/g-cloud-10-call-off-contract          </w:t>
    </w:r>
    <w:r>
      <w:rPr>
        <w:rFonts w:ascii="Arial" w:eastAsia="Arial" w:hAnsi="Arial" w:cs="Arial"/>
        <w:sz w:val="20"/>
      </w:rPr>
      <w:t xml:space="preserve"> </w:t>
    </w:r>
  </w:p>
  <w:p w14:paraId="055C68C7" w14:textId="34D35B7E" w:rsidR="008F11E3" w:rsidRDefault="00170F77">
    <w:pPr>
      <w:spacing w:after="0" w:line="259" w:lineRule="auto"/>
      <w:ind w:left="0" w:firstLine="0"/>
    </w:pPr>
    <w:r>
      <w:rPr>
        <w:rFonts w:ascii="Arial" w:eastAsia="Arial" w:hAnsi="Arial" w:cs="Arial"/>
        <w:sz w:val="16"/>
      </w:rPr>
      <w:t xml:space="preserve">                                                                                                                                                                                                                      Page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sidR="00D07A26">
      <w:rPr>
        <w:rFonts w:ascii="Arial" w:eastAsia="Arial" w:hAnsi="Arial" w:cs="Arial"/>
        <w:noProof/>
        <w:sz w:val="16"/>
      </w:rPr>
      <w:t>1</w:t>
    </w:r>
    <w:r>
      <w:rPr>
        <w:rFonts w:ascii="Arial" w:eastAsia="Arial" w:hAnsi="Arial" w:cs="Arial"/>
        <w:sz w:val="16"/>
      </w:rPr>
      <w:fldChar w:fldCharType="end"/>
    </w:r>
    <w:r>
      <w:rPr>
        <w:rFonts w:ascii="Arial" w:eastAsia="Arial" w:hAnsi="Arial" w:cs="Arial"/>
        <w:sz w:val="16"/>
      </w:rPr>
      <w:t xml:space="preserve"> of 58</w:t>
    </w: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848DB" w14:textId="77777777" w:rsidR="008F11E3" w:rsidRDefault="00170F77">
    <w:pPr>
      <w:spacing w:after="214" w:line="259" w:lineRule="auto"/>
      <w:ind w:left="0" w:firstLine="0"/>
    </w:pPr>
    <w:r>
      <w:rPr>
        <w:rFonts w:ascii="Arial" w:eastAsia="Arial" w:hAnsi="Arial" w:cs="Arial"/>
        <w:sz w:val="16"/>
      </w:rPr>
      <w:t xml:space="preserve"> </w:t>
    </w:r>
  </w:p>
  <w:p w14:paraId="7E1FE5E7" w14:textId="77777777" w:rsidR="008F11E3" w:rsidRDefault="00170F77">
    <w:pPr>
      <w:tabs>
        <w:tab w:val="center" w:pos="4321"/>
        <w:tab w:val="center" w:pos="5041"/>
        <w:tab w:val="center" w:pos="5761"/>
        <w:tab w:val="center" w:pos="6481"/>
        <w:tab w:val="center" w:pos="7202"/>
        <w:tab w:val="center" w:pos="7922"/>
        <w:tab w:val="center" w:pos="8642"/>
        <w:tab w:val="center" w:pos="9362"/>
      </w:tabs>
      <w:spacing w:after="51" w:line="259" w:lineRule="auto"/>
      <w:ind w:left="0" w:firstLine="0"/>
    </w:pPr>
    <w:r>
      <w:rPr>
        <w:rFonts w:ascii="Arial" w:eastAsia="Arial" w:hAnsi="Arial" w:cs="Arial"/>
        <w:sz w:val="16"/>
      </w:rPr>
      <w:t xml:space="preserve">G-Cloud 10 Call-Off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14:paraId="28C3C1C9" w14:textId="77777777" w:rsidR="008F11E3" w:rsidRDefault="00170F77">
    <w:pPr>
      <w:spacing w:after="206" w:line="259" w:lineRule="auto"/>
      <w:ind w:left="0" w:firstLine="0"/>
    </w:pPr>
    <w:r>
      <w:rPr>
        <w:rFonts w:ascii="Arial" w:eastAsia="Arial" w:hAnsi="Arial" w:cs="Arial"/>
        <w:sz w:val="16"/>
      </w:rPr>
      <w:t xml:space="preserve">https://www.gov.uk/government/publications/g-cloud-10-call-off-contract          </w:t>
    </w:r>
    <w:r>
      <w:rPr>
        <w:rFonts w:ascii="Arial" w:eastAsia="Arial" w:hAnsi="Arial" w:cs="Arial"/>
        <w:sz w:val="20"/>
      </w:rPr>
      <w:t xml:space="preserve"> </w:t>
    </w:r>
  </w:p>
  <w:p w14:paraId="78EE0106" w14:textId="77777777" w:rsidR="008F11E3" w:rsidRDefault="00170F77">
    <w:pPr>
      <w:spacing w:after="0" w:line="259" w:lineRule="auto"/>
      <w:ind w:left="0" w:firstLine="0"/>
    </w:pPr>
    <w:r>
      <w:rPr>
        <w:rFonts w:ascii="Arial" w:eastAsia="Arial" w:hAnsi="Arial" w:cs="Arial"/>
        <w:sz w:val="16"/>
      </w:rPr>
      <w:t xml:space="preserve">                                                                                                                                                                                                                      Page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58</w:t>
    </w:r>
    <w:r>
      <w:rPr>
        <w:rFonts w:ascii="Arial" w:eastAsia="Arial" w:hAnsi="Arial" w:cs="Arial"/>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EE844" w14:textId="77777777" w:rsidR="008F11E3" w:rsidRDefault="00170F77">
    <w:pPr>
      <w:spacing w:after="214" w:line="259" w:lineRule="auto"/>
      <w:ind w:left="5" w:firstLine="0"/>
    </w:pPr>
    <w:r>
      <w:rPr>
        <w:rFonts w:ascii="Arial" w:eastAsia="Arial" w:hAnsi="Arial" w:cs="Arial"/>
        <w:sz w:val="16"/>
      </w:rPr>
      <w:t xml:space="preserve"> </w:t>
    </w:r>
  </w:p>
  <w:p w14:paraId="7EC14C2B" w14:textId="77777777" w:rsidR="008F11E3" w:rsidRDefault="00170F77">
    <w:pPr>
      <w:tabs>
        <w:tab w:val="center" w:pos="4326"/>
        <w:tab w:val="center" w:pos="5046"/>
        <w:tab w:val="center" w:pos="5766"/>
        <w:tab w:val="center" w:pos="6486"/>
        <w:tab w:val="center" w:pos="7207"/>
        <w:tab w:val="center" w:pos="7927"/>
        <w:tab w:val="center" w:pos="8647"/>
        <w:tab w:val="center" w:pos="9367"/>
      </w:tabs>
      <w:spacing w:after="51" w:line="259" w:lineRule="auto"/>
      <w:ind w:left="0" w:firstLine="0"/>
    </w:pPr>
    <w:r>
      <w:rPr>
        <w:rFonts w:ascii="Arial" w:eastAsia="Arial" w:hAnsi="Arial" w:cs="Arial"/>
        <w:sz w:val="16"/>
      </w:rPr>
      <w:t xml:space="preserve">G-Cloud 10 Call-Off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14:paraId="58941B29" w14:textId="77777777" w:rsidR="008F11E3" w:rsidRDefault="00170F77">
    <w:pPr>
      <w:spacing w:after="206" w:line="259" w:lineRule="auto"/>
      <w:ind w:left="5" w:firstLine="0"/>
    </w:pPr>
    <w:r>
      <w:rPr>
        <w:rFonts w:ascii="Arial" w:eastAsia="Arial" w:hAnsi="Arial" w:cs="Arial"/>
        <w:sz w:val="16"/>
      </w:rPr>
      <w:t xml:space="preserve">https://www.gov.uk/government/publications/g-cloud-10-call-off-contract          </w:t>
    </w:r>
    <w:r>
      <w:rPr>
        <w:rFonts w:ascii="Arial" w:eastAsia="Arial" w:hAnsi="Arial" w:cs="Arial"/>
        <w:sz w:val="20"/>
      </w:rPr>
      <w:t xml:space="preserve"> </w:t>
    </w:r>
  </w:p>
  <w:p w14:paraId="44E2D261" w14:textId="77777777" w:rsidR="008F11E3" w:rsidRDefault="00170F77">
    <w:pPr>
      <w:spacing w:after="0" w:line="259" w:lineRule="auto"/>
      <w:ind w:left="5" w:firstLine="0"/>
    </w:pPr>
    <w:r>
      <w:rPr>
        <w:rFonts w:ascii="Arial" w:eastAsia="Arial" w:hAnsi="Arial" w:cs="Arial"/>
        <w:sz w:val="16"/>
      </w:rPr>
      <w:t xml:space="preserve">                                                                                                                                                                                                                      Page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10</w:t>
    </w:r>
    <w:r>
      <w:rPr>
        <w:rFonts w:ascii="Arial" w:eastAsia="Arial" w:hAnsi="Arial" w:cs="Arial"/>
        <w:sz w:val="16"/>
      </w:rPr>
      <w:fldChar w:fldCharType="end"/>
    </w:r>
    <w:r>
      <w:rPr>
        <w:rFonts w:ascii="Arial" w:eastAsia="Arial" w:hAnsi="Arial" w:cs="Arial"/>
        <w:sz w:val="16"/>
      </w:rPr>
      <w:t xml:space="preserve"> of 58</w:t>
    </w:r>
    <w:r>
      <w:rPr>
        <w:rFonts w:ascii="Arial" w:eastAsia="Arial" w:hAnsi="Arial" w:cs="Arial"/>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D86B4" w14:textId="77777777" w:rsidR="008F11E3" w:rsidRDefault="00170F77">
    <w:pPr>
      <w:spacing w:after="214" w:line="259" w:lineRule="auto"/>
      <w:ind w:left="5" w:firstLine="0"/>
    </w:pPr>
    <w:r>
      <w:rPr>
        <w:rFonts w:ascii="Arial" w:eastAsia="Arial" w:hAnsi="Arial" w:cs="Arial"/>
        <w:sz w:val="16"/>
      </w:rPr>
      <w:t xml:space="preserve"> </w:t>
    </w:r>
  </w:p>
  <w:p w14:paraId="0DC58CD9" w14:textId="77777777" w:rsidR="008F11E3" w:rsidRDefault="00170F77">
    <w:pPr>
      <w:tabs>
        <w:tab w:val="center" w:pos="4326"/>
        <w:tab w:val="center" w:pos="5046"/>
        <w:tab w:val="center" w:pos="5766"/>
        <w:tab w:val="center" w:pos="6486"/>
        <w:tab w:val="center" w:pos="7207"/>
        <w:tab w:val="center" w:pos="7927"/>
        <w:tab w:val="center" w:pos="8647"/>
        <w:tab w:val="center" w:pos="9367"/>
      </w:tabs>
      <w:spacing w:after="51" w:line="259" w:lineRule="auto"/>
      <w:ind w:left="0" w:firstLine="0"/>
    </w:pPr>
    <w:r>
      <w:rPr>
        <w:rFonts w:ascii="Arial" w:eastAsia="Arial" w:hAnsi="Arial" w:cs="Arial"/>
        <w:sz w:val="16"/>
      </w:rPr>
      <w:t xml:space="preserve">G-Cloud 10 Call-Off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14:paraId="6EB9120F" w14:textId="77777777" w:rsidR="008F11E3" w:rsidRDefault="00170F77">
    <w:pPr>
      <w:spacing w:after="206" w:line="259" w:lineRule="auto"/>
      <w:ind w:left="5" w:firstLine="0"/>
    </w:pPr>
    <w:r>
      <w:rPr>
        <w:rFonts w:ascii="Arial" w:eastAsia="Arial" w:hAnsi="Arial" w:cs="Arial"/>
        <w:sz w:val="16"/>
      </w:rPr>
      <w:t xml:space="preserve">https://www.gov.uk/government/publications/g-cloud-10-call-off-contract          </w:t>
    </w:r>
    <w:r>
      <w:rPr>
        <w:rFonts w:ascii="Arial" w:eastAsia="Arial" w:hAnsi="Arial" w:cs="Arial"/>
        <w:sz w:val="20"/>
      </w:rPr>
      <w:t xml:space="preserve"> </w:t>
    </w:r>
  </w:p>
  <w:p w14:paraId="4CF6B040" w14:textId="59AA3CCC" w:rsidR="008F11E3" w:rsidRDefault="00170F77">
    <w:pPr>
      <w:spacing w:after="0" w:line="259" w:lineRule="auto"/>
      <w:ind w:left="5" w:firstLine="0"/>
    </w:pPr>
    <w:r>
      <w:rPr>
        <w:rFonts w:ascii="Arial" w:eastAsia="Arial" w:hAnsi="Arial" w:cs="Arial"/>
        <w:sz w:val="16"/>
      </w:rPr>
      <w:t xml:space="preserve">                                                                                                                                                                                                                      Page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sidR="00D07A26">
      <w:rPr>
        <w:rFonts w:ascii="Arial" w:eastAsia="Arial" w:hAnsi="Arial" w:cs="Arial"/>
        <w:noProof/>
        <w:sz w:val="16"/>
      </w:rPr>
      <w:t>15</w:t>
    </w:r>
    <w:r>
      <w:rPr>
        <w:rFonts w:ascii="Arial" w:eastAsia="Arial" w:hAnsi="Arial" w:cs="Arial"/>
        <w:sz w:val="16"/>
      </w:rPr>
      <w:fldChar w:fldCharType="end"/>
    </w:r>
    <w:r>
      <w:rPr>
        <w:rFonts w:ascii="Arial" w:eastAsia="Arial" w:hAnsi="Arial" w:cs="Arial"/>
        <w:sz w:val="16"/>
      </w:rPr>
      <w:t xml:space="preserve"> of 58</w:t>
    </w:r>
    <w:r>
      <w:rPr>
        <w:rFonts w:ascii="Arial" w:eastAsia="Arial" w:hAnsi="Arial" w:cs="Arial"/>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2AF53" w14:textId="77777777" w:rsidR="008F11E3" w:rsidRDefault="00170F77">
    <w:pPr>
      <w:spacing w:after="214" w:line="259" w:lineRule="auto"/>
      <w:ind w:left="5" w:firstLine="0"/>
    </w:pPr>
    <w:r>
      <w:rPr>
        <w:rFonts w:ascii="Arial" w:eastAsia="Arial" w:hAnsi="Arial" w:cs="Arial"/>
        <w:sz w:val="16"/>
      </w:rPr>
      <w:t xml:space="preserve"> </w:t>
    </w:r>
  </w:p>
  <w:p w14:paraId="0F0CF532" w14:textId="77777777" w:rsidR="008F11E3" w:rsidRDefault="00170F77">
    <w:pPr>
      <w:tabs>
        <w:tab w:val="center" w:pos="4326"/>
        <w:tab w:val="center" w:pos="5046"/>
        <w:tab w:val="center" w:pos="5766"/>
        <w:tab w:val="center" w:pos="6486"/>
        <w:tab w:val="center" w:pos="7207"/>
        <w:tab w:val="center" w:pos="7927"/>
        <w:tab w:val="center" w:pos="8647"/>
        <w:tab w:val="center" w:pos="9367"/>
      </w:tabs>
      <w:spacing w:after="51" w:line="259" w:lineRule="auto"/>
      <w:ind w:left="0" w:firstLine="0"/>
    </w:pPr>
    <w:r>
      <w:rPr>
        <w:rFonts w:ascii="Arial" w:eastAsia="Arial" w:hAnsi="Arial" w:cs="Arial"/>
        <w:sz w:val="16"/>
      </w:rPr>
      <w:t xml:space="preserve">G-Cloud 10 Call-Off Contract – RM1557.10 18-06-2018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14:paraId="7F274452" w14:textId="77777777" w:rsidR="008F11E3" w:rsidRDefault="00170F77">
    <w:pPr>
      <w:spacing w:after="206" w:line="259" w:lineRule="auto"/>
      <w:ind w:left="5" w:firstLine="0"/>
    </w:pPr>
    <w:r>
      <w:rPr>
        <w:rFonts w:ascii="Arial" w:eastAsia="Arial" w:hAnsi="Arial" w:cs="Arial"/>
        <w:sz w:val="16"/>
      </w:rPr>
      <w:t xml:space="preserve">https://www.gov.uk/government/publications/g-cloud-10-call-off-contract          </w:t>
    </w:r>
    <w:r>
      <w:rPr>
        <w:rFonts w:ascii="Arial" w:eastAsia="Arial" w:hAnsi="Arial" w:cs="Arial"/>
        <w:sz w:val="20"/>
      </w:rPr>
      <w:t xml:space="preserve"> </w:t>
    </w:r>
  </w:p>
  <w:p w14:paraId="2074F0BB" w14:textId="77777777" w:rsidR="008F11E3" w:rsidRDefault="00170F77">
    <w:pPr>
      <w:spacing w:after="0" w:line="259" w:lineRule="auto"/>
      <w:ind w:left="5" w:firstLine="0"/>
    </w:pPr>
    <w:r>
      <w:rPr>
        <w:rFonts w:ascii="Arial" w:eastAsia="Arial" w:hAnsi="Arial" w:cs="Arial"/>
        <w:sz w:val="16"/>
      </w:rPr>
      <w:t xml:space="preserve">                                                                                                                                                                                                                      Page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10</w:t>
    </w:r>
    <w:r>
      <w:rPr>
        <w:rFonts w:ascii="Arial" w:eastAsia="Arial" w:hAnsi="Arial" w:cs="Arial"/>
        <w:sz w:val="16"/>
      </w:rPr>
      <w:fldChar w:fldCharType="end"/>
    </w:r>
    <w:r>
      <w:rPr>
        <w:rFonts w:ascii="Arial" w:eastAsia="Arial" w:hAnsi="Arial" w:cs="Arial"/>
        <w:sz w:val="16"/>
      </w:rPr>
      <w:t xml:space="preserve"> of 58</w:t>
    </w: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6615D" w14:textId="77777777" w:rsidR="00F94944" w:rsidRDefault="00F94944">
      <w:pPr>
        <w:spacing w:after="0" w:line="240" w:lineRule="auto"/>
      </w:pPr>
      <w:r>
        <w:separator/>
      </w:r>
    </w:p>
  </w:footnote>
  <w:footnote w:type="continuationSeparator" w:id="0">
    <w:p w14:paraId="1A9101F7" w14:textId="77777777" w:rsidR="00F94944" w:rsidRDefault="00F94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B2D70" w14:textId="77777777" w:rsidR="008F11E3" w:rsidRDefault="00170F77">
    <w:pPr>
      <w:spacing w:after="344" w:line="259" w:lineRule="auto"/>
      <w:ind w:left="-366" w:firstLine="0"/>
    </w:pPr>
    <w:r>
      <w:rPr>
        <w:rFonts w:ascii="Arial" w:eastAsia="Arial" w:hAnsi="Arial" w:cs="Arial"/>
        <w:sz w:val="16"/>
      </w:rPr>
      <w:t>DocuSign Envelope ID: CED6865A-9304-4780-A123-78F97B24BECF</w:t>
    </w:r>
  </w:p>
  <w:p w14:paraId="415B0BDC" w14:textId="77777777" w:rsidR="008F11E3" w:rsidRDefault="00170F77">
    <w:pPr>
      <w:spacing w:after="0" w:line="259" w:lineRule="auto"/>
      <w:ind w:left="0" w:firstLine="0"/>
    </w:pPr>
    <w:r>
      <w:rPr>
        <w:rFonts w:ascii="Arial" w:eastAsia="Arial" w:hAnsi="Arial" w:cs="Arial"/>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5E10A" w14:textId="77777777" w:rsidR="008F11E3" w:rsidRDefault="00170F77">
    <w:pPr>
      <w:spacing w:after="344" w:line="259" w:lineRule="auto"/>
      <w:ind w:left="-366" w:firstLine="0"/>
    </w:pPr>
    <w:r>
      <w:rPr>
        <w:rFonts w:ascii="Arial" w:eastAsia="Arial" w:hAnsi="Arial" w:cs="Arial"/>
        <w:sz w:val="16"/>
      </w:rPr>
      <w:t>DocuSign Envelope ID: CED6865A-9304-4780-A123-78F97B24BECF</w:t>
    </w:r>
  </w:p>
  <w:p w14:paraId="24B6E971" w14:textId="77777777" w:rsidR="008F11E3" w:rsidRDefault="00170F77">
    <w:pPr>
      <w:spacing w:after="0" w:line="259" w:lineRule="auto"/>
      <w:ind w:left="0" w:firstLine="0"/>
    </w:pPr>
    <w:r>
      <w:rPr>
        <w:rFonts w:ascii="Arial" w:eastAsia="Arial" w:hAnsi="Arial" w:cs="Arial"/>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241C1" w14:textId="77777777" w:rsidR="008F11E3" w:rsidRDefault="00170F77">
    <w:pPr>
      <w:spacing w:after="344" w:line="259" w:lineRule="auto"/>
      <w:ind w:left="-366" w:firstLine="0"/>
    </w:pPr>
    <w:r>
      <w:rPr>
        <w:rFonts w:ascii="Arial" w:eastAsia="Arial" w:hAnsi="Arial" w:cs="Arial"/>
        <w:sz w:val="16"/>
      </w:rPr>
      <w:t>DocuSign Envelope ID: CED6865A-9304-4780-A123-78F97B24BECF</w:t>
    </w:r>
  </w:p>
  <w:p w14:paraId="78D1614D" w14:textId="77777777" w:rsidR="008F11E3" w:rsidRDefault="00170F77">
    <w:pPr>
      <w:spacing w:after="0" w:line="259" w:lineRule="auto"/>
      <w:ind w:left="0" w:firstLine="0"/>
    </w:pPr>
    <w:r>
      <w:rPr>
        <w:rFonts w:ascii="Arial" w:eastAsia="Arial" w:hAnsi="Arial" w:cs="Arial"/>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42500" w14:textId="77777777" w:rsidR="008F11E3" w:rsidRDefault="00170F77">
    <w:pPr>
      <w:spacing w:after="344" w:line="259" w:lineRule="auto"/>
      <w:ind w:left="-361" w:firstLine="0"/>
    </w:pPr>
    <w:r>
      <w:rPr>
        <w:rFonts w:ascii="Arial" w:eastAsia="Arial" w:hAnsi="Arial" w:cs="Arial"/>
        <w:sz w:val="16"/>
      </w:rPr>
      <w:t>DocuSign Envelope ID: CED6865A-9304-4780-A123-78F97B24BECF</w:t>
    </w:r>
  </w:p>
  <w:p w14:paraId="735C7086" w14:textId="77777777" w:rsidR="008F11E3" w:rsidRDefault="00170F77">
    <w:pPr>
      <w:spacing w:after="0" w:line="259" w:lineRule="auto"/>
      <w:ind w:left="5" w:firstLine="0"/>
    </w:pPr>
    <w:r>
      <w:rPr>
        <w:rFonts w:ascii="Arial" w:eastAsia="Arial" w:hAnsi="Arial" w:cs="Arial"/>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F19C3" w14:textId="77777777" w:rsidR="008F11E3" w:rsidRDefault="00170F77">
    <w:pPr>
      <w:spacing w:after="344" w:line="259" w:lineRule="auto"/>
      <w:ind w:left="-361" w:firstLine="0"/>
    </w:pPr>
    <w:r>
      <w:rPr>
        <w:rFonts w:ascii="Arial" w:eastAsia="Arial" w:hAnsi="Arial" w:cs="Arial"/>
        <w:sz w:val="16"/>
      </w:rPr>
      <w:t>DocuSign Envelope ID: CED6865A-9304-4780-A123-78F97B24BECF</w:t>
    </w:r>
  </w:p>
  <w:p w14:paraId="6F9C1FA9" w14:textId="77777777" w:rsidR="008F11E3" w:rsidRDefault="00170F77">
    <w:pPr>
      <w:spacing w:after="0" w:line="259" w:lineRule="auto"/>
      <w:ind w:left="5" w:firstLine="0"/>
    </w:pPr>
    <w:r>
      <w:rPr>
        <w:rFonts w:ascii="Arial" w:eastAsia="Arial" w:hAnsi="Arial" w:cs="Arial"/>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3F310" w14:textId="77777777" w:rsidR="008F11E3" w:rsidRDefault="00170F77">
    <w:pPr>
      <w:spacing w:after="344" w:line="259" w:lineRule="auto"/>
      <w:ind w:left="-361" w:firstLine="0"/>
    </w:pPr>
    <w:r>
      <w:rPr>
        <w:rFonts w:ascii="Arial" w:eastAsia="Arial" w:hAnsi="Arial" w:cs="Arial"/>
        <w:sz w:val="16"/>
      </w:rPr>
      <w:t>DocuSign Envelope ID: CED6865A-9304-4780-A123-78F97B24BECF</w:t>
    </w:r>
  </w:p>
  <w:p w14:paraId="4F206F20" w14:textId="77777777" w:rsidR="008F11E3" w:rsidRDefault="00170F77">
    <w:pPr>
      <w:spacing w:after="0" w:line="259" w:lineRule="auto"/>
      <w:ind w:left="5" w:firstLine="0"/>
    </w:pPr>
    <w:r>
      <w:rPr>
        <w:rFonts w:ascii="Arial" w:eastAsia="Arial" w:hAnsi="Arial" w:cs="Aria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7CD3"/>
    <w:multiLevelType w:val="hybridMultilevel"/>
    <w:tmpl w:val="06926D96"/>
    <w:lvl w:ilvl="0" w:tplc="77C65DF2">
      <w:start w:val="1"/>
      <w:numFmt w:val="bullet"/>
      <w:lvlText w:val=""/>
      <w:lvlJc w:val="left"/>
      <w:pPr>
        <w:ind w:left="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39AE278">
      <w:start w:val="1"/>
      <w:numFmt w:val="bullet"/>
      <w:lvlText w:val="o"/>
      <w:lvlJc w:val="left"/>
      <w:pPr>
        <w:ind w:left="15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712F51E">
      <w:start w:val="1"/>
      <w:numFmt w:val="bullet"/>
      <w:lvlText w:val="▪"/>
      <w:lvlJc w:val="left"/>
      <w:pPr>
        <w:ind w:left="22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074A842">
      <w:start w:val="1"/>
      <w:numFmt w:val="bullet"/>
      <w:lvlText w:val="•"/>
      <w:lvlJc w:val="left"/>
      <w:pPr>
        <w:ind w:left="29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9AA2F92">
      <w:start w:val="1"/>
      <w:numFmt w:val="bullet"/>
      <w:lvlText w:val="o"/>
      <w:lvlJc w:val="left"/>
      <w:pPr>
        <w:ind w:left="36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912550C">
      <w:start w:val="1"/>
      <w:numFmt w:val="bullet"/>
      <w:lvlText w:val="▪"/>
      <w:lvlJc w:val="left"/>
      <w:pPr>
        <w:ind w:left="4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8FE61E0">
      <w:start w:val="1"/>
      <w:numFmt w:val="bullet"/>
      <w:lvlText w:val="•"/>
      <w:lvlJc w:val="left"/>
      <w:pPr>
        <w:ind w:left="51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95A622A">
      <w:start w:val="1"/>
      <w:numFmt w:val="bullet"/>
      <w:lvlText w:val="o"/>
      <w:lvlJc w:val="left"/>
      <w:pPr>
        <w:ind w:left="58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45A0018">
      <w:start w:val="1"/>
      <w:numFmt w:val="bullet"/>
      <w:lvlText w:val="▪"/>
      <w:lvlJc w:val="left"/>
      <w:pPr>
        <w:ind w:left="65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D94193"/>
    <w:multiLevelType w:val="multilevel"/>
    <w:tmpl w:val="E26A9844"/>
    <w:lvl w:ilvl="0">
      <w:start w:val="30"/>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4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B83C3C"/>
    <w:multiLevelType w:val="multilevel"/>
    <w:tmpl w:val="3092D96C"/>
    <w:lvl w:ilvl="0">
      <w:start w:val="21"/>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144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846979"/>
    <w:multiLevelType w:val="multilevel"/>
    <w:tmpl w:val="1856EE2E"/>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103731A8"/>
    <w:multiLevelType w:val="hybridMultilevel"/>
    <w:tmpl w:val="6E566BE8"/>
    <w:lvl w:ilvl="0" w:tplc="1292CFD8">
      <w:start w:val="1"/>
      <w:numFmt w:val="bullet"/>
      <w:lvlText w:val=""/>
      <w:lvlJc w:val="left"/>
      <w:pPr>
        <w:ind w:left="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97E4C46">
      <w:start w:val="1"/>
      <w:numFmt w:val="bullet"/>
      <w:lvlText w:val="o"/>
      <w:lvlJc w:val="left"/>
      <w:pPr>
        <w:ind w:left="15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8848708">
      <w:start w:val="1"/>
      <w:numFmt w:val="bullet"/>
      <w:lvlText w:val="▪"/>
      <w:lvlJc w:val="left"/>
      <w:pPr>
        <w:ind w:left="22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4045000">
      <w:start w:val="1"/>
      <w:numFmt w:val="bullet"/>
      <w:lvlText w:val="•"/>
      <w:lvlJc w:val="left"/>
      <w:pPr>
        <w:ind w:left="29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4143D2C">
      <w:start w:val="1"/>
      <w:numFmt w:val="bullet"/>
      <w:lvlText w:val="o"/>
      <w:lvlJc w:val="left"/>
      <w:pPr>
        <w:ind w:left="36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4921CEE">
      <w:start w:val="1"/>
      <w:numFmt w:val="bullet"/>
      <w:lvlText w:val="▪"/>
      <w:lvlJc w:val="left"/>
      <w:pPr>
        <w:ind w:left="4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10EBD72">
      <w:start w:val="1"/>
      <w:numFmt w:val="bullet"/>
      <w:lvlText w:val="•"/>
      <w:lvlJc w:val="left"/>
      <w:pPr>
        <w:ind w:left="51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D422E58">
      <w:start w:val="1"/>
      <w:numFmt w:val="bullet"/>
      <w:lvlText w:val="o"/>
      <w:lvlJc w:val="left"/>
      <w:pPr>
        <w:ind w:left="58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5A4F3DA">
      <w:start w:val="1"/>
      <w:numFmt w:val="bullet"/>
      <w:lvlText w:val="▪"/>
      <w:lvlJc w:val="left"/>
      <w:pPr>
        <w:ind w:left="65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AB43054"/>
    <w:multiLevelType w:val="hybridMultilevel"/>
    <w:tmpl w:val="75A25B76"/>
    <w:lvl w:ilvl="0" w:tplc="149E660E">
      <w:start w:val="1"/>
      <w:numFmt w:val="bullet"/>
      <w:lvlText w:val=""/>
      <w:lvlJc w:val="left"/>
      <w:pPr>
        <w:ind w:left="14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858069A">
      <w:start w:val="1"/>
      <w:numFmt w:val="bullet"/>
      <w:lvlText w:val="o"/>
      <w:lvlJc w:val="left"/>
      <w:pPr>
        <w:ind w:left="2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D209680">
      <w:start w:val="1"/>
      <w:numFmt w:val="bullet"/>
      <w:lvlText w:val="▪"/>
      <w:lvlJc w:val="left"/>
      <w:pPr>
        <w:ind w:left="28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0F832A8">
      <w:start w:val="1"/>
      <w:numFmt w:val="bullet"/>
      <w:lvlText w:val="•"/>
      <w:lvlJc w:val="left"/>
      <w:pPr>
        <w:ind w:left="36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EEEBA4C">
      <w:start w:val="1"/>
      <w:numFmt w:val="bullet"/>
      <w:lvlText w:val="o"/>
      <w:lvlJc w:val="left"/>
      <w:pPr>
        <w:ind w:left="43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0BE347A">
      <w:start w:val="1"/>
      <w:numFmt w:val="bullet"/>
      <w:lvlText w:val="▪"/>
      <w:lvlJc w:val="left"/>
      <w:pPr>
        <w:ind w:left="50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95C0BD0">
      <w:start w:val="1"/>
      <w:numFmt w:val="bullet"/>
      <w:lvlText w:val="•"/>
      <w:lvlJc w:val="left"/>
      <w:pPr>
        <w:ind w:left="57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BEC6B46">
      <w:start w:val="1"/>
      <w:numFmt w:val="bullet"/>
      <w:lvlText w:val="o"/>
      <w:lvlJc w:val="left"/>
      <w:pPr>
        <w:ind w:left="64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56ABC6A">
      <w:start w:val="1"/>
      <w:numFmt w:val="bullet"/>
      <w:lvlText w:val="▪"/>
      <w:lvlJc w:val="left"/>
      <w:pPr>
        <w:ind w:left="72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E84A76"/>
    <w:multiLevelType w:val="hybridMultilevel"/>
    <w:tmpl w:val="A0209C08"/>
    <w:lvl w:ilvl="0" w:tplc="7CB6DA8C">
      <w:start w:val="1"/>
      <w:numFmt w:val="bullet"/>
      <w:lvlText w:val=""/>
      <w:lvlJc w:val="left"/>
      <w:pPr>
        <w:ind w:left="14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B0CAF28">
      <w:start w:val="1"/>
      <w:numFmt w:val="bullet"/>
      <w:lvlText w:val="o"/>
      <w:lvlJc w:val="left"/>
      <w:pPr>
        <w:ind w:left="2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15C0318">
      <w:start w:val="1"/>
      <w:numFmt w:val="bullet"/>
      <w:lvlText w:val="▪"/>
      <w:lvlJc w:val="left"/>
      <w:pPr>
        <w:ind w:left="28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B76FC08">
      <w:start w:val="1"/>
      <w:numFmt w:val="bullet"/>
      <w:lvlText w:val="•"/>
      <w:lvlJc w:val="left"/>
      <w:pPr>
        <w:ind w:left="36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C9A50C6">
      <w:start w:val="1"/>
      <w:numFmt w:val="bullet"/>
      <w:lvlText w:val="o"/>
      <w:lvlJc w:val="left"/>
      <w:pPr>
        <w:ind w:left="43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440AB26">
      <w:start w:val="1"/>
      <w:numFmt w:val="bullet"/>
      <w:lvlText w:val="▪"/>
      <w:lvlJc w:val="left"/>
      <w:pPr>
        <w:ind w:left="50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0E21B9E">
      <w:start w:val="1"/>
      <w:numFmt w:val="bullet"/>
      <w:lvlText w:val="•"/>
      <w:lvlJc w:val="left"/>
      <w:pPr>
        <w:ind w:left="57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40E06D6">
      <w:start w:val="1"/>
      <w:numFmt w:val="bullet"/>
      <w:lvlText w:val="o"/>
      <w:lvlJc w:val="left"/>
      <w:pPr>
        <w:ind w:left="64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3486DD8">
      <w:start w:val="1"/>
      <w:numFmt w:val="bullet"/>
      <w:lvlText w:val="▪"/>
      <w:lvlJc w:val="left"/>
      <w:pPr>
        <w:ind w:left="72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2F2BFA"/>
    <w:multiLevelType w:val="hybridMultilevel"/>
    <w:tmpl w:val="9FA2A5F6"/>
    <w:lvl w:ilvl="0" w:tplc="4FE4718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2C4A78">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6A4DB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7E2E5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923CAA">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04DA46">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74B72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AC68D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0276B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02F603A"/>
    <w:multiLevelType w:val="hybridMultilevel"/>
    <w:tmpl w:val="A63AA8D6"/>
    <w:lvl w:ilvl="0" w:tplc="C2F6E6A6">
      <w:start w:val="1"/>
      <w:numFmt w:val="bullet"/>
      <w:lvlText w:val=""/>
      <w:lvlJc w:val="left"/>
      <w:pPr>
        <w:ind w:left="14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FBECAB0">
      <w:start w:val="1"/>
      <w:numFmt w:val="bullet"/>
      <w:lvlText w:val="o"/>
      <w:lvlJc w:val="left"/>
      <w:pPr>
        <w:ind w:left="2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15E0956">
      <w:start w:val="1"/>
      <w:numFmt w:val="bullet"/>
      <w:lvlText w:val="▪"/>
      <w:lvlJc w:val="left"/>
      <w:pPr>
        <w:ind w:left="28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3E22DB2">
      <w:start w:val="1"/>
      <w:numFmt w:val="bullet"/>
      <w:lvlText w:val="•"/>
      <w:lvlJc w:val="left"/>
      <w:pPr>
        <w:ind w:left="36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D5E5DEE">
      <w:start w:val="1"/>
      <w:numFmt w:val="bullet"/>
      <w:lvlText w:val="o"/>
      <w:lvlJc w:val="left"/>
      <w:pPr>
        <w:ind w:left="43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DC48088">
      <w:start w:val="1"/>
      <w:numFmt w:val="bullet"/>
      <w:lvlText w:val="▪"/>
      <w:lvlJc w:val="left"/>
      <w:pPr>
        <w:ind w:left="50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03ED72C">
      <w:start w:val="1"/>
      <w:numFmt w:val="bullet"/>
      <w:lvlText w:val="•"/>
      <w:lvlJc w:val="left"/>
      <w:pPr>
        <w:ind w:left="57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A364912">
      <w:start w:val="1"/>
      <w:numFmt w:val="bullet"/>
      <w:lvlText w:val="o"/>
      <w:lvlJc w:val="left"/>
      <w:pPr>
        <w:ind w:left="64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4CCBD6C">
      <w:start w:val="1"/>
      <w:numFmt w:val="bullet"/>
      <w:lvlText w:val="▪"/>
      <w:lvlJc w:val="left"/>
      <w:pPr>
        <w:ind w:left="72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1A45BD0"/>
    <w:multiLevelType w:val="hybridMultilevel"/>
    <w:tmpl w:val="12104464"/>
    <w:lvl w:ilvl="0" w:tplc="0EC625E0">
      <w:start w:val="1"/>
      <w:numFmt w:val="upperLetter"/>
      <w:lvlText w:val="(%1)"/>
      <w:lvlJc w:val="left"/>
      <w:pPr>
        <w:ind w:left="72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tplc="4544BF80">
      <w:start w:val="1"/>
      <w:numFmt w:val="lowerLetter"/>
      <w:lvlText w:val="%2"/>
      <w:lvlJc w:val="left"/>
      <w:pPr>
        <w:ind w:left="10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tplc="0E3C4EE0">
      <w:start w:val="1"/>
      <w:numFmt w:val="lowerRoman"/>
      <w:lvlText w:val="%3"/>
      <w:lvlJc w:val="left"/>
      <w:pPr>
        <w:ind w:left="18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tplc="62B07100">
      <w:start w:val="1"/>
      <w:numFmt w:val="decimal"/>
      <w:lvlText w:val="%4"/>
      <w:lvlJc w:val="left"/>
      <w:pPr>
        <w:ind w:left="252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tplc="B11ADAA2">
      <w:start w:val="1"/>
      <w:numFmt w:val="lowerLetter"/>
      <w:lvlText w:val="%5"/>
      <w:lvlJc w:val="left"/>
      <w:pPr>
        <w:ind w:left="324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tplc="2E18C1AA">
      <w:start w:val="1"/>
      <w:numFmt w:val="lowerRoman"/>
      <w:lvlText w:val="%6"/>
      <w:lvlJc w:val="left"/>
      <w:pPr>
        <w:ind w:left="39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tplc="08088906">
      <w:start w:val="1"/>
      <w:numFmt w:val="decimal"/>
      <w:lvlText w:val="%7"/>
      <w:lvlJc w:val="left"/>
      <w:pPr>
        <w:ind w:left="46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tplc="1DD28CE4">
      <w:start w:val="1"/>
      <w:numFmt w:val="lowerLetter"/>
      <w:lvlText w:val="%8"/>
      <w:lvlJc w:val="left"/>
      <w:pPr>
        <w:ind w:left="54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tplc="7C5A0356">
      <w:start w:val="1"/>
      <w:numFmt w:val="lowerRoman"/>
      <w:lvlText w:val="%9"/>
      <w:lvlJc w:val="left"/>
      <w:pPr>
        <w:ind w:left="612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456377F"/>
    <w:multiLevelType w:val="multilevel"/>
    <w:tmpl w:val="75BE8BA2"/>
    <w:lvl w:ilvl="0">
      <w:start w:val="13"/>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48F29E9"/>
    <w:multiLevelType w:val="multilevel"/>
    <w:tmpl w:val="0F00D18E"/>
    <w:lvl w:ilvl="0">
      <w:start w:val="22"/>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55F55CC"/>
    <w:multiLevelType w:val="multilevel"/>
    <w:tmpl w:val="859C13AA"/>
    <w:lvl w:ilvl="0">
      <w:start w:val="9"/>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5EF6930"/>
    <w:multiLevelType w:val="hybridMultilevel"/>
    <w:tmpl w:val="25CA1E2A"/>
    <w:lvl w:ilvl="0" w:tplc="A372E4DA">
      <w:start w:val="3"/>
      <w:numFmt w:val="lowerRoman"/>
      <w:lvlText w:val="%1)"/>
      <w:lvlJc w:val="left"/>
      <w:pPr>
        <w:ind w:left="173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tplc="29F60C72">
      <w:start w:val="1"/>
      <w:numFmt w:val="lowerLetter"/>
      <w:lvlText w:val="%2"/>
      <w:lvlJc w:val="left"/>
      <w:pPr>
        <w:ind w:left="252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tplc="C4547AF2">
      <w:start w:val="1"/>
      <w:numFmt w:val="lowerRoman"/>
      <w:lvlText w:val="%3"/>
      <w:lvlJc w:val="left"/>
      <w:pPr>
        <w:ind w:left="324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tplc="19E60D8A">
      <w:start w:val="1"/>
      <w:numFmt w:val="decimal"/>
      <w:lvlText w:val="%4"/>
      <w:lvlJc w:val="left"/>
      <w:pPr>
        <w:ind w:left="396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tplc="DEE69E1C">
      <w:start w:val="1"/>
      <w:numFmt w:val="lowerLetter"/>
      <w:lvlText w:val="%5"/>
      <w:lvlJc w:val="left"/>
      <w:pPr>
        <w:ind w:left="468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tplc="208A997E">
      <w:start w:val="1"/>
      <w:numFmt w:val="lowerRoman"/>
      <w:lvlText w:val="%6"/>
      <w:lvlJc w:val="left"/>
      <w:pPr>
        <w:ind w:left="540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tplc="05667B5C">
      <w:start w:val="1"/>
      <w:numFmt w:val="decimal"/>
      <w:lvlText w:val="%7"/>
      <w:lvlJc w:val="left"/>
      <w:pPr>
        <w:ind w:left="612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tplc="F2A42306">
      <w:start w:val="1"/>
      <w:numFmt w:val="lowerLetter"/>
      <w:lvlText w:val="%8"/>
      <w:lvlJc w:val="left"/>
      <w:pPr>
        <w:ind w:left="684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tplc="F93C1250">
      <w:start w:val="1"/>
      <w:numFmt w:val="lowerRoman"/>
      <w:lvlText w:val="%9"/>
      <w:lvlJc w:val="left"/>
      <w:pPr>
        <w:ind w:left="756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8D40C44"/>
    <w:multiLevelType w:val="multilevel"/>
    <w:tmpl w:val="683069C4"/>
    <w:lvl w:ilvl="0">
      <w:start w:val="29"/>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144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56E6C86"/>
    <w:multiLevelType w:val="hybridMultilevel"/>
    <w:tmpl w:val="2ABCBA80"/>
    <w:lvl w:ilvl="0" w:tplc="4B7E72AC">
      <w:start w:val="1"/>
      <w:numFmt w:val="bullet"/>
      <w:lvlText w:val=""/>
      <w:lvlJc w:val="left"/>
      <w:pPr>
        <w:ind w:left="14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59EA636">
      <w:start w:val="1"/>
      <w:numFmt w:val="bullet"/>
      <w:lvlText w:val="o"/>
      <w:lvlJc w:val="left"/>
      <w:pPr>
        <w:ind w:left="2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A86F43A">
      <w:start w:val="1"/>
      <w:numFmt w:val="bullet"/>
      <w:lvlText w:val="▪"/>
      <w:lvlJc w:val="left"/>
      <w:pPr>
        <w:ind w:left="28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3AC034E">
      <w:start w:val="1"/>
      <w:numFmt w:val="bullet"/>
      <w:lvlText w:val="•"/>
      <w:lvlJc w:val="left"/>
      <w:pPr>
        <w:ind w:left="36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806F0A0">
      <w:start w:val="1"/>
      <w:numFmt w:val="bullet"/>
      <w:lvlText w:val="o"/>
      <w:lvlJc w:val="left"/>
      <w:pPr>
        <w:ind w:left="43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616641E">
      <w:start w:val="1"/>
      <w:numFmt w:val="bullet"/>
      <w:lvlText w:val="▪"/>
      <w:lvlJc w:val="left"/>
      <w:pPr>
        <w:ind w:left="50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8D0DDE4">
      <w:start w:val="1"/>
      <w:numFmt w:val="bullet"/>
      <w:lvlText w:val="•"/>
      <w:lvlJc w:val="left"/>
      <w:pPr>
        <w:ind w:left="57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CC41C30">
      <w:start w:val="1"/>
      <w:numFmt w:val="bullet"/>
      <w:lvlText w:val="o"/>
      <w:lvlJc w:val="left"/>
      <w:pPr>
        <w:ind w:left="64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CFCB32E">
      <w:start w:val="1"/>
      <w:numFmt w:val="bullet"/>
      <w:lvlText w:val="▪"/>
      <w:lvlJc w:val="left"/>
      <w:pPr>
        <w:ind w:left="72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8090047"/>
    <w:multiLevelType w:val="hybridMultilevel"/>
    <w:tmpl w:val="8CF05A4E"/>
    <w:lvl w:ilvl="0" w:tplc="C08419CE">
      <w:start w:val="1"/>
      <w:numFmt w:val="bullet"/>
      <w:lvlText w:val=""/>
      <w:lvlJc w:val="left"/>
      <w:pPr>
        <w:ind w:left="14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8AE5378">
      <w:start w:val="1"/>
      <w:numFmt w:val="bullet"/>
      <w:lvlText w:val="o"/>
      <w:lvlJc w:val="left"/>
      <w:pPr>
        <w:ind w:left="2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7CCEE56">
      <w:start w:val="1"/>
      <w:numFmt w:val="bullet"/>
      <w:lvlText w:val="▪"/>
      <w:lvlJc w:val="left"/>
      <w:pPr>
        <w:ind w:left="28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06CE17E">
      <w:start w:val="1"/>
      <w:numFmt w:val="bullet"/>
      <w:lvlText w:val="•"/>
      <w:lvlJc w:val="left"/>
      <w:pPr>
        <w:ind w:left="36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C4EC954">
      <w:start w:val="1"/>
      <w:numFmt w:val="bullet"/>
      <w:lvlText w:val="o"/>
      <w:lvlJc w:val="left"/>
      <w:pPr>
        <w:ind w:left="43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FD2FFB0">
      <w:start w:val="1"/>
      <w:numFmt w:val="bullet"/>
      <w:lvlText w:val="▪"/>
      <w:lvlJc w:val="left"/>
      <w:pPr>
        <w:ind w:left="50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1F68C38">
      <w:start w:val="1"/>
      <w:numFmt w:val="bullet"/>
      <w:lvlText w:val="•"/>
      <w:lvlJc w:val="left"/>
      <w:pPr>
        <w:ind w:left="57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D20CD1C">
      <w:start w:val="1"/>
      <w:numFmt w:val="bullet"/>
      <w:lvlText w:val="o"/>
      <w:lvlJc w:val="left"/>
      <w:pPr>
        <w:ind w:left="64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B6C3062">
      <w:start w:val="1"/>
      <w:numFmt w:val="bullet"/>
      <w:lvlText w:val="▪"/>
      <w:lvlJc w:val="left"/>
      <w:pPr>
        <w:ind w:left="72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8AD1500"/>
    <w:multiLevelType w:val="multilevel"/>
    <w:tmpl w:val="C414B408"/>
    <w:lvl w:ilvl="0">
      <w:start w:val="16"/>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44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8C87F4F"/>
    <w:multiLevelType w:val="hybridMultilevel"/>
    <w:tmpl w:val="854091C0"/>
    <w:lvl w:ilvl="0" w:tplc="4D4A6DF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C6D61F9"/>
    <w:multiLevelType w:val="hybridMultilevel"/>
    <w:tmpl w:val="A06CE0B8"/>
    <w:lvl w:ilvl="0" w:tplc="958CAE36">
      <w:start w:val="1"/>
      <w:numFmt w:val="bullet"/>
      <w:lvlText w:val=""/>
      <w:lvlJc w:val="left"/>
      <w:pPr>
        <w:ind w:left="14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846AAB8">
      <w:start w:val="1"/>
      <w:numFmt w:val="bullet"/>
      <w:lvlText w:val="o"/>
      <w:lvlJc w:val="left"/>
      <w:pPr>
        <w:ind w:left="2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89870D2">
      <w:start w:val="1"/>
      <w:numFmt w:val="bullet"/>
      <w:lvlText w:val="▪"/>
      <w:lvlJc w:val="left"/>
      <w:pPr>
        <w:ind w:left="28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80C7B84">
      <w:start w:val="1"/>
      <w:numFmt w:val="bullet"/>
      <w:lvlText w:val="•"/>
      <w:lvlJc w:val="left"/>
      <w:pPr>
        <w:ind w:left="36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1002938">
      <w:start w:val="1"/>
      <w:numFmt w:val="bullet"/>
      <w:lvlText w:val="o"/>
      <w:lvlJc w:val="left"/>
      <w:pPr>
        <w:ind w:left="43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C467BD4">
      <w:start w:val="1"/>
      <w:numFmt w:val="bullet"/>
      <w:lvlText w:val="▪"/>
      <w:lvlJc w:val="left"/>
      <w:pPr>
        <w:ind w:left="50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138076A">
      <w:start w:val="1"/>
      <w:numFmt w:val="bullet"/>
      <w:lvlText w:val="•"/>
      <w:lvlJc w:val="left"/>
      <w:pPr>
        <w:ind w:left="57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7402DDC">
      <w:start w:val="1"/>
      <w:numFmt w:val="bullet"/>
      <w:lvlText w:val="o"/>
      <w:lvlJc w:val="left"/>
      <w:pPr>
        <w:ind w:left="64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7FCC81E">
      <w:start w:val="1"/>
      <w:numFmt w:val="bullet"/>
      <w:lvlText w:val="▪"/>
      <w:lvlJc w:val="left"/>
      <w:pPr>
        <w:ind w:left="72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E9F0DEE"/>
    <w:multiLevelType w:val="hybridMultilevel"/>
    <w:tmpl w:val="224E8382"/>
    <w:lvl w:ilvl="0" w:tplc="70F02C44">
      <w:start w:val="1"/>
      <w:numFmt w:val="bullet"/>
      <w:lvlText w:val=""/>
      <w:lvlJc w:val="left"/>
      <w:pPr>
        <w:ind w:left="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B6281AE">
      <w:start w:val="1"/>
      <w:numFmt w:val="bullet"/>
      <w:lvlText w:val=""/>
      <w:lvlJc w:val="left"/>
      <w:pPr>
        <w:ind w:left="1443"/>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54327962">
      <w:start w:val="1"/>
      <w:numFmt w:val="bullet"/>
      <w:lvlText w:val="▪"/>
      <w:lvlJc w:val="left"/>
      <w:pPr>
        <w:ind w:left="225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0140699E">
      <w:start w:val="1"/>
      <w:numFmt w:val="bullet"/>
      <w:lvlText w:val="•"/>
      <w:lvlJc w:val="left"/>
      <w:pPr>
        <w:ind w:left="29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558080B8">
      <w:start w:val="1"/>
      <w:numFmt w:val="bullet"/>
      <w:lvlText w:val="o"/>
      <w:lvlJc w:val="left"/>
      <w:pPr>
        <w:ind w:left="369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729A0ADE">
      <w:start w:val="1"/>
      <w:numFmt w:val="bullet"/>
      <w:lvlText w:val="▪"/>
      <w:lvlJc w:val="left"/>
      <w:pPr>
        <w:ind w:left="441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23AA816E">
      <w:start w:val="1"/>
      <w:numFmt w:val="bullet"/>
      <w:lvlText w:val="•"/>
      <w:lvlJc w:val="left"/>
      <w:pPr>
        <w:ind w:left="513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B6207F8A">
      <w:start w:val="1"/>
      <w:numFmt w:val="bullet"/>
      <w:lvlText w:val="o"/>
      <w:lvlJc w:val="left"/>
      <w:pPr>
        <w:ind w:left="585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65A87494">
      <w:start w:val="1"/>
      <w:numFmt w:val="bullet"/>
      <w:lvlText w:val="▪"/>
      <w:lvlJc w:val="left"/>
      <w:pPr>
        <w:ind w:left="657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1C8686E"/>
    <w:multiLevelType w:val="hybridMultilevel"/>
    <w:tmpl w:val="09382082"/>
    <w:lvl w:ilvl="0" w:tplc="69D21E06">
      <w:start w:val="1"/>
      <w:numFmt w:val="bullet"/>
      <w:lvlText w:val=""/>
      <w:lvlJc w:val="left"/>
      <w:pPr>
        <w:ind w:left="3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D84A078">
      <w:start w:val="1"/>
      <w:numFmt w:val="bullet"/>
      <w:lvlText w:val="o"/>
      <w:lvlJc w:val="left"/>
      <w:pPr>
        <w:ind w:left="15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5BAA14E">
      <w:start w:val="1"/>
      <w:numFmt w:val="bullet"/>
      <w:lvlText w:val="▪"/>
      <w:lvlJc w:val="left"/>
      <w:pPr>
        <w:ind w:left="22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666BD12">
      <w:start w:val="1"/>
      <w:numFmt w:val="bullet"/>
      <w:lvlText w:val="•"/>
      <w:lvlJc w:val="left"/>
      <w:pPr>
        <w:ind w:left="29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5480F0A">
      <w:start w:val="1"/>
      <w:numFmt w:val="bullet"/>
      <w:lvlText w:val="o"/>
      <w:lvlJc w:val="left"/>
      <w:pPr>
        <w:ind w:left="36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BC6411A">
      <w:start w:val="1"/>
      <w:numFmt w:val="bullet"/>
      <w:lvlText w:val="▪"/>
      <w:lvlJc w:val="left"/>
      <w:pPr>
        <w:ind w:left="4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3527774">
      <w:start w:val="1"/>
      <w:numFmt w:val="bullet"/>
      <w:lvlText w:val="•"/>
      <w:lvlJc w:val="left"/>
      <w:pPr>
        <w:ind w:left="51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01E7A02">
      <w:start w:val="1"/>
      <w:numFmt w:val="bullet"/>
      <w:lvlText w:val="o"/>
      <w:lvlJc w:val="left"/>
      <w:pPr>
        <w:ind w:left="58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6E84BBC">
      <w:start w:val="1"/>
      <w:numFmt w:val="bullet"/>
      <w:lvlText w:val="▪"/>
      <w:lvlJc w:val="left"/>
      <w:pPr>
        <w:ind w:left="65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2520218"/>
    <w:multiLevelType w:val="hybridMultilevel"/>
    <w:tmpl w:val="1FEE3DC4"/>
    <w:lvl w:ilvl="0" w:tplc="17521B18">
      <w:start w:val="1"/>
      <w:numFmt w:val="lowerRoman"/>
      <w:lvlText w:val="%1)"/>
      <w:lvlJc w:val="left"/>
      <w:pPr>
        <w:ind w:left="162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tplc="EE969EC2">
      <w:start w:val="1"/>
      <w:numFmt w:val="lowerLetter"/>
      <w:lvlText w:val="%2"/>
      <w:lvlJc w:val="left"/>
      <w:pPr>
        <w:ind w:left="252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tplc="0A42F6E6">
      <w:start w:val="1"/>
      <w:numFmt w:val="lowerRoman"/>
      <w:lvlText w:val="%3"/>
      <w:lvlJc w:val="left"/>
      <w:pPr>
        <w:ind w:left="324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tplc="57303D9C">
      <w:start w:val="1"/>
      <w:numFmt w:val="decimal"/>
      <w:lvlText w:val="%4"/>
      <w:lvlJc w:val="left"/>
      <w:pPr>
        <w:ind w:left="396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tplc="DB829F52">
      <w:start w:val="1"/>
      <w:numFmt w:val="lowerLetter"/>
      <w:lvlText w:val="%5"/>
      <w:lvlJc w:val="left"/>
      <w:pPr>
        <w:ind w:left="468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tplc="A7F61B7A">
      <w:start w:val="1"/>
      <w:numFmt w:val="lowerRoman"/>
      <w:lvlText w:val="%6"/>
      <w:lvlJc w:val="left"/>
      <w:pPr>
        <w:ind w:left="540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tplc="9F701B70">
      <w:start w:val="1"/>
      <w:numFmt w:val="decimal"/>
      <w:lvlText w:val="%7"/>
      <w:lvlJc w:val="left"/>
      <w:pPr>
        <w:ind w:left="612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tplc="FB9A0BA6">
      <w:start w:val="1"/>
      <w:numFmt w:val="lowerLetter"/>
      <w:lvlText w:val="%8"/>
      <w:lvlJc w:val="left"/>
      <w:pPr>
        <w:ind w:left="684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tplc="2E9A2F88">
      <w:start w:val="1"/>
      <w:numFmt w:val="lowerRoman"/>
      <w:lvlText w:val="%9"/>
      <w:lvlJc w:val="left"/>
      <w:pPr>
        <w:ind w:left="756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2C70D3E"/>
    <w:multiLevelType w:val="hybridMultilevel"/>
    <w:tmpl w:val="822C7798"/>
    <w:lvl w:ilvl="0" w:tplc="63567150">
      <w:start w:val="1"/>
      <w:numFmt w:val="bullet"/>
      <w:lvlText w:val=""/>
      <w:lvlJc w:val="left"/>
      <w:pPr>
        <w:ind w:left="14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4B295AC">
      <w:start w:val="1"/>
      <w:numFmt w:val="bullet"/>
      <w:lvlText w:val="o"/>
      <w:lvlJc w:val="left"/>
      <w:pPr>
        <w:ind w:left="2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EB25604">
      <w:start w:val="1"/>
      <w:numFmt w:val="bullet"/>
      <w:lvlText w:val="▪"/>
      <w:lvlJc w:val="left"/>
      <w:pPr>
        <w:ind w:left="28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1AC40BE">
      <w:start w:val="1"/>
      <w:numFmt w:val="bullet"/>
      <w:lvlText w:val="•"/>
      <w:lvlJc w:val="left"/>
      <w:pPr>
        <w:ind w:left="36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B4A5B82">
      <w:start w:val="1"/>
      <w:numFmt w:val="bullet"/>
      <w:lvlText w:val="o"/>
      <w:lvlJc w:val="left"/>
      <w:pPr>
        <w:ind w:left="43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0F6FF8C">
      <w:start w:val="1"/>
      <w:numFmt w:val="bullet"/>
      <w:lvlText w:val="▪"/>
      <w:lvlJc w:val="left"/>
      <w:pPr>
        <w:ind w:left="50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8ACC6AC">
      <w:start w:val="1"/>
      <w:numFmt w:val="bullet"/>
      <w:lvlText w:val="•"/>
      <w:lvlJc w:val="left"/>
      <w:pPr>
        <w:ind w:left="57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056DDAE">
      <w:start w:val="1"/>
      <w:numFmt w:val="bullet"/>
      <w:lvlText w:val="o"/>
      <w:lvlJc w:val="left"/>
      <w:pPr>
        <w:ind w:left="64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7B2454E">
      <w:start w:val="1"/>
      <w:numFmt w:val="bullet"/>
      <w:lvlText w:val="▪"/>
      <w:lvlJc w:val="left"/>
      <w:pPr>
        <w:ind w:left="72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35C5F09"/>
    <w:multiLevelType w:val="hybridMultilevel"/>
    <w:tmpl w:val="73FC0F6C"/>
    <w:lvl w:ilvl="0" w:tplc="02BE6EBC">
      <w:start w:val="1"/>
      <w:numFmt w:val="bullet"/>
      <w:lvlText w:val=""/>
      <w:lvlJc w:val="left"/>
      <w:pPr>
        <w:ind w:left="14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15E66BE">
      <w:start w:val="1"/>
      <w:numFmt w:val="bullet"/>
      <w:lvlText w:val="o"/>
      <w:lvlJc w:val="left"/>
      <w:pPr>
        <w:ind w:left="2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F5C2C8E">
      <w:start w:val="1"/>
      <w:numFmt w:val="bullet"/>
      <w:lvlText w:val="▪"/>
      <w:lvlJc w:val="left"/>
      <w:pPr>
        <w:ind w:left="28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B3418EE">
      <w:start w:val="1"/>
      <w:numFmt w:val="bullet"/>
      <w:lvlText w:val="•"/>
      <w:lvlJc w:val="left"/>
      <w:pPr>
        <w:ind w:left="36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8001424">
      <w:start w:val="1"/>
      <w:numFmt w:val="bullet"/>
      <w:lvlText w:val="o"/>
      <w:lvlJc w:val="left"/>
      <w:pPr>
        <w:ind w:left="43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13C3C36">
      <w:start w:val="1"/>
      <w:numFmt w:val="bullet"/>
      <w:lvlText w:val="▪"/>
      <w:lvlJc w:val="left"/>
      <w:pPr>
        <w:ind w:left="50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4F6F9C2">
      <w:start w:val="1"/>
      <w:numFmt w:val="bullet"/>
      <w:lvlText w:val="•"/>
      <w:lvlJc w:val="left"/>
      <w:pPr>
        <w:ind w:left="57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1C617A0">
      <w:start w:val="1"/>
      <w:numFmt w:val="bullet"/>
      <w:lvlText w:val="o"/>
      <w:lvlJc w:val="left"/>
      <w:pPr>
        <w:ind w:left="64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44CAF54">
      <w:start w:val="1"/>
      <w:numFmt w:val="bullet"/>
      <w:lvlText w:val="▪"/>
      <w:lvlJc w:val="left"/>
      <w:pPr>
        <w:ind w:left="72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6880E8B"/>
    <w:multiLevelType w:val="hybridMultilevel"/>
    <w:tmpl w:val="1A660FC0"/>
    <w:lvl w:ilvl="0" w:tplc="A4887AB8">
      <w:start w:val="1"/>
      <w:numFmt w:val="bullet"/>
      <w:lvlText w:val="•"/>
      <w:lvlJc w:val="left"/>
      <w:pPr>
        <w:ind w:left="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263B9C">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E03E6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B61CB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04381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24868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60257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86D0E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BAC0C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7AF4702"/>
    <w:multiLevelType w:val="multilevel"/>
    <w:tmpl w:val="BB264656"/>
    <w:lvl w:ilvl="0">
      <w:start w:val="19"/>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9" w15:restartNumberingAfterBreak="0">
    <w:nsid w:val="485F2047"/>
    <w:multiLevelType w:val="multilevel"/>
    <w:tmpl w:val="FF62D930"/>
    <w:lvl w:ilvl="0">
      <w:start w:val="4"/>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4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8D96DB0"/>
    <w:multiLevelType w:val="hybridMultilevel"/>
    <w:tmpl w:val="9774E05C"/>
    <w:lvl w:ilvl="0" w:tplc="B094923A">
      <w:start w:val="1"/>
      <w:numFmt w:val="bullet"/>
      <w:lvlText w:val=""/>
      <w:lvlJc w:val="left"/>
      <w:pPr>
        <w:ind w:left="14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1D2019C">
      <w:start w:val="1"/>
      <w:numFmt w:val="bullet"/>
      <w:lvlText w:val="o"/>
      <w:lvlJc w:val="left"/>
      <w:pPr>
        <w:ind w:left="2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5B84F06">
      <w:start w:val="1"/>
      <w:numFmt w:val="bullet"/>
      <w:lvlText w:val="▪"/>
      <w:lvlJc w:val="left"/>
      <w:pPr>
        <w:ind w:left="28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69E4F92">
      <w:start w:val="1"/>
      <w:numFmt w:val="bullet"/>
      <w:lvlText w:val="•"/>
      <w:lvlJc w:val="left"/>
      <w:pPr>
        <w:ind w:left="36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9667C1A">
      <w:start w:val="1"/>
      <w:numFmt w:val="bullet"/>
      <w:lvlText w:val="o"/>
      <w:lvlJc w:val="left"/>
      <w:pPr>
        <w:ind w:left="43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C2C1632">
      <w:start w:val="1"/>
      <w:numFmt w:val="bullet"/>
      <w:lvlText w:val="▪"/>
      <w:lvlJc w:val="left"/>
      <w:pPr>
        <w:ind w:left="50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E1A9794">
      <w:start w:val="1"/>
      <w:numFmt w:val="bullet"/>
      <w:lvlText w:val="•"/>
      <w:lvlJc w:val="left"/>
      <w:pPr>
        <w:ind w:left="57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48C93B6">
      <w:start w:val="1"/>
      <w:numFmt w:val="bullet"/>
      <w:lvlText w:val="o"/>
      <w:lvlJc w:val="left"/>
      <w:pPr>
        <w:ind w:left="64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41088AC">
      <w:start w:val="1"/>
      <w:numFmt w:val="bullet"/>
      <w:lvlText w:val="▪"/>
      <w:lvlJc w:val="left"/>
      <w:pPr>
        <w:ind w:left="72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99C256C"/>
    <w:multiLevelType w:val="hybridMultilevel"/>
    <w:tmpl w:val="9266B9EE"/>
    <w:lvl w:ilvl="0" w:tplc="63D66BF8">
      <w:start w:val="1"/>
      <w:numFmt w:val="bullet"/>
      <w:lvlText w:val=""/>
      <w:lvlJc w:val="left"/>
      <w:pPr>
        <w:ind w:left="3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3A0F650">
      <w:start w:val="1"/>
      <w:numFmt w:val="bullet"/>
      <w:lvlText w:val="o"/>
      <w:lvlJc w:val="left"/>
      <w:pPr>
        <w:ind w:left="15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F2A0C7A">
      <w:start w:val="1"/>
      <w:numFmt w:val="bullet"/>
      <w:lvlText w:val="▪"/>
      <w:lvlJc w:val="left"/>
      <w:pPr>
        <w:ind w:left="22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4B0FA2C">
      <w:start w:val="1"/>
      <w:numFmt w:val="bullet"/>
      <w:lvlText w:val="•"/>
      <w:lvlJc w:val="left"/>
      <w:pPr>
        <w:ind w:left="29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978AD06">
      <w:start w:val="1"/>
      <w:numFmt w:val="bullet"/>
      <w:lvlText w:val="o"/>
      <w:lvlJc w:val="left"/>
      <w:pPr>
        <w:ind w:left="36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704D076">
      <w:start w:val="1"/>
      <w:numFmt w:val="bullet"/>
      <w:lvlText w:val="▪"/>
      <w:lvlJc w:val="left"/>
      <w:pPr>
        <w:ind w:left="4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E1EFD46">
      <w:start w:val="1"/>
      <w:numFmt w:val="bullet"/>
      <w:lvlText w:val="•"/>
      <w:lvlJc w:val="left"/>
      <w:pPr>
        <w:ind w:left="51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61805F4">
      <w:start w:val="1"/>
      <w:numFmt w:val="bullet"/>
      <w:lvlText w:val="o"/>
      <w:lvlJc w:val="left"/>
      <w:pPr>
        <w:ind w:left="58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B7E5BA2">
      <w:start w:val="1"/>
      <w:numFmt w:val="bullet"/>
      <w:lvlText w:val="▪"/>
      <w:lvlJc w:val="left"/>
      <w:pPr>
        <w:ind w:left="65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AAC74E0"/>
    <w:multiLevelType w:val="hybridMultilevel"/>
    <w:tmpl w:val="EDE8799C"/>
    <w:lvl w:ilvl="0" w:tplc="D46A82AA">
      <w:start w:val="1"/>
      <w:numFmt w:val="bullet"/>
      <w:lvlText w:val=""/>
      <w:lvlJc w:val="left"/>
      <w:pPr>
        <w:ind w:left="14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130A210">
      <w:start w:val="1"/>
      <w:numFmt w:val="bullet"/>
      <w:lvlText w:val="o"/>
      <w:lvlJc w:val="left"/>
      <w:pPr>
        <w:ind w:left="2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AD052CA">
      <w:start w:val="1"/>
      <w:numFmt w:val="bullet"/>
      <w:lvlText w:val="▪"/>
      <w:lvlJc w:val="left"/>
      <w:pPr>
        <w:ind w:left="28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C1458C6">
      <w:start w:val="1"/>
      <w:numFmt w:val="bullet"/>
      <w:lvlText w:val="•"/>
      <w:lvlJc w:val="left"/>
      <w:pPr>
        <w:ind w:left="36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CE28320">
      <w:start w:val="1"/>
      <w:numFmt w:val="bullet"/>
      <w:lvlText w:val="o"/>
      <w:lvlJc w:val="left"/>
      <w:pPr>
        <w:ind w:left="43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386F82A">
      <w:start w:val="1"/>
      <w:numFmt w:val="bullet"/>
      <w:lvlText w:val="▪"/>
      <w:lvlJc w:val="left"/>
      <w:pPr>
        <w:ind w:left="50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94CB362">
      <w:start w:val="1"/>
      <w:numFmt w:val="bullet"/>
      <w:lvlText w:val="•"/>
      <w:lvlJc w:val="left"/>
      <w:pPr>
        <w:ind w:left="57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7C8FFCE">
      <w:start w:val="1"/>
      <w:numFmt w:val="bullet"/>
      <w:lvlText w:val="o"/>
      <w:lvlJc w:val="left"/>
      <w:pPr>
        <w:ind w:left="64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05E9E12">
      <w:start w:val="1"/>
      <w:numFmt w:val="bullet"/>
      <w:lvlText w:val="▪"/>
      <w:lvlJc w:val="left"/>
      <w:pPr>
        <w:ind w:left="72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D364481"/>
    <w:multiLevelType w:val="hybridMultilevel"/>
    <w:tmpl w:val="A5183D5E"/>
    <w:lvl w:ilvl="0" w:tplc="9A3095EC">
      <w:start w:val="1"/>
      <w:numFmt w:val="bullet"/>
      <w:lvlText w:val=""/>
      <w:lvlJc w:val="left"/>
      <w:pPr>
        <w:ind w:left="14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B08B158">
      <w:start w:val="1"/>
      <w:numFmt w:val="bullet"/>
      <w:lvlText w:val="o"/>
      <w:lvlJc w:val="left"/>
      <w:pPr>
        <w:ind w:left="2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DBA1422">
      <w:start w:val="1"/>
      <w:numFmt w:val="bullet"/>
      <w:lvlText w:val="▪"/>
      <w:lvlJc w:val="left"/>
      <w:pPr>
        <w:ind w:left="28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6F09586">
      <w:start w:val="1"/>
      <w:numFmt w:val="bullet"/>
      <w:lvlText w:val="•"/>
      <w:lvlJc w:val="left"/>
      <w:pPr>
        <w:ind w:left="36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584D6E8">
      <w:start w:val="1"/>
      <w:numFmt w:val="bullet"/>
      <w:lvlText w:val="o"/>
      <w:lvlJc w:val="left"/>
      <w:pPr>
        <w:ind w:left="43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24E2E72">
      <w:start w:val="1"/>
      <w:numFmt w:val="bullet"/>
      <w:lvlText w:val="▪"/>
      <w:lvlJc w:val="left"/>
      <w:pPr>
        <w:ind w:left="50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C12A37A">
      <w:start w:val="1"/>
      <w:numFmt w:val="bullet"/>
      <w:lvlText w:val="•"/>
      <w:lvlJc w:val="left"/>
      <w:pPr>
        <w:ind w:left="57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4DC8240">
      <w:start w:val="1"/>
      <w:numFmt w:val="bullet"/>
      <w:lvlText w:val="o"/>
      <w:lvlJc w:val="left"/>
      <w:pPr>
        <w:ind w:left="64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FE8FFB4">
      <w:start w:val="1"/>
      <w:numFmt w:val="bullet"/>
      <w:lvlText w:val="▪"/>
      <w:lvlJc w:val="left"/>
      <w:pPr>
        <w:ind w:left="72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D642F67"/>
    <w:multiLevelType w:val="hybridMultilevel"/>
    <w:tmpl w:val="7E68DDD8"/>
    <w:lvl w:ilvl="0" w:tplc="570CC5F0">
      <w:start w:val="1"/>
      <w:numFmt w:val="bullet"/>
      <w:lvlText w:val=""/>
      <w:lvlJc w:val="left"/>
      <w:pPr>
        <w:ind w:left="14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410F826">
      <w:start w:val="1"/>
      <w:numFmt w:val="bullet"/>
      <w:lvlText w:val="o"/>
      <w:lvlJc w:val="left"/>
      <w:pPr>
        <w:ind w:left="2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2226220">
      <w:start w:val="1"/>
      <w:numFmt w:val="bullet"/>
      <w:lvlText w:val="▪"/>
      <w:lvlJc w:val="left"/>
      <w:pPr>
        <w:ind w:left="28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A10FC34">
      <w:start w:val="1"/>
      <w:numFmt w:val="bullet"/>
      <w:lvlText w:val="•"/>
      <w:lvlJc w:val="left"/>
      <w:pPr>
        <w:ind w:left="36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4B6B6CA">
      <w:start w:val="1"/>
      <w:numFmt w:val="bullet"/>
      <w:lvlText w:val="o"/>
      <w:lvlJc w:val="left"/>
      <w:pPr>
        <w:ind w:left="43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2B87CA0">
      <w:start w:val="1"/>
      <w:numFmt w:val="bullet"/>
      <w:lvlText w:val="▪"/>
      <w:lvlJc w:val="left"/>
      <w:pPr>
        <w:ind w:left="50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9EA128C">
      <w:start w:val="1"/>
      <w:numFmt w:val="bullet"/>
      <w:lvlText w:val="•"/>
      <w:lvlJc w:val="left"/>
      <w:pPr>
        <w:ind w:left="57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AF4E91C">
      <w:start w:val="1"/>
      <w:numFmt w:val="bullet"/>
      <w:lvlText w:val="o"/>
      <w:lvlJc w:val="left"/>
      <w:pPr>
        <w:ind w:left="64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AC41DD8">
      <w:start w:val="1"/>
      <w:numFmt w:val="bullet"/>
      <w:lvlText w:val="▪"/>
      <w:lvlJc w:val="left"/>
      <w:pPr>
        <w:ind w:left="72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0033D09"/>
    <w:multiLevelType w:val="hybridMultilevel"/>
    <w:tmpl w:val="73BA4A80"/>
    <w:lvl w:ilvl="0" w:tplc="8D22BFC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B4623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B4D346">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3A793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A4075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3618F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6241E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3A56B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FA94A8">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4191B55"/>
    <w:multiLevelType w:val="multilevel"/>
    <w:tmpl w:val="838C13A4"/>
    <w:lvl w:ilvl="0">
      <w:start w:val="18"/>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56B4129B"/>
    <w:multiLevelType w:val="hybridMultilevel"/>
    <w:tmpl w:val="1318DD60"/>
    <w:lvl w:ilvl="0" w:tplc="5C9C470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5E6A1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EE820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4A350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B82B2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CA5FD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4CCAB6">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8A8D5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492C00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9891441"/>
    <w:multiLevelType w:val="hybridMultilevel"/>
    <w:tmpl w:val="7B469148"/>
    <w:lvl w:ilvl="0" w:tplc="FE8CD158">
      <w:start w:val="1"/>
      <w:numFmt w:val="bullet"/>
      <w:lvlText w:val=""/>
      <w:lvlJc w:val="left"/>
      <w:pPr>
        <w:ind w:left="14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DBCD650">
      <w:start w:val="1"/>
      <w:numFmt w:val="bullet"/>
      <w:lvlText w:val="o"/>
      <w:lvlJc w:val="left"/>
      <w:pPr>
        <w:ind w:left="2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3F22694">
      <w:start w:val="1"/>
      <w:numFmt w:val="bullet"/>
      <w:lvlText w:val="▪"/>
      <w:lvlJc w:val="left"/>
      <w:pPr>
        <w:ind w:left="28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8587EC2">
      <w:start w:val="1"/>
      <w:numFmt w:val="bullet"/>
      <w:lvlText w:val="•"/>
      <w:lvlJc w:val="left"/>
      <w:pPr>
        <w:ind w:left="36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2DE46BA">
      <w:start w:val="1"/>
      <w:numFmt w:val="bullet"/>
      <w:lvlText w:val="o"/>
      <w:lvlJc w:val="left"/>
      <w:pPr>
        <w:ind w:left="43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4CEEEC2">
      <w:start w:val="1"/>
      <w:numFmt w:val="bullet"/>
      <w:lvlText w:val="▪"/>
      <w:lvlJc w:val="left"/>
      <w:pPr>
        <w:ind w:left="50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F6EE038">
      <w:start w:val="1"/>
      <w:numFmt w:val="bullet"/>
      <w:lvlText w:val="•"/>
      <w:lvlJc w:val="left"/>
      <w:pPr>
        <w:ind w:left="57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0C2ADD6">
      <w:start w:val="1"/>
      <w:numFmt w:val="bullet"/>
      <w:lvlText w:val="o"/>
      <w:lvlJc w:val="left"/>
      <w:pPr>
        <w:ind w:left="64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5C63864">
      <w:start w:val="1"/>
      <w:numFmt w:val="bullet"/>
      <w:lvlText w:val="▪"/>
      <w:lvlJc w:val="left"/>
      <w:pPr>
        <w:ind w:left="72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A4B3552"/>
    <w:multiLevelType w:val="hybridMultilevel"/>
    <w:tmpl w:val="976ED3BE"/>
    <w:lvl w:ilvl="0" w:tplc="A48CF65C">
      <w:start w:val="1"/>
      <w:numFmt w:val="bullet"/>
      <w:lvlText w:val=""/>
      <w:lvlJc w:val="left"/>
      <w:pPr>
        <w:ind w:left="14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3EC452C">
      <w:start w:val="1"/>
      <w:numFmt w:val="bullet"/>
      <w:lvlText w:val="o"/>
      <w:lvlJc w:val="left"/>
      <w:pPr>
        <w:ind w:left="2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F28BCA4">
      <w:start w:val="1"/>
      <w:numFmt w:val="bullet"/>
      <w:lvlText w:val="▪"/>
      <w:lvlJc w:val="left"/>
      <w:pPr>
        <w:ind w:left="28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C7A1E7A">
      <w:start w:val="1"/>
      <w:numFmt w:val="bullet"/>
      <w:lvlText w:val="•"/>
      <w:lvlJc w:val="left"/>
      <w:pPr>
        <w:ind w:left="36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024F9C">
      <w:start w:val="1"/>
      <w:numFmt w:val="bullet"/>
      <w:lvlText w:val="o"/>
      <w:lvlJc w:val="left"/>
      <w:pPr>
        <w:ind w:left="43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F08172C">
      <w:start w:val="1"/>
      <w:numFmt w:val="bullet"/>
      <w:lvlText w:val="▪"/>
      <w:lvlJc w:val="left"/>
      <w:pPr>
        <w:ind w:left="50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F5C36B6">
      <w:start w:val="1"/>
      <w:numFmt w:val="bullet"/>
      <w:lvlText w:val="•"/>
      <w:lvlJc w:val="left"/>
      <w:pPr>
        <w:ind w:left="57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C92DBC4">
      <w:start w:val="1"/>
      <w:numFmt w:val="bullet"/>
      <w:lvlText w:val="o"/>
      <w:lvlJc w:val="left"/>
      <w:pPr>
        <w:ind w:left="64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D3A7B46">
      <w:start w:val="1"/>
      <w:numFmt w:val="bullet"/>
      <w:lvlText w:val="▪"/>
      <w:lvlJc w:val="left"/>
      <w:pPr>
        <w:ind w:left="72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AE844B0"/>
    <w:multiLevelType w:val="multilevel"/>
    <w:tmpl w:val="959E3A42"/>
    <w:lvl w:ilvl="0">
      <w:start w:val="29"/>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B616D5C"/>
    <w:multiLevelType w:val="multilevel"/>
    <w:tmpl w:val="40B6F770"/>
    <w:lvl w:ilvl="0">
      <w:start w:val="2"/>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D4C789E"/>
    <w:multiLevelType w:val="hybridMultilevel"/>
    <w:tmpl w:val="27600010"/>
    <w:lvl w:ilvl="0" w:tplc="DF7C3E5E">
      <w:start w:val="1"/>
      <w:numFmt w:val="decimal"/>
      <w:lvlText w:val="%1"/>
      <w:lvlJc w:val="left"/>
      <w:pPr>
        <w:ind w:left="360"/>
      </w:pPr>
      <w:rPr>
        <w:rFonts w:ascii="Corbel" w:eastAsia="Corbel" w:hAnsi="Corbel" w:cs="Corbel"/>
        <w:b w:val="0"/>
        <w:i w:val="0"/>
        <w:strike w:val="0"/>
        <w:dstrike w:val="0"/>
        <w:color w:val="00000A"/>
        <w:sz w:val="24"/>
        <w:szCs w:val="24"/>
        <w:u w:val="none" w:color="000000"/>
        <w:bdr w:val="none" w:sz="0" w:space="0" w:color="auto"/>
        <w:shd w:val="clear" w:color="auto" w:fill="auto"/>
        <w:vertAlign w:val="baseline"/>
      </w:rPr>
    </w:lvl>
    <w:lvl w:ilvl="1" w:tplc="FEBC05EA">
      <w:start w:val="1"/>
      <w:numFmt w:val="lowerLetter"/>
      <w:lvlText w:val="%2"/>
      <w:lvlJc w:val="left"/>
      <w:pPr>
        <w:ind w:left="1711"/>
      </w:pPr>
      <w:rPr>
        <w:rFonts w:ascii="Corbel" w:eastAsia="Corbel" w:hAnsi="Corbel" w:cs="Corbel"/>
        <w:b w:val="0"/>
        <w:i w:val="0"/>
        <w:strike w:val="0"/>
        <w:dstrike w:val="0"/>
        <w:color w:val="00000A"/>
        <w:sz w:val="24"/>
        <w:szCs w:val="24"/>
        <w:u w:val="none" w:color="000000"/>
        <w:bdr w:val="none" w:sz="0" w:space="0" w:color="auto"/>
        <w:shd w:val="clear" w:color="auto" w:fill="auto"/>
        <w:vertAlign w:val="baseline"/>
      </w:rPr>
    </w:lvl>
    <w:lvl w:ilvl="2" w:tplc="26D4DBC8">
      <w:start w:val="1"/>
      <w:numFmt w:val="lowerRoman"/>
      <w:lvlRestart w:val="0"/>
      <w:lvlText w:val="%3."/>
      <w:lvlJc w:val="left"/>
      <w:pPr>
        <w:ind w:left="3426"/>
      </w:pPr>
      <w:rPr>
        <w:rFonts w:ascii="Corbel" w:eastAsia="Corbel" w:hAnsi="Corbel" w:cs="Corbel"/>
        <w:b w:val="0"/>
        <w:i w:val="0"/>
        <w:strike w:val="0"/>
        <w:dstrike w:val="0"/>
        <w:color w:val="00000A"/>
        <w:sz w:val="24"/>
        <w:szCs w:val="24"/>
        <w:u w:val="none" w:color="000000"/>
        <w:bdr w:val="none" w:sz="0" w:space="0" w:color="auto"/>
        <w:shd w:val="clear" w:color="auto" w:fill="auto"/>
        <w:vertAlign w:val="baseline"/>
      </w:rPr>
    </w:lvl>
    <w:lvl w:ilvl="3" w:tplc="2A86B176">
      <w:start w:val="1"/>
      <w:numFmt w:val="decimal"/>
      <w:lvlText w:val="%4"/>
      <w:lvlJc w:val="left"/>
      <w:pPr>
        <w:ind w:left="3781"/>
      </w:pPr>
      <w:rPr>
        <w:rFonts w:ascii="Corbel" w:eastAsia="Corbel" w:hAnsi="Corbel" w:cs="Corbel"/>
        <w:b w:val="0"/>
        <w:i w:val="0"/>
        <w:strike w:val="0"/>
        <w:dstrike w:val="0"/>
        <w:color w:val="00000A"/>
        <w:sz w:val="24"/>
        <w:szCs w:val="24"/>
        <w:u w:val="none" w:color="000000"/>
        <w:bdr w:val="none" w:sz="0" w:space="0" w:color="auto"/>
        <w:shd w:val="clear" w:color="auto" w:fill="auto"/>
        <w:vertAlign w:val="baseline"/>
      </w:rPr>
    </w:lvl>
    <w:lvl w:ilvl="4" w:tplc="73A04AAE">
      <w:start w:val="1"/>
      <w:numFmt w:val="lowerLetter"/>
      <w:lvlText w:val="%5"/>
      <w:lvlJc w:val="left"/>
      <w:pPr>
        <w:ind w:left="4501"/>
      </w:pPr>
      <w:rPr>
        <w:rFonts w:ascii="Corbel" w:eastAsia="Corbel" w:hAnsi="Corbel" w:cs="Corbel"/>
        <w:b w:val="0"/>
        <w:i w:val="0"/>
        <w:strike w:val="0"/>
        <w:dstrike w:val="0"/>
        <w:color w:val="00000A"/>
        <w:sz w:val="24"/>
        <w:szCs w:val="24"/>
        <w:u w:val="none" w:color="000000"/>
        <w:bdr w:val="none" w:sz="0" w:space="0" w:color="auto"/>
        <w:shd w:val="clear" w:color="auto" w:fill="auto"/>
        <w:vertAlign w:val="baseline"/>
      </w:rPr>
    </w:lvl>
    <w:lvl w:ilvl="5" w:tplc="5906AB02">
      <w:start w:val="1"/>
      <w:numFmt w:val="lowerRoman"/>
      <w:lvlText w:val="%6"/>
      <w:lvlJc w:val="left"/>
      <w:pPr>
        <w:ind w:left="5221"/>
      </w:pPr>
      <w:rPr>
        <w:rFonts w:ascii="Corbel" w:eastAsia="Corbel" w:hAnsi="Corbel" w:cs="Corbel"/>
        <w:b w:val="0"/>
        <w:i w:val="0"/>
        <w:strike w:val="0"/>
        <w:dstrike w:val="0"/>
        <w:color w:val="00000A"/>
        <w:sz w:val="24"/>
        <w:szCs w:val="24"/>
        <w:u w:val="none" w:color="000000"/>
        <w:bdr w:val="none" w:sz="0" w:space="0" w:color="auto"/>
        <w:shd w:val="clear" w:color="auto" w:fill="auto"/>
        <w:vertAlign w:val="baseline"/>
      </w:rPr>
    </w:lvl>
    <w:lvl w:ilvl="6" w:tplc="0C824D48">
      <w:start w:val="1"/>
      <w:numFmt w:val="decimal"/>
      <w:lvlText w:val="%7"/>
      <w:lvlJc w:val="left"/>
      <w:pPr>
        <w:ind w:left="5941"/>
      </w:pPr>
      <w:rPr>
        <w:rFonts w:ascii="Corbel" w:eastAsia="Corbel" w:hAnsi="Corbel" w:cs="Corbel"/>
        <w:b w:val="0"/>
        <w:i w:val="0"/>
        <w:strike w:val="0"/>
        <w:dstrike w:val="0"/>
        <w:color w:val="00000A"/>
        <w:sz w:val="24"/>
        <w:szCs w:val="24"/>
        <w:u w:val="none" w:color="000000"/>
        <w:bdr w:val="none" w:sz="0" w:space="0" w:color="auto"/>
        <w:shd w:val="clear" w:color="auto" w:fill="auto"/>
        <w:vertAlign w:val="baseline"/>
      </w:rPr>
    </w:lvl>
    <w:lvl w:ilvl="7" w:tplc="12D0284A">
      <w:start w:val="1"/>
      <w:numFmt w:val="lowerLetter"/>
      <w:lvlText w:val="%8"/>
      <w:lvlJc w:val="left"/>
      <w:pPr>
        <w:ind w:left="6661"/>
      </w:pPr>
      <w:rPr>
        <w:rFonts w:ascii="Corbel" w:eastAsia="Corbel" w:hAnsi="Corbel" w:cs="Corbel"/>
        <w:b w:val="0"/>
        <w:i w:val="0"/>
        <w:strike w:val="0"/>
        <w:dstrike w:val="0"/>
        <w:color w:val="00000A"/>
        <w:sz w:val="24"/>
        <w:szCs w:val="24"/>
        <w:u w:val="none" w:color="000000"/>
        <w:bdr w:val="none" w:sz="0" w:space="0" w:color="auto"/>
        <w:shd w:val="clear" w:color="auto" w:fill="auto"/>
        <w:vertAlign w:val="baseline"/>
      </w:rPr>
    </w:lvl>
    <w:lvl w:ilvl="8" w:tplc="19845412">
      <w:start w:val="1"/>
      <w:numFmt w:val="lowerRoman"/>
      <w:lvlText w:val="%9"/>
      <w:lvlJc w:val="left"/>
      <w:pPr>
        <w:ind w:left="7381"/>
      </w:pPr>
      <w:rPr>
        <w:rFonts w:ascii="Corbel" w:eastAsia="Corbel" w:hAnsi="Corbel" w:cs="Corbel"/>
        <w:b w:val="0"/>
        <w:i w:val="0"/>
        <w:strike w:val="0"/>
        <w:dstrike w:val="0"/>
        <w:color w:val="00000A"/>
        <w:sz w:val="24"/>
        <w:szCs w:val="24"/>
        <w:u w:val="none" w:color="000000"/>
        <w:bdr w:val="none" w:sz="0" w:space="0" w:color="auto"/>
        <w:shd w:val="clear" w:color="auto" w:fill="auto"/>
        <w:vertAlign w:val="baseline"/>
      </w:rPr>
    </w:lvl>
  </w:abstractNum>
  <w:abstractNum w:abstractNumId="43" w15:restartNumberingAfterBreak="0">
    <w:nsid w:val="5FED5A3A"/>
    <w:multiLevelType w:val="hybridMultilevel"/>
    <w:tmpl w:val="39D646C2"/>
    <w:lvl w:ilvl="0" w:tplc="D954F344">
      <w:start w:val="1"/>
      <w:numFmt w:val="bullet"/>
      <w:lvlText w:val=""/>
      <w:lvlJc w:val="left"/>
      <w:pPr>
        <w:ind w:left="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4A29F64">
      <w:start w:val="1"/>
      <w:numFmt w:val="bullet"/>
      <w:lvlText w:val="o"/>
      <w:lvlJc w:val="left"/>
      <w:pPr>
        <w:ind w:left="15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0CCD308">
      <w:start w:val="1"/>
      <w:numFmt w:val="bullet"/>
      <w:lvlText w:val="▪"/>
      <w:lvlJc w:val="left"/>
      <w:pPr>
        <w:ind w:left="22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6A8CEA2">
      <w:start w:val="1"/>
      <w:numFmt w:val="bullet"/>
      <w:lvlText w:val="•"/>
      <w:lvlJc w:val="left"/>
      <w:pPr>
        <w:ind w:left="29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C28ACFC">
      <w:start w:val="1"/>
      <w:numFmt w:val="bullet"/>
      <w:lvlText w:val="o"/>
      <w:lvlJc w:val="left"/>
      <w:pPr>
        <w:ind w:left="36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44817FE">
      <w:start w:val="1"/>
      <w:numFmt w:val="bullet"/>
      <w:lvlText w:val="▪"/>
      <w:lvlJc w:val="left"/>
      <w:pPr>
        <w:ind w:left="4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92446A4">
      <w:start w:val="1"/>
      <w:numFmt w:val="bullet"/>
      <w:lvlText w:val="•"/>
      <w:lvlJc w:val="left"/>
      <w:pPr>
        <w:ind w:left="51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BD41996">
      <w:start w:val="1"/>
      <w:numFmt w:val="bullet"/>
      <w:lvlText w:val="o"/>
      <w:lvlJc w:val="left"/>
      <w:pPr>
        <w:ind w:left="58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BCECA66">
      <w:start w:val="1"/>
      <w:numFmt w:val="bullet"/>
      <w:lvlText w:val="▪"/>
      <w:lvlJc w:val="left"/>
      <w:pPr>
        <w:ind w:left="65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1C20FD4"/>
    <w:multiLevelType w:val="multilevel"/>
    <w:tmpl w:val="DAAC86EE"/>
    <w:lvl w:ilvl="0">
      <w:start w:val="18"/>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833317D"/>
    <w:multiLevelType w:val="hybridMultilevel"/>
    <w:tmpl w:val="AAAE5B18"/>
    <w:lvl w:ilvl="0" w:tplc="0A9EA192">
      <w:start w:val="1"/>
      <w:numFmt w:val="bullet"/>
      <w:lvlText w:val=""/>
      <w:lvlJc w:val="left"/>
      <w:pPr>
        <w:ind w:left="2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7346706">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C3052B6">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D5A6DD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70CBDE2">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2D07578">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73A566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A6C6B94">
      <w:start w:val="1"/>
      <w:numFmt w:val="bullet"/>
      <w:lvlText w:val="o"/>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D8A636C">
      <w:start w:val="1"/>
      <w:numFmt w:val="bullet"/>
      <w:lvlText w:val="▪"/>
      <w:lvlJc w:val="left"/>
      <w:pPr>
        <w:ind w:left="79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8874704"/>
    <w:multiLevelType w:val="hybridMultilevel"/>
    <w:tmpl w:val="6EB6BAF2"/>
    <w:lvl w:ilvl="0" w:tplc="67BE844C">
      <w:start w:val="1"/>
      <w:numFmt w:val="bullet"/>
      <w:lvlText w:val=""/>
      <w:lvlJc w:val="left"/>
      <w:pPr>
        <w:ind w:left="14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8EE17A2">
      <w:start w:val="1"/>
      <w:numFmt w:val="bullet"/>
      <w:lvlText w:val="o"/>
      <w:lvlJc w:val="left"/>
      <w:pPr>
        <w:ind w:left="2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C841160">
      <w:start w:val="1"/>
      <w:numFmt w:val="bullet"/>
      <w:lvlText w:val="▪"/>
      <w:lvlJc w:val="left"/>
      <w:pPr>
        <w:ind w:left="28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260F910">
      <w:start w:val="1"/>
      <w:numFmt w:val="bullet"/>
      <w:lvlText w:val="•"/>
      <w:lvlJc w:val="left"/>
      <w:pPr>
        <w:ind w:left="36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D92C45C">
      <w:start w:val="1"/>
      <w:numFmt w:val="bullet"/>
      <w:lvlText w:val="o"/>
      <w:lvlJc w:val="left"/>
      <w:pPr>
        <w:ind w:left="43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1926370">
      <w:start w:val="1"/>
      <w:numFmt w:val="bullet"/>
      <w:lvlText w:val="▪"/>
      <w:lvlJc w:val="left"/>
      <w:pPr>
        <w:ind w:left="50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F4AAEAA">
      <w:start w:val="1"/>
      <w:numFmt w:val="bullet"/>
      <w:lvlText w:val="•"/>
      <w:lvlJc w:val="left"/>
      <w:pPr>
        <w:ind w:left="57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A667D5A">
      <w:start w:val="1"/>
      <w:numFmt w:val="bullet"/>
      <w:lvlText w:val="o"/>
      <w:lvlJc w:val="left"/>
      <w:pPr>
        <w:ind w:left="64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6DA65AA">
      <w:start w:val="1"/>
      <w:numFmt w:val="bullet"/>
      <w:lvlText w:val="▪"/>
      <w:lvlJc w:val="left"/>
      <w:pPr>
        <w:ind w:left="72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9203434"/>
    <w:multiLevelType w:val="hybridMultilevel"/>
    <w:tmpl w:val="BFB63964"/>
    <w:lvl w:ilvl="0" w:tplc="3DC88FF0">
      <w:start w:val="1"/>
      <w:numFmt w:val="bullet"/>
      <w:lvlText w:val=""/>
      <w:lvlJc w:val="left"/>
      <w:pPr>
        <w:ind w:left="14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0AACCFA">
      <w:start w:val="1"/>
      <w:numFmt w:val="bullet"/>
      <w:lvlText w:val="o"/>
      <w:lvlJc w:val="left"/>
      <w:pPr>
        <w:ind w:left="2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520E974">
      <w:start w:val="1"/>
      <w:numFmt w:val="bullet"/>
      <w:lvlText w:val="▪"/>
      <w:lvlJc w:val="left"/>
      <w:pPr>
        <w:ind w:left="28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016D812">
      <w:start w:val="1"/>
      <w:numFmt w:val="bullet"/>
      <w:lvlText w:val="•"/>
      <w:lvlJc w:val="left"/>
      <w:pPr>
        <w:ind w:left="36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23CFCEA">
      <w:start w:val="1"/>
      <w:numFmt w:val="bullet"/>
      <w:lvlText w:val="o"/>
      <w:lvlJc w:val="left"/>
      <w:pPr>
        <w:ind w:left="43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5921B7A">
      <w:start w:val="1"/>
      <w:numFmt w:val="bullet"/>
      <w:lvlText w:val="▪"/>
      <w:lvlJc w:val="left"/>
      <w:pPr>
        <w:ind w:left="50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75CD002">
      <w:start w:val="1"/>
      <w:numFmt w:val="bullet"/>
      <w:lvlText w:val="•"/>
      <w:lvlJc w:val="left"/>
      <w:pPr>
        <w:ind w:left="57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4CEAA82">
      <w:start w:val="1"/>
      <w:numFmt w:val="bullet"/>
      <w:lvlText w:val="o"/>
      <w:lvlJc w:val="left"/>
      <w:pPr>
        <w:ind w:left="64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B145CB6">
      <w:start w:val="1"/>
      <w:numFmt w:val="bullet"/>
      <w:lvlText w:val="▪"/>
      <w:lvlJc w:val="left"/>
      <w:pPr>
        <w:ind w:left="72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A522155"/>
    <w:multiLevelType w:val="multilevel"/>
    <w:tmpl w:val="F440DBA2"/>
    <w:lvl w:ilvl="0">
      <w:start w:val="9"/>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445"/>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C3E656D"/>
    <w:multiLevelType w:val="multilevel"/>
    <w:tmpl w:val="A3881DE6"/>
    <w:lvl w:ilvl="0">
      <w:start w:val="33"/>
      <w:numFmt w:val="decimal"/>
      <w:lvlText w:val="%1"/>
      <w:lvlJc w:val="left"/>
      <w:pPr>
        <w:ind w:left="3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44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4"/>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4"/>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4"/>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4"/>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4"/>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4"/>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4"/>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EC01BA7"/>
    <w:multiLevelType w:val="hybridMultilevel"/>
    <w:tmpl w:val="FC2009F4"/>
    <w:lvl w:ilvl="0" w:tplc="24289FE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844082">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A87F7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20E578">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2A323E">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98FE9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BCEA0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287B12">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A4C06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F8F1802"/>
    <w:multiLevelType w:val="hybridMultilevel"/>
    <w:tmpl w:val="895E5188"/>
    <w:lvl w:ilvl="0" w:tplc="2808137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68400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C8BC1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2477D6">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1A7B4E">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F45A12">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B24AF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4EF6F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1E22B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723B01E6"/>
    <w:multiLevelType w:val="hybridMultilevel"/>
    <w:tmpl w:val="2B64100C"/>
    <w:lvl w:ilvl="0" w:tplc="2102B628">
      <w:start w:val="1"/>
      <w:numFmt w:val="bullet"/>
      <w:lvlText w:val="●"/>
      <w:lvlJc w:val="left"/>
      <w:pPr>
        <w:ind w:left="1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0A1328">
      <w:start w:val="1"/>
      <w:numFmt w:val="bullet"/>
      <w:lvlText w:val="o"/>
      <w:lvlJc w:val="left"/>
      <w:pPr>
        <w:ind w:left="2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E543C3C">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5C3728">
      <w:start w:val="1"/>
      <w:numFmt w:val="bullet"/>
      <w:lvlText w:val="•"/>
      <w:lvlJc w:val="left"/>
      <w:pPr>
        <w:ind w:left="3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8853EE">
      <w:start w:val="1"/>
      <w:numFmt w:val="bullet"/>
      <w:lvlText w:val="o"/>
      <w:lvlJc w:val="left"/>
      <w:pPr>
        <w:ind w:left="4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B580088">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00E330">
      <w:start w:val="1"/>
      <w:numFmt w:val="bullet"/>
      <w:lvlText w:val="•"/>
      <w:lvlJc w:val="left"/>
      <w:pPr>
        <w:ind w:left="58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E879EE">
      <w:start w:val="1"/>
      <w:numFmt w:val="bullet"/>
      <w:lvlText w:val="o"/>
      <w:lvlJc w:val="left"/>
      <w:pPr>
        <w:ind w:left="6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C8D75E">
      <w:start w:val="1"/>
      <w:numFmt w:val="bullet"/>
      <w:lvlText w:val="▪"/>
      <w:lvlJc w:val="left"/>
      <w:pPr>
        <w:ind w:left="7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7301357F"/>
    <w:multiLevelType w:val="hybridMultilevel"/>
    <w:tmpl w:val="29B424BC"/>
    <w:lvl w:ilvl="0" w:tplc="B39878B0">
      <w:start w:val="1"/>
      <w:numFmt w:val="bullet"/>
      <w:lvlText w:val=""/>
      <w:lvlJc w:val="left"/>
      <w:pPr>
        <w:ind w:left="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C9497D2">
      <w:start w:val="1"/>
      <w:numFmt w:val="bullet"/>
      <w:lvlText w:val="o"/>
      <w:lvlJc w:val="left"/>
      <w:pPr>
        <w:ind w:left="15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576F444">
      <w:start w:val="1"/>
      <w:numFmt w:val="bullet"/>
      <w:lvlText w:val="▪"/>
      <w:lvlJc w:val="left"/>
      <w:pPr>
        <w:ind w:left="22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83EFB0A">
      <w:start w:val="1"/>
      <w:numFmt w:val="bullet"/>
      <w:lvlText w:val="•"/>
      <w:lvlJc w:val="left"/>
      <w:pPr>
        <w:ind w:left="29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7242C02">
      <w:start w:val="1"/>
      <w:numFmt w:val="bullet"/>
      <w:lvlText w:val="o"/>
      <w:lvlJc w:val="left"/>
      <w:pPr>
        <w:ind w:left="36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AD424F6">
      <w:start w:val="1"/>
      <w:numFmt w:val="bullet"/>
      <w:lvlText w:val="▪"/>
      <w:lvlJc w:val="left"/>
      <w:pPr>
        <w:ind w:left="4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B90A2F0">
      <w:start w:val="1"/>
      <w:numFmt w:val="bullet"/>
      <w:lvlText w:val="•"/>
      <w:lvlJc w:val="left"/>
      <w:pPr>
        <w:ind w:left="51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5C46024">
      <w:start w:val="1"/>
      <w:numFmt w:val="bullet"/>
      <w:lvlText w:val="o"/>
      <w:lvlJc w:val="left"/>
      <w:pPr>
        <w:ind w:left="58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6CAF0F2">
      <w:start w:val="1"/>
      <w:numFmt w:val="bullet"/>
      <w:lvlText w:val="▪"/>
      <w:lvlJc w:val="left"/>
      <w:pPr>
        <w:ind w:left="65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3CA50AA"/>
    <w:multiLevelType w:val="hybridMultilevel"/>
    <w:tmpl w:val="B20E59AE"/>
    <w:lvl w:ilvl="0" w:tplc="04DEFB38">
      <w:start w:val="1"/>
      <w:numFmt w:val="bullet"/>
      <w:lvlText w:val=""/>
      <w:lvlJc w:val="left"/>
      <w:pPr>
        <w:ind w:left="14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E683AA2">
      <w:start w:val="1"/>
      <w:numFmt w:val="bullet"/>
      <w:lvlText w:val="o"/>
      <w:lvlJc w:val="left"/>
      <w:pPr>
        <w:ind w:left="2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CB226A6">
      <w:start w:val="1"/>
      <w:numFmt w:val="bullet"/>
      <w:lvlText w:val="▪"/>
      <w:lvlJc w:val="left"/>
      <w:pPr>
        <w:ind w:left="28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4DA3C76">
      <w:start w:val="1"/>
      <w:numFmt w:val="bullet"/>
      <w:lvlText w:val="•"/>
      <w:lvlJc w:val="left"/>
      <w:pPr>
        <w:ind w:left="36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CA0BA3E">
      <w:start w:val="1"/>
      <w:numFmt w:val="bullet"/>
      <w:lvlText w:val="o"/>
      <w:lvlJc w:val="left"/>
      <w:pPr>
        <w:ind w:left="43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B8C9EB2">
      <w:start w:val="1"/>
      <w:numFmt w:val="bullet"/>
      <w:lvlText w:val="▪"/>
      <w:lvlJc w:val="left"/>
      <w:pPr>
        <w:ind w:left="50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F026512">
      <w:start w:val="1"/>
      <w:numFmt w:val="bullet"/>
      <w:lvlText w:val="•"/>
      <w:lvlJc w:val="left"/>
      <w:pPr>
        <w:ind w:left="57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B0E1756">
      <w:start w:val="1"/>
      <w:numFmt w:val="bullet"/>
      <w:lvlText w:val="o"/>
      <w:lvlJc w:val="left"/>
      <w:pPr>
        <w:ind w:left="64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63A7DB0">
      <w:start w:val="1"/>
      <w:numFmt w:val="bullet"/>
      <w:lvlText w:val="▪"/>
      <w:lvlJc w:val="left"/>
      <w:pPr>
        <w:ind w:left="72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749E1383"/>
    <w:multiLevelType w:val="hybridMultilevel"/>
    <w:tmpl w:val="6A1650FC"/>
    <w:lvl w:ilvl="0" w:tplc="35AED722">
      <w:start w:val="1"/>
      <w:numFmt w:val="bullet"/>
      <w:lvlText w:val=""/>
      <w:lvlJc w:val="left"/>
      <w:pPr>
        <w:ind w:left="14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06A8974">
      <w:start w:val="1"/>
      <w:numFmt w:val="bullet"/>
      <w:lvlText w:val="o"/>
      <w:lvlJc w:val="left"/>
      <w:pPr>
        <w:ind w:left="2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9E64E02">
      <w:start w:val="1"/>
      <w:numFmt w:val="bullet"/>
      <w:lvlText w:val="▪"/>
      <w:lvlJc w:val="left"/>
      <w:pPr>
        <w:ind w:left="28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A52AFB4">
      <w:start w:val="1"/>
      <w:numFmt w:val="bullet"/>
      <w:lvlText w:val="•"/>
      <w:lvlJc w:val="left"/>
      <w:pPr>
        <w:ind w:left="36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84ADB8E">
      <w:start w:val="1"/>
      <w:numFmt w:val="bullet"/>
      <w:lvlText w:val="o"/>
      <w:lvlJc w:val="left"/>
      <w:pPr>
        <w:ind w:left="43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8E87F92">
      <w:start w:val="1"/>
      <w:numFmt w:val="bullet"/>
      <w:lvlText w:val="▪"/>
      <w:lvlJc w:val="left"/>
      <w:pPr>
        <w:ind w:left="50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A5AE83C">
      <w:start w:val="1"/>
      <w:numFmt w:val="bullet"/>
      <w:lvlText w:val="•"/>
      <w:lvlJc w:val="left"/>
      <w:pPr>
        <w:ind w:left="57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D86AE4">
      <w:start w:val="1"/>
      <w:numFmt w:val="bullet"/>
      <w:lvlText w:val="o"/>
      <w:lvlJc w:val="left"/>
      <w:pPr>
        <w:ind w:left="64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21CD56A">
      <w:start w:val="1"/>
      <w:numFmt w:val="bullet"/>
      <w:lvlText w:val="▪"/>
      <w:lvlJc w:val="left"/>
      <w:pPr>
        <w:ind w:left="72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A707E71"/>
    <w:multiLevelType w:val="hybridMultilevel"/>
    <w:tmpl w:val="0B1EDD26"/>
    <w:lvl w:ilvl="0" w:tplc="B2AAD6A2">
      <w:start w:val="1"/>
      <w:numFmt w:val="bullet"/>
      <w:lvlText w:val=""/>
      <w:lvlJc w:val="left"/>
      <w:pPr>
        <w:ind w:left="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13C44AE">
      <w:start w:val="1"/>
      <w:numFmt w:val="bullet"/>
      <w:lvlText w:val="o"/>
      <w:lvlJc w:val="left"/>
      <w:pPr>
        <w:ind w:left="15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B74906E">
      <w:start w:val="1"/>
      <w:numFmt w:val="bullet"/>
      <w:lvlText w:val="▪"/>
      <w:lvlJc w:val="left"/>
      <w:pPr>
        <w:ind w:left="22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56057D4">
      <w:start w:val="1"/>
      <w:numFmt w:val="bullet"/>
      <w:lvlText w:val="•"/>
      <w:lvlJc w:val="left"/>
      <w:pPr>
        <w:ind w:left="29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B94806E">
      <w:start w:val="1"/>
      <w:numFmt w:val="bullet"/>
      <w:lvlText w:val="o"/>
      <w:lvlJc w:val="left"/>
      <w:pPr>
        <w:ind w:left="36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9FC4A60">
      <w:start w:val="1"/>
      <w:numFmt w:val="bullet"/>
      <w:lvlText w:val="▪"/>
      <w:lvlJc w:val="left"/>
      <w:pPr>
        <w:ind w:left="44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1081F92">
      <w:start w:val="1"/>
      <w:numFmt w:val="bullet"/>
      <w:lvlText w:val="•"/>
      <w:lvlJc w:val="left"/>
      <w:pPr>
        <w:ind w:left="51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65E4E30">
      <w:start w:val="1"/>
      <w:numFmt w:val="bullet"/>
      <w:lvlText w:val="o"/>
      <w:lvlJc w:val="left"/>
      <w:pPr>
        <w:ind w:left="58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3168D20">
      <w:start w:val="1"/>
      <w:numFmt w:val="bullet"/>
      <w:lvlText w:val="▪"/>
      <w:lvlJc w:val="left"/>
      <w:pPr>
        <w:ind w:left="65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41"/>
  </w:num>
  <w:num w:numId="4">
    <w:abstractNumId w:val="7"/>
  </w:num>
  <w:num w:numId="5">
    <w:abstractNumId w:val="29"/>
  </w:num>
  <w:num w:numId="6">
    <w:abstractNumId w:val="32"/>
  </w:num>
  <w:num w:numId="7">
    <w:abstractNumId w:val="33"/>
  </w:num>
  <w:num w:numId="8">
    <w:abstractNumId w:val="13"/>
  </w:num>
  <w:num w:numId="9">
    <w:abstractNumId w:val="52"/>
  </w:num>
  <w:num w:numId="10">
    <w:abstractNumId w:val="48"/>
  </w:num>
  <w:num w:numId="11">
    <w:abstractNumId w:val="20"/>
  </w:num>
  <w:num w:numId="12">
    <w:abstractNumId w:val="45"/>
  </w:num>
  <w:num w:numId="13">
    <w:abstractNumId w:val="25"/>
  </w:num>
  <w:num w:numId="14">
    <w:abstractNumId w:val="34"/>
  </w:num>
  <w:num w:numId="15">
    <w:abstractNumId w:val="11"/>
  </w:num>
  <w:num w:numId="16">
    <w:abstractNumId w:val="16"/>
  </w:num>
  <w:num w:numId="17">
    <w:abstractNumId w:val="18"/>
  </w:num>
  <w:num w:numId="18">
    <w:abstractNumId w:val="9"/>
  </w:num>
  <w:num w:numId="19">
    <w:abstractNumId w:val="17"/>
  </w:num>
  <w:num w:numId="20">
    <w:abstractNumId w:val="36"/>
  </w:num>
  <w:num w:numId="21">
    <w:abstractNumId w:val="44"/>
  </w:num>
  <w:num w:numId="22">
    <w:abstractNumId w:val="55"/>
  </w:num>
  <w:num w:numId="23">
    <w:abstractNumId w:val="46"/>
  </w:num>
  <w:num w:numId="24">
    <w:abstractNumId w:val="27"/>
  </w:num>
  <w:num w:numId="25">
    <w:abstractNumId w:val="47"/>
  </w:num>
  <w:num w:numId="26">
    <w:abstractNumId w:val="2"/>
  </w:num>
  <w:num w:numId="27">
    <w:abstractNumId w:val="24"/>
  </w:num>
  <w:num w:numId="28">
    <w:abstractNumId w:val="12"/>
  </w:num>
  <w:num w:numId="29">
    <w:abstractNumId w:val="39"/>
  </w:num>
  <w:num w:numId="30">
    <w:abstractNumId w:val="30"/>
  </w:num>
  <w:num w:numId="31">
    <w:abstractNumId w:val="38"/>
  </w:num>
  <w:num w:numId="32">
    <w:abstractNumId w:val="40"/>
  </w:num>
  <w:num w:numId="33">
    <w:abstractNumId w:val="15"/>
  </w:num>
  <w:num w:numId="34">
    <w:abstractNumId w:val="1"/>
  </w:num>
  <w:num w:numId="35">
    <w:abstractNumId w:val="54"/>
  </w:num>
  <w:num w:numId="36">
    <w:abstractNumId w:val="14"/>
  </w:num>
  <w:num w:numId="37">
    <w:abstractNumId w:val="49"/>
  </w:num>
  <w:num w:numId="38">
    <w:abstractNumId w:val="23"/>
  </w:num>
  <w:num w:numId="39">
    <w:abstractNumId w:val="42"/>
  </w:num>
  <w:num w:numId="40">
    <w:abstractNumId w:val="37"/>
  </w:num>
  <w:num w:numId="41">
    <w:abstractNumId w:val="51"/>
  </w:num>
  <w:num w:numId="42">
    <w:abstractNumId w:val="50"/>
  </w:num>
  <w:num w:numId="43">
    <w:abstractNumId w:val="26"/>
  </w:num>
  <w:num w:numId="44">
    <w:abstractNumId w:val="8"/>
  </w:num>
  <w:num w:numId="45">
    <w:abstractNumId w:val="35"/>
  </w:num>
  <w:num w:numId="46">
    <w:abstractNumId w:val="22"/>
  </w:num>
  <w:num w:numId="47">
    <w:abstractNumId w:val="53"/>
  </w:num>
  <w:num w:numId="48">
    <w:abstractNumId w:val="0"/>
  </w:num>
  <w:num w:numId="49">
    <w:abstractNumId w:val="56"/>
  </w:num>
  <w:num w:numId="50">
    <w:abstractNumId w:val="31"/>
  </w:num>
  <w:num w:numId="51">
    <w:abstractNumId w:val="43"/>
  </w:num>
  <w:num w:numId="52">
    <w:abstractNumId w:val="4"/>
  </w:num>
  <w:num w:numId="53">
    <w:abstractNumId w:val="21"/>
  </w:num>
  <w:num w:numId="54">
    <w:abstractNumId w:val="3"/>
  </w:num>
  <w:num w:numId="55">
    <w:abstractNumId w:val="5"/>
  </w:num>
  <w:num w:numId="56">
    <w:abstractNumId w:val="19"/>
  </w:num>
  <w:num w:numId="57">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1E3"/>
    <w:rsid w:val="00170F77"/>
    <w:rsid w:val="0041207B"/>
    <w:rsid w:val="007067B7"/>
    <w:rsid w:val="008F11E3"/>
    <w:rsid w:val="00932CC2"/>
    <w:rsid w:val="00AA1382"/>
    <w:rsid w:val="00BE54B9"/>
    <w:rsid w:val="00D07A26"/>
    <w:rsid w:val="00F949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C9529"/>
  <w15:docId w15:val="{2BD4A189-8B72-4574-8092-CC2F4F661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5" w:line="270" w:lineRule="auto"/>
      <w:ind w:left="10" w:hanging="10"/>
    </w:pPr>
    <w:rPr>
      <w:rFonts w:ascii="Corbel" w:eastAsia="Corbel" w:hAnsi="Corbel" w:cs="Corbel"/>
      <w:color w:val="000000"/>
      <w:sz w:val="24"/>
    </w:rPr>
  </w:style>
  <w:style w:type="paragraph" w:styleId="Heading1">
    <w:name w:val="heading 1"/>
    <w:next w:val="Normal"/>
    <w:link w:val="Heading1Char"/>
    <w:uiPriority w:val="9"/>
    <w:qFormat/>
    <w:pPr>
      <w:keepNext/>
      <w:keepLines/>
      <w:spacing w:after="251" w:line="267" w:lineRule="auto"/>
      <w:ind w:left="10" w:hanging="10"/>
      <w:outlineLvl w:val="0"/>
    </w:pPr>
    <w:rPr>
      <w:rFonts w:ascii="Corbel" w:eastAsia="Corbel" w:hAnsi="Corbel" w:cs="Corbel"/>
      <w:b/>
      <w:color w:val="000000"/>
      <w:sz w:val="24"/>
    </w:rPr>
  </w:style>
  <w:style w:type="paragraph" w:styleId="Heading2">
    <w:name w:val="heading 2"/>
    <w:next w:val="Normal"/>
    <w:link w:val="Heading2Char"/>
    <w:uiPriority w:val="9"/>
    <w:unhideWhenUsed/>
    <w:qFormat/>
    <w:pPr>
      <w:keepNext/>
      <w:keepLines/>
      <w:spacing w:after="251" w:line="267" w:lineRule="auto"/>
      <w:ind w:left="10" w:hanging="10"/>
      <w:outlineLvl w:val="1"/>
    </w:pPr>
    <w:rPr>
      <w:rFonts w:ascii="Corbel" w:eastAsia="Corbel" w:hAnsi="Corbel" w:cs="Corbe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rbel" w:eastAsia="Corbel" w:hAnsi="Corbel" w:cs="Corbel"/>
      <w:b/>
      <w:color w:val="000000"/>
      <w:sz w:val="24"/>
    </w:rPr>
  </w:style>
  <w:style w:type="character" w:customStyle="1" w:styleId="Heading1Char">
    <w:name w:val="Heading 1 Char"/>
    <w:link w:val="Heading1"/>
    <w:rPr>
      <w:rFonts w:ascii="Corbel" w:eastAsia="Corbel" w:hAnsi="Corbel" w:cs="Corbel"/>
      <w:b/>
      <w:color w:val="000000"/>
      <w:sz w:val="24"/>
    </w:rPr>
  </w:style>
  <w:style w:type="paragraph" w:styleId="TOC1">
    <w:name w:val="toc 1"/>
    <w:hidden/>
    <w:pPr>
      <w:spacing w:after="130"/>
      <w:ind w:left="25" w:right="16" w:hanging="10"/>
    </w:pPr>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fESOutNumbered">
    <w:name w:val="DfESOutNumbered"/>
    <w:basedOn w:val="Normal"/>
    <w:link w:val="DfESOutNumberedChar"/>
    <w:rsid w:val="00AA1382"/>
    <w:pPr>
      <w:widowControl w:val="0"/>
      <w:numPr>
        <w:numId w:val="55"/>
      </w:numPr>
      <w:overflowPunct w:val="0"/>
      <w:autoSpaceDE w:val="0"/>
      <w:autoSpaceDN w:val="0"/>
      <w:adjustRightInd w:val="0"/>
      <w:spacing w:after="240" w:line="240" w:lineRule="auto"/>
      <w:textAlignment w:val="baseline"/>
    </w:pPr>
    <w:rPr>
      <w:rFonts w:ascii="Arial" w:eastAsia="Times New Roman" w:hAnsi="Arial" w:cs="Arial"/>
      <w:color w:val="auto"/>
      <w:sz w:val="22"/>
      <w:szCs w:val="20"/>
      <w:lang w:eastAsia="en-US"/>
    </w:rPr>
  </w:style>
  <w:style w:type="character" w:customStyle="1" w:styleId="DfESOutNumberedChar">
    <w:name w:val="DfESOutNumbered Char"/>
    <w:basedOn w:val="DefaultParagraphFont"/>
    <w:link w:val="DfESOutNumbered"/>
    <w:rsid w:val="00AA1382"/>
    <w:rPr>
      <w:rFonts w:ascii="Arial" w:eastAsia="Times New Roman" w:hAnsi="Arial" w:cs="Arial"/>
      <w:szCs w:val="20"/>
      <w:lang w:eastAsia="en-US"/>
    </w:rPr>
  </w:style>
  <w:style w:type="paragraph" w:customStyle="1" w:styleId="DeptBullets">
    <w:name w:val="DeptBullets"/>
    <w:basedOn w:val="Normal"/>
    <w:link w:val="DeptBulletsChar"/>
    <w:rsid w:val="00AA1382"/>
    <w:pPr>
      <w:widowControl w:val="0"/>
      <w:numPr>
        <w:numId w:val="57"/>
      </w:numPr>
      <w:overflowPunct w:val="0"/>
      <w:autoSpaceDE w:val="0"/>
      <w:autoSpaceDN w:val="0"/>
      <w:adjustRightInd w:val="0"/>
      <w:spacing w:after="240" w:line="240" w:lineRule="auto"/>
      <w:textAlignment w:val="baseline"/>
    </w:pPr>
    <w:rPr>
      <w:rFonts w:ascii="Arial" w:eastAsia="Times New Roman" w:hAnsi="Arial" w:cs="Times New Roman"/>
      <w:color w:val="auto"/>
      <w:szCs w:val="20"/>
      <w:lang w:eastAsia="en-US"/>
    </w:rPr>
  </w:style>
  <w:style w:type="character" w:customStyle="1" w:styleId="DeptBulletsChar">
    <w:name w:val="DeptBullets Char"/>
    <w:basedOn w:val="DefaultParagraphFont"/>
    <w:link w:val="DeptBullets"/>
    <w:rsid w:val="00AA1382"/>
    <w:rPr>
      <w:rFonts w:ascii="Arial" w:eastAsia="Times New Roman" w:hAnsi="Arial"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image" Target="media/image32.emf"/><Relationship Id="rId21" Type="http://schemas.openxmlformats.org/officeDocument/2006/relationships/customXml" Target="ink/ink1.xml"/><Relationship Id="rId138" Type="http://schemas.openxmlformats.org/officeDocument/2006/relationships/hyperlink" Target="https://www.cpni.gov.uk/protection-sensitive-information-and-assets" TargetMode="External"/><Relationship Id="rId159" Type="http://schemas.openxmlformats.org/officeDocument/2006/relationships/hyperlink" Target="https://www.gov.uk/government/publications/technology-code-of-practice/technology-code-of-practice" TargetMode="External"/><Relationship Id="rId170" Type="http://schemas.openxmlformats.org/officeDocument/2006/relationships/hyperlink" Target="https://www.gov.uk/government/publications/technology-code-of-practice/technology-code-of-practice" TargetMode="External"/><Relationship Id="rId191" Type="http://schemas.openxmlformats.org/officeDocument/2006/relationships/hyperlink" Target="https://www.gov.uk/government/publications/technology-code-of-practice/technology-code-of-practice" TargetMode="External"/><Relationship Id="rId205" Type="http://schemas.openxmlformats.org/officeDocument/2006/relationships/hyperlink" Target="https://www.ncsc.gov.uk/guidance/10-steps-cyber-security" TargetMode="External"/><Relationship Id="rId226" Type="http://schemas.openxmlformats.org/officeDocument/2006/relationships/hyperlink" Target="https://www.gov.uk/guidance/g-cloud-templates-and-legal-documents" TargetMode="External"/><Relationship Id="rId247" Type="http://schemas.openxmlformats.org/officeDocument/2006/relationships/hyperlink" Target="https://www.digitalmarketplace.service.gov.uk/" TargetMode="External"/><Relationship Id="rId16" Type="http://schemas.openxmlformats.org/officeDocument/2006/relationships/footer" Target="footer1.xml"/><Relationship Id="rId107" Type="http://schemas.openxmlformats.org/officeDocument/2006/relationships/image" Target="media/image27.emf"/><Relationship Id="rId221" Type="http://schemas.openxmlformats.org/officeDocument/2006/relationships/hyperlink" Target="https://www.gov.uk/guidance/g-cloud-templates-and-legal-documents" TargetMode="External"/><Relationship Id="rId242" Type="http://schemas.openxmlformats.org/officeDocument/2006/relationships/hyperlink" Target="https://www.gov.uk/guidance/g-cloud-templates-and-legal-documents" TargetMode="External"/><Relationship Id="rId263" Type="http://schemas.openxmlformats.org/officeDocument/2006/relationships/hyperlink" Target="https://www.gov.uk/service-manual/agile-delivery/spend-controls-check-if-you-need-approval-to-spend-money-on-a-service" TargetMode="External"/><Relationship Id="rId268" Type="http://schemas.openxmlformats.org/officeDocument/2006/relationships/hyperlink" Target="https://www.gov.uk/service-manual/agile-delivery/spend-controls-check-if-you-need-approval-to-spend-money-on-a-service" TargetMode="External"/><Relationship Id="rId284" Type="http://schemas.openxmlformats.org/officeDocument/2006/relationships/header" Target="header4.xml"/><Relationship Id="rId289" Type="http://schemas.openxmlformats.org/officeDocument/2006/relationships/footer" Target="footer6.xml"/><Relationship Id="rId11" Type="http://schemas.openxmlformats.org/officeDocument/2006/relationships/hyperlink" Target="https://www.digitalmarketplace.service.gov.uk/g-cloud/services/173633811060746" TargetMode="External"/><Relationship Id="rId123" Type="http://schemas.openxmlformats.org/officeDocument/2006/relationships/hyperlink" Target="https://www.gov.uk/government/publications/security-policy-framework" TargetMode="External"/><Relationship Id="rId128" Type="http://schemas.openxmlformats.org/officeDocument/2006/relationships/hyperlink" Target="https://www.gov.uk/government/publications/government-security-classifications" TargetMode="External"/><Relationship Id="rId144" Type="http://schemas.openxmlformats.org/officeDocument/2006/relationships/hyperlink" Target="https://www.cpni.gov.uk/protection-sensitive-information-and-assets" TargetMode="External"/><Relationship Id="rId149" Type="http://schemas.openxmlformats.org/officeDocument/2006/relationships/hyperlink" Target="https://www.ncsc.gov.uk/guidance/risk-management-collection" TargetMode="External"/><Relationship Id="rId5" Type="http://schemas.openxmlformats.org/officeDocument/2006/relationships/footnotes" Target="footnotes.xml"/><Relationship Id="rId160" Type="http://schemas.openxmlformats.org/officeDocument/2006/relationships/hyperlink" Target="https://www.gov.uk/government/publications/technology-code-of-practice/technology-code-of-practice" TargetMode="External"/><Relationship Id="rId165" Type="http://schemas.openxmlformats.org/officeDocument/2006/relationships/hyperlink" Target="https://www.gov.uk/government/publications/technology-code-of-practice/technology-code-of-practice" TargetMode="External"/><Relationship Id="rId181" Type="http://schemas.openxmlformats.org/officeDocument/2006/relationships/hyperlink" Target="https://www.gov.uk/government/publications/cyber-risk-management-a-board-level-responsibility/10-steps-summary" TargetMode="External"/><Relationship Id="rId186" Type="http://schemas.openxmlformats.org/officeDocument/2006/relationships/hyperlink" Target="https://www.gov.uk/government/publications/cyber-risk-management-a-board-level-responsibility/10-steps-summary" TargetMode="External"/><Relationship Id="rId216" Type="http://schemas.openxmlformats.org/officeDocument/2006/relationships/hyperlink" Target="https://www.gov.uk/guidance/g-cloud-templates-and-legal-documents" TargetMode="External"/><Relationship Id="rId237" Type="http://schemas.openxmlformats.org/officeDocument/2006/relationships/hyperlink" Target="https://www.gov.uk/guidance/g-cloud-templates-and-legal-documents" TargetMode="External"/><Relationship Id="rId211" Type="http://schemas.openxmlformats.org/officeDocument/2006/relationships/hyperlink" Target="https://www.gov.uk/guidance/g-cloud-templates-and-legal-documents" TargetMode="External"/><Relationship Id="rId232" Type="http://schemas.openxmlformats.org/officeDocument/2006/relationships/hyperlink" Target="https://www.gov.uk/guidance/g-cloud-templates-and-legal-documents" TargetMode="External"/><Relationship Id="rId253" Type="http://schemas.openxmlformats.org/officeDocument/2006/relationships/hyperlink" Target="https://www.gov.uk/service-manual/agile-delivery/spend-controls-check-if-you-need-approval-to-spend-money-on-a-service" TargetMode="External"/><Relationship Id="rId258" Type="http://schemas.openxmlformats.org/officeDocument/2006/relationships/hyperlink" Target="https://www.gov.uk/service-manual/agile-delivery/spend-controls-check-if-you-need-approval-to-spend-money-on-a-service" TargetMode="External"/><Relationship Id="rId274" Type="http://schemas.openxmlformats.org/officeDocument/2006/relationships/hyperlink" Target="https://www.gov.uk/service-manual/agile-delivery/spend-controls-check-if-you-need-approval-to-spend-money-on-a-service" TargetMode="External"/><Relationship Id="rId279" Type="http://schemas.openxmlformats.org/officeDocument/2006/relationships/hyperlink" Target="https://www.gov.uk/service-manual/agile-delivery/spend-controls-check-if-you-need-approval-to-spend-money-on-a-service" TargetMode="External"/><Relationship Id="rId113" Type="http://schemas.openxmlformats.org/officeDocument/2006/relationships/image" Target="media/image30.emf"/><Relationship Id="rId118" Type="http://schemas.openxmlformats.org/officeDocument/2006/relationships/hyperlink" Target="https://www.gov.uk/government/publications/security-policy-framework" TargetMode="External"/><Relationship Id="rId134" Type="http://schemas.openxmlformats.org/officeDocument/2006/relationships/hyperlink" Target="https://www.cpni.gov.uk/content/adopt-risk-management-approach" TargetMode="External"/><Relationship Id="rId139" Type="http://schemas.openxmlformats.org/officeDocument/2006/relationships/hyperlink" Target="https://www.cpni.gov.uk/protection-sensitive-information-and-assets" TargetMode="External"/><Relationship Id="rId290" Type="http://schemas.openxmlformats.org/officeDocument/2006/relationships/fontTable" Target="fontTable.xml"/><Relationship Id="rId150" Type="http://schemas.openxmlformats.org/officeDocument/2006/relationships/hyperlink" Target="https://www.ncsc.gov.uk/guidance/risk-management-collection" TargetMode="External"/><Relationship Id="rId155" Type="http://schemas.openxmlformats.org/officeDocument/2006/relationships/hyperlink" Target="https://www.cesg.gov.uk/risk-management-collection" TargetMode="External"/><Relationship Id="rId171" Type="http://schemas.openxmlformats.org/officeDocument/2006/relationships/hyperlink" Target="https://www.gov.uk/government/publications/technology-code-of-practice/technology-code-of-practice" TargetMode="External"/><Relationship Id="rId176" Type="http://schemas.openxmlformats.org/officeDocument/2006/relationships/hyperlink" Target="https://www.ncsc.gov.uk/guidance/implementing-cloud-security-principles" TargetMode="External"/><Relationship Id="rId192" Type="http://schemas.openxmlformats.org/officeDocument/2006/relationships/hyperlink" Target="https://www.gov.uk/government/publications/technology-code-of-practice/technology-code-of-practice" TargetMode="External"/><Relationship Id="rId197" Type="http://schemas.openxmlformats.org/officeDocument/2006/relationships/hyperlink" Target="https://www.gov.uk/government/publications/technology-code-of-practice/technology-code-of-practice" TargetMode="External"/><Relationship Id="rId206" Type="http://schemas.openxmlformats.org/officeDocument/2006/relationships/hyperlink" Target="https://www.ncsc.gov.uk/guidance/10-steps-cyber-security" TargetMode="External"/><Relationship Id="rId227" Type="http://schemas.openxmlformats.org/officeDocument/2006/relationships/hyperlink" Target="https://www.gov.uk/guidance/g-cloud-templates-and-legal-documents" TargetMode="External"/><Relationship Id="rId201" Type="http://schemas.openxmlformats.org/officeDocument/2006/relationships/hyperlink" Target="https://www.gov.uk/government/publications/cyber-risk-management-a-board-level-responsibility/10-steps-summary" TargetMode="External"/><Relationship Id="rId222" Type="http://schemas.openxmlformats.org/officeDocument/2006/relationships/hyperlink" Target="https://www.gov.uk/guidance/g-cloud-templates-and-legal-documents" TargetMode="External"/><Relationship Id="rId243" Type="http://schemas.openxmlformats.org/officeDocument/2006/relationships/hyperlink" Target="https://www.gov.uk/guidance/g-cloud-templates-and-legal-documents" TargetMode="External"/><Relationship Id="rId248" Type="http://schemas.openxmlformats.org/officeDocument/2006/relationships/hyperlink" Target="https://www.digitalmarketplace.service.gov.uk/" TargetMode="External"/><Relationship Id="rId264" Type="http://schemas.openxmlformats.org/officeDocument/2006/relationships/hyperlink" Target="https://www.gov.uk/service-manual/agile-delivery/spend-controls-check-if-you-need-approval-to-spend-money-on-a-service" TargetMode="External"/><Relationship Id="rId269" Type="http://schemas.openxmlformats.org/officeDocument/2006/relationships/hyperlink" Target="https://www.gov.uk/service-manual/agile-delivery/spend-controls-check-if-you-need-approval-to-spend-money-on-a-service" TargetMode="External"/><Relationship Id="rId285" Type="http://schemas.openxmlformats.org/officeDocument/2006/relationships/header" Target="header5.xml"/><Relationship Id="rId12" Type="http://schemas.openxmlformats.org/officeDocument/2006/relationships/hyperlink" Target="https://www.gov.uk/government/publications/security-policy-framework" TargetMode="External"/><Relationship Id="rId17" Type="http://schemas.openxmlformats.org/officeDocument/2006/relationships/footer" Target="footer2.xml"/><Relationship Id="rId108" Type="http://schemas.openxmlformats.org/officeDocument/2006/relationships/customXml" Target="ink/ink2.xml"/><Relationship Id="rId124" Type="http://schemas.openxmlformats.org/officeDocument/2006/relationships/hyperlink" Target="https://www.gov.uk/government/publications/government-security-classifications" TargetMode="External"/><Relationship Id="rId129" Type="http://schemas.openxmlformats.org/officeDocument/2006/relationships/hyperlink" Target="https://www.gov.uk/government/publications/government-security-classifications" TargetMode="External"/><Relationship Id="rId280" Type="http://schemas.openxmlformats.org/officeDocument/2006/relationships/hyperlink" Target="https://www.gov.uk/service-manual/agile-delivery/spend-controls-check-if-you-need-approval-to-spend-money-on-a-service" TargetMode="External"/><Relationship Id="rId140" Type="http://schemas.openxmlformats.org/officeDocument/2006/relationships/hyperlink" Target="https://www.cpni.gov.uk/protection-sensitive-information-and-assets" TargetMode="External"/><Relationship Id="rId145" Type="http://schemas.openxmlformats.org/officeDocument/2006/relationships/hyperlink" Target="https://www.cpni.gov.uk/protection-sensitive-information-and-assets" TargetMode="External"/><Relationship Id="rId161" Type="http://schemas.openxmlformats.org/officeDocument/2006/relationships/hyperlink" Target="https://www.gov.uk/government/publications/technology-code-of-practice/technology-code-of-practice" TargetMode="External"/><Relationship Id="rId166" Type="http://schemas.openxmlformats.org/officeDocument/2006/relationships/hyperlink" Target="https://www.gov.uk/government/publications/technology-code-of-practice/technology-code-of-practice" TargetMode="External"/><Relationship Id="rId182" Type="http://schemas.openxmlformats.org/officeDocument/2006/relationships/hyperlink" Target="https://www.gov.uk/government/publications/cyber-risk-management-a-board-level-responsibility/10-steps-summary" TargetMode="External"/><Relationship Id="rId187" Type="http://schemas.openxmlformats.org/officeDocument/2006/relationships/hyperlink" Target="https://www.gov.uk/government/publications/technology-code-of-practice/technology-code-of-practice" TargetMode="External"/><Relationship Id="rId217" Type="http://schemas.openxmlformats.org/officeDocument/2006/relationships/hyperlink" Target="https://www.gov.uk/guidance/g-cloud-templates-and-legal-documents"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hyperlink" Target="https://www.gov.uk/guidance/g-cloud-templates-and-legal-documents" TargetMode="External"/><Relationship Id="rId233" Type="http://schemas.openxmlformats.org/officeDocument/2006/relationships/hyperlink" Target="https://www.gov.uk/guidance/g-cloud-templates-and-legal-documents" TargetMode="External"/><Relationship Id="rId238" Type="http://schemas.openxmlformats.org/officeDocument/2006/relationships/hyperlink" Target="https://www.gov.uk/guidance/g-cloud-templates-and-legal-documents" TargetMode="External"/><Relationship Id="rId254" Type="http://schemas.openxmlformats.org/officeDocument/2006/relationships/hyperlink" Target="https://www.gov.uk/service-manual/agile-delivery/spend-controls-check-if-you-need-approval-to-spend-money-on-a-service" TargetMode="External"/><Relationship Id="rId259" Type="http://schemas.openxmlformats.org/officeDocument/2006/relationships/hyperlink" Target="https://www.gov.uk/service-manual/agile-delivery/spend-controls-check-if-you-need-approval-to-spend-money-on-a-service" TargetMode="External"/><Relationship Id="rId114" Type="http://schemas.openxmlformats.org/officeDocument/2006/relationships/customXml" Target="ink/ink5.xml"/><Relationship Id="rId119" Type="http://schemas.openxmlformats.org/officeDocument/2006/relationships/hyperlink" Target="https://www.gov.uk/government/publications/security-policy-framework" TargetMode="External"/><Relationship Id="rId270" Type="http://schemas.openxmlformats.org/officeDocument/2006/relationships/hyperlink" Target="https://www.gov.uk/service-manual/agile-delivery/spend-controls-check-if-you-need-approval-to-spend-money-on-a-service" TargetMode="External"/><Relationship Id="rId275" Type="http://schemas.openxmlformats.org/officeDocument/2006/relationships/hyperlink" Target="https://www.gov.uk/service-manual/agile-delivery/spend-controls-check-if-you-need-approval-to-spend-money-on-a-service" TargetMode="External"/><Relationship Id="rId291" Type="http://schemas.openxmlformats.org/officeDocument/2006/relationships/theme" Target="theme/theme1.xml"/><Relationship Id="rId130" Type="http://schemas.openxmlformats.org/officeDocument/2006/relationships/hyperlink" Target="https://www.cpni.gov.uk/content/adopt-risk-management-approach" TargetMode="External"/><Relationship Id="rId135" Type="http://schemas.openxmlformats.org/officeDocument/2006/relationships/hyperlink" Target="https://www.cpni.gov.uk/content/adopt-risk-management-approach" TargetMode="External"/><Relationship Id="rId151" Type="http://schemas.openxmlformats.org/officeDocument/2006/relationships/hyperlink" Target="https://www.ncsc.gov.uk/guidance/risk-management-collection" TargetMode="External"/><Relationship Id="rId156" Type="http://schemas.openxmlformats.org/officeDocument/2006/relationships/hyperlink" Target="https://www.cesg.gov.uk/risk-management-collection" TargetMode="External"/><Relationship Id="rId177" Type="http://schemas.openxmlformats.org/officeDocument/2006/relationships/hyperlink" Target="https://www.ncsc.gov.uk/guidance/implementing-cloud-security-principles" TargetMode="External"/><Relationship Id="rId198" Type="http://schemas.openxmlformats.org/officeDocument/2006/relationships/hyperlink" Target="https://www.gov.uk/government/publications/technology-code-of-practice/technology-code-of-practice" TargetMode="External"/><Relationship Id="rId172" Type="http://schemas.openxmlformats.org/officeDocument/2006/relationships/hyperlink" Target="https://www.ncsc.gov.uk/guidance/implementing-cloud-security-principles" TargetMode="External"/><Relationship Id="rId193" Type="http://schemas.openxmlformats.org/officeDocument/2006/relationships/hyperlink" Target="https://www.gov.uk/government/publications/technology-code-of-practice/technology-code-of-practice" TargetMode="External"/><Relationship Id="rId202" Type="http://schemas.openxmlformats.org/officeDocument/2006/relationships/hyperlink" Target="https://www.gov.uk/government/publications/cyber-risk-management-a-board-level-responsibility/10-steps-summary" TargetMode="External"/><Relationship Id="rId207" Type="http://schemas.openxmlformats.org/officeDocument/2006/relationships/hyperlink" Target="https://www.ncsc.gov.uk/guidance/10-steps-cyber-security" TargetMode="External"/><Relationship Id="rId223" Type="http://schemas.openxmlformats.org/officeDocument/2006/relationships/hyperlink" Target="https://www.gov.uk/guidance/g-cloud-templates-and-legal-documents" TargetMode="External"/><Relationship Id="rId228" Type="http://schemas.openxmlformats.org/officeDocument/2006/relationships/hyperlink" Target="https://www.gov.uk/guidance/g-cloud-templates-and-legal-documents" TargetMode="External"/><Relationship Id="rId244" Type="http://schemas.openxmlformats.org/officeDocument/2006/relationships/hyperlink" Target="https://www.gov.uk/guidance/g-cloud-templates-and-legal-documents" TargetMode="External"/><Relationship Id="rId249" Type="http://schemas.openxmlformats.org/officeDocument/2006/relationships/hyperlink" Target="http://tools.hmrc.gov.uk/esi" TargetMode="External"/><Relationship Id="rId13" Type="http://schemas.openxmlformats.org/officeDocument/2006/relationships/hyperlink" Target="https://www.gov.uk/government/publications/security-policy-framework" TargetMode="External"/><Relationship Id="rId18" Type="http://schemas.openxmlformats.org/officeDocument/2006/relationships/header" Target="header3.xml"/><Relationship Id="rId109" Type="http://schemas.openxmlformats.org/officeDocument/2006/relationships/image" Target="media/image28.emf"/><Relationship Id="rId260" Type="http://schemas.openxmlformats.org/officeDocument/2006/relationships/hyperlink" Target="https://www.gov.uk/service-manual/agile-delivery/spend-controls-check-if-you-need-approval-to-spend-money-on-a-service" TargetMode="External"/><Relationship Id="rId265" Type="http://schemas.openxmlformats.org/officeDocument/2006/relationships/hyperlink" Target="https://www.gov.uk/service-manual/agile-delivery/spend-controls-check-if-you-need-approval-to-spend-money-on-a-service" TargetMode="External"/><Relationship Id="rId281" Type="http://schemas.openxmlformats.org/officeDocument/2006/relationships/image" Target="media/image3.png"/><Relationship Id="rId286" Type="http://schemas.openxmlformats.org/officeDocument/2006/relationships/footer" Target="footer4.xml"/><Relationship Id="rId120" Type="http://schemas.openxmlformats.org/officeDocument/2006/relationships/hyperlink" Target="https://www.gov.uk/government/publications/security-policy-framework" TargetMode="External"/><Relationship Id="rId125" Type="http://schemas.openxmlformats.org/officeDocument/2006/relationships/hyperlink" Target="https://www.gov.uk/government/publications/government-security-classifications" TargetMode="External"/><Relationship Id="rId141" Type="http://schemas.openxmlformats.org/officeDocument/2006/relationships/hyperlink" Target="https://www.cpni.gov.uk/protection-sensitive-information-and-assets" TargetMode="External"/><Relationship Id="rId146" Type="http://schemas.openxmlformats.org/officeDocument/2006/relationships/hyperlink" Target="https://www.cpni.gov.uk/protection-sensitive-information-and-assets" TargetMode="External"/><Relationship Id="rId167" Type="http://schemas.openxmlformats.org/officeDocument/2006/relationships/hyperlink" Target="https://www.gov.uk/government/publications/technology-code-of-practice/technology-code-of-practice" TargetMode="External"/><Relationship Id="rId188" Type="http://schemas.openxmlformats.org/officeDocument/2006/relationships/hyperlink" Target="https://www.gov.uk/government/publications/technology-code-of-practice/technology-code-of-practice" TargetMode="External"/><Relationship Id="rId7" Type="http://schemas.openxmlformats.org/officeDocument/2006/relationships/image" Target="media/image1.jpg"/><Relationship Id="rId162" Type="http://schemas.openxmlformats.org/officeDocument/2006/relationships/hyperlink" Target="https://www.gov.uk/government/publications/technology-code-of-practice/technology-code-of-practice" TargetMode="External"/><Relationship Id="rId183" Type="http://schemas.openxmlformats.org/officeDocument/2006/relationships/hyperlink" Target="https://www.gov.uk/government/publications/cyber-risk-management-a-board-level-responsibility/10-steps-summary" TargetMode="External"/><Relationship Id="rId213" Type="http://schemas.openxmlformats.org/officeDocument/2006/relationships/hyperlink" Target="https://www.gov.uk/guidance/g-cloud-templates-and-legal-documents" TargetMode="External"/><Relationship Id="rId218" Type="http://schemas.openxmlformats.org/officeDocument/2006/relationships/hyperlink" Target="https://www.gov.uk/guidance/g-cloud-templates-and-legal-documents" TargetMode="External"/><Relationship Id="rId234" Type="http://schemas.openxmlformats.org/officeDocument/2006/relationships/hyperlink" Target="https://www.gov.uk/guidance/g-cloud-templates-and-legal-documents" TargetMode="External"/><Relationship Id="rId239" Type="http://schemas.openxmlformats.org/officeDocument/2006/relationships/hyperlink" Target="https://www.gov.uk/guidance/g-cloud-templates-and-legal-documents" TargetMode="External"/><Relationship Id="rId2" Type="http://schemas.openxmlformats.org/officeDocument/2006/relationships/styles" Target="styles.xml"/><Relationship Id="rId250" Type="http://schemas.openxmlformats.org/officeDocument/2006/relationships/hyperlink" Target="http://tools.hmrc.gov.uk/esi" TargetMode="External"/><Relationship Id="rId255" Type="http://schemas.openxmlformats.org/officeDocument/2006/relationships/hyperlink" Target="https://www.gov.uk/service-manual/agile-delivery/spend-controls-check-if-you-need-approval-to-spend-money-on-a-service" TargetMode="External"/><Relationship Id="rId271" Type="http://schemas.openxmlformats.org/officeDocument/2006/relationships/hyperlink" Target="https://www.gov.uk/service-manual/agile-delivery/spend-controls-check-if-you-need-approval-to-spend-money-on-a-service" TargetMode="External"/><Relationship Id="rId276" Type="http://schemas.openxmlformats.org/officeDocument/2006/relationships/hyperlink" Target="https://www.gov.uk/service-manual/agile-delivery/spend-controls-check-if-you-need-approval-to-spend-money-on-a-service" TargetMode="External"/><Relationship Id="rId110" Type="http://schemas.openxmlformats.org/officeDocument/2006/relationships/customXml" Target="ink/ink3.xml"/><Relationship Id="rId115" Type="http://schemas.openxmlformats.org/officeDocument/2006/relationships/image" Target="media/image31.emf"/><Relationship Id="rId131" Type="http://schemas.openxmlformats.org/officeDocument/2006/relationships/hyperlink" Target="https://www.cpni.gov.uk/content/adopt-risk-management-approach" TargetMode="External"/><Relationship Id="rId136" Type="http://schemas.openxmlformats.org/officeDocument/2006/relationships/hyperlink" Target="https://www.cpni.gov.uk/content/adopt-risk-management-approach" TargetMode="External"/><Relationship Id="rId157" Type="http://schemas.openxmlformats.org/officeDocument/2006/relationships/hyperlink" Target="https://www.cesg.gov.uk/risk-management-collection" TargetMode="External"/><Relationship Id="rId178" Type="http://schemas.openxmlformats.org/officeDocument/2006/relationships/hyperlink" Target="https://www.ncsc.gov.uk/guidance/implementing-cloud-security-principles" TargetMode="External"/><Relationship Id="rId152" Type="http://schemas.openxmlformats.org/officeDocument/2006/relationships/hyperlink" Target="https://www.ncsc.gov.uk/guidance/risk-management-collection" TargetMode="External"/><Relationship Id="rId173" Type="http://schemas.openxmlformats.org/officeDocument/2006/relationships/hyperlink" Target="https://www.ncsc.gov.uk/guidance/implementing-cloud-security-principles" TargetMode="External"/><Relationship Id="rId194" Type="http://schemas.openxmlformats.org/officeDocument/2006/relationships/hyperlink" Target="https://www.gov.uk/government/publications/technology-code-of-practice/technology-code-of-practice" TargetMode="External"/><Relationship Id="rId199" Type="http://schemas.openxmlformats.org/officeDocument/2006/relationships/hyperlink" Target="https://www.gov.uk/government/publications/technology-code-of-practice/technology-code-of-practice" TargetMode="External"/><Relationship Id="rId203" Type="http://schemas.openxmlformats.org/officeDocument/2006/relationships/hyperlink" Target="https://www.ncsc.gov.uk/guidance/10-steps-cyber-security" TargetMode="External"/><Relationship Id="rId208" Type="http://schemas.openxmlformats.org/officeDocument/2006/relationships/hyperlink" Target="https://www.ncsc.gov.uk/guidance/10-steps-cyber-security" TargetMode="External"/><Relationship Id="rId229" Type="http://schemas.openxmlformats.org/officeDocument/2006/relationships/hyperlink" Target="https://www.gov.uk/guidance/g-cloud-templates-and-legal-documents" TargetMode="External"/><Relationship Id="rId19" Type="http://schemas.openxmlformats.org/officeDocument/2006/relationships/footer" Target="footer3.xml"/><Relationship Id="rId224" Type="http://schemas.openxmlformats.org/officeDocument/2006/relationships/hyperlink" Target="https://www.gov.uk/guidance/g-cloud-templates-and-legal-documents" TargetMode="External"/><Relationship Id="rId240" Type="http://schemas.openxmlformats.org/officeDocument/2006/relationships/hyperlink" Target="https://www.gov.uk/guidance/g-cloud-templates-and-legal-documents" TargetMode="External"/><Relationship Id="rId245" Type="http://schemas.openxmlformats.org/officeDocument/2006/relationships/hyperlink" Target="https://www.gov.uk/guidance/g-cloud-templates-and-legal-documents" TargetMode="External"/><Relationship Id="rId261" Type="http://schemas.openxmlformats.org/officeDocument/2006/relationships/hyperlink" Target="https://www.gov.uk/service-manual/agile-delivery/spend-controls-check-if-you-need-approval-to-spend-money-on-a-service" TargetMode="External"/><Relationship Id="rId266" Type="http://schemas.openxmlformats.org/officeDocument/2006/relationships/hyperlink" Target="https://www.gov.uk/service-manual/agile-delivery/spend-controls-check-if-you-need-approval-to-spend-money-on-a-service" TargetMode="External"/><Relationship Id="rId287" Type="http://schemas.openxmlformats.org/officeDocument/2006/relationships/footer" Target="footer5.xml"/><Relationship Id="rId14" Type="http://schemas.openxmlformats.org/officeDocument/2006/relationships/header" Target="header1.xml"/><Relationship Id="rId126" Type="http://schemas.openxmlformats.org/officeDocument/2006/relationships/hyperlink" Target="https://www.gov.uk/government/publications/government-security-classifications" TargetMode="External"/><Relationship Id="rId147" Type="http://schemas.openxmlformats.org/officeDocument/2006/relationships/hyperlink" Target="https://www.cpni.gov.uk/protection-sensitive-information-and-assets" TargetMode="External"/><Relationship Id="rId168" Type="http://schemas.openxmlformats.org/officeDocument/2006/relationships/hyperlink" Target="https://www.gov.uk/government/publications/technology-code-of-practice/technology-code-of-practice" TargetMode="External"/><Relationship Id="rId282" Type="http://schemas.openxmlformats.org/officeDocument/2006/relationships/image" Target="media/image4.png"/><Relationship Id="rId8" Type="http://schemas.openxmlformats.org/officeDocument/2006/relationships/hyperlink" Target="https://www.digitalmarketplace.service.gov.uk/g-cloud/services/173633811060746" TargetMode="External"/><Relationship Id="rId121" Type="http://schemas.openxmlformats.org/officeDocument/2006/relationships/hyperlink" Target="https://www.gov.uk/government/publications/security-policy-framework" TargetMode="External"/><Relationship Id="rId142" Type="http://schemas.openxmlformats.org/officeDocument/2006/relationships/hyperlink" Target="https://www.cpni.gov.uk/protection-sensitive-information-and-assets" TargetMode="External"/><Relationship Id="rId163" Type="http://schemas.openxmlformats.org/officeDocument/2006/relationships/hyperlink" Target="https://www.gov.uk/government/publications/technology-code-of-practice/technology-code-of-practice" TargetMode="External"/><Relationship Id="rId184" Type="http://schemas.openxmlformats.org/officeDocument/2006/relationships/hyperlink" Target="https://www.gov.uk/government/publications/cyber-risk-management-a-board-level-responsibility/10-steps-summary" TargetMode="External"/><Relationship Id="rId189" Type="http://schemas.openxmlformats.org/officeDocument/2006/relationships/hyperlink" Target="https://www.gov.uk/government/publications/technology-code-of-practice/technology-code-of-practice" TargetMode="External"/><Relationship Id="rId219" Type="http://schemas.openxmlformats.org/officeDocument/2006/relationships/hyperlink" Target="https://www.gov.uk/guidance/g-cloud-templates-and-legal-documents" TargetMode="External"/><Relationship Id="rId3" Type="http://schemas.openxmlformats.org/officeDocument/2006/relationships/settings" Target="settings.xml"/><Relationship Id="rId214" Type="http://schemas.openxmlformats.org/officeDocument/2006/relationships/hyperlink" Target="https://www.gov.uk/guidance/g-cloud-templates-and-legal-documents" TargetMode="External"/><Relationship Id="rId230" Type="http://schemas.openxmlformats.org/officeDocument/2006/relationships/hyperlink" Target="https://www.gov.uk/guidance/g-cloud-templates-and-legal-documents" TargetMode="External"/><Relationship Id="rId235" Type="http://schemas.openxmlformats.org/officeDocument/2006/relationships/hyperlink" Target="https://www.gov.uk/guidance/g-cloud-templates-and-legal-documents" TargetMode="External"/><Relationship Id="rId251" Type="http://schemas.openxmlformats.org/officeDocument/2006/relationships/hyperlink" Target="https://www.gov.uk/service-manual/agile-delivery/spend-controls-check-if-you-need-approval-to-spend-money-on-a-service" TargetMode="External"/><Relationship Id="rId256" Type="http://schemas.openxmlformats.org/officeDocument/2006/relationships/hyperlink" Target="https://www.gov.uk/service-manual/agile-delivery/spend-controls-check-if-you-need-approval-to-spend-money-on-a-service" TargetMode="External"/><Relationship Id="rId277" Type="http://schemas.openxmlformats.org/officeDocument/2006/relationships/hyperlink" Target="https://www.gov.uk/service-manual/agile-delivery/spend-controls-check-if-you-need-approval-to-spend-money-on-a-service" TargetMode="External"/><Relationship Id="rId116" Type="http://schemas.openxmlformats.org/officeDocument/2006/relationships/customXml" Target="ink/ink6.xml"/><Relationship Id="rId137" Type="http://schemas.openxmlformats.org/officeDocument/2006/relationships/hyperlink" Target="https://www.cpni.gov.uk/content/adopt-risk-management-approach" TargetMode="External"/><Relationship Id="rId158" Type="http://schemas.openxmlformats.org/officeDocument/2006/relationships/hyperlink" Target="https://www.gov.uk/government/publications/technology-code-of-practice/technology-code-of-practice" TargetMode="External"/><Relationship Id="rId272" Type="http://schemas.openxmlformats.org/officeDocument/2006/relationships/hyperlink" Target="https://www.gov.uk/service-manual/agile-delivery/spend-controls-check-if-you-need-approval-to-spend-money-on-a-service" TargetMode="External"/><Relationship Id="rId20" Type="http://schemas.openxmlformats.org/officeDocument/2006/relationships/image" Target="media/image2.png"/><Relationship Id="rId111" Type="http://schemas.openxmlformats.org/officeDocument/2006/relationships/image" Target="media/image29.emf"/><Relationship Id="rId132" Type="http://schemas.openxmlformats.org/officeDocument/2006/relationships/hyperlink" Target="https://www.cpni.gov.uk/content/adopt-risk-management-approach" TargetMode="External"/><Relationship Id="rId153" Type="http://schemas.openxmlformats.org/officeDocument/2006/relationships/hyperlink" Target="https://www.ncsc.gov.uk/guidance/risk-management-collection" TargetMode="External"/><Relationship Id="rId174" Type="http://schemas.openxmlformats.org/officeDocument/2006/relationships/hyperlink" Target="https://www.ncsc.gov.uk/guidance/implementing-cloud-security-principles" TargetMode="External"/><Relationship Id="rId179" Type="http://schemas.openxmlformats.org/officeDocument/2006/relationships/hyperlink" Target="https://www.ncsc.gov.uk/guidance/implementing-cloud-security-principles" TargetMode="External"/><Relationship Id="rId195" Type="http://schemas.openxmlformats.org/officeDocument/2006/relationships/hyperlink" Target="https://www.gov.uk/government/publications/technology-code-of-practice/technology-code-of-practice" TargetMode="External"/><Relationship Id="rId209" Type="http://schemas.openxmlformats.org/officeDocument/2006/relationships/hyperlink" Target="https://www.ncsc.gov.uk/guidance/10-steps-cyber-security" TargetMode="External"/><Relationship Id="rId190" Type="http://schemas.openxmlformats.org/officeDocument/2006/relationships/hyperlink" Target="https://www.gov.uk/government/publications/technology-code-of-practice/technology-code-of-practice" TargetMode="External"/><Relationship Id="rId204" Type="http://schemas.openxmlformats.org/officeDocument/2006/relationships/hyperlink" Target="https://www.ncsc.gov.uk/guidance/10-steps-cyber-security" TargetMode="External"/><Relationship Id="rId220" Type="http://schemas.openxmlformats.org/officeDocument/2006/relationships/hyperlink" Target="https://www.gov.uk/guidance/g-cloud-templates-and-legal-documents" TargetMode="External"/><Relationship Id="rId225" Type="http://schemas.openxmlformats.org/officeDocument/2006/relationships/hyperlink" Target="https://www.gov.uk/guidance/g-cloud-templates-and-legal-documents" TargetMode="External"/><Relationship Id="rId241" Type="http://schemas.openxmlformats.org/officeDocument/2006/relationships/hyperlink" Target="https://www.gov.uk/guidance/g-cloud-templates-and-legal-documents" TargetMode="External"/><Relationship Id="rId246" Type="http://schemas.openxmlformats.org/officeDocument/2006/relationships/hyperlink" Target="https://www.gov.uk/guidance/g-cloud-templates-and-legal-documents" TargetMode="External"/><Relationship Id="rId267" Type="http://schemas.openxmlformats.org/officeDocument/2006/relationships/hyperlink" Target="https://www.gov.uk/service-manual/agile-delivery/spend-controls-check-if-you-need-approval-to-spend-money-on-a-service" TargetMode="External"/><Relationship Id="rId288" Type="http://schemas.openxmlformats.org/officeDocument/2006/relationships/header" Target="header6.xml"/><Relationship Id="rId15" Type="http://schemas.openxmlformats.org/officeDocument/2006/relationships/header" Target="header2.xml"/><Relationship Id="rId127" Type="http://schemas.openxmlformats.org/officeDocument/2006/relationships/hyperlink" Target="https://www.gov.uk/government/publications/government-security-classifications" TargetMode="External"/><Relationship Id="rId262" Type="http://schemas.openxmlformats.org/officeDocument/2006/relationships/hyperlink" Target="https://www.gov.uk/service-manual/agile-delivery/spend-controls-check-if-you-need-approval-to-spend-money-on-a-service" TargetMode="External"/><Relationship Id="rId283" Type="http://schemas.openxmlformats.org/officeDocument/2006/relationships/image" Target="media/image5.png"/><Relationship Id="rId10" Type="http://schemas.openxmlformats.org/officeDocument/2006/relationships/hyperlink" Target="https://www.digitalmarketplace.service.gov.uk/g-cloud/services/173633811060746" TargetMode="External"/><Relationship Id="rId122" Type="http://schemas.openxmlformats.org/officeDocument/2006/relationships/hyperlink" Target="https://www.gov.uk/government/publications/security-policy-framework" TargetMode="External"/><Relationship Id="rId143" Type="http://schemas.openxmlformats.org/officeDocument/2006/relationships/hyperlink" Target="https://www.cpni.gov.uk/protection-sensitive-information-and-assets" TargetMode="External"/><Relationship Id="rId148" Type="http://schemas.openxmlformats.org/officeDocument/2006/relationships/hyperlink" Target="https://www.ncsc.gov.uk/guidance/risk-management-collection" TargetMode="External"/><Relationship Id="rId164" Type="http://schemas.openxmlformats.org/officeDocument/2006/relationships/hyperlink" Target="https://www.gov.uk/government/publications/technology-code-of-practice/technology-code-of-practice" TargetMode="External"/><Relationship Id="rId169" Type="http://schemas.openxmlformats.org/officeDocument/2006/relationships/hyperlink" Target="https://www.gov.uk/government/publications/technology-code-of-practice/technology-code-of-practice" TargetMode="External"/><Relationship Id="rId185" Type="http://schemas.openxmlformats.org/officeDocument/2006/relationships/hyperlink" Target="https://www.gov.uk/government/publications/cyber-risk-management-a-board-level-responsibility/10-steps-summary" TargetMode="External"/><Relationship Id="rId4" Type="http://schemas.openxmlformats.org/officeDocument/2006/relationships/webSettings" Target="webSettings.xml"/><Relationship Id="rId9" Type="http://schemas.openxmlformats.org/officeDocument/2006/relationships/hyperlink" Target="https://www.digitalmarketplace.service.gov.uk/g-cloud/services/173633811060746" TargetMode="External"/><Relationship Id="rId180" Type="http://schemas.openxmlformats.org/officeDocument/2006/relationships/hyperlink" Target="https://www.gov.uk/government/publications/cyber-risk-management-a-board-level-responsibility/10-steps-summary" TargetMode="External"/><Relationship Id="rId210" Type="http://schemas.openxmlformats.org/officeDocument/2006/relationships/hyperlink" Target="https://www.ncsc.gov.uk/guidance/10-steps-cyber-security" TargetMode="External"/><Relationship Id="rId215" Type="http://schemas.openxmlformats.org/officeDocument/2006/relationships/hyperlink" Target="https://www.gov.uk/guidance/g-cloud-templates-and-legal-documents" TargetMode="External"/><Relationship Id="rId236" Type="http://schemas.openxmlformats.org/officeDocument/2006/relationships/hyperlink" Target="https://www.gov.uk/guidance/g-cloud-templates-and-legal-documents" TargetMode="External"/><Relationship Id="rId257" Type="http://schemas.openxmlformats.org/officeDocument/2006/relationships/hyperlink" Target="https://www.gov.uk/service-manual/agile-delivery/spend-controls-check-if-you-need-approval-to-spend-money-on-a-service" TargetMode="External"/><Relationship Id="rId278" Type="http://schemas.openxmlformats.org/officeDocument/2006/relationships/hyperlink" Target="https://www.gov.uk/service-manual/agile-delivery/spend-controls-check-if-you-need-approval-to-spend-money-on-a-service" TargetMode="External"/><Relationship Id="rId231" Type="http://schemas.openxmlformats.org/officeDocument/2006/relationships/hyperlink" Target="https://www.gov.uk/guidance/g-cloud-templates-and-legal-documents" TargetMode="External"/><Relationship Id="rId252" Type="http://schemas.openxmlformats.org/officeDocument/2006/relationships/hyperlink" Target="https://www.gov.uk/service-manual/agile-delivery/spend-controls-check-if-you-need-approval-to-spend-money-on-a-service" TargetMode="External"/><Relationship Id="rId273" Type="http://schemas.openxmlformats.org/officeDocument/2006/relationships/hyperlink" Target="https://www.gov.uk/service-manual/agile-delivery/spend-controls-check-if-you-need-approval-to-spend-money-on-a-service" TargetMode="External"/><Relationship Id="rId112" Type="http://schemas.openxmlformats.org/officeDocument/2006/relationships/customXml" Target="ink/ink4.xml"/><Relationship Id="rId133" Type="http://schemas.openxmlformats.org/officeDocument/2006/relationships/hyperlink" Target="https://www.cpni.gov.uk/content/adopt-risk-management-approach" TargetMode="External"/><Relationship Id="rId154" Type="http://schemas.openxmlformats.org/officeDocument/2006/relationships/hyperlink" Target="https://www.cesg.gov.uk/risk-management-collection" TargetMode="External"/><Relationship Id="rId175" Type="http://schemas.openxmlformats.org/officeDocument/2006/relationships/hyperlink" Target="https://www.ncsc.gov.uk/guidance/implementing-cloud-security-principles" TargetMode="External"/><Relationship Id="rId196" Type="http://schemas.openxmlformats.org/officeDocument/2006/relationships/hyperlink" Target="https://www.gov.uk/government/publications/technology-code-of-practice/technology-code-of-practice" TargetMode="External"/><Relationship Id="rId200" Type="http://schemas.openxmlformats.org/officeDocument/2006/relationships/hyperlink" Target="https://www.gov.uk/government/publications/technology-code-of-practice/technology-code-of-practice" TargetMode="External"/></Relationships>
</file>

<file path=word/ink/ink1.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369.51501" units="1/cm"/>
          <inkml:channelProperty channel="Y" name="resolution" value="415.70438" units="1/cm"/>
          <inkml:channelProperty channel="F" name="resolution" value="0" units="1/dev"/>
          <inkml:channelProperty channel="T" name="resolution" value="1" units="1/dev"/>
        </inkml:channelProperties>
      </inkml:inkSource>
      <inkml:timestamp xml:id="ts0" timeString="2019-02-07T08:37:22.552"/>
    </inkml:context>
    <inkml:brush xml:id="br0">
      <inkml:brushProperty name="width" value="0.09333" units="cm"/>
      <inkml:brushProperty name="height" value="0.09333" units="cm"/>
      <inkml:brushProperty name="fitToCurve" value="1"/>
    </inkml:brush>
  </inkml:definitions>
  <inkml:trace contextRef="#ctx0" brushRef="#br0">633 220 356 0,'5'-8'132'0,"0"-5"-103"0,2-6-8 0,-7 9-9 16,-3-3-2-16,-6-2 5 15,-8-2 4-15,-7-1 1 16,-7-3-11-16,-4-2-10 0,-8 2-4 15,0 2-3-15,-7 4 0 16,-3 8 0-16,5 5 0 16,-2 7-2-16,0 7 1 15,5 5 5-15,4 9 2 16,6 7 2-16,6 7 0 16,7 0-5-16,8 0 1 15,7-6 4-15,9-3 2 0,8-9 0 16,9-8 1-16,7-7 4 15,12-11 6-15,1-9-9 16,1-6-2-16,1-7 0 16,-1-1 1-16,-2 2 3 15,-4 1 1-15,-3 5 1 16,-7 4 0-16,-1 3 0 16,-1 3 2-16,-10 3-3 15,7 4-2-15,-7 6-2 16,2 5-3-16,-2 7-2 15,0 8 1-15,-2 7-4 16,-3 8 1-16,-2 7-3 16,-3 5 0-16,-2 3 4 15,0 1 1-15,2-5-1 0,1 1 2 16,1-7-23-16,-1-4-10 16,-3-11-79-16,0-10-34 15,-5-19 25 1</inkml:trace>
</inkml:ink>
</file>

<file path=word/ink/ink2.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369.51501" units="1/cm"/>
          <inkml:channelProperty channel="Y" name="resolution" value="415.70438" units="1/cm"/>
          <inkml:channelProperty channel="F" name="resolution" value="0" units="1/dev"/>
          <inkml:channelProperty channel="T" name="resolution" value="1" units="1/dev"/>
        </inkml:channelProperties>
      </inkml:inkSource>
      <inkml:timestamp xml:id="ts0" timeString="2019-02-07T08:37:21.974"/>
    </inkml:context>
    <inkml:brush xml:id="br0">
      <inkml:brushProperty name="width" value="0.09333" units="cm"/>
      <inkml:brushProperty name="height" value="0.09333" units="cm"/>
      <inkml:brushProperty name="fitToCurve" value="1"/>
    </inkml:brush>
  </inkml:definitions>
  <inkml:trace contextRef="#ctx0" brushRef="#br0">55 13 348 0,'-7'-6'129'15,"2"1"-100"-15,2 3-7 0,3 2-7 0,0 0-12 0,0 0 0 16,0 11 3 0,0 10-3-16,0 13 5 0,0 13 2 0,-2 12-1 15,-3 7 0-15,0 6-5 16,-2 3-3-16,0-7-5 15,0-5 0-15,2-3-36 16,3-14-13-16,2-9-33 16,2-16-13-16</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369.51501" units="1/cm"/>
          <inkml:channelProperty channel="Y" name="resolution" value="415.70438" units="1/cm"/>
          <inkml:channelProperty channel="F" name="resolution" value="0" units="1/dev"/>
          <inkml:channelProperty channel="T" name="resolution" value="1" units="1/dev"/>
        </inkml:channelProperties>
      </inkml:inkSource>
      <inkml:timestamp xml:id="ts0" timeString="2019-02-07T08:37:21.631"/>
    </inkml:context>
    <inkml:brush xml:id="br0">
      <inkml:brushProperty name="width" value="0.09333" units="cm"/>
      <inkml:brushProperty name="height" value="0.09333" units="cm"/>
      <inkml:brushProperty name="fitToCurve" value="1"/>
    </inkml:brush>
  </inkml:definitions>
  <inkml:trace contextRef="#ctx0" brushRef="#br0">389-2 388 0,'0'6'145'0,"2"1"-112"0,-2 10-12 0,0-7-12 15,-2 12-16-15,-3 9 0 16,-2 14 3-16,-8 12 4 0,-6 18 1 16,-5 16 6-16,-5 13 5 15,-3 21-6-15,-1 7-3 16,-1 14-5-16,2 7 1 0,3 2 1 15,0-2 0-15,5-13-9 16,5-19-2-16,4-21-12 16,5-26-5-16,5-21-36 15,7-23-14-15,5-26-49 16</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369.51501" units="1/cm"/>
          <inkml:channelProperty channel="Y" name="resolution" value="415.70438" units="1/cm"/>
          <inkml:channelProperty channel="F" name="resolution" value="0" units="1/dev"/>
          <inkml:channelProperty channel="T" name="resolution" value="1" units="1/dev"/>
        </inkml:channelProperties>
      </inkml:inkSource>
      <inkml:timestamp xml:id="ts0" timeString="2019-02-07T08:37:21.271"/>
    </inkml:context>
    <inkml:brush xml:id="br0">
      <inkml:brushProperty name="width" value="0.09333" units="cm"/>
      <inkml:brushProperty name="height" value="0.09333" units="cm"/>
      <inkml:brushProperty name="fitToCurve" value="1"/>
    </inkml:brush>
  </inkml:definitions>
  <inkml:trace contextRef="#ctx0" brushRef="#br0">41 290 252 0,'-22'-8'96'0,"18"-3"-75"0,-6-8 6 0,8 9-4 16,2-10-7-16,2 1 3 15,3-2 10 1,4 0 3-16,3 0-16 0,7 0 0 0,5-1-2 16,7 1-10-16,3-2-1 15,1 2-5-15,-1 4 0 16,-3 6 0-16,-3 7 0 15,-1 6-5-15,-8 9-3 16,-7 3-5-16,-8 12-4 16,-8 12 2-16,-8 7 0 15,-10 8 12-15,-9 2 5 16,-2-2 1-16,-3 0-1 16,0-2 3-16,5-5 0 15,5-5-1-15,7-8-2 0,7-3 3 16,10-7 0-16,9-3 5 15,12-3 3-15,12-5-4 16,7-5 1-16,7-3-3 16,6-2 0-16,3-4-3 15,4-2 1-15,-1-3-26 16,-5-1-12-16,-4-5-106 16</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369.51501" units="1/cm"/>
          <inkml:channelProperty channel="Y" name="resolution" value="415.70438" units="1/cm"/>
          <inkml:channelProperty channel="F" name="resolution" value="0" units="1/dev"/>
          <inkml:channelProperty channel="T" name="resolution" value="1" units="1/dev"/>
        </inkml:channelProperties>
      </inkml:inkSource>
      <inkml:timestamp xml:id="ts0" timeString="2019-02-07T08:37:20.693"/>
    </inkml:context>
    <inkml:brush xml:id="br0">
      <inkml:brushProperty name="width" value="0.09333" units="cm"/>
      <inkml:brushProperty name="height" value="0.09333" units="cm"/>
      <inkml:brushProperty name="fitToCurve" value="1"/>
    </inkml:brush>
  </inkml:definitions>
  <inkml:trace contextRef="#ctx0" brushRef="#br0">448 0 360 0,'-10'3'134'0,"8"-1"-104"0,-3 0-6 16,3 0-11-16,2 2-14 15,-2 3-1-15,-3 5-2 16,-5 12 3-16,-4 14 0 15,-5 15 3-15,-4 15 1 0,-8 22-1 0,-2 12-2 16,-2 21 3 0,-1 11 0-16,3 7-4 0,3 3 1 15,1-5-2-15,1-7 0 16,2-11 2-16,3-19 2 16,4-21-6-16,2-15-1 15,5-19-38-15,5-43-126 31</inkml:trace>
</inkml:ink>
</file>

<file path=word/ink/ink6.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369.51501" units="1/cm"/>
          <inkml:channelProperty channel="Y" name="resolution" value="415.70438" units="1/cm"/>
          <inkml:channelProperty channel="F" name="resolution" value="0" units="1/dev"/>
          <inkml:channelProperty channel="T" name="resolution" value="1" units="1/dev"/>
        </inkml:channelProperties>
      </inkml:inkSource>
      <inkml:timestamp xml:id="ts0" timeString="2019-02-07T08:37:20.224"/>
    </inkml:context>
    <inkml:brush xml:id="br0">
      <inkml:brushProperty name="width" value="0.09333" units="cm"/>
      <inkml:brushProperty name="height" value="0.09333" units="cm"/>
      <inkml:brushProperty name="fitToCurve" value="1"/>
    </inkml:brush>
  </inkml:definitions>
  <inkml:trace contextRef="#ctx0" brushRef="#br0">23 60 216 0,'-7'-19'82'0,"4"10"-64"0,-1 5 9 15,1 4-2-15,1 0-9 0,-1 0 1 16,1 2-6-16,0 2-1 16,2 3-6-1,4 3-5-15,6 1 0 0,9 2 7 0,7-3 6 16,13 1 3-16,6-7 0 15,10-2-10-15,5-2-2 16,6-4-3-16,4-7 2 16,-1 1-3-16,-2-3 0 15,-3 0 1-15,-1 1 2 16,-8-1-1-16,-8 2 2 16,-8 3-2-16,-8 3-1 0,-10 3-2 15,-9 4 1-15,-7 5-1 16,-10 3 0-16,-5 5 0 15,-6 4 0-15,-6 5 2 16,-6 1 2-16,-1 7-1 16,0 8-1-16,1 7-2 15,1 8 1-15,-1 3-1 16,1 5 0-16,3 1 0 16,5-2 0-16,3-7 4 15,1-6 3-15,3-7-2 16,3-8-2-16,2-4 0 15,2-11 1-15,2-8-23 16,1-7-11-16,0-8-93 16</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50</Pages>
  <Words>15346</Words>
  <Characters>87473</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AKRAM, Ayaz</dc:creator>
  <cp:keywords/>
  <cp:lastModifiedBy>AKRAM, Ayaz</cp:lastModifiedBy>
  <cp:revision>4</cp:revision>
  <dcterms:created xsi:type="dcterms:W3CDTF">2019-02-15T10:33:00Z</dcterms:created>
  <dcterms:modified xsi:type="dcterms:W3CDTF">2019-02-15T10:36:00Z</dcterms:modified>
</cp:coreProperties>
</file>