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8429" w14:textId="77777777" w:rsidR="00492647" w:rsidRDefault="00492647">
      <w:pPr>
        <w:pStyle w:val="Standard"/>
        <w:widowControl/>
        <w:tabs>
          <w:tab w:val="center" w:pos="4153"/>
          <w:tab w:val="center" w:pos="4513"/>
          <w:tab w:val="right" w:pos="8306"/>
          <w:tab w:val="right" w:pos="9026"/>
        </w:tabs>
        <w:spacing w:after="0" w:line="240" w:lineRule="auto"/>
        <w:rPr>
          <w:rFonts w:ascii="Arial" w:eastAsia="Arial" w:hAnsi="Arial" w:cs="Arial"/>
          <w:b/>
          <w:smallCaps/>
          <w:color w:val="000000"/>
          <w:sz w:val="36"/>
          <w:szCs w:val="36"/>
        </w:rPr>
      </w:pPr>
      <w:bookmarkStart w:id="0" w:name="_gjdgxs"/>
      <w:bookmarkEnd w:id="0"/>
    </w:p>
    <w:p w14:paraId="2C7A064B" w14:textId="77777777" w:rsidR="00492647" w:rsidRDefault="00410611">
      <w:pPr>
        <w:pStyle w:val="Heading1"/>
      </w:pPr>
      <w:bookmarkStart w:id="1" w:name="_fffak0w2bv2"/>
      <w:bookmarkEnd w:id="1"/>
      <w:r>
        <w:t>Call-Off Schedule 5 (Pricing Details)</w:t>
      </w:r>
    </w:p>
    <w:p w14:paraId="60502637" w14:textId="77777777" w:rsidR="00492647" w:rsidRDefault="00492647">
      <w:pPr>
        <w:pStyle w:val="Standard"/>
        <w:widowControl/>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58CFFDC2" w14:textId="27C381CF" w:rsidR="004F0F72" w:rsidRDefault="004F0F72">
      <w:pPr>
        <w:pStyle w:val="Standard"/>
        <w:widowControl/>
        <w:tabs>
          <w:tab w:val="left" w:pos="720"/>
          <w:tab w:val="center" w:pos="4153"/>
          <w:tab w:val="center" w:pos="4513"/>
          <w:tab w:val="right" w:pos="8306"/>
          <w:tab w:val="right" w:pos="9026"/>
        </w:tabs>
        <w:spacing w:after="0" w:line="240" w:lineRule="auto"/>
        <w:rPr>
          <w:sz w:val="24"/>
          <w:szCs w:val="24"/>
        </w:rPr>
      </w:pPr>
      <w:r w:rsidRPr="004F0F72">
        <w:rPr>
          <w:sz w:val="24"/>
          <w:szCs w:val="24"/>
        </w:rPr>
        <w:t>The below pricing is based on MCF3 Lot 2</w:t>
      </w:r>
      <w:r w:rsidR="00BF6B2B">
        <w:rPr>
          <w:sz w:val="24"/>
          <w:szCs w:val="24"/>
        </w:rPr>
        <w:t xml:space="preserve"> and shall not be subject to variation by way of indexation.</w:t>
      </w:r>
    </w:p>
    <w:p w14:paraId="371830AC" w14:textId="77777777" w:rsidR="004F0F72" w:rsidRDefault="004F0F72">
      <w:pPr>
        <w:pStyle w:val="Standard"/>
        <w:widowControl/>
        <w:tabs>
          <w:tab w:val="left" w:pos="720"/>
          <w:tab w:val="center" w:pos="4153"/>
          <w:tab w:val="center" w:pos="4513"/>
          <w:tab w:val="right" w:pos="8306"/>
          <w:tab w:val="right" w:pos="9026"/>
        </w:tabs>
        <w:spacing w:after="0" w:line="240" w:lineRule="auto"/>
        <w:rPr>
          <w:sz w:val="24"/>
          <w:szCs w:val="24"/>
        </w:rPr>
      </w:pPr>
    </w:p>
    <w:p w14:paraId="1DA31C1E" w14:textId="77777777" w:rsidR="004F0F72" w:rsidRPr="004F0F72" w:rsidRDefault="004F0F72">
      <w:pPr>
        <w:pStyle w:val="Standard"/>
        <w:widowControl/>
        <w:tabs>
          <w:tab w:val="left" w:pos="720"/>
          <w:tab w:val="center" w:pos="4153"/>
          <w:tab w:val="center" w:pos="4513"/>
          <w:tab w:val="right" w:pos="8306"/>
          <w:tab w:val="right" w:pos="9026"/>
        </w:tabs>
        <w:spacing w:after="0" w:line="240" w:lineRule="auto"/>
        <w:rPr>
          <w:sz w:val="24"/>
          <w:szCs w:val="24"/>
        </w:rPr>
      </w:pPr>
    </w:p>
    <w:tbl>
      <w:tblPr>
        <w:tblStyle w:val="GridTable4"/>
        <w:tblW w:w="0" w:type="auto"/>
        <w:tblLook w:val="04A0" w:firstRow="1" w:lastRow="0" w:firstColumn="1" w:lastColumn="0" w:noHBand="0" w:noVBand="1"/>
      </w:tblPr>
      <w:tblGrid>
        <w:gridCol w:w="2463"/>
        <w:gridCol w:w="2058"/>
        <w:gridCol w:w="2239"/>
        <w:gridCol w:w="2256"/>
      </w:tblGrid>
      <w:tr w:rsidR="004F0F72" w14:paraId="54F15DF0" w14:textId="77777777" w:rsidTr="00D55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hideMark/>
          </w:tcPr>
          <w:p w14:paraId="30EB8E7F" w14:textId="77777777" w:rsidR="004F0F72" w:rsidRDefault="004F0F72">
            <w:pPr>
              <w:rPr>
                <w:color w:val="FFFFFF"/>
              </w:rPr>
            </w:pPr>
            <w:bookmarkStart w:id="2" w:name="_Hlk181266084"/>
            <w:r>
              <w:rPr>
                <w:b w:val="0"/>
                <w:bCs w:val="0"/>
                <w:color w:val="FFFFFF"/>
              </w:rPr>
              <w:t>SFIA Grade Level</w:t>
            </w:r>
          </w:p>
        </w:tc>
        <w:tc>
          <w:tcPr>
            <w:tcW w:w="2058" w:type="dxa"/>
            <w:hideMark/>
          </w:tcPr>
          <w:p w14:paraId="57C66FF5" w14:textId="77777777" w:rsidR="004F0F72" w:rsidRDefault="004F0F72">
            <w:pPr>
              <w:cnfStyle w:val="100000000000" w:firstRow="1" w:lastRow="0" w:firstColumn="0" w:lastColumn="0" w:oddVBand="0" w:evenVBand="0" w:oddHBand="0" w:evenHBand="0" w:firstRowFirstColumn="0" w:firstRowLastColumn="0" w:lastRowFirstColumn="0" w:lastRowLastColumn="0"/>
              <w:rPr>
                <w:color w:val="FFFFFF"/>
              </w:rPr>
            </w:pPr>
            <w:r>
              <w:rPr>
                <w:color w:val="FFFFFF"/>
              </w:rPr>
              <w:t>Day Rate</w:t>
            </w:r>
          </w:p>
        </w:tc>
        <w:tc>
          <w:tcPr>
            <w:tcW w:w="2239" w:type="dxa"/>
            <w:hideMark/>
          </w:tcPr>
          <w:p w14:paraId="72C1F154" w14:textId="77777777" w:rsidR="004F0F72" w:rsidRDefault="004F0F72">
            <w:pPr>
              <w:cnfStyle w:val="100000000000" w:firstRow="1" w:lastRow="0" w:firstColumn="0" w:lastColumn="0" w:oddVBand="0" w:evenVBand="0" w:oddHBand="0" w:evenHBand="0" w:firstRowFirstColumn="0" w:firstRowLastColumn="0" w:lastRowFirstColumn="0" w:lastRowLastColumn="0"/>
              <w:rPr>
                <w:color w:val="FFFFFF"/>
              </w:rPr>
            </w:pPr>
            <w:r>
              <w:rPr>
                <w:color w:val="FFFFFF"/>
              </w:rPr>
              <w:t>No of Days</w:t>
            </w:r>
          </w:p>
        </w:tc>
        <w:tc>
          <w:tcPr>
            <w:tcW w:w="2256" w:type="dxa"/>
            <w:hideMark/>
          </w:tcPr>
          <w:p w14:paraId="15540FDD" w14:textId="77777777" w:rsidR="004F0F72" w:rsidRDefault="004F0F72">
            <w:pPr>
              <w:cnfStyle w:val="100000000000" w:firstRow="1" w:lastRow="0" w:firstColumn="0" w:lastColumn="0" w:oddVBand="0" w:evenVBand="0" w:oddHBand="0" w:evenHBand="0" w:firstRowFirstColumn="0" w:firstRowLastColumn="0" w:lastRowFirstColumn="0" w:lastRowLastColumn="0"/>
              <w:rPr>
                <w:color w:val="FFFFFF"/>
              </w:rPr>
            </w:pPr>
            <w:r>
              <w:rPr>
                <w:color w:val="FFFFFF"/>
              </w:rPr>
              <w:t>Total</w:t>
            </w:r>
          </w:p>
        </w:tc>
      </w:tr>
      <w:tr w:rsidR="00D55E14" w14:paraId="74F9A218" w14:textId="77777777" w:rsidTr="00D55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hideMark/>
          </w:tcPr>
          <w:p w14:paraId="4AAD930F" w14:textId="77777777" w:rsidR="00D55E14" w:rsidRDefault="00D55E14" w:rsidP="00D55E14">
            <w:r>
              <w:rPr>
                <w:color w:val="000000"/>
              </w:rPr>
              <w:t>Partner/ Director</w:t>
            </w:r>
          </w:p>
        </w:tc>
        <w:tc>
          <w:tcPr>
            <w:tcW w:w="2058" w:type="dxa"/>
            <w:hideMark/>
          </w:tcPr>
          <w:p w14:paraId="7FEF7C3D" w14:textId="00726258"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075F4D">
              <w:rPr>
                <w:rFonts w:ascii="Alegreya Sans" w:hAnsi="Alegreya Sans" w:cs="Segoe UI"/>
                <w:b/>
                <w:bCs/>
              </w:rPr>
              <w:t>REDACTED under FOIA Section 43 (2) Commercially Sensitive Information</w:t>
            </w:r>
          </w:p>
        </w:tc>
        <w:tc>
          <w:tcPr>
            <w:tcW w:w="2239" w:type="dxa"/>
            <w:hideMark/>
          </w:tcPr>
          <w:p w14:paraId="217E2F8A" w14:textId="3F337534"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075F4D">
              <w:rPr>
                <w:rFonts w:ascii="Alegreya Sans" w:hAnsi="Alegreya Sans" w:cs="Segoe UI"/>
                <w:b/>
                <w:bCs/>
              </w:rPr>
              <w:t>REDACTED under FOIA Section 43 (2) Commercially Sensitive Information</w:t>
            </w:r>
          </w:p>
        </w:tc>
        <w:tc>
          <w:tcPr>
            <w:tcW w:w="2256" w:type="dxa"/>
            <w:hideMark/>
          </w:tcPr>
          <w:p w14:paraId="00F292E2" w14:textId="34241E50"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075F4D">
              <w:rPr>
                <w:rFonts w:ascii="Alegreya Sans" w:hAnsi="Alegreya Sans" w:cs="Segoe UI"/>
                <w:b/>
                <w:bCs/>
              </w:rPr>
              <w:t>REDACTED under FOIA Section 43 (2) Commercially Sensitive Information</w:t>
            </w:r>
          </w:p>
        </w:tc>
      </w:tr>
      <w:tr w:rsidR="00D55E14" w14:paraId="633EF962" w14:textId="77777777" w:rsidTr="00D55E14">
        <w:tc>
          <w:tcPr>
            <w:cnfStyle w:val="001000000000" w:firstRow="0" w:lastRow="0" w:firstColumn="1" w:lastColumn="0" w:oddVBand="0" w:evenVBand="0" w:oddHBand="0" w:evenHBand="0" w:firstRowFirstColumn="0" w:firstRowLastColumn="0" w:lastRowFirstColumn="0" w:lastRowLastColumn="0"/>
            <w:tcW w:w="2463" w:type="dxa"/>
            <w:hideMark/>
          </w:tcPr>
          <w:p w14:paraId="27CC6330" w14:textId="77777777" w:rsidR="00D55E14" w:rsidRDefault="00D55E14" w:rsidP="00D55E14">
            <w:r>
              <w:t xml:space="preserve">Senior Consultant </w:t>
            </w:r>
          </w:p>
        </w:tc>
        <w:tc>
          <w:tcPr>
            <w:tcW w:w="2058" w:type="dxa"/>
            <w:hideMark/>
          </w:tcPr>
          <w:p w14:paraId="6706002D" w14:textId="68ABC0DF"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c>
          <w:tcPr>
            <w:tcW w:w="2239" w:type="dxa"/>
            <w:hideMark/>
          </w:tcPr>
          <w:p w14:paraId="6C41B315" w14:textId="201314BD"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c>
          <w:tcPr>
            <w:tcW w:w="2256" w:type="dxa"/>
            <w:hideMark/>
          </w:tcPr>
          <w:p w14:paraId="2F802CAF" w14:textId="170F5574"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r>
      <w:tr w:rsidR="00D55E14" w14:paraId="501CB3F1" w14:textId="77777777" w:rsidTr="00D55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hideMark/>
          </w:tcPr>
          <w:p w14:paraId="01F20D35" w14:textId="77777777" w:rsidR="00D55E14" w:rsidRDefault="00D55E14" w:rsidP="00D55E14">
            <w:r>
              <w:rPr>
                <w:color w:val="000000"/>
              </w:rPr>
              <w:t>Partner</w:t>
            </w:r>
          </w:p>
        </w:tc>
        <w:tc>
          <w:tcPr>
            <w:tcW w:w="2058" w:type="dxa"/>
            <w:hideMark/>
          </w:tcPr>
          <w:p w14:paraId="3DF14D3F" w14:textId="424DFEDC"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c>
          <w:tcPr>
            <w:tcW w:w="2239" w:type="dxa"/>
            <w:hideMark/>
          </w:tcPr>
          <w:p w14:paraId="6D2D3D0F" w14:textId="45370ED8"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c>
          <w:tcPr>
            <w:tcW w:w="2256" w:type="dxa"/>
            <w:hideMark/>
          </w:tcPr>
          <w:p w14:paraId="7B8C4AC0" w14:textId="6C4154E6"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r>
      <w:tr w:rsidR="00D55E14" w14:paraId="522A1E13" w14:textId="77777777" w:rsidTr="00D55E14">
        <w:tc>
          <w:tcPr>
            <w:cnfStyle w:val="001000000000" w:firstRow="0" w:lastRow="0" w:firstColumn="1" w:lastColumn="0" w:oddVBand="0" w:evenVBand="0" w:oddHBand="0" w:evenHBand="0" w:firstRowFirstColumn="0" w:firstRowLastColumn="0" w:lastRowFirstColumn="0" w:lastRowLastColumn="0"/>
            <w:tcW w:w="2463" w:type="dxa"/>
            <w:hideMark/>
          </w:tcPr>
          <w:p w14:paraId="782FF8B1" w14:textId="3DCAD80E" w:rsidR="00D55E14" w:rsidRDefault="00D55E14" w:rsidP="00D55E14">
            <w:r w:rsidRPr="00473B68">
              <w:rPr>
                <w:rFonts w:ascii="Alegreya Sans" w:hAnsi="Alegreya Sans" w:cs="Segoe UI"/>
              </w:rPr>
              <w:t>REDACTED under FOIA Section 43 (2) Commercially Sensitive Information</w:t>
            </w:r>
          </w:p>
        </w:tc>
        <w:tc>
          <w:tcPr>
            <w:tcW w:w="2058" w:type="dxa"/>
          </w:tcPr>
          <w:p w14:paraId="63649DD4" w14:textId="5194F1A5"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c>
          <w:tcPr>
            <w:tcW w:w="2239" w:type="dxa"/>
          </w:tcPr>
          <w:p w14:paraId="2607ADDA" w14:textId="10A21FCC"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c>
          <w:tcPr>
            <w:tcW w:w="2256" w:type="dxa"/>
            <w:hideMark/>
          </w:tcPr>
          <w:p w14:paraId="0FA543E3" w14:textId="2162F2FE"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6614C3">
              <w:rPr>
                <w:rFonts w:ascii="Alegreya Sans" w:hAnsi="Alegreya Sans" w:cs="Segoe UI"/>
                <w:b/>
                <w:bCs/>
              </w:rPr>
              <w:t>REDACTED under FOIA Section 43 (2) Commercially Sensitive Information</w:t>
            </w:r>
          </w:p>
        </w:tc>
      </w:tr>
      <w:tr w:rsidR="004F0F72" w14:paraId="4AC39138" w14:textId="77777777" w:rsidTr="00D55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34D0AB1A" w14:textId="77777777" w:rsidR="004F0F72" w:rsidRDefault="004F0F72"/>
        </w:tc>
        <w:tc>
          <w:tcPr>
            <w:tcW w:w="2058" w:type="dxa"/>
            <w:hideMark/>
          </w:tcPr>
          <w:p w14:paraId="4440C303" w14:textId="77777777" w:rsidR="004F0F72" w:rsidRDefault="004F0F72">
            <w:pPr>
              <w:cnfStyle w:val="000000100000" w:firstRow="0" w:lastRow="0" w:firstColumn="0" w:lastColumn="0" w:oddVBand="0" w:evenVBand="0" w:oddHBand="1" w:evenHBand="0" w:firstRowFirstColumn="0" w:firstRowLastColumn="0" w:lastRowFirstColumn="0" w:lastRowLastColumn="0"/>
            </w:pPr>
            <w:r>
              <w:rPr>
                <w:color w:val="000000"/>
              </w:rPr>
              <w:t>TOTALs</w:t>
            </w:r>
          </w:p>
        </w:tc>
        <w:tc>
          <w:tcPr>
            <w:tcW w:w="2239" w:type="dxa"/>
          </w:tcPr>
          <w:p w14:paraId="03861745" w14:textId="77777777" w:rsidR="004F0F72" w:rsidRDefault="004F0F72">
            <w:pPr>
              <w:cnfStyle w:val="000000100000" w:firstRow="0" w:lastRow="0" w:firstColumn="0" w:lastColumn="0" w:oddVBand="0" w:evenVBand="0" w:oddHBand="1" w:evenHBand="0" w:firstRowFirstColumn="0" w:firstRowLastColumn="0" w:lastRowFirstColumn="0" w:lastRowLastColumn="0"/>
            </w:pPr>
          </w:p>
        </w:tc>
        <w:tc>
          <w:tcPr>
            <w:tcW w:w="2256" w:type="dxa"/>
            <w:hideMark/>
          </w:tcPr>
          <w:p w14:paraId="4A3768FD" w14:textId="77777777" w:rsidR="004F0F72" w:rsidRDefault="004F0F72">
            <w:pPr>
              <w:cnfStyle w:val="000000100000" w:firstRow="0" w:lastRow="0" w:firstColumn="0" w:lastColumn="0" w:oddVBand="0" w:evenVBand="0" w:oddHBand="1" w:evenHBand="0" w:firstRowFirstColumn="0" w:firstRowLastColumn="0" w:lastRowFirstColumn="0" w:lastRowLastColumn="0"/>
            </w:pPr>
            <w:r>
              <w:rPr>
                <w:color w:val="000000"/>
              </w:rPr>
              <w:t>£80,000</w:t>
            </w:r>
          </w:p>
        </w:tc>
      </w:tr>
      <w:bookmarkEnd w:id="2"/>
    </w:tbl>
    <w:p w14:paraId="7DD6E3F1" w14:textId="2DA2FE6E" w:rsidR="00492647" w:rsidRDefault="00492647">
      <w:pPr>
        <w:pStyle w:val="Standard"/>
        <w:spacing w:after="200" w:line="276" w:lineRule="auto"/>
        <w:jc w:val="left"/>
      </w:pPr>
    </w:p>
    <w:p w14:paraId="746EBB05" w14:textId="69446FC0" w:rsidR="004F0F72" w:rsidRDefault="007E24E5" w:rsidP="004F0F72">
      <w:pPr>
        <w:rPr>
          <w:sz w:val="24"/>
          <w:szCs w:val="24"/>
        </w:rPr>
      </w:pPr>
      <w:r>
        <w:rPr>
          <w:color w:val="000000"/>
        </w:rPr>
        <w:t xml:space="preserve">We have based our pricing and estimates on the resource levels discussed.  </w:t>
      </w:r>
      <w:r w:rsidR="004F0F72">
        <w:rPr>
          <w:sz w:val="24"/>
          <w:szCs w:val="24"/>
        </w:rPr>
        <w:t>The tasking may take more than 20 days, but unless we agree otherwise, for this level of scope, we will bill up to the above (i.e. we will not charge when we have downtime during the engagement)</w:t>
      </w:r>
      <w:r w:rsidR="001C3CB5">
        <w:rPr>
          <w:sz w:val="24"/>
          <w:szCs w:val="24"/>
        </w:rPr>
        <w:t>.</w:t>
      </w:r>
    </w:p>
    <w:p w14:paraId="70CA66AB" w14:textId="77777777" w:rsidR="00DF7D58" w:rsidRDefault="00DF7D58">
      <w:pPr>
        <w:pStyle w:val="Standard"/>
        <w:spacing w:after="200" w:line="276" w:lineRule="auto"/>
        <w:jc w:val="left"/>
      </w:pPr>
    </w:p>
    <w:p w14:paraId="6E72CEA4" w14:textId="427DD7BE" w:rsidR="00C13BC2" w:rsidRDefault="00C13BC2">
      <w:pPr>
        <w:pStyle w:val="Standard"/>
        <w:spacing w:after="200" w:line="276" w:lineRule="auto"/>
        <w:jc w:val="left"/>
      </w:pPr>
      <w:r>
        <w:t xml:space="preserve">This contract is </w:t>
      </w:r>
      <w:r w:rsidR="008345BF">
        <w:t>N</w:t>
      </w:r>
      <w:r>
        <w:t xml:space="preserve">ot to </w:t>
      </w:r>
      <w:r w:rsidR="008345BF">
        <w:t>E</w:t>
      </w:r>
      <w:r>
        <w:t>xceed £80</w:t>
      </w:r>
      <w:r w:rsidR="008345BF">
        <w:t>,000</w:t>
      </w:r>
      <w:r w:rsidR="00980520">
        <w:t>;</w:t>
      </w:r>
      <w:r>
        <w:t xml:space="preserve"> </w:t>
      </w:r>
      <w:r w:rsidR="008345BF">
        <w:t xml:space="preserve">in the event that there is </w:t>
      </w:r>
      <w:r>
        <w:t>a need to increase the number of working hours and</w:t>
      </w:r>
      <w:r w:rsidR="008345BF">
        <w:t>/or</w:t>
      </w:r>
      <w:r>
        <w:t xml:space="preserve"> resources, this </w:t>
      </w:r>
      <w:r w:rsidR="008345BF">
        <w:t>will</w:t>
      </w:r>
      <w:r>
        <w:t xml:space="preserve"> need to be agreed by the Authority and may be subject to additional internal governance, prior to the contract being uplifted.</w:t>
      </w:r>
    </w:p>
    <w:p w14:paraId="4053F0D5" w14:textId="77777777" w:rsidR="007E24E5" w:rsidRDefault="007E24E5">
      <w:pPr>
        <w:pStyle w:val="Standard"/>
        <w:spacing w:after="200" w:line="276" w:lineRule="auto"/>
        <w:jc w:val="left"/>
      </w:pPr>
    </w:p>
    <w:p w14:paraId="0A5F93B8" w14:textId="0E61284E" w:rsidR="00BD61D8" w:rsidRDefault="00BD61D8">
      <w:pPr>
        <w:pStyle w:val="Standard"/>
        <w:spacing w:after="200" w:line="276" w:lineRule="auto"/>
        <w:jc w:val="left"/>
      </w:pPr>
      <w:r>
        <w:t>Provision has been included to include the option to extend this contract if required.</w:t>
      </w:r>
    </w:p>
    <w:p w14:paraId="794539C2" w14:textId="3284049E" w:rsidR="00BD61D8" w:rsidRDefault="00BD61D8">
      <w:pPr>
        <w:pStyle w:val="Standard"/>
        <w:spacing w:after="200" w:line="276" w:lineRule="auto"/>
        <w:jc w:val="left"/>
      </w:pPr>
      <w:r>
        <w:t>The pricing basis of this extension will be based on the MCF3 Lot 2 – Strategy and Policy Deloitte LLP Maximum Day Rates (excluding VAT)</w:t>
      </w:r>
    </w:p>
    <w:tbl>
      <w:tblPr>
        <w:tblStyle w:val="GridTable4"/>
        <w:tblW w:w="0" w:type="auto"/>
        <w:tblLook w:val="04A0" w:firstRow="1" w:lastRow="0" w:firstColumn="1" w:lastColumn="0" w:noHBand="0" w:noVBand="1"/>
      </w:tblPr>
      <w:tblGrid>
        <w:gridCol w:w="6799"/>
        <w:gridCol w:w="2127"/>
      </w:tblGrid>
      <w:tr w:rsidR="00BD61D8" w14:paraId="687F5F37" w14:textId="77777777" w:rsidTr="00BD6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34EC578B" w14:textId="77777777" w:rsidR="00BD61D8" w:rsidRDefault="00BD61D8" w:rsidP="00B81BBE">
            <w:pPr>
              <w:rPr>
                <w:color w:val="FFFFFF"/>
              </w:rPr>
            </w:pPr>
            <w:r>
              <w:rPr>
                <w:b w:val="0"/>
                <w:bCs w:val="0"/>
                <w:color w:val="FFFFFF"/>
              </w:rPr>
              <w:lastRenderedPageBreak/>
              <w:t>SFIA Grade Level</w:t>
            </w:r>
          </w:p>
        </w:tc>
        <w:tc>
          <w:tcPr>
            <w:tcW w:w="2127" w:type="dxa"/>
            <w:hideMark/>
          </w:tcPr>
          <w:p w14:paraId="69E74643" w14:textId="77777777" w:rsidR="00BD61D8" w:rsidRDefault="00BD61D8" w:rsidP="00B81BBE">
            <w:pPr>
              <w:cnfStyle w:val="100000000000" w:firstRow="1" w:lastRow="0" w:firstColumn="0" w:lastColumn="0" w:oddVBand="0" w:evenVBand="0" w:oddHBand="0" w:evenHBand="0" w:firstRowFirstColumn="0" w:firstRowLastColumn="0" w:lastRowFirstColumn="0" w:lastRowLastColumn="0"/>
              <w:rPr>
                <w:color w:val="FFFFFF"/>
              </w:rPr>
            </w:pPr>
            <w:r>
              <w:rPr>
                <w:color w:val="FFFFFF"/>
              </w:rPr>
              <w:t>Day Rate</w:t>
            </w:r>
          </w:p>
        </w:tc>
      </w:tr>
      <w:tr w:rsidR="00D55E14" w14:paraId="7AA649DA" w14:textId="77777777" w:rsidTr="00BD6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7974A9E0" w14:textId="77777777" w:rsidR="00D55E14" w:rsidRDefault="00D55E14" w:rsidP="00D55E14">
            <w:r>
              <w:rPr>
                <w:color w:val="000000"/>
              </w:rPr>
              <w:t>Partner/ Director</w:t>
            </w:r>
          </w:p>
        </w:tc>
        <w:tc>
          <w:tcPr>
            <w:tcW w:w="2127" w:type="dxa"/>
            <w:hideMark/>
          </w:tcPr>
          <w:p w14:paraId="0BA601F8" w14:textId="67FBD934"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321FC4">
              <w:rPr>
                <w:rFonts w:ascii="Alegreya Sans" w:hAnsi="Alegreya Sans" w:cs="Segoe UI"/>
                <w:b/>
                <w:bCs/>
              </w:rPr>
              <w:t>REDACTED under FOIA Section 43 (2) Commercially Sensitive Information</w:t>
            </w:r>
          </w:p>
        </w:tc>
      </w:tr>
      <w:tr w:rsidR="00D55E14" w14:paraId="585A198E" w14:textId="77777777" w:rsidTr="00BD61D8">
        <w:tc>
          <w:tcPr>
            <w:cnfStyle w:val="001000000000" w:firstRow="0" w:lastRow="0" w:firstColumn="1" w:lastColumn="0" w:oddVBand="0" w:evenVBand="0" w:oddHBand="0" w:evenHBand="0" w:firstRowFirstColumn="0" w:firstRowLastColumn="0" w:lastRowFirstColumn="0" w:lastRowLastColumn="0"/>
            <w:tcW w:w="6799" w:type="dxa"/>
            <w:hideMark/>
          </w:tcPr>
          <w:p w14:paraId="586C2A54" w14:textId="19CDEF0E" w:rsidR="00D55E14" w:rsidRDefault="00D55E14" w:rsidP="00D55E14">
            <w:r>
              <w:t xml:space="preserve">Managing Consultant / Director </w:t>
            </w:r>
          </w:p>
        </w:tc>
        <w:tc>
          <w:tcPr>
            <w:tcW w:w="2127" w:type="dxa"/>
            <w:hideMark/>
          </w:tcPr>
          <w:p w14:paraId="48A0B55A" w14:textId="02C0E9BF"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321FC4">
              <w:rPr>
                <w:rFonts w:ascii="Alegreya Sans" w:hAnsi="Alegreya Sans" w:cs="Segoe UI"/>
                <w:b/>
                <w:bCs/>
              </w:rPr>
              <w:t>REDACTED under FOIA Section 43 (2) Commercially Sensitive Information</w:t>
            </w:r>
          </w:p>
        </w:tc>
      </w:tr>
      <w:tr w:rsidR="00D55E14" w14:paraId="1D4A2EC1" w14:textId="77777777" w:rsidTr="00BD6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139350F4" w14:textId="62F7624E" w:rsidR="00D55E14" w:rsidRDefault="00D55E14" w:rsidP="00D55E14">
            <w:r>
              <w:rPr>
                <w:color w:val="000000"/>
              </w:rPr>
              <w:t>Principal Consultant / Associate Director</w:t>
            </w:r>
          </w:p>
        </w:tc>
        <w:tc>
          <w:tcPr>
            <w:tcW w:w="2127" w:type="dxa"/>
            <w:hideMark/>
          </w:tcPr>
          <w:p w14:paraId="1595577E" w14:textId="0A70AD17"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321FC4">
              <w:rPr>
                <w:rFonts w:ascii="Alegreya Sans" w:hAnsi="Alegreya Sans" w:cs="Segoe UI"/>
                <w:b/>
                <w:bCs/>
              </w:rPr>
              <w:t>REDACTED under FOIA Section 43 (2) Commercially Sensitive Information</w:t>
            </w:r>
          </w:p>
        </w:tc>
      </w:tr>
      <w:tr w:rsidR="00D55E14" w14:paraId="611BE8CB" w14:textId="77777777" w:rsidTr="00BD61D8">
        <w:tc>
          <w:tcPr>
            <w:cnfStyle w:val="001000000000" w:firstRow="0" w:lastRow="0" w:firstColumn="1" w:lastColumn="0" w:oddVBand="0" w:evenVBand="0" w:oddHBand="0" w:evenHBand="0" w:firstRowFirstColumn="0" w:firstRowLastColumn="0" w:lastRowFirstColumn="0" w:lastRowLastColumn="0"/>
            <w:tcW w:w="6799" w:type="dxa"/>
            <w:hideMark/>
          </w:tcPr>
          <w:p w14:paraId="41F05B82" w14:textId="3CBF4ABF" w:rsidR="00D55E14" w:rsidRDefault="00D55E14" w:rsidP="00D55E14">
            <w:r>
              <w:t>Senior Consultant / Engagement Manager / Project Lead</w:t>
            </w:r>
          </w:p>
        </w:tc>
        <w:tc>
          <w:tcPr>
            <w:tcW w:w="2127" w:type="dxa"/>
          </w:tcPr>
          <w:p w14:paraId="3CF36950" w14:textId="496B920D"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321FC4">
              <w:rPr>
                <w:rFonts w:ascii="Alegreya Sans" w:hAnsi="Alegreya Sans" w:cs="Segoe UI"/>
                <w:b/>
                <w:bCs/>
              </w:rPr>
              <w:t>REDACTED under FOIA Section 43 (2) Commercially Sensitive Information</w:t>
            </w:r>
          </w:p>
        </w:tc>
      </w:tr>
      <w:tr w:rsidR="00D55E14" w14:paraId="42E6BB68" w14:textId="77777777" w:rsidTr="00BD6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6BE9F92" w14:textId="10FDE9B3" w:rsidR="00D55E14" w:rsidRDefault="00D55E14" w:rsidP="00D55E14">
            <w:r>
              <w:t>Consultant</w:t>
            </w:r>
          </w:p>
        </w:tc>
        <w:tc>
          <w:tcPr>
            <w:tcW w:w="2127" w:type="dxa"/>
            <w:hideMark/>
          </w:tcPr>
          <w:p w14:paraId="59FC6620" w14:textId="229F463E" w:rsidR="00D55E14" w:rsidRDefault="00D55E14" w:rsidP="00D55E14">
            <w:pPr>
              <w:cnfStyle w:val="000000100000" w:firstRow="0" w:lastRow="0" w:firstColumn="0" w:lastColumn="0" w:oddVBand="0" w:evenVBand="0" w:oddHBand="1" w:evenHBand="0" w:firstRowFirstColumn="0" w:firstRowLastColumn="0" w:lastRowFirstColumn="0" w:lastRowLastColumn="0"/>
            </w:pPr>
            <w:r w:rsidRPr="00321FC4">
              <w:rPr>
                <w:rFonts w:ascii="Alegreya Sans" w:hAnsi="Alegreya Sans" w:cs="Segoe UI"/>
                <w:b/>
                <w:bCs/>
              </w:rPr>
              <w:t>REDACTED under FOIA Section 43 (2) Commercially Sensitive Information</w:t>
            </w:r>
          </w:p>
        </w:tc>
      </w:tr>
      <w:tr w:rsidR="00D55E14" w14:paraId="465B8D94" w14:textId="77777777" w:rsidTr="00BD61D8">
        <w:tc>
          <w:tcPr>
            <w:cnfStyle w:val="001000000000" w:firstRow="0" w:lastRow="0" w:firstColumn="1" w:lastColumn="0" w:oddVBand="0" w:evenVBand="0" w:oddHBand="0" w:evenHBand="0" w:firstRowFirstColumn="0" w:firstRowLastColumn="0" w:lastRowFirstColumn="0" w:lastRowLastColumn="0"/>
            <w:tcW w:w="6799" w:type="dxa"/>
          </w:tcPr>
          <w:p w14:paraId="782F018A" w14:textId="5FC2BD2F" w:rsidR="00D55E14" w:rsidRDefault="00D55E14" w:rsidP="00D55E14">
            <w:r>
              <w:t>Analyst / Junior Consultant</w:t>
            </w:r>
          </w:p>
        </w:tc>
        <w:tc>
          <w:tcPr>
            <w:tcW w:w="2127" w:type="dxa"/>
          </w:tcPr>
          <w:p w14:paraId="3E5B0F02" w14:textId="3717FB0D" w:rsidR="00D55E14" w:rsidRDefault="00D55E14" w:rsidP="00D55E14">
            <w:pPr>
              <w:cnfStyle w:val="000000000000" w:firstRow="0" w:lastRow="0" w:firstColumn="0" w:lastColumn="0" w:oddVBand="0" w:evenVBand="0" w:oddHBand="0" w:evenHBand="0" w:firstRowFirstColumn="0" w:firstRowLastColumn="0" w:lastRowFirstColumn="0" w:lastRowLastColumn="0"/>
            </w:pPr>
            <w:r w:rsidRPr="00321FC4">
              <w:rPr>
                <w:rFonts w:ascii="Alegreya Sans" w:hAnsi="Alegreya Sans" w:cs="Segoe UI"/>
                <w:b/>
                <w:bCs/>
              </w:rPr>
              <w:t>REDACTED under FOIA Section 43 (2) Commercially Sensitive Information</w:t>
            </w:r>
          </w:p>
        </w:tc>
      </w:tr>
    </w:tbl>
    <w:p w14:paraId="06B807F7" w14:textId="187A8540" w:rsidR="008C221E" w:rsidRPr="00BE0DD0" w:rsidRDefault="008C221E">
      <w:pPr>
        <w:pStyle w:val="Standard"/>
        <w:spacing w:after="200" w:line="276" w:lineRule="auto"/>
        <w:jc w:val="left"/>
        <w:rPr>
          <w:color w:val="000000"/>
        </w:rPr>
      </w:pPr>
    </w:p>
    <w:sectPr w:rsidR="008C221E" w:rsidRPr="00BE0DD0">
      <w:headerReference w:type="default" r:id="rId6"/>
      <w:footerReference w:type="default" r:id="rId7"/>
      <w:headerReference w:type="first" r:id="rId8"/>
      <w:footerReference w:type="first" r:id="rId9"/>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F2AA" w14:textId="77777777" w:rsidR="000A0E67" w:rsidRDefault="000A0E67">
      <w:r>
        <w:separator/>
      </w:r>
    </w:p>
  </w:endnote>
  <w:endnote w:type="continuationSeparator" w:id="0">
    <w:p w14:paraId="1996B581" w14:textId="77777777" w:rsidR="000A0E67" w:rsidRDefault="000A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egreya Sans">
    <w:altName w:val="Calibri"/>
    <w:charset w:val="00"/>
    <w:family w:val="auto"/>
    <w:pitch w:val="variable"/>
    <w:sig w:usb0="6000028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430A" w14:textId="77777777" w:rsidR="00410611" w:rsidRDefault="00410611">
    <w:pPr>
      <w:pStyle w:val="Standard"/>
      <w:tabs>
        <w:tab w:val="center" w:pos="4513"/>
        <w:tab w:val="right" w:pos="9026"/>
      </w:tabs>
      <w:spacing w:after="0" w:line="240" w:lineRule="auto"/>
    </w:pPr>
  </w:p>
  <w:p w14:paraId="701EDF99" w14:textId="77777777" w:rsidR="00410611" w:rsidRDefault="00410611">
    <w:pPr>
      <w:pStyle w:val="Standard"/>
      <w:tabs>
        <w:tab w:val="center" w:pos="4513"/>
        <w:tab w:val="right" w:pos="9026"/>
      </w:tabs>
      <w:spacing w:after="0" w:line="240" w:lineRule="auto"/>
    </w:pPr>
    <w:r>
      <w:t>Ref: RM3830</w:t>
    </w:r>
  </w:p>
  <w:p w14:paraId="6B74F248" w14:textId="77777777" w:rsidR="00410611" w:rsidRDefault="00410611">
    <w:pPr>
      <w:pStyle w:val="Standard"/>
      <w:spacing w:after="0" w:line="276" w:lineRule="auto"/>
      <w:jc w:val="left"/>
    </w:pPr>
    <w:r>
      <w:t>FM Project Version: 1.A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6970" w14:textId="77777777" w:rsidR="00410611" w:rsidRDefault="00410611">
    <w:pPr>
      <w:pStyle w:val="Standard"/>
      <w:widowControl/>
      <w:tabs>
        <w:tab w:val="center" w:pos="4153"/>
        <w:tab w:val="right" w:pos="8306"/>
      </w:tabs>
      <w:spacing w:after="0" w:line="240" w:lineRule="auto"/>
      <w:rPr>
        <w:rFonts w:ascii="Arial" w:eastAsia="Arial" w:hAnsi="Arial" w:cs="Arial"/>
        <w:color w:val="000000"/>
        <w:sz w:val="20"/>
        <w:szCs w:val="20"/>
      </w:rPr>
    </w:pPr>
  </w:p>
  <w:p w14:paraId="5E27E353" w14:textId="77777777" w:rsidR="00410611" w:rsidRDefault="00410611">
    <w:pPr>
      <w:pStyle w:val="Standard"/>
      <w:widowControl/>
      <w:tabs>
        <w:tab w:val="center" w:pos="4153"/>
        <w:tab w:val="right" w:pos="8306"/>
      </w:tabs>
      <w:spacing w:after="0" w:line="240" w:lineRule="auto"/>
    </w:pPr>
    <w:r>
      <w:rPr>
        <w:rFonts w:ascii="Arial" w:eastAsia="Arial" w:hAnsi="Arial" w:cs="Arial"/>
        <w:color w:val="000000"/>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3B48C7E3" w14:textId="77777777" w:rsidR="00410611" w:rsidRDefault="00410611">
    <w:pPr>
      <w:pStyle w:val="Standard"/>
      <w:widowControl/>
      <w:tabs>
        <w:tab w:val="center" w:pos="4153"/>
        <w:tab w:val="right" w:pos="8306"/>
      </w:tabs>
      <w:spacing w:after="0" w:line="240" w:lineRule="auto"/>
    </w:pPr>
    <w:r>
      <w:rPr>
        <w:rFonts w:ascii="Arial" w:eastAsia="Arial" w:hAnsi="Arial" w:cs="Arial"/>
        <w:color w:val="000000"/>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8431" w14:textId="77777777" w:rsidR="000A0E67" w:rsidRDefault="000A0E67">
      <w:r>
        <w:rPr>
          <w:color w:val="000000"/>
        </w:rPr>
        <w:separator/>
      </w:r>
    </w:p>
  </w:footnote>
  <w:footnote w:type="continuationSeparator" w:id="0">
    <w:p w14:paraId="6D422A19" w14:textId="77777777" w:rsidR="000A0E67" w:rsidRDefault="000A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91BD" w14:textId="77777777" w:rsidR="00410611" w:rsidRDefault="00410611">
    <w:pPr>
      <w:pStyle w:val="Standard"/>
      <w:tabs>
        <w:tab w:val="center" w:pos="4513"/>
        <w:tab w:val="right" w:pos="9026"/>
      </w:tabs>
      <w:spacing w:after="0" w:line="240" w:lineRule="auto"/>
    </w:pPr>
    <w:r>
      <w:rPr>
        <w:b/>
      </w:rPr>
      <w:t>Call-Off Schedule 5 (Call-Off Pricing)</w:t>
    </w:r>
    <w:r>
      <w:rPr>
        <w:noProof/>
      </w:rPr>
      <w:drawing>
        <wp:anchor distT="0" distB="0" distL="114300" distR="114300" simplePos="0" relativeHeight="251659264" behindDoc="1" locked="0" layoutInCell="1" allowOverlap="1" wp14:anchorId="7E264349" wp14:editId="1CF055E3">
          <wp:simplePos x="0" y="0"/>
          <wp:positionH relativeFrom="column">
            <wp:posOffset>5562752</wp:posOffset>
          </wp:positionH>
          <wp:positionV relativeFrom="paragraph">
            <wp:posOffset>-165597</wp:posOffset>
          </wp:positionV>
          <wp:extent cx="848837" cy="685800"/>
          <wp:effectExtent l="0" t="0" r="8413" b="0"/>
          <wp:wrapNone/>
          <wp:docPr id="554705809"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48837" cy="685800"/>
                  </a:xfrm>
                  <a:prstGeom prst="rect">
                    <a:avLst/>
                  </a:prstGeom>
                  <a:noFill/>
                  <a:ln>
                    <a:noFill/>
                    <a:prstDash/>
                  </a:ln>
                </pic:spPr>
              </pic:pic>
            </a:graphicData>
          </a:graphic>
        </wp:anchor>
      </w:drawing>
    </w:r>
  </w:p>
  <w:p w14:paraId="5A3BA739" w14:textId="77777777" w:rsidR="00410611" w:rsidRDefault="00410611">
    <w:pPr>
      <w:pStyle w:val="Standard"/>
      <w:tabs>
        <w:tab w:val="center" w:pos="4513"/>
        <w:tab w:val="right" w:pos="9026"/>
      </w:tabs>
      <w:spacing w:after="0" w:line="240" w:lineRule="auto"/>
    </w:pPr>
    <w:r>
      <w:t>Crown Copyright 2017</w:t>
    </w:r>
  </w:p>
  <w:p w14:paraId="3D8B0BF3" w14:textId="77777777" w:rsidR="00410611" w:rsidRDefault="00410611">
    <w:pPr>
      <w:pStyle w:val="Standard"/>
      <w:widowControl/>
      <w:tabs>
        <w:tab w:val="center" w:pos="4153"/>
        <w:tab w:val="right" w:pos="8306"/>
      </w:tabs>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2573" w14:textId="77777777" w:rsidR="00410611" w:rsidRDefault="00410611">
    <w:pPr>
      <w:pStyle w:val="Standard"/>
      <w:tabs>
        <w:tab w:val="center" w:pos="4513"/>
        <w:tab w:val="right" w:pos="9026"/>
      </w:tabs>
      <w:spacing w:after="0" w:line="240" w:lineRule="auto"/>
    </w:pPr>
    <w:r>
      <w:rPr>
        <w:rFonts w:ascii="Arial" w:eastAsia="Arial" w:hAnsi="Arial" w:cs="Arial"/>
        <w:b/>
        <w:sz w:val="20"/>
        <w:szCs w:val="20"/>
      </w:rPr>
      <w:t>Call-Off Schedule 5 (Pricing Details)</w:t>
    </w:r>
  </w:p>
  <w:p w14:paraId="5D7D8558" w14:textId="49DF2D1A" w:rsidR="00410611" w:rsidRDefault="00410611">
    <w:pPr>
      <w:pStyle w:val="Standard"/>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r w:rsidR="001C3CB5">
      <w:rPr>
        <w:rFonts w:ascii="Arial" w:eastAsia="Arial" w:hAnsi="Arial" w:cs="Arial"/>
        <w:sz w:val="20"/>
        <w:szCs w:val="20"/>
      </w:rPr>
      <w:t xml:space="preserve"> MCF3 Lot 2</w:t>
    </w:r>
  </w:p>
  <w:p w14:paraId="42CCA7C5" w14:textId="1BBC2016" w:rsidR="001C3CB5" w:rsidRDefault="001C3CB5">
    <w:pPr>
      <w:pStyle w:val="Standard"/>
      <w:tabs>
        <w:tab w:val="center" w:pos="4513"/>
        <w:tab w:val="right" w:pos="9026"/>
      </w:tabs>
      <w:spacing w:after="0" w:line="240" w:lineRule="auto"/>
    </w:pPr>
    <w:r>
      <w:rPr>
        <w:rFonts w:ascii="Arial" w:eastAsia="Arial" w:hAnsi="Arial" w:cs="Arial"/>
        <w:sz w:val="20"/>
        <w:szCs w:val="20"/>
      </w:rPr>
      <w:t>Project Reference 18237</w:t>
    </w:r>
  </w:p>
  <w:p w14:paraId="33715ABC" w14:textId="77777777" w:rsidR="00410611" w:rsidRDefault="00410611">
    <w:pPr>
      <w:pStyle w:val="Standard"/>
      <w:tabs>
        <w:tab w:val="center" w:pos="4513"/>
        <w:tab w:val="right" w:pos="9026"/>
      </w:tabs>
      <w:spacing w:after="0" w:line="240" w:lineRule="auto"/>
    </w:pPr>
    <w:r>
      <w:rPr>
        <w:rFonts w:ascii="Arial" w:eastAsia="Arial" w:hAnsi="Arial" w:cs="Arial"/>
        <w:sz w:val="20"/>
        <w:szCs w:val="20"/>
      </w:rPr>
      <w:t>Crown Copyright 2018</w:t>
    </w:r>
  </w:p>
  <w:p w14:paraId="1EB2A901" w14:textId="77777777" w:rsidR="00410611" w:rsidRDefault="00410611">
    <w:pPr>
      <w:pStyle w:val="Standard"/>
      <w:widowControl/>
      <w:tabs>
        <w:tab w:val="center" w:pos="4153"/>
        <w:tab w:val="right" w:pos="8306"/>
      </w:tabs>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47"/>
    <w:rsid w:val="000A0E67"/>
    <w:rsid w:val="001C3CB5"/>
    <w:rsid w:val="00410611"/>
    <w:rsid w:val="004451C4"/>
    <w:rsid w:val="00492647"/>
    <w:rsid w:val="004F0F72"/>
    <w:rsid w:val="007E24E5"/>
    <w:rsid w:val="008345BF"/>
    <w:rsid w:val="0087217F"/>
    <w:rsid w:val="008C221E"/>
    <w:rsid w:val="00980520"/>
    <w:rsid w:val="00AE2A90"/>
    <w:rsid w:val="00BD61D8"/>
    <w:rsid w:val="00BE0DD0"/>
    <w:rsid w:val="00BF6B2B"/>
    <w:rsid w:val="00C13BC2"/>
    <w:rsid w:val="00C143EA"/>
    <w:rsid w:val="00D55E14"/>
    <w:rsid w:val="00DF7D58"/>
    <w:rsid w:val="00F4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9F76"/>
  <w15:docId w15:val="{73F652B1-4837-4690-A58F-B784390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widowControl w:val="0"/>
      <w:tabs>
        <w:tab w:val="left" w:pos="720"/>
        <w:tab w:val="center" w:pos="4153"/>
        <w:tab w:val="center" w:pos="4513"/>
        <w:tab w:val="right" w:pos="8306"/>
        <w:tab w:val="right" w:pos="9026"/>
      </w:tab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widowControl w:val="0"/>
      <w:jc w:val="left"/>
      <w:outlineLvl w:val="1"/>
    </w:pPr>
    <w:rPr>
      <w:color w:val="000000"/>
    </w:rPr>
  </w:style>
  <w:style w:type="paragraph" w:styleId="Heading3">
    <w:name w:val="heading 3"/>
    <w:basedOn w:val="Normal"/>
    <w:next w:val="Standard"/>
    <w:uiPriority w:val="9"/>
    <w:semiHidden/>
    <w:unhideWhenUsed/>
    <w:qFormat/>
    <w:pPr>
      <w:widowControl w:val="0"/>
      <w:jc w:val="left"/>
      <w:outlineLvl w:val="2"/>
    </w:pPr>
    <w:rPr>
      <w:color w:val="000000"/>
    </w:rPr>
  </w:style>
  <w:style w:type="paragraph" w:styleId="Heading4">
    <w:name w:val="heading 4"/>
    <w:basedOn w:val="Normal"/>
    <w:next w:val="Standard"/>
    <w:uiPriority w:val="9"/>
    <w:semiHidden/>
    <w:unhideWhenUsed/>
    <w:qFormat/>
    <w:pPr>
      <w:widowControl w:val="0"/>
      <w:jc w:val="left"/>
      <w:outlineLvl w:val="3"/>
    </w:pPr>
    <w:rPr>
      <w:color w:val="000000"/>
    </w:rPr>
  </w:style>
  <w:style w:type="paragraph" w:styleId="Heading5">
    <w:name w:val="heading 5"/>
    <w:basedOn w:val="Normal"/>
    <w:next w:val="Standard"/>
    <w:uiPriority w:val="9"/>
    <w:semiHidden/>
    <w:unhideWhenUsed/>
    <w:qFormat/>
    <w:pPr>
      <w:widowControl w:val="0"/>
      <w:jc w:val="left"/>
      <w:outlineLvl w:val="4"/>
    </w:pPr>
    <w:rPr>
      <w:color w:val="000000"/>
    </w:rPr>
  </w:style>
  <w:style w:type="paragraph" w:styleId="Heading6">
    <w:name w:val="heading 6"/>
    <w:basedOn w:val="Normal"/>
    <w:next w:val="Standard"/>
    <w:uiPriority w:val="9"/>
    <w:semiHidden/>
    <w:unhideWhenUsed/>
    <w:qFormat/>
    <w:pPr>
      <w:widowControl w:val="0"/>
      <w:jc w:val="left"/>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40" w:line="360" w:lineRule="auto"/>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jc w:val="center"/>
    </w:pPr>
    <w:rPr>
      <w:rFonts w:ascii="Arial" w:eastAsia="Arial" w:hAnsi="Arial" w:cs="Arial"/>
      <w:b/>
      <w:color w:val="000000"/>
      <w:sz w:val="32"/>
      <w:szCs w:val="32"/>
    </w:rPr>
  </w:style>
  <w:style w:type="paragraph" w:styleId="Subtitle">
    <w:name w:val="Subtitle"/>
    <w:basedOn w:val="Normal"/>
    <w:next w:val="Standard"/>
    <w:uiPriority w:val="11"/>
    <w:qFormat/>
    <w:pPr>
      <w:spacing w:after="60"/>
      <w:jc w:val="center"/>
    </w:pPr>
    <w:rPr>
      <w:rFonts w:ascii="Cambria" w:eastAsia="Cambria" w:hAnsi="Cambria" w:cs="Cambria"/>
      <w:color w:val="000000"/>
      <w:sz w:val="24"/>
      <w:szCs w:val="24"/>
    </w:rPr>
  </w:style>
  <w:style w:type="paragraph" w:styleId="Header">
    <w:name w:val="header"/>
    <w:basedOn w:val="Standard"/>
  </w:style>
  <w:style w:type="paragraph" w:styleId="Footer">
    <w:name w:val="footer"/>
    <w:basedOn w:val="Standard"/>
  </w:style>
  <w:style w:type="table" w:styleId="GridTable4">
    <w:name w:val="Grid Table 4"/>
    <w:basedOn w:val="TableNormal"/>
    <w:uiPriority w:val="49"/>
    <w:rsid w:val="004F0F7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7E24E5"/>
    <w:pPr>
      <w:widowControl/>
      <w:suppressAutoHyphens w:val="0"/>
      <w:autoSpaceDN/>
      <w:textAlignment w:val="auto"/>
    </w:pPr>
    <w:rPr>
      <w:rFonts w:cs="Mangal"/>
      <w:szCs w:val="20"/>
    </w:rPr>
  </w:style>
  <w:style w:type="character" w:customStyle="1" w:styleId="spelle">
    <w:name w:val="spelle"/>
    <w:basedOn w:val="DefaultParagraphFont"/>
    <w:rsid w:val="007E24E5"/>
  </w:style>
  <w:style w:type="paragraph" w:styleId="BalloonText">
    <w:name w:val="Balloon Text"/>
    <w:basedOn w:val="Normal"/>
    <w:link w:val="BalloonTextChar"/>
    <w:uiPriority w:val="99"/>
    <w:semiHidden/>
    <w:unhideWhenUsed/>
    <w:rsid w:val="00D55E14"/>
    <w:pPr>
      <w:widowControl w:val="0"/>
      <w:suppressAutoHyphens w:val="0"/>
      <w:autoSpaceDE w:val="0"/>
      <w:jc w:val="left"/>
      <w:textAlignment w:val="auto"/>
    </w:pPr>
    <w:rPr>
      <w:rFonts w:ascii="Segoe UI" w:eastAsia="Arial" w:hAnsi="Segoe UI" w:cs="Arial"/>
      <w:sz w:val="18"/>
      <w:szCs w:val="18"/>
      <w:lang w:eastAsia="en-GB" w:bidi="en-GB"/>
    </w:rPr>
  </w:style>
  <w:style w:type="character" w:customStyle="1" w:styleId="BalloonTextChar">
    <w:name w:val="Balloon Text Char"/>
    <w:basedOn w:val="DefaultParagraphFont"/>
    <w:link w:val="BalloonText"/>
    <w:uiPriority w:val="99"/>
    <w:semiHidden/>
    <w:rsid w:val="00D55E14"/>
    <w:rPr>
      <w:rFonts w:ascii="Segoe UI" w:eastAsia="Arial" w:hAnsi="Segoe UI" w:cs="Arial"/>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5120">
      <w:bodyDiv w:val="1"/>
      <w:marLeft w:val="0"/>
      <w:marRight w:val="0"/>
      <w:marTop w:val="0"/>
      <w:marBottom w:val="0"/>
      <w:divBdr>
        <w:top w:val="none" w:sz="0" w:space="0" w:color="auto"/>
        <w:left w:val="none" w:sz="0" w:space="0" w:color="auto"/>
        <w:bottom w:val="none" w:sz="0" w:space="0" w:color="auto"/>
        <w:right w:val="none" w:sz="0" w:space="0" w:color="auto"/>
      </w:divBdr>
    </w:div>
    <w:div w:id="56795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Gregory</dc:creator>
  <cp:lastModifiedBy>Laurence Gregory</cp:lastModifiedBy>
  <cp:revision>2</cp:revision>
  <dcterms:created xsi:type="dcterms:W3CDTF">2025-01-07T09:56:00Z</dcterms:created>
  <dcterms:modified xsi:type="dcterms:W3CDTF">2025-01-07T09:56:00Z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2024-12-02T19:45:54Z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bc5a41b0-bdaa-4a0f-98dc-f14af9de2d06</vt:lpwstr>
  </property>
  <property fmtid="{D5CDD505-2E9C-101B-9397-08002B2CF9AE}" pid="8" name="MSIP_Label_ea60d57e-af5b-4752-ac57-3e4f28ca11dc_ContentBits">
    <vt:lpwstr>0</vt:lpwstr>
  </property>
</Properties>
</file>