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81C84" w14:textId="77777777" w:rsidR="00C33D13" w:rsidRPr="005D6CA9" w:rsidRDefault="00C33D13" w:rsidP="001A75C1">
      <w:pPr>
        <w:jc w:val="center"/>
        <w:rPr>
          <w:rFonts w:cstheme="minorHAnsi"/>
          <w:b/>
          <w:bCs/>
          <w:sz w:val="24"/>
          <w:szCs w:val="24"/>
        </w:rPr>
      </w:pPr>
      <w:r w:rsidRPr="005D6CA9">
        <w:rPr>
          <w:rFonts w:cstheme="minorHAnsi"/>
          <w:noProof/>
          <w:sz w:val="24"/>
          <w:szCs w:val="24"/>
          <w:lang w:eastAsia="en-GB"/>
        </w:rPr>
        <w:drawing>
          <wp:inline distT="0" distB="0" distL="0" distR="0" wp14:anchorId="0B6C40E5" wp14:editId="53024B43">
            <wp:extent cx="1749212" cy="501442"/>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832082" cy="525198"/>
                    </a:xfrm>
                    <a:prstGeom prst="rect">
                      <a:avLst/>
                    </a:prstGeom>
                  </pic:spPr>
                </pic:pic>
              </a:graphicData>
            </a:graphic>
          </wp:inline>
        </w:drawing>
      </w:r>
    </w:p>
    <w:p w14:paraId="417A70D9" w14:textId="1A0E1A6A" w:rsidR="00F81402" w:rsidRPr="005D6CA9" w:rsidRDefault="00C33D13" w:rsidP="001A75C1">
      <w:pPr>
        <w:jc w:val="center"/>
        <w:rPr>
          <w:rFonts w:cstheme="minorHAnsi"/>
          <w:b/>
          <w:bCs/>
          <w:sz w:val="24"/>
          <w:szCs w:val="24"/>
        </w:rPr>
      </w:pPr>
      <w:r w:rsidRPr="005D6CA9">
        <w:rPr>
          <w:rFonts w:cstheme="minorHAnsi"/>
          <w:b/>
          <w:bCs/>
          <w:sz w:val="24"/>
          <w:szCs w:val="24"/>
        </w:rPr>
        <w:t>Low Carbon Lake District</w:t>
      </w:r>
    </w:p>
    <w:p w14:paraId="14CC49A2" w14:textId="11C7C22B" w:rsidR="00F81402" w:rsidRPr="005D6CA9" w:rsidRDefault="00F81402" w:rsidP="001A75C1">
      <w:pPr>
        <w:jc w:val="center"/>
        <w:rPr>
          <w:rFonts w:cstheme="minorHAnsi"/>
          <w:b/>
          <w:bCs/>
          <w:color w:val="538135" w:themeColor="accent6" w:themeShade="BF"/>
          <w:sz w:val="24"/>
          <w:szCs w:val="24"/>
        </w:rPr>
      </w:pPr>
    </w:p>
    <w:p w14:paraId="133EDC0F" w14:textId="248693FF" w:rsidR="00F81402" w:rsidRPr="005D6CA9" w:rsidRDefault="00F81402" w:rsidP="001A75C1">
      <w:pPr>
        <w:jc w:val="center"/>
        <w:rPr>
          <w:rFonts w:cstheme="minorHAnsi"/>
          <w:b/>
          <w:bCs/>
          <w:color w:val="538135" w:themeColor="accent6" w:themeShade="BF"/>
          <w:sz w:val="24"/>
          <w:szCs w:val="24"/>
        </w:rPr>
      </w:pPr>
    </w:p>
    <w:p w14:paraId="52BDDFD6" w14:textId="50BC0361" w:rsidR="00F81402" w:rsidRPr="005D6CA9" w:rsidRDefault="00F81402" w:rsidP="001A75C1">
      <w:pPr>
        <w:jc w:val="center"/>
        <w:rPr>
          <w:rFonts w:cstheme="minorHAnsi"/>
          <w:b/>
          <w:bCs/>
          <w:color w:val="538135" w:themeColor="accent6" w:themeShade="BF"/>
          <w:sz w:val="24"/>
          <w:szCs w:val="24"/>
        </w:rPr>
      </w:pPr>
    </w:p>
    <w:p w14:paraId="0B73769D" w14:textId="77777777" w:rsidR="00F81402" w:rsidRPr="005D6CA9" w:rsidRDefault="00F81402" w:rsidP="001A75C1">
      <w:pPr>
        <w:jc w:val="center"/>
        <w:rPr>
          <w:rFonts w:cstheme="minorHAnsi"/>
          <w:b/>
          <w:bCs/>
          <w:color w:val="538135" w:themeColor="accent6" w:themeShade="BF"/>
          <w:sz w:val="24"/>
          <w:szCs w:val="24"/>
        </w:rPr>
      </w:pPr>
    </w:p>
    <w:p w14:paraId="3492B326" w14:textId="77777777" w:rsidR="00C254C8" w:rsidRPr="005D6CA9" w:rsidRDefault="00C254C8" w:rsidP="001A75C1">
      <w:pPr>
        <w:jc w:val="center"/>
        <w:rPr>
          <w:rFonts w:cstheme="minorHAnsi"/>
          <w:b/>
          <w:bCs/>
          <w:color w:val="538135" w:themeColor="accent6" w:themeShade="BF"/>
          <w:sz w:val="24"/>
          <w:szCs w:val="24"/>
        </w:rPr>
      </w:pPr>
    </w:p>
    <w:p w14:paraId="0619484F" w14:textId="1EE43A06" w:rsidR="00F81402" w:rsidRPr="005D6CA9" w:rsidRDefault="00F81402" w:rsidP="001A75C1">
      <w:pPr>
        <w:rPr>
          <w:rFonts w:cstheme="minorHAnsi"/>
          <w:color w:val="000000" w:themeColor="text1"/>
          <w:sz w:val="24"/>
          <w:szCs w:val="24"/>
        </w:rPr>
      </w:pPr>
      <w:r w:rsidRPr="005D6CA9">
        <w:rPr>
          <w:rFonts w:cstheme="minorHAnsi"/>
          <w:color w:val="000000" w:themeColor="text1"/>
          <w:sz w:val="24"/>
          <w:szCs w:val="24"/>
        </w:rPr>
        <w:t>Invitation to Tender for</w:t>
      </w:r>
    </w:p>
    <w:p w14:paraId="07B6296C" w14:textId="073DC17D" w:rsidR="007B4D45" w:rsidRPr="005D6CA9" w:rsidRDefault="00F81402" w:rsidP="001A75C1">
      <w:pPr>
        <w:rPr>
          <w:rFonts w:cstheme="minorHAnsi"/>
          <w:sz w:val="24"/>
          <w:szCs w:val="24"/>
        </w:rPr>
      </w:pPr>
      <w:r w:rsidRPr="005D6CA9">
        <w:rPr>
          <w:rFonts w:cstheme="minorHAnsi"/>
          <w:sz w:val="24"/>
          <w:szCs w:val="24"/>
        </w:rPr>
        <w:t xml:space="preserve">The </w:t>
      </w:r>
      <w:r w:rsidR="00C33D13" w:rsidRPr="007379CA">
        <w:rPr>
          <w:rFonts w:cstheme="minorHAnsi"/>
          <w:b/>
          <w:bCs/>
          <w:sz w:val="24"/>
          <w:szCs w:val="24"/>
        </w:rPr>
        <w:t>Summative Assessment</w:t>
      </w:r>
      <w:r w:rsidRPr="005D6CA9">
        <w:rPr>
          <w:rFonts w:cstheme="minorHAnsi"/>
          <w:sz w:val="24"/>
          <w:szCs w:val="24"/>
        </w:rPr>
        <w:t xml:space="preserve"> </w:t>
      </w:r>
      <w:r w:rsidR="005C3CCD" w:rsidRPr="005D6CA9">
        <w:rPr>
          <w:rFonts w:cstheme="minorHAnsi"/>
          <w:sz w:val="24"/>
          <w:szCs w:val="24"/>
        </w:rPr>
        <w:t>of</w:t>
      </w:r>
      <w:r w:rsidRPr="005D6CA9">
        <w:rPr>
          <w:rFonts w:cstheme="minorHAnsi"/>
          <w:sz w:val="24"/>
          <w:szCs w:val="24"/>
        </w:rPr>
        <w:t xml:space="preserve"> the ERDF funded Low Carbon </w:t>
      </w:r>
      <w:r w:rsidR="00C33D13" w:rsidRPr="005D6CA9">
        <w:rPr>
          <w:rFonts w:cstheme="minorHAnsi"/>
          <w:sz w:val="24"/>
          <w:szCs w:val="24"/>
        </w:rPr>
        <w:t xml:space="preserve">Lake District </w:t>
      </w:r>
      <w:r w:rsidR="00FB283D" w:rsidRPr="005D6CA9">
        <w:rPr>
          <w:rFonts w:cstheme="minorHAnsi"/>
          <w:sz w:val="24"/>
          <w:szCs w:val="24"/>
        </w:rPr>
        <w:t>p</w:t>
      </w:r>
      <w:r w:rsidRPr="005D6CA9">
        <w:rPr>
          <w:rFonts w:cstheme="minorHAnsi"/>
          <w:sz w:val="24"/>
          <w:szCs w:val="24"/>
        </w:rPr>
        <w:t>rogramme</w:t>
      </w:r>
      <w:r w:rsidR="007379CA">
        <w:rPr>
          <w:rFonts w:cstheme="minorHAnsi"/>
          <w:sz w:val="24"/>
          <w:szCs w:val="24"/>
        </w:rPr>
        <w:t>:</w:t>
      </w:r>
    </w:p>
    <w:p w14:paraId="12F7A37E" w14:textId="47063111" w:rsidR="00F81402" w:rsidRPr="005D6CA9" w:rsidRDefault="007B4D45" w:rsidP="001A75C1">
      <w:pPr>
        <w:rPr>
          <w:rFonts w:cstheme="minorHAnsi"/>
          <w:sz w:val="24"/>
          <w:szCs w:val="24"/>
        </w:rPr>
      </w:pPr>
      <w:r w:rsidRPr="005D6CA9">
        <w:rPr>
          <w:rFonts w:cstheme="minorHAnsi"/>
          <w:sz w:val="24"/>
          <w:szCs w:val="24"/>
        </w:rPr>
        <w:t>1.</w:t>
      </w:r>
      <w:r w:rsidR="00CF7305" w:rsidRPr="005D6CA9">
        <w:rPr>
          <w:rFonts w:cstheme="minorHAnsi"/>
          <w:sz w:val="24"/>
          <w:szCs w:val="24"/>
        </w:rPr>
        <w:t xml:space="preserve"> Project name</w:t>
      </w:r>
      <w:bookmarkStart w:id="0" w:name="_Hlk53996247"/>
      <w:r w:rsidR="00C33D13" w:rsidRPr="005D6CA9">
        <w:rPr>
          <w:rFonts w:cstheme="minorHAnsi"/>
          <w:sz w:val="24"/>
          <w:szCs w:val="24"/>
        </w:rPr>
        <w:t xml:space="preserve"> – Keswick to Threlkeld Multi User Trail</w:t>
      </w:r>
    </w:p>
    <w:bookmarkEnd w:id="0"/>
    <w:p w14:paraId="0E803888" w14:textId="708EE581" w:rsidR="007B4D45" w:rsidRPr="005D6CA9" w:rsidRDefault="007B4D45" w:rsidP="001A75C1">
      <w:pPr>
        <w:rPr>
          <w:rFonts w:cstheme="minorHAnsi"/>
          <w:sz w:val="24"/>
          <w:szCs w:val="24"/>
        </w:rPr>
      </w:pPr>
      <w:r w:rsidRPr="005D6CA9">
        <w:rPr>
          <w:rFonts w:cstheme="minorHAnsi"/>
          <w:sz w:val="24"/>
          <w:szCs w:val="24"/>
        </w:rPr>
        <w:lastRenderedPageBreak/>
        <w:t>2. Project name</w:t>
      </w:r>
      <w:r w:rsidR="00C33D13" w:rsidRPr="005D6CA9">
        <w:rPr>
          <w:rFonts w:cstheme="minorHAnsi"/>
          <w:sz w:val="24"/>
          <w:szCs w:val="24"/>
        </w:rPr>
        <w:t xml:space="preserve"> – Brockhole Energy Projects and Solar PV with EV Charging</w:t>
      </w:r>
    </w:p>
    <w:p w14:paraId="35076C4B" w14:textId="2D5F408F" w:rsidR="00C33D13" w:rsidRPr="005D6CA9" w:rsidRDefault="00C33D13" w:rsidP="001A75C1">
      <w:pPr>
        <w:rPr>
          <w:rFonts w:cstheme="minorHAnsi"/>
          <w:sz w:val="24"/>
          <w:szCs w:val="24"/>
        </w:rPr>
      </w:pPr>
      <w:r w:rsidRPr="005D6CA9">
        <w:rPr>
          <w:rFonts w:cstheme="minorHAnsi"/>
          <w:sz w:val="24"/>
          <w:szCs w:val="24"/>
        </w:rPr>
        <w:t>3. Project name – Autonomous Electric Vehicles</w:t>
      </w:r>
    </w:p>
    <w:p w14:paraId="46741423" w14:textId="77777777" w:rsidR="007B4D45" w:rsidRPr="005D6CA9" w:rsidRDefault="007B4D45" w:rsidP="001A75C1">
      <w:pPr>
        <w:jc w:val="center"/>
        <w:rPr>
          <w:rFonts w:cstheme="minorHAnsi"/>
          <w:b/>
          <w:bCs/>
          <w:sz w:val="24"/>
          <w:szCs w:val="24"/>
        </w:rPr>
      </w:pPr>
    </w:p>
    <w:p w14:paraId="4147D35E" w14:textId="77777777" w:rsidR="00F81402" w:rsidRPr="005D6CA9" w:rsidRDefault="00F81402" w:rsidP="001A75C1">
      <w:pPr>
        <w:rPr>
          <w:rFonts w:cstheme="minorHAnsi"/>
          <w:sz w:val="24"/>
          <w:szCs w:val="24"/>
        </w:rPr>
      </w:pPr>
    </w:p>
    <w:p w14:paraId="7B8498A2" w14:textId="77777777" w:rsidR="00F81402" w:rsidRPr="005D6CA9" w:rsidRDefault="00F81402" w:rsidP="001A75C1">
      <w:pPr>
        <w:rPr>
          <w:rFonts w:cstheme="minorHAnsi"/>
          <w:sz w:val="24"/>
          <w:szCs w:val="24"/>
        </w:rPr>
      </w:pPr>
      <w:r w:rsidRPr="005D6CA9">
        <w:rPr>
          <w:rFonts w:cstheme="minorHAnsi"/>
          <w:sz w:val="24"/>
          <w:szCs w:val="24"/>
        </w:rPr>
        <w:br w:type="page"/>
      </w:r>
    </w:p>
    <w:sdt>
      <w:sdtPr>
        <w:rPr>
          <w:rFonts w:asciiTheme="minorHAnsi" w:eastAsiaTheme="minorEastAsia" w:hAnsiTheme="minorHAnsi" w:cstheme="minorHAnsi"/>
          <w:color w:val="auto"/>
          <w:sz w:val="24"/>
          <w:szCs w:val="24"/>
          <w:lang w:val="en-GB" w:eastAsia="zh-TW"/>
        </w:rPr>
        <w:id w:val="-1147125576"/>
        <w:docPartObj>
          <w:docPartGallery w:val="Table of Contents"/>
          <w:docPartUnique/>
        </w:docPartObj>
      </w:sdtPr>
      <w:sdtEndPr>
        <w:rPr>
          <w:b/>
          <w:bCs/>
          <w:noProof/>
        </w:rPr>
      </w:sdtEndPr>
      <w:sdtContent>
        <w:p w14:paraId="4F6BDD41" w14:textId="77777777" w:rsidR="00F4636D" w:rsidRPr="005D6CA9" w:rsidRDefault="00F4636D" w:rsidP="001A75C1">
          <w:pPr>
            <w:pStyle w:val="TOCHeading"/>
            <w:spacing w:line="276" w:lineRule="auto"/>
            <w:jc w:val="center"/>
            <w:rPr>
              <w:rFonts w:asciiTheme="minorHAnsi" w:hAnsiTheme="minorHAnsi" w:cstheme="minorHAnsi"/>
              <w:b/>
              <w:bCs/>
              <w:color w:val="auto"/>
              <w:sz w:val="24"/>
              <w:szCs w:val="24"/>
            </w:rPr>
          </w:pPr>
          <w:r w:rsidRPr="005D6CA9">
            <w:rPr>
              <w:rFonts w:asciiTheme="minorHAnsi" w:hAnsiTheme="minorHAnsi" w:cstheme="minorHAnsi"/>
              <w:b/>
              <w:bCs/>
              <w:color w:val="auto"/>
              <w:sz w:val="24"/>
              <w:szCs w:val="24"/>
            </w:rPr>
            <w:t>Contents</w:t>
          </w:r>
        </w:p>
        <w:p w14:paraId="2B1E42D2" w14:textId="77777777" w:rsidR="0032302F" w:rsidRPr="005D6CA9" w:rsidRDefault="0032302F" w:rsidP="001A75C1">
          <w:pPr>
            <w:rPr>
              <w:rFonts w:cstheme="minorHAnsi"/>
              <w:sz w:val="24"/>
              <w:szCs w:val="24"/>
              <w:lang w:val="en-US" w:eastAsia="en-US"/>
            </w:rPr>
          </w:pPr>
        </w:p>
        <w:p w14:paraId="733B9966" w14:textId="789E90D9" w:rsidR="001A75C1" w:rsidRPr="005D6CA9" w:rsidRDefault="00F4636D" w:rsidP="001A75C1">
          <w:pPr>
            <w:pStyle w:val="TOC1"/>
            <w:tabs>
              <w:tab w:val="right" w:leader="dot" w:pos="9060"/>
            </w:tabs>
            <w:rPr>
              <w:rFonts w:cstheme="minorHAnsi"/>
              <w:noProof/>
              <w:sz w:val="24"/>
              <w:szCs w:val="24"/>
              <w:lang w:eastAsia="en-GB"/>
            </w:rPr>
          </w:pPr>
          <w:r w:rsidRPr="005D6CA9">
            <w:rPr>
              <w:rFonts w:cstheme="minorHAnsi"/>
              <w:sz w:val="24"/>
              <w:szCs w:val="24"/>
            </w:rPr>
            <w:fldChar w:fldCharType="begin"/>
          </w:r>
          <w:r w:rsidRPr="005D6CA9">
            <w:rPr>
              <w:rFonts w:cstheme="minorHAnsi"/>
              <w:sz w:val="24"/>
              <w:szCs w:val="24"/>
            </w:rPr>
            <w:instrText xml:space="preserve"> TOC \o "1-3" \h \z \u </w:instrText>
          </w:r>
          <w:r w:rsidRPr="005D6CA9">
            <w:rPr>
              <w:rFonts w:cstheme="minorHAnsi"/>
              <w:sz w:val="24"/>
              <w:szCs w:val="24"/>
            </w:rPr>
            <w:fldChar w:fldCharType="separate"/>
          </w:r>
          <w:hyperlink w:anchor="_Toc73869597" w:history="1">
            <w:r w:rsidR="001A75C1" w:rsidRPr="005D6CA9">
              <w:rPr>
                <w:rStyle w:val="Hyperlink"/>
                <w:rFonts w:cstheme="minorHAnsi"/>
                <w:noProof/>
                <w:sz w:val="24"/>
                <w:szCs w:val="24"/>
              </w:rPr>
              <w:t>1. Introduction</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_Toc73869597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3</w:t>
            </w:r>
            <w:r w:rsidR="001A75C1" w:rsidRPr="005D6CA9">
              <w:rPr>
                <w:rFonts w:cstheme="minorHAnsi"/>
                <w:noProof/>
                <w:webHidden/>
                <w:sz w:val="24"/>
                <w:szCs w:val="24"/>
              </w:rPr>
              <w:fldChar w:fldCharType="end"/>
            </w:r>
          </w:hyperlink>
        </w:p>
        <w:p w14:paraId="5078DCFC" w14:textId="3F9835F4" w:rsidR="001A75C1" w:rsidRPr="005D6CA9" w:rsidRDefault="00E20ED0" w:rsidP="001A75C1">
          <w:pPr>
            <w:pStyle w:val="TOC1"/>
            <w:tabs>
              <w:tab w:val="right" w:leader="dot" w:pos="9060"/>
            </w:tabs>
            <w:rPr>
              <w:rFonts w:cstheme="minorHAnsi"/>
              <w:noProof/>
              <w:sz w:val="24"/>
              <w:szCs w:val="24"/>
              <w:lang w:eastAsia="en-GB"/>
            </w:rPr>
          </w:pPr>
          <w:hyperlink w:anchor="_Toc73869598" w:history="1">
            <w:r w:rsidR="001A75C1" w:rsidRPr="005D6CA9">
              <w:rPr>
                <w:rStyle w:val="Hyperlink"/>
                <w:rFonts w:cstheme="minorHAnsi"/>
                <w:noProof/>
                <w:sz w:val="24"/>
                <w:szCs w:val="24"/>
              </w:rPr>
              <w:t>2. Programme Aims and Funding</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_Toc73869598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3</w:t>
            </w:r>
            <w:r w:rsidR="001A75C1" w:rsidRPr="005D6CA9">
              <w:rPr>
                <w:rFonts w:cstheme="minorHAnsi"/>
                <w:noProof/>
                <w:webHidden/>
                <w:sz w:val="24"/>
                <w:szCs w:val="24"/>
              </w:rPr>
              <w:fldChar w:fldCharType="end"/>
            </w:r>
          </w:hyperlink>
        </w:p>
        <w:p w14:paraId="47C27DFF" w14:textId="5393C6E1" w:rsidR="001A75C1" w:rsidRPr="005D6CA9" w:rsidRDefault="00E20ED0" w:rsidP="001A75C1">
          <w:pPr>
            <w:pStyle w:val="TOC1"/>
            <w:tabs>
              <w:tab w:val="right" w:leader="dot" w:pos="9060"/>
            </w:tabs>
            <w:rPr>
              <w:rFonts w:cstheme="minorHAnsi"/>
              <w:noProof/>
              <w:sz w:val="24"/>
              <w:szCs w:val="24"/>
              <w:lang w:eastAsia="en-GB"/>
            </w:rPr>
          </w:pPr>
          <w:hyperlink w:anchor="_Toc73869599" w:history="1">
            <w:r w:rsidR="001A75C1" w:rsidRPr="005D6CA9">
              <w:rPr>
                <w:rStyle w:val="Hyperlink"/>
                <w:rFonts w:cstheme="minorHAnsi"/>
                <w:noProof/>
                <w:sz w:val="24"/>
                <w:szCs w:val="24"/>
              </w:rPr>
              <w:t>3. Delivery</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_Toc73869599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4</w:t>
            </w:r>
            <w:r w:rsidR="001A75C1" w:rsidRPr="005D6CA9">
              <w:rPr>
                <w:rFonts w:cstheme="minorHAnsi"/>
                <w:noProof/>
                <w:webHidden/>
                <w:sz w:val="24"/>
                <w:szCs w:val="24"/>
              </w:rPr>
              <w:fldChar w:fldCharType="end"/>
            </w:r>
          </w:hyperlink>
        </w:p>
        <w:p w14:paraId="0B68804C" w14:textId="7CF6F2D0" w:rsidR="001A75C1" w:rsidRPr="005D6CA9" w:rsidRDefault="00E20ED0" w:rsidP="001A75C1">
          <w:pPr>
            <w:pStyle w:val="TOC1"/>
            <w:tabs>
              <w:tab w:val="right" w:leader="dot" w:pos="9060"/>
            </w:tabs>
            <w:rPr>
              <w:rFonts w:cstheme="minorHAnsi"/>
              <w:noProof/>
              <w:sz w:val="24"/>
              <w:szCs w:val="24"/>
              <w:lang w:eastAsia="en-GB"/>
            </w:rPr>
          </w:pPr>
          <w:hyperlink w:anchor="_Toc73869600" w:history="1">
            <w:r w:rsidR="001A75C1" w:rsidRPr="005D6CA9">
              <w:rPr>
                <w:rStyle w:val="Hyperlink"/>
                <w:rFonts w:cstheme="minorHAnsi"/>
                <w:noProof/>
                <w:sz w:val="24"/>
                <w:szCs w:val="24"/>
              </w:rPr>
              <w:t>4. Requirements and specification for evaluation</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_Toc73869600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6</w:t>
            </w:r>
            <w:r w:rsidR="001A75C1" w:rsidRPr="005D6CA9">
              <w:rPr>
                <w:rFonts w:cstheme="minorHAnsi"/>
                <w:noProof/>
                <w:webHidden/>
                <w:sz w:val="24"/>
                <w:szCs w:val="24"/>
              </w:rPr>
              <w:fldChar w:fldCharType="end"/>
            </w:r>
          </w:hyperlink>
        </w:p>
        <w:p w14:paraId="430EA339" w14:textId="16D9D63B" w:rsidR="001A75C1" w:rsidRPr="005D6CA9" w:rsidRDefault="00E20ED0" w:rsidP="001A75C1">
          <w:pPr>
            <w:pStyle w:val="TOC1"/>
            <w:tabs>
              <w:tab w:val="right" w:leader="dot" w:pos="9060"/>
            </w:tabs>
            <w:rPr>
              <w:rFonts w:cstheme="minorHAnsi"/>
              <w:noProof/>
              <w:sz w:val="24"/>
              <w:szCs w:val="24"/>
              <w:lang w:eastAsia="en-GB"/>
            </w:rPr>
          </w:pPr>
          <w:hyperlink w:anchor="_Toc73869601" w:history="1">
            <w:r w:rsidR="001A75C1" w:rsidRPr="005D6CA9">
              <w:rPr>
                <w:rStyle w:val="Hyperlink"/>
                <w:rFonts w:cstheme="minorHAnsi"/>
                <w:noProof/>
                <w:sz w:val="24"/>
                <w:szCs w:val="24"/>
              </w:rPr>
              <w:t>5. Instruction to Applicants</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_Toc73869601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8</w:t>
            </w:r>
            <w:r w:rsidR="001A75C1" w:rsidRPr="005D6CA9">
              <w:rPr>
                <w:rFonts w:cstheme="minorHAnsi"/>
                <w:noProof/>
                <w:webHidden/>
                <w:sz w:val="24"/>
                <w:szCs w:val="24"/>
              </w:rPr>
              <w:fldChar w:fldCharType="end"/>
            </w:r>
          </w:hyperlink>
        </w:p>
        <w:p w14:paraId="2398A3B7" w14:textId="0FDE3E6D" w:rsidR="001A75C1" w:rsidRPr="005D6CA9" w:rsidRDefault="00E20ED0" w:rsidP="001A75C1">
          <w:pPr>
            <w:pStyle w:val="TOC1"/>
            <w:tabs>
              <w:tab w:val="right" w:leader="dot" w:pos="9060"/>
            </w:tabs>
            <w:rPr>
              <w:rFonts w:cstheme="minorHAnsi"/>
              <w:noProof/>
              <w:sz w:val="24"/>
              <w:szCs w:val="24"/>
              <w:lang w:eastAsia="en-GB"/>
            </w:rPr>
          </w:pPr>
          <w:hyperlink w:anchor="_Toc73869602" w:history="1">
            <w:r w:rsidR="001A75C1" w:rsidRPr="005D6CA9">
              <w:rPr>
                <w:rStyle w:val="Hyperlink"/>
                <w:rFonts w:cstheme="minorHAnsi"/>
                <w:noProof/>
                <w:sz w:val="24"/>
                <w:szCs w:val="24"/>
              </w:rPr>
              <w:t>6. Evaluation Structure</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_Toc73869602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9</w:t>
            </w:r>
            <w:r w:rsidR="001A75C1" w:rsidRPr="005D6CA9">
              <w:rPr>
                <w:rFonts w:cstheme="minorHAnsi"/>
                <w:noProof/>
                <w:webHidden/>
                <w:sz w:val="24"/>
                <w:szCs w:val="24"/>
              </w:rPr>
              <w:fldChar w:fldCharType="end"/>
            </w:r>
          </w:hyperlink>
        </w:p>
        <w:p w14:paraId="31CD6D70" w14:textId="0D4BBA7B" w:rsidR="001A75C1" w:rsidRPr="005D6CA9" w:rsidRDefault="00E20ED0" w:rsidP="001A75C1">
          <w:pPr>
            <w:pStyle w:val="TOC1"/>
            <w:tabs>
              <w:tab w:val="right" w:leader="dot" w:pos="9060"/>
            </w:tabs>
            <w:rPr>
              <w:rFonts w:cstheme="minorHAnsi"/>
              <w:noProof/>
              <w:sz w:val="24"/>
              <w:szCs w:val="24"/>
              <w:lang w:eastAsia="en-GB"/>
            </w:rPr>
          </w:pPr>
          <w:hyperlink w:anchor="_Toc73869603" w:history="1">
            <w:r w:rsidR="001A75C1" w:rsidRPr="005D6CA9">
              <w:rPr>
                <w:rStyle w:val="Hyperlink"/>
                <w:rFonts w:cstheme="minorHAnsi"/>
                <w:noProof/>
                <w:sz w:val="24"/>
                <w:szCs w:val="24"/>
              </w:rPr>
              <w:t>7. Quality Assessment of Tender</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_Toc73869603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14</w:t>
            </w:r>
            <w:r w:rsidR="001A75C1" w:rsidRPr="005D6CA9">
              <w:rPr>
                <w:rFonts w:cstheme="minorHAnsi"/>
                <w:noProof/>
                <w:webHidden/>
                <w:sz w:val="24"/>
                <w:szCs w:val="24"/>
              </w:rPr>
              <w:fldChar w:fldCharType="end"/>
            </w:r>
          </w:hyperlink>
        </w:p>
        <w:p w14:paraId="30EC1FE1" w14:textId="027924F9" w:rsidR="001A75C1" w:rsidRPr="005D6CA9" w:rsidRDefault="00E20ED0" w:rsidP="001A75C1">
          <w:pPr>
            <w:pStyle w:val="TOC1"/>
            <w:tabs>
              <w:tab w:val="right" w:leader="dot" w:pos="9060"/>
            </w:tabs>
            <w:rPr>
              <w:rFonts w:cstheme="minorHAnsi"/>
              <w:noProof/>
              <w:sz w:val="24"/>
              <w:szCs w:val="24"/>
              <w:lang w:eastAsia="en-GB"/>
            </w:rPr>
          </w:pPr>
          <w:hyperlink w:anchor="_Toc73869604" w:history="1">
            <w:r w:rsidR="001A75C1" w:rsidRPr="005D6CA9">
              <w:rPr>
                <w:rStyle w:val="Hyperlink"/>
                <w:rFonts w:cstheme="minorHAnsi"/>
                <w:noProof/>
                <w:sz w:val="24"/>
                <w:szCs w:val="24"/>
              </w:rPr>
              <w:t>8. Supporting Information</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_Toc73869604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15</w:t>
            </w:r>
            <w:r w:rsidR="001A75C1" w:rsidRPr="005D6CA9">
              <w:rPr>
                <w:rFonts w:cstheme="minorHAnsi"/>
                <w:noProof/>
                <w:webHidden/>
                <w:sz w:val="24"/>
                <w:szCs w:val="24"/>
              </w:rPr>
              <w:fldChar w:fldCharType="end"/>
            </w:r>
          </w:hyperlink>
        </w:p>
        <w:p w14:paraId="6D8FCB6F" w14:textId="27E36036" w:rsidR="001A75C1" w:rsidRPr="005D6CA9" w:rsidRDefault="00E20ED0" w:rsidP="001A75C1">
          <w:pPr>
            <w:pStyle w:val="TOC1"/>
            <w:tabs>
              <w:tab w:val="right" w:leader="dot" w:pos="9060"/>
            </w:tabs>
            <w:rPr>
              <w:rFonts w:cstheme="minorHAnsi"/>
              <w:noProof/>
              <w:sz w:val="24"/>
              <w:szCs w:val="24"/>
              <w:lang w:eastAsia="en-GB"/>
            </w:rPr>
          </w:pPr>
          <w:hyperlink w:anchor="_Toc73869605" w:history="1">
            <w:r w:rsidR="001A75C1" w:rsidRPr="005D6CA9">
              <w:rPr>
                <w:rStyle w:val="Hyperlink"/>
                <w:rFonts w:cstheme="minorHAnsi"/>
                <w:noProof/>
                <w:sz w:val="24"/>
                <w:szCs w:val="24"/>
              </w:rPr>
              <w:t>9. Payment Schedule</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_Toc73869605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17</w:t>
            </w:r>
            <w:r w:rsidR="001A75C1" w:rsidRPr="005D6CA9">
              <w:rPr>
                <w:rFonts w:cstheme="minorHAnsi"/>
                <w:noProof/>
                <w:webHidden/>
                <w:sz w:val="24"/>
                <w:szCs w:val="24"/>
              </w:rPr>
              <w:fldChar w:fldCharType="end"/>
            </w:r>
          </w:hyperlink>
        </w:p>
        <w:p w14:paraId="407C5337" w14:textId="6E5AF489" w:rsidR="001A75C1" w:rsidRPr="005D6CA9" w:rsidRDefault="00E20ED0" w:rsidP="001A75C1">
          <w:pPr>
            <w:pStyle w:val="TOC1"/>
            <w:tabs>
              <w:tab w:val="right" w:leader="dot" w:pos="9060"/>
            </w:tabs>
            <w:rPr>
              <w:rFonts w:cstheme="minorHAnsi"/>
              <w:noProof/>
              <w:sz w:val="24"/>
              <w:szCs w:val="24"/>
              <w:lang w:eastAsia="en-GB"/>
            </w:rPr>
          </w:pPr>
          <w:hyperlink w:anchor="_Toc73869606" w:history="1">
            <w:r w:rsidR="001A75C1" w:rsidRPr="005D6CA9">
              <w:rPr>
                <w:rStyle w:val="Hyperlink"/>
                <w:rFonts w:cstheme="minorHAnsi"/>
                <w:noProof/>
                <w:sz w:val="24"/>
                <w:szCs w:val="24"/>
              </w:rPr>
              <w:t>10. Collusion Certificate</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_Toc73869606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17</w:t>
            </w:r>
            <w:r w:rsidR="001A75C1" w:rsidRPr="005D6CA9">
              <w:rPr>
                <w:rFonts w:cstheme="minorHAnsi"/>
                <w:noProof/>
                <w:webHidden/>
                <w:sz w:val="24"/>
                <w:szCs w:val="24"/>
              </w:rPr>
              <w:fldChar w:fldCharType="end"/>
            </w:r>
          </w:hyperlink>
        </w:p>
        <w:p w14:paraId="7C91426A" w14:textId="51E5935C" w:rsidR="001A75C1" w:rsidRPr="005D6CA9" w:rsidRDefault="00E20ED0" w:rsidP="001A75C1">
          <w:pPr>
            <w:pStyle w:val="TOC1"/>
            <w:tabs>
              <w:tab w:val="right" w:leader="dot" w:pos="9060"/>
            </w:tabs>
            <w:rPr>
              <w:rFonts w:cstheme="minorHAnsi"/>
              <w:noProof/>
              <w:sz w:val="24"/>
              <w:szCs w:val="24"/>
              <w:lang w:eastAsia="en-GB"/>
            </w:rPr>
          </w:pPr>
          <w:hyperlink w:anchor="_Toc73869607" w:history="1">
            <w:r w:rsidR="001A75C1" w:rsidRPr="005D6CA9">
              <w:rPr>
                <w:rStyle w:val="Hyperlink"/>
                <w:rFonts w:cstheme="minorHAnsi"/>
                <w:noProof/>
                <w:sz w:val="24"/>
                <w:szCs w:val="24"/>
              </w:rPr>
              <w:t>11. Return of Tender Application</w:t>
            </w:r>
            <w:r w:rsidR="001A75C1" w:rsidRPr="005D6CA9">
              <w:rPr>
                <w:rFonts w:cstheme="minorHAnsi"/>
                <w:noProof/>
                <w:webHidden/>
                <w:sz w:val="24"/>
                <w:szCs w:val="24"/>
              </w:rPr>
              <w:tab/>
            </w:r>
            <w:r w:rsidR="001A75C1" w:rsidRPr="005D6CA9">
              <w:rPr>
                <w:rFonts w:cstheme="minorHAnsi"/>
                <w:noProof/>
                <w:webHidden/>
                <w:sz w:val="24"/>
                <w:szCs w:val="24"/>
              </w:rPr>
              <w:fldChar w:fldCharType="begin"/>
            </w:r>
            <w:r w:rsidR="001A75C1" w:rsidRPr="005D6CA9">
              <w:rPr>
                <w:rFonts w:cstheme="minorHAnsi"/>
                <w:noProof/>
                <w:webHidden/>
                <w:sz w:val="24"/>
                <w:szCs w:val="24"/>
              </w:rPr>
              <w:instrText xml:space="preserve"> PAGEREF _Toc73869607 \h </w:instrText>
            </w:r>
            <w:r w:rsidR="001A75C1" w:rsidRPr="005D6CA9">
              <w:rPr>
                <w:rFonts w:cstheme="minorHAnsi"/>
                <w:noProof/>
                <w:webHidden/>
                <w:sz w:val="24"/>
                <w:szCs w:val="24"/>
              </w:rPr>
            </w:r>
            <w:r w:rsidR="001A75C1" w:rsidRPr="005D6CA9">
              <w:rPr>
                <w:rFonts w:cstheme="minorHAnsi"/>
                <w:noProof/>
                <w:webHidden/>
                <w:sz w:val="24"/>
                <w:szCs w:val="24"/>
              </w:rPr>
              <w:fldChar w:fldCharType="separate"/>
            </w:r>
            <w:r w:rsidR="001A75C1" w:rsidRPr="005D6CA9">
              <w:rPr>
                <w:rFonts w:cstheme="minorHAnsi"/>
                <w:noProof/>
                <w:webHidden/>
                <w:sz w:val="24"/>
                <w:szCs w:val="24"/>
              </w:rPr>
              <w:t>18</w:t>
            </w:r>
            <w:r w:rsidR="001A75C1" w:rsidRPr="005D6CA9">
              <w:rPr>
                <w:rFonts w:cstheme="minorHAnsi"/>
                <w:noProof/>
                <w:webHidden/>
                <w:sz w:val="24"/>
                <w:szCs w:val="24"/>
              </w:rPr>
              <w:fldChar w:fldCharType="end"/>
            </w:r>
          </w:hyperlink>
        </w:p>
        <w:p w14:paraId="7813E7DE" w14:textId="6BADC9C0" w:rsidR="00F4636D" w:rsidRPr="005D6CA9" w:rsidRDefault="00F4636D" w:rsidP="001A75C1">
          <w:pPr>
            <w:rPr>
              <w:rFonts w:cstheme="minorHAnsi"/>
              <w:sz w:val="24"/>
              <w:szCs w:val="24"/>
            </w:rPr>
          </w:pPr>
          <w:r w:rsidRPr="005D6CA9">
            <w:rPr>
              <w:rFonts w:cstheme="minorHAnsi"/>
              <w:b/>
              <w:bCs/>
              <w:noProof/>
              <w:sz w:val="24"/>
              <w:szCs w:val="24"/>
            </w:rPr>
            <w:fldChar w:fldCharType="end"/>
          </w:r>
        </w:p>
      </w:sdtContent>
    </w:sdt>
    <w:p w14:paraId="552F3481" w14:textId="613024F5" w:rsidR="00F4636D" w:rsidRPr="005D6CA9" w:rsidRDefault="00F4636D" w:rsidP="001A75C1">
      <w:pPr>
        <w:rPr>
          <w:rFonts w:eastAsiaTheme="majorEastAsia" w:cstheme="minorHAnsi"/>
          <w:b/>
          <w:bCs/>
          <w:color w:val="508A4C"/>
          <w:sz w:val="24"/>
          <w:szCs w:val="24"/>
        </w:rPr>
      </w:pPr>
      <w:r w:rsidRPr="005D6CA9">
        <w:rPr>
          <w:rFonts w:cstheme="minorHAnsi"/>
          <w:sz w:val="24"/>
          <w:szCs w:val="24"/>
        </w:rPr>
        <w:br w:type="page"/>
      </w:r>
    </w:p>
    <w:p w14:paraId="28E076BD" w14:textId="647E1D19" w:rsidR="00F81402" w:rsidRPr="005D6CA9" w:rsidRDefault="00F81402" w:rsidP="001A75C1">
      <w:pPr>
        <w:pStyle w:val="Heading1"/>
        <w:rPr>
          <w:rFonts w:asciiTheme="minorHAnsi" w:hAnsiTheme="minorHAnsi" w:cstheme="minorHAnsi"/>
          <w:sz w:val="24"/>
          <w:szCs w:val="24"/>
        </w:rPr>
      </w:pPr>
      <w:bookmarkStart w:id="1" w:name="_Toc73869597"/>
      <w:r w:rsidRPr="005D6CA9">
        <w:rPr>
          <w:rFonts w:asciiTheme="minorHAnsi" w:hAnsiTheme="minorHAnsi" w:cstheme="minorHAnsi"/>
          <w:sz w:val="24"/>
          <w:szCs w:val="24"/>
        </w:rPr>
        <w:lastRenderedPageBreak/>
        <w:t>1. Introduction</w:t>
      </w:r>
      <w:bookmarkEnd w:id="1"/>
    </w:p>
    <w:p w14:paraId="6449DC38" w14:textId="77777777" w:rsidR="001A75C1" w:rsidRPr="005D6CA9" w:rsidRDefault="00C33D13" w:rsidP="001A75C1">
      <w:pPr>
        <w:spacing w:before="120"/>
        <w:rPr>
          <w:rFonts w:cstheme="minorHAnsi"/>
          <w:b/>
          <w:bCs/>
          <w:sz w:val="24"/>
          <w:szCs w:val="24"/>
        </w:rPr>
      </w:pPr>
      <w:r w:rsidRPr="005D6CA9">
        <w:rPr>
          <w:rFonts w:cstheme="minorHAnsi"/>
          <w:b/>
          <w:bCs/>
          <w:sz w:val="24"/>
          <w:szCs w:val="24"/>
        </w:rPr>
        <w:t>Lake District National Park</w:t>
      </w:r>
    </w:p>
    <w:p w14:paraId="1B18B8A6" w14:textId="220962BC" w:rsidR="005D6CA9" w:rsidRPr="005D6CA9" w:rsidRDefault="001A75C1" w:rsidP="005D6CA9">
      <w:pPr>
        <w:spacing w:before="120"/>
        <w:rPr>
          <w:rFonts w:cstheme="minorHAnsi"/>
          <w:sz w:val="24"/>
          <w:szCs w:val="24"/>
        </w:rPr>
      </w:pPr>
      <w:r w:rsidRPr="005D6CA9">
        <w:rPr>
          <w:rFonts w:cstheme="minorHAnsi"/>
          <w:sz w:val="24"/>
          <w:szCs w:val="24"/>
        </w:rPr>
        <w:t>The L</w:t>
      </w:r>
      <w:r w:rsidR="00C33D13" w:rsidRPr="005D6CA9">
        <w:rPr>
          <w:rFonts w:cstheme="minorHAnsi"/>
          <w:sz w:val="24"/>
          <w:szCs w:val="24"/>
        </w:rPr>
        <w:t>ake District National Park</w:t>
      </w:r>
      <w:r w:rsidRPr="005D6CA9">
        <w:rPr>
          <w:rFonts w:cstheme="minorHAnsi"/>
          <w:sz w:val="24"/>
          <w:szCs w:val="24"/>
        </w:rPr>
        <w:t xml:space="preserve"> Authority the public body responsible for statutory and strategic aspects of the Lake District National Park.  Statutory responsibilities include planning, the Partnership Plan </w:t>
      </w:r>
      <w:r w:rsidR="00DB3419">
        <w:rPr>
          <w:rFonts w:cstheme="minorHAnsi"/>
          <w:sz w:val="24"/>
          <w:szCs w:val="24"/>
        </w:rPr>
        <w:t xml:space="preserve">(Management Plan) </w:t>
      </w:r>
      <w:r w:rsidRPr="005D6CA9">
        <w:rPr>
          <w:rFonts w:cstheme="minorHAnsi"/>
          <w:sz w:val="24"/>
          <w:szCs w:val="24"/>
        </w:rPr>
        <w:t>and Rights of way, access and bylaws.  The Authority’s Strategic priorities are:</w:t>
      </w:r>
      <w:r w:rsidR="005D6CA9" w:rsidRPr="005D6CA9">
        <w:rPr>
          <w:rFonts w:cstheme="minorHAnsi"/>
          <w:sz w:val="24"/>
          <w:szCs w:val="24"/>
        </w:rPr>
        <w:t xml:space="preserve"> Covid recovery, Net Zero Carbon, Nature Recovery, The Future of Farming, Landscape Culture and Beauty, Smarter Travel, Affordable Housing</w:t>
      </w:r>
      <w:r w:rsidR="00DB3419">
        <w:rPr>
          <w:rFonts w:cstheme="minorHAnsi"/>
          <w:sz w:val="24"/>
          <w:szCs w:val="24"/>
        </w:rPr>
        <w:t xml:space="preserve"> and </w:t>
      </w:r>
      <w:r w:rsidR="0037793E">
        <w:rPr>
          <w:rFonts w:cstheme="minorHAnsi"/>
          <w:sz w:val="24"/>
          <w:szCs w:val="24"/>
        </w:rPr>
        <w:t>L</w:t>
      </w:r>
      <w:r w:rsidR="005D6CA9" w:rsidRPr="005D6CA9">
        <w:rPr>
          <w:rFonts w:cstheme="minorHAnsi"/>
          <w:sz w:val="24"/>
          <w:szCs w:val="24"/>
        </w:rPr>
        <w:t>ake District for Everyone</w:t>
      </w:r>
      <w:r w:rsidR="00DB3419">
        <w:rPr>
          <w:rFonts w:cstheme="minorHAnsi"/>
          <w:sz w:val="24"/>
          <w:szCs w:val="24"/>
        </w:rPr>
        <w:t>.</w:t>
      </w:r>
    </w:p>
    <w:p w14:paraId="5C3E2CCA" w14:textId="71B802D6" w:rsidR="001A75C1" w:rsidRPr="005D6CA9" w:rsidRDefault="005D6CA9" w:rsidP="001A75C1">
      <w:pPr>
        <w:spacing w:before="120"/>
        <w:rPr>
          <w:rFonts w:cstheme="minorHAnsi"/>
          <w:sz w:val="24"/>
          <w:szCs w:val="24"/>
        </w:rPr>
      </w:pPr>
      <w:r w:rsidRPr="005D6CA9">
        <w:rPr>
          <w:rFonts w:cstheme="minorHAnsi"/>
          <w:sz w:val="24"/>
          <w:szCs w:val="24"/>
        </w:rPr>
        <w:t xml:space="preserve">The </w:t>
      </w:r>
      <w:r w:rsidR="001A75C1" w:rsidRPr="001A75C1">
        <w:rPr>
          <w:rFonts w:eastAsia="Times New Roman" w:cstheme="minorHAnsi"/>
          <w:b/>
          <w:bCs/>
          <w:sz w:val="24"/>
          <w:szCs w:val="24"/>
          <w:lang w:eastAsia="en-GB"/>
        </w:rPr>
        <w:t>Net Zero Carbon</w:t>
      </w:r>
      <w:r w:rsidR="001A75C1" w:rsidRPr="001A75C1">
        <w:rPr>
          <w:rFonts w:eastAsia="Times New Roman" w:cstheme="minorHAnsi"/>
          <w:sz w:val="24"/>
          <w:szCs w:val="24"/>
          <w:lang w:eastAsia="en-GB"/>
        </w:rPr>
        <w:t xml:space="preserve"> </w:t>
      </w:r>
      <w:r w:rsidRPr="005D6CA9">
        <w:rPr>
          <w:rFonts w:eastAsia="Times New Roman" w:cstheme="minorHAnsi"/>
          <w:sz w:val="24"/>
          <w:szCs w:val="24"/>
          <w:lang w:eastAsia="en-GB"/>
        </w:rPr>
        <w:t>priority is outlined as follows:</w:t>
      </w:r>
      <w:r w:rsidR="001A75C1" w:rsidRPr="005D6CA9">
        <w:rPr>
          <w:rFonts w:eastAsia="Times New Roman" w:cstheme="minorHAnsi"/>
          <w:sz w:val="24"/>
          <w:szCs w:val="24"/>
          <w:lang w:eastAsia="en-GB"/>
        </w:rPr>
        <w:br/>
      </w:r>
      <w:r w:rsidR="001A75C1" w:rsidRPr="001A75C1">
        <w:rPr>
          <w:rFonts w:eastAsia="Times New Roman" w:cstheme="minorHAnsi"/>
          <w:sz w:val="24"/>
          <w:szCs w:val="24"/>
          <w:lang w:eastAsia="en-GB"/>
        </w:rPr>
        <w:t xml:space="preserve">We will have largely implemented the necessary offsetting measures through externally funded projects on land under our control to achieve net zero carbon for our organisation in 2025. We will be leading net zero carbon in the National Park by 2037 through the </w:t>
      </w:r>
      <w:r w:rsidR="00DB3419">
        <w:rPr>
          <w:rFonts w:eastAsia="Times New Roman" w:cstheme="minorHAnsi"/>
          <w:sz w:val="24"/>
          <w:szCs w:val="24"/>
          <w:lang w:eastAsia="en-GB"/>
        </w:rPr>
        <w:t xml:space="preserve">Lake </w:t>
      </w:r>
      <w:r w:rsidR="00DB3419">
        <w:rPr>
          <w:rFonts w:eastAsia="Times New Roman" w:cstheme="minorHAnsi"/>
          <w:sz w:val="24"/>
          <w:szCs w:val="24"/>
          <w:lang w:eastAsia="en-GB"/>
        </w:rPr>
        <w:lastRenderedPageBreak/>
        <w:t xml:space="preserve">District National Park </w:t>
      </w:r>
      <w:r w:rsidR="001A75C1" w:rsidRPr="001A75C1">
        <w:rPr>
          <w:rFonts w:eastAsia="Times New Roman" w:cstheme="minorHAnsi"/>
          <w:sz w:val="24"/>
          <w:szCs w:val="24"/>
          <w:lang w:eastAsia="en-GB"/>
        </w:rPr>
        <w:t xml:space="preserve">Partnership to resource the measurement, monitoring and communication of progress. </w:t>
      </w:r>
    </w:p>
    <w:p w14:paraId="2BBD493F" w14:textId="56EEF321" w:rsidR="00F81402" w:rsidRPr="005D6CA9" w:rsidRDefault="00F81402" w:rsidP="001A75C1">
      <w:pPr>
        <w:spacing w:before="120"/>
        <w:rPr>
          <w:rFonts w:cstheme="minorHAnsi"/>
          <w:b/>
          <w:bCs/>
          <w:sz w:val="24"/>
          <w:szCs w:val="24"/>
        </w:rPr>
      </w:pPr>
      <w:r w:rsidRPr="005D6CA9">
        <w:rPr>
          <w:rFonts w:cstheme="minorHAnsi"/>
          <w:b/>
          <w:bCs/>
          <w:sz w:val="24"/>
          <w:szCs w:val="24"/>
        </w:rPr>
        <w:t xml:space="preserve">Low Carbon </w:t>
      </w:r>
      <w:r w:rsidR="00C33D13" w:rsidRPr="005D6CA9">
        <w:rPr>
          <w:rFonts w:cstheme="minorHAnsi"/>
          <w:b/>
          <w:bCs/>
          <w:sz w:val="24"/>
          <w:szCs w:val="24"/>
        </w:rPr>
        <w:t>Lake District</w:t>
      </w:r>
    </w:p>
    <w:p w14:paraId="736B4E4B" w14:textId="7A8E8ED5" w:rsidR="00C33D13" w:rsidRPr="005D6CA9" w:rsidRDefault="0037793E" w:rsidP="001A75C1">
      <w:pPr>
        <w:pStyle w:val="NoSpacing"/>
        <w:spacing w:line="276" w:lineRule="auto"/>
        <w:rPr>
          <w:rFonts w:asciiTheme="minorHAnsi" w:hAnsiTheme="minorHAnsi" w:cstheme="minorHAnsi"/>
          <w:sz w:val="24"/>
          <w:szCs w:val="24"/>
        </w:rPr>
      </w:pPr>
      <w:r>
        <w:rPr>
          <w:rFonts w:asciiTheme="minorHAnsi" w:hAnsiTheme="minorHAnsi" w:cstheme="minorHAnsi"/>
          <w:sz w:val="24"/>
          <w:szCs w:val="24"/>
        </w:rPr>
        <w:t xml:space="preserve">The </w:t>
      </w:r>
      <w:r w:rsidR="00C33D13" w:rsidRPr="005D6CA9">
        <w:rPr>
          <w:rFonts w:asciiTheme="minorHAnsi" w:hAnsiTheme="minorHAnsi" w:cstheme="minorHAnsi"/>
          <w:sz w:val="24"/>
          <w:szCs w:val="24"/>
        </w:rPr>
        <w:t xml:space="preserve">Lake District National Park Authority </w:t>
      </w:r>
      <w:r w:rsidR="00477ADA" w:rsidRPr="005D6CA9">
        <w:rPr>
          <w:rFonts w:asciiTheme="minorHAnsi" w:hAnsiTheme="minorHAnsi" w:cstheme="minorHAnsi"/>
          <w:sz w:val="24"/>
          <w:szCs w:val="24"/>
        </w:rPr>
        <w:t xml:space="preserve">has secured </w:t>
      </w:r>
      <w:r w:rsidR="005B2EF1" w:rsidRPr="005D6CA9">
        <w:rPr>
          <w:rFonts w:asciiTheme="minorHAnsi" w:hAnsiTheme="minorHAnsi" w:cstheme="minorHAnsi"/>
          <w:sz w:val="24"/>
          <w:szCs w:val="24"/>
        </w:rPr>
        <w:t xml:space="preserve">£4,261,683 </w:t>
      </w:r>
      <w:r w:rsidR="00477ADA" w:rsidRPr="005D6CA9">
        <w:rPr>
          <w:rFonts w:asciiTheme="minorHAnsi" w:hAnsiTheme="minorHAnsi" w:cstheme="minorHAnsi"/>
          <w:sz w:val="24"/>
          <w:szCs w:val="24"/>
        </w:rPr>
        <w:t xml:space="preserve">funding from the </w:t>
      </w:r>
      <w:r w:rsidR="00C33D13" w:rsidRPr="005D6CA9">
        <w:rPr>
          <w:rFonts w:asciiTheme="minorHAnsi" w:hAnsiTheme="minorHAnsi" w:cstheme="minorHAnsi"/>
          <w:sz w:val="24"/>
          <w:szCs w:val="24"/>
        </w:rPr>
        <w:t xml:space="preserve">UK European Structural and Investment Fund to </w:t>
      </w:r>
      <w:r w:rsidR="00184DC6" w:rsidRPr="005D6CA9">
        <w:rPr>
          <w:rFonts w:asciiTheme="minorHAnsi" w:hAnsiTheme="minorHAnsi" w:cstheme="minorHAnsi"/>
          <w:sz w:val="24"/>
          <w:szCs w:val="24"/>
        </w:rPr>
        <w:t xml:space="preserve">deliver a </w:t>
      </w:r>
      <w:r w:rsidR="005B2EF1" w:rsidRPr="005D6CA9">
        <w:rPr>
          <w:rFonts w:asciiTheme="minorHAnsi" w:hAnsiTheme="minorHAnsi" w:cstheme="minorHAnsi"/>
          <w:sz w:val="24"/>
          <w:szCs w:val="24"/>
        </w:rPr>
        <w:t xml:space="preserve">£7,314,990 </w:t>
      </w:r>
      <w:r w:rsidR="00C33D13" w:rsidRPr="005D6CA9">
        <w:rPr>
          <w:rFonts w:asciiTheme="minorHAnsi" w:hAnsiTheme="minorHAnsi" w:cstheme="minorHAnsi"/>
          <w:sz w:val="24"/>
          <w:szCs w:val="24"/>
        </w:rPr>
        <w:t>programme of projects called</w:t>
      </w:r>
      <w:r w:rsidR="00184DC6" w:rsidRPr="005D6CA9">
        <w:rPr>
          <w:rFonts w:asciiTheme="minorHAnsi" w:hAnsiTheme="minorHAnsi" w:cstheme="minorHAnsi"/>
          <w:sz w:val="24"/>
          <w:szCs w:val="24"/>
        </w:rPr>
        <w:t xml:space="preserve"> </w:t>
      </w:r>
      <w:r w:rsidR="00013FEB" w:rsidRPr="005D6CA9">
        <w:rPr>
          <w:rFonts w:asciiTheme="minorHAnsi" w:hAnsiTheme="minorHAnsi" w:cstheme="minorHAnsi"/>
          <w:sz w:val="24"/>
          <w:szCs w:val="24"/>
        </w:rPr>
        <w:t xml:space="preserve">Low Carbon </w:t>
      </w:r>
      <w:r w:rsidR="00C33D13" w:rsidRPr="005D6CA9">
        <w:rPr>
          <w:rFonts w:asciiTheme="minorHAnsi" w:hAnsiTheme="minorHAnsi" w:cstheme="minorHAnsi"/>
          <w:sz w:val="24"/>
          <w:szCs w:val="24"/>
        </w:rPr>
        <w:t>Lake District (LCLD)</w:t>
      </w:r>
      <w:r w:rsidR="005F65C9" w:rsidRPr="005D6CA9">
        <w:rPr>
          <w:rFonts w:asciiTheme="minorHAnsi" w:hAnsiTheme="minorHAnsi" w:cstheme="minorHAnsi"/>
          <w:sz w:val="24"/>
          <w:szCs w:val="24"/>
        </w:rPr>
        <w:t xml:space="preserve">. </w:t>
      </w:r>
      <w:r w:rsidR="00C33D13" w:rsidRPr="005D6CA9">
        <w:rPr>
          <w:rFonts w:asciiTheme="minorHAnsi" w:hAnsiTheme="minorHAnsi" w:cstheme="minorHAnsi"/>
          <w:sz w:val="24"/>
          <w:szCs w:val="24"/>
        </w:rPr>
        <w:t xml:space="preserve"> LCLD consists of three projects:</w:t>
      </w:r>
    </w:p>
    <w:p w14:paraId="26D1BA15" w14:textId="2732A410" w:rsidR="00C33D13" w:rsidRPr="005D6CA9" w:rsidRDefault="00C33D13" w:rsidP="001A75C1">
      <w:pPr>
        <w:pStyle w:val="NoSpacing"/>
        <w:numPr>
          <w:ilvl w:val="0"/>
          <w:numId w:val="34"/>
        </w:numPr>
        <w:spacing w:line="276" w:lineRule="auto"/>
        <w:rPr>
          <w:rFonts w:asciiTheme="minorHAnsi" w:hAnsiTheme="minorHAnsi" w:cstheme="minorHAnsi"/>
          <w:sz w:val="24"/>
          <w:szCs w:val="24"/>
        </w:rPr>
      </w:pPr>
      <w:r w:rsidRPr="005D6CA9">
        <w:rPr>
          <w:rFonts w:asciiTheme="minorHAnsi" w:hAnsiTheme="minorHAnsi" w:cstheme="minorHAnsi"/>
          <w:sz w:val="24"/>
          <w:szCs w:val="24"/>
        </w:rPr>
        <w:t>Keswick to Threlkeld Multi User Trail</w:t>
      </w:r>
    </w:p>
    <w:p w14:paraId="5CCCB1A2" w14:textId="75838A11" w:rsidR="00C33D13" w:rsidRPr="005D6CA9" w:rsidRDefault="00ED2CE5" w:rsidP="001A75C1">
      <w:pPr>
        <w:pStyle w:val="NoSpacing"/>
        <w:numPr>
          <w:ilvl w:val="0"/>
          <w:numId w:val="34"/>
        </w:numPr>
        <w:spacing w:line="276" w:lineRule="auto"/>
        <w:rPr>
          <w:rFonts w:asciiTheme="minorHAnsi" w:hAnsiTheme="minorHAnsi" w:cstheme="minorHAnsi"/>
          <w:sz w:val="24"/>
          <w:szCs w:val="24"/>
        </w:rPr>
      </w:pPr>
      <w:r w:rsidRPr="005D6CA9">
        <w:rPr>
          <w:rFonts w:asciiTheme="minorHAnsi" w:hAnsiTheme="minorHAnsi" w:cstheme="minorHAnsi"/>
          <w:sz w:val="24"/>
          <w:szCs w:val="24"/>
        </w:rPr>
        <w:t>Brockhole</w:t>
      </w:r>
      <w:r w:rsidR="00C33D13" w:rsidRPr="005D6CA9">
        <w:rPr>
          <w:rFonts w:asciiTheme="minorHAnsi" w:hAnsiTheme="minorHAnsi" w:cstheme="minorHAnsi"/>
          <w:sz w:val="24"/>
          <w:szCs w:val="24"/>
        </w:rPr>
        <w:t xml:space="preserve"> Energy Projects including Solar PV and EV Charging; and</w:t>
      </w:r>
    </w:p>
    <w:p w14:paraId="79190F70" w14:textId="2A464DCA" w:rsidR="00C33D13" w:rsidRPr="005D6CA9" w:rsidRDefault="00C33D13" w:rsidP="001A75C1">
      <w:pPr>
        <w:pStyle w:val="NoSpacing"/>
        <w:numPr>
          <w:ilvl w:val="0"/>
          <w:numId w:val="34"/>
        </w:numPr>
        <w:spacing w:line="276" w:lineRule="auto"/>
        <w:rPr>
          <w:rFonts w:asciiTheme="minorHAnsi" w:hAnsiTheme="minorHAnsi" w:cstheme="minorHAnsi"/>
          <w:sz w:val="24"/>
          <w:szCs w:val="24"/>
        </w:rPr>
      </w:pPr>
      <w:r w:rsidRPr="005D6CA9">
        <w:rPr>
          <w:rFonts w:asciiTheme="minorHAnsi" w:hAnsiTheme="minorHAnsi" w:cstheme="minorHAnsi"/>
          <w:sz w:val="24"/>
          <w:szCs w:val="24"/>
        </w:rPr>
        <w:t>Autonomous Electric Vehicle Demonstration Project</w:t>
      </w:r>
      <w:r w:rsidR="00DB3419">
        <w:rPr>
          <w:rFonts w:asciiTheme="minorHAnsi" w:hAnsiTheme="minorHAnsi" w:cstheme="minorHAnsi"/>
          <w:sz w:val="24"/>
          <w:szCs w:val="24"/>
        </w:rPr>
        <w:t xml:space="preserve"> (AEV)</w:t>
      </w:r>
    </w:p>
    <w:p w14:paraId="226BF73A" w14:textId="47BFC610" w:rsidR="00DF6007" w:rsidRPr="005D6CA9" w:rsidRDefault="00DF6007"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Low Carbon </w:t>
      </w:r>
      <w:r w:rsidR="00C33D13" w:rsidRPr="005D6CA9">
        <w:rPr>
          <w:rFonts w:asciiTheme="minorHAnsi" w:hAnsiTheme="minorHAnsi" w:cstheme="minorHAnsi"/>
          <w:sz w:val="24"/>
          <w:szCs w:val="24"/>
        </w:rPr>
        <w:t>Lake Distr</w:t>
      </w:r>
      <w:r w:rsidR="00DB3419">
        <w:rPr>
          <w:rFonts w:asciiTheme="minorHAnsi" w:hAnsiTheme="minorHAnsi" w:cstheme="minorHAnsi"/>
          <w:sz w:val="24"/>
          <w:szCs w:val="24"/>
        </w:rPr>
        <w:t>i</w:t>
      </w:r>
      <w:r w:rsidR="00C33D13" w:rsidRPr="005D6CA9">
        <w:rPr>
          <w:rFonts w:asciiTheme="minorHAnsi" w:hAnsiTheme="minorHAnsi" w:cstheme="minorHAnsi"/>
          <w:sz w:val="24"/>
          <w:szCs w:val="24"/>
        </w:rPr>
        <w:t xml:space="preserve">ct </w:t>
      </w:r>
      <w:r w:rsidRPr="005D6CA9">
        <w:rPr>
          <w:rFonts w:asciiTheme="minorHAnsi" w:hAnsiTheme="minorHAnsi" w:cstheme="minorHAnsi"/>
          <w:sz w:val="24"/>
          <w:szCs w:val="24"/>
        </w:rPr>
        <w:t>is funded under Priority Axis 4: Supporting the shift towards a Low Carbon Economy in all Sectors. It focuses on reducing business CO</w:t>
      </w:r>
      <w:r w:rsidRPr="005D6CA9">
        <w:rPr>
          <w:rFonts w:asciiTheme="minorHAnsi" w:hAnsiTheme="minorHAnsi" w:cstheme="minorHAnsi"/>
          <w:sz w:val="24"/>
          <w:szCs w:val="24"/>
          <w:vertAlign w:val="subscript"/>
        </w:rPr>
        <w:t>2</w:t>
      </w:r>
      <w:r w:rsidRPr="005D6CA9">
        <w:rPr>
          <w:rFonts w:asciiTheme="minorHAnsi" w:hAnsiTheme="minorHAnsi" w:cstheme="minorHAnsi"/>
          <w:sz w:val="24"/>
          <w:szCs w:val="24"/>
        </w:rPr>
        <w:t xml:space="preserve">e emissions, whilst also </w:t>
      </w:r>
      <w:r w:rsidRPr="005D6CA9">
        <w:rPr>
          <w:rFonts w:asciiTheme="minorHAnsi" w:hAnsiTheme="minorHAnsi" w:cstheme="minorHAnsi"/>
          <w:sz w:val="24"/>
          <w:szCs w:val="24"/>
        </w:rPr>
        <w:lastRenderedPageBreak/>
        <w:t xml:space="preserve">aiming to stimulate market growth of the local environmental technology sector </w:t>
      </w:r>
      <w:r w:rsidR="00C33D13" w:rsidRPr="005D6CA9">
        <w:rPr>
          <w:rFonts w:asciiTheme="minorHAnsi" w:hAnsiTheme="minorHAnsi" w:cstheme="minorHAnsi"/>
          <w:sz w:val="24"/>
          <w:szCs w:val="24"/>
        </w:rPr>
        <w:t xml:space="preserve">and showcasing low carbon transport alternatives. </w:t>
      </w:r>
    </w:p>
    <w:p w14:paraId="2AAA7E55" w14:textId="10158F20" w:rsidR="00C33D13" w:rsidRPr="005D6CA9" w:rsidRDefault="00AA64A7"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Delivery of a Low Carbon </w:t>
      </w:r>
      <w:r w:rsidR="00C33D13" w:rsidRPr="005D6CA9">
        <w:rPr>
          <w:rFonts w:asciiTheme="minorHAnsi" w:hAnsiTheme="minorHAnsi" w:cstheme="minorHAnsi"/>
          <w:sz w:val="24"/>
          <w:szCs w:val="24"/>
        </w:rPr>
        <w:t xml:space="preserve">Lake District </w:t>
      </w:r>
      <w:r w:rsidRPr="005D6CA9">
        <w:rPr>
          <w:rFonts w:asciiTheme="minorHAnsi" w:hAnsiTheme="minorHAnsi" w:cstheme="minorHAnsi"/>
          <w:sz w:val="24"/>
          <w:szCs w:val="24"/>
        </w:rPr>
        <w:t>program</w:t>
      </w:r>
      <w:r w:rsidR="003347F9" w:rsidRPr="005D6CA9">
        <w:rPr>
          <w:rFonts w:asciiTheme="minorHAnsi" w:hAnsiTheme="minorHAnsi" w:cstheme="minorHAnsi"/>
          <w:sz w:val="24"/>
          <w:szCs w:val="24"/>
        </w:rPr>
        <w:t>me</w:t>
      </w:r>
      <w:r w:rsidRPr="005D6CA9">
        <w:rPr>
          <w:rFonts w:asciiTheme="minorHAnsi" w:hAnsiTheme="minorHAnsi" w:cstheme="minorHAnsi"/>
          <w:sz w:val="24"/>
          <w:szCs w:val="24"/>
        </w:rPr>
        <w:t xml:space="preserve"> </w:t>
      </w:r>
      <w:r w:rsidR="00C33D13" w:rsidRPr="005D6CA9">
        <w:rPr>
          <w:rFonts w:asciiTheme="minorHAnsi" w:hAnsiTheme="minorHAnsi" w:cstheme="minorHAnsi"/>
          <w:sz w:val="24"/>
          <w:szCs w:val="24"/>
        </w:rPr>
        <w:t>by the Lake District National Park Authority</w:t>
      </w:r>
      <w:r w:rsidRPr="005D6CA9">
        <w:rPr>
          <w:rFonts w:asciiTheme="minorHAnsi" w:hAnsiTheme="minorHAnsi" w:cstheme="minorHAnsi"/>
          <w:sz w:val="24"/>
          <w:szCs w:val="24"/>
        </w:rPr>
        <w:t xml:space="preserve"> has been underway for several years now, commencing in </w:t>
      </w:r>
      <w:r w:rsidR="00C33D13" w:rsidRPr="005D6CA9">
        <w:rPr>
          <w:rFonts w:asciiTheme="minorHAnsi" w:hAnsiTheme="minorHAnsi" w:cstheme="minorHAnsi"/>
          <w:sz w:val="24"/>
          <w:szCs w:val="24"/>
        </w:rPr>
        <w:t>July 2019</w:t>
      </w:r>
      <w:r w:rsidRPr="005D6CA9">
        <w:rPr>
          <w:rFonts w:asciiTheme="minorHAnsi" w:hAnsiTheme="minorHAnsi" w:cstheme="minorHAnsi"/>
          <w:sz w:val="24"/>
          <w:szCs w:val="24"/>
        </w:rPr>
        <w:t xml:space="preserve">. </w:t>
      </w:r>
    </w:p>
    <w:p w14:paraId="26208463" w14:textId="17AE218E" w:rsidR="005B2EF1" w:rsidRPr="005D6CA9" w:rsidRDefault="005B2EF1"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Between July 2019 and June 2021 the three projects have been delivered, with some aspects of works ongoing at Brockhole, due to Covid-19 limitations in 2020.</w:t>
      </w:r>
    </w:p>
    <w:p w14:paraId="46EAC532" w14:textId="48837D8A" w:rsidR="005B2EF1" w:rsidRPr="005D6CA9" w:rsidRDefault="005B2EF1"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The key output of the programme was to deliver annual CO2 savings of 211 tonnes, c43 tonnes from energy savings and investment in low carbon at Brockhole and 168 tonnes per annum from vehicle trips avoided with pedestrian and cycle use of the new route between Keswick and Threlkeld.</w:t>
      </w:r>
    </w:p>
    <w:p w14:paraId="2656AB2F" w14:textId="141A6BAD" w:rsidR="00F81402" w:rsidRPr="005D6CA9" w:rsidRDefault="00F81402" w:rsidP="001A75C1">
      <w:pPr>
        <w:pStyle w:val="Heading1"/>
        <w:rPr>
          <w:rFonts w:asciiTheme="minorHAnsi" w:hAnsiTheme="minorHAnsi" w:cstheme="minorHAnsi"/>
          <w:sz w:val="24"/>
          <w:szCs w:val="24"/>
        </w:rPr>
      </w:pPr>
      <w:bookmarkStart w:id="2" w:name="_Toc73869598"/>
      <w:r w:rsidRPr="005D6CA9">
        <w:rPr>
          <w:rFonts w:asciiTheme="minorHAnsi" w:hAnsiTheme="minorHAnsi" w:cstheme="minorHAnsi"/>
          <w:sz w:val="24"/>
          <w:szCs w:val="24"/>
        </w:rPr>
        <w:lastRenderedPageBreak/>
        <w:t>2. Programme Aims</w:t>
      </w:r>
      <w:r w:rsidR="00AC2D6F" w:rsidRPr="005D6CA9">
        <w:rPr>
          <w:rFonts w:asciiTheme="minorHAnsi" w:hAnsiTheme="minorHAnsi" w:cstheme="minorHAnsi"/>
          <w:sz w:val="24"/>
          <w:szCs w:val="24"/>
        </w:rPr>
        <w:t xml:space="preserve"> </w:t>
      </w:r>
      <w:r w:rsidRPr="005D6CA9">
        <w:rPr>
          <w:rFonts w:asciiTheme="minorHAnsi" w:hAnsiTheme="minorHAnsi" w:cstheme="minorHAnsi"/>
          <w:sz w:val="24"/>
          <w:szCs w:val="24"/>
        </w:rPr>
        <w:t>and Funding</w:t>
      </w:r>
      <w:bookmarkEnd w:id="2"/>
    </w:p>
    <w:p w14:paraId="12260F61" w14:textId="27D7EB5A" w:rsidR="003C35E8" w:rsidRPr="005D6CA9" w:rsidRDefault="003C35E8"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The ERDF required </w:t>
      </w:r>
      <w:r w:rsidR="005805F9" w:rsidRPr="005D6CA9">
        <w:rPr>
          <w:rFonts w:asciiTheme="minorHAnsi" w:hAnsiTheme="minorHAnsi" w:cstheme="minorHAnsi"/>
          <w:sz w:val="24"/>
          <w:szCs w:val="24"/>
        </w:rPr>
        <w:t>outputs make up</w:t>
      </w:r>
      <w:r w:rsidRPr="005D6CA9">
        <w:rPr>
          <w:rFonts w:asciiTheme="minorHAnsi" w:hAnsiTheme="minorHAnsi" w:cstheme="minorHAnsi"/>
          <w:sz w:val="24"/>
          <w:szCs w:val="24"/>
        </w:rPr>
        <w:t xml:space="preserve"> the aims of the</w:t>
      </w:r>
      <w:r w:rsidR="005805F9" w:rsidRPr="005D6CA9">
        <w:rPr>
          <w:rFonts w:asciiTheme="minorHAnsi" w:hAnsiTheme="minorHAnsi" w:cstheme="minorHAnsi"/>
          <w:sz w:val="24"/>
          <w:szCs w:val="24"/>
        </w:rPr>
        <w:t xml:space="preserve"> LCW</w:t>
      </w:r>
      <w:r w:rsidRPr="005D6CA9">
        <w:rPr>
          <w:rFonts w:asciiTheme="minorHAnsi" w:hAnsiTheme="minorHAnsi" w:cstheme="minorHAnsi"/>
          <w:sz w:val="24"/>
          <w:szCs w:val="24"/>
        </w:rPr>
        <w:t xml:space="preserve"> programm</w:t>
      </w:r>
      <w:r w:rsidR="005805F9" w:rsidRPr="005D6CA9">
        <w:rPr>
          <w:rFonts w:asciiTheme="minorHAnsi" w:hAnsiTheme="minorHAnsi" w:cstheme="minorHAnsi"/>
          <w:sz w:val="24"/>
          <w:szCs w:val="24"/>
        </w:rPr>
        <w:t>e, these are</w:t>
      </w:r>
      <w:r w:rsidRPr="005D6CA9">
        <w:rPr>
          <w:rFonts w:asciiTheme="minorHAnsi" w:hAnsiTheme="minorHAnsi" w:cstheme="minorHAnsi"/>
          <w:sz w:val="24"/>
          <w:szCs w:val="24"/>
        </w:rPr>
        <w:t>:</w:t>
      </w:r>
    </w:p>
    <w:p w14:paraId="0BEC2E7F" w14:textId="667FF256" w:rsidR="003C35E8" w:rsidRPr="005D6CA9" w:rsidRDefault="003C35E8" w:rsidP="001A75C1">
      <w:pPr>
        <w:pStyle w:val="NoSpacing"/>
        <w:numPr>
          <w:ilvl w:val="1"/>
          <w:numId w:val="21"/>
        </w:numPr>
        <w:spacing w:line="276" w:lineRule="auto"/>
        <w:rPr>
          <w:rFonts w:asciiTheme="minorHAnsi" w:hAnsiTheme="minorHAnsi" w:cstheme="minorHAnsi"/>
          <w:sz w:val="24"/>
          <w:szCs w:val="24"/>
        </w:rPr>
      </w:pPr>
      <w:r w:rsidRPr="005D6CA9">
        <w:rPr>
          <w:rFonts w:asciiTheme="minorHAnsi" w:hAnsiTheme="minorHAnsi" w:cstheme="minorHAnsi"/>
          <w:sz w:val="24"/>
          <w:szCs w:val="24"/>
        </w:rPr>
        <w:t>C34</w:t>
      </w:r>
      <w:r w:rsidR="003E7950" w:rsidRPr="005D6CA9">
        <w:rPr>
          <w:rFonts w:asciiTheme="minorHAnsi" w:hAnsiTheme="minorHAnsi" w:cstheme="minorHAnsi"/>
          <w:sz w:val="24"/>
          <w:szCs w:val="24"/>
        </w:rPr>
        <w:t xml:space="preserve"> - </w:t>
      </w:r>
      <w:r w:rsidRPr="005D6CA9">
        <w:rPr>
          <w:rFonts w:asciiTheme="minorHAnsi" w:hAnsiTheme="minorHAnsi" w:cstheme="minorHAnsi"/>
          <w:sz w:val="24"/>
          <w:szCs w:val="24"/>
        </w:rPr>
        <w:t>Tonnes of CO</w:t>
      </w:r>
      <w:r w:rsidRPr="005D6CA9">
        <w:rPr>
          <w:rFonts w:asciiTheme="minorHAnsi" w:hAnsiTheme="minorHAnsi" w:cstheme="minorHAnsi"/>
          <w:sz w:val="24"/>
          <w:szCs w:val="24"/>
          <w:vertAlign w:val="subscript"/>
        </w:rPr>
        <w:t>2</w:t>
      </w:r>
      <w:r w:rsidRPr="005D6CA9">
        <w:rPr>
          <w:rFonts w:asciiTheme="minorHAnsi" w:hAnsiTheme="minorHAnsi" w:cstheme="minorHAnsi"/>
          <w:sz w:val="24"/>
          <w:szCs w:val="24"/>
        </w:rPr>
        <w:t>e saved</w:t>
      </w:r>
      <w:r w:rsidR="005805F9" w:rsidRPr="005D6CA9">
        <w:rPr>
          <w:rFonts w:asciiTheme="minorHAnsi" w:hAnsiTheme="minorHAnsi" w:cstheme="minorHAnsi"/>
          <w:sz w:val="24"/>
          <w:szCs w:val="24"/>
        </w:rPr>
        <w:t>.</w:t>
      </w:r>
    </w:p>
    <w:p w14:paraId="7F84510B" w14:textId="3E3C2CD3" w:rsidR="003C35E8" w:rsidRPr="005D6CA9" w:rsidRDefault="00913BAE"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The targets affixed to these aims vary within each LEP area, as </w:t>
      </w:r>
      <w:r w:rsidR="003E7950" w:rsidRPr="005D6CA9">
        <w:rPr>
          <w:rFonts w:asciiTheme="minorHAnsi" w:hAnsiTheme="minorHAnsi" w:cstheme="minorHAnsi"/>
          <w:sz w:val="24"/>
          <w:szCs w:val="24"/>
        </w:rPr>
        <w:t>in the table below:</w:t>
      </w:r>
    </w:p>
    <w:tbl>
      <w:tblPr>
        <w:tblStyle w:val="TableGrid"/>
        <w:tblW w:w="9067" w:type="dxa"/>
        <w:tblLook w:val="04A0" w:firstRow="1" w:lastRow="0" w:firstColumn="1" w:lastColumn="0" w:noHBand="0" w:noVBand="1"/>
      </w:tblPr>
      <w:tblGrid>
        <w:gridCol w:w="1447"/>
        <w:gridCol w:w="4785"/>
        <w:gridCol w:w="2835"/>
      </w:tblGrid>
      <w:tr w:rsidR="00C929DC" w:rsidRPr="005D6CA9" w14:paraId="41833FFA" w14:textId="77777777" w:rsidTr="00C929DC">
        <w:tc>
          <w:tcPr>
            <w:tcW w:w="1447" w:type="dxa"/>
          </w:tcPr>
          <w:p w14:paraId="554F8D88" w14:textId="2AB12E4B" w:rsidR="00C929DC" w:rsidRPr="005D6CA9" w:rsidRDefault="00C929DC" w:rsidP="001A75C1">
            <w:pPr>
              <w:pStyle w:val="NoSpacing"/>
              <w:spacing w:line="276" w:lineRule="auto"/>
              <w:jc w:val="left"/>
              <w:rPr>
                <w:rFonts w:asciiTheme="minorHAnsi" w:hAnsiTheme="minorHAnsi" w:cstheme="minorHAnsi"/>
                <w:b/>
                <w:bCs/>
                <w:sz w:val="24"/>
                <w:szCs w:val="24"/>
              </w:rPr>
            </w:pPr>
            <w:r w:rsidRPr="005D6CA9">
              <w:rPr>
                <w:rFonts w:asciiTheme="minorHAnsi" w:hAnsiTheme="minorHAnsi" w:cstheme="minorHAnsi"/>
                <w:b/>
                <w:bCs/>
                <w:sz w:val="24"/>
                <w:szCs w:val="24"/>
              </w:rPr>
              <w:t>Project</w:t>
            </w:r>
          </w:p>
        </w:tc>
        <w:tc>
          <w:tcPr>
            <w:tcW w:w="4785" w:type="dxa"/>
          </w:tcPr>
          <w:p w14:paraId="0F1375E5" w14:textId="7742AF16" w:rsidR="00C929DC" w:rsidRPr="005D6CA9" w:rsidRDefault="00C929DC" w:rsidP="001A75C1">
            <w:pPr>
              <w:pStyle w:val="NoSpacing"/>
              <w:spacing w:line="276" w:lineRule="auto"/>
              <w:jc w:val="left"/>
              <w:rPr>
                <w:rFonts w:asciiTheme="minorHAnsi" w:hAnsiTheme="minorHAnsi" w:cstheme="minorHAnsi"/>
                <w:b/>
                <w:bCs/>
                <w:sz w:val="24"/>
                <w:szCs w:val="24"/>
              </w:rPr>
            </w:pPr>
            <w:r w:rsidRPr="005D6CA9">
              <w:rPr>
                <w:rFonts w:asciiTheme="minorHAnsi" w:hAnsiTheme="minorHAnsi" w:cstheme="minorHAnsi"/>
                <w:b/>
                <w:bCs/>
                <w:sz w:val="24"/>
                <w:szCs w:val="24"/>
              </w:rPr>
              <w:t>LEP Area</w:t>
            </w:r>
          </w:p>
        </w:tc>
        <w:tc>
          <w:tcPr>
            <w:tcW w:w="2835" w:type="dxa"/>
          </w:tcPr>
          <w:p w14:paraId="7560B872" w14:textId="47D2D152" w:rsidR="00C929DC" w:rsidRPr="005D6CA9" w:rsidRDefault="00C929DC" w:rsidP="001A75C1">
            <w:pPr>
              <w:pStyle w:val="NoSpacing"/>
              <w:spacing w:line="276" w:lineRule="auto"/>
              <w:jc w:val="left"/>
              <w:rPr>
                <w:rFonts w:asciiTheme="minorHAnsi" w:hAnsiTheme="minorHAnsi" w:cstheme="minorHAnsi"/>
                <w:b/>
                <w:bCs/>
                <w:sz w:val="24"/>
                <w:szCs w:val="24"/>
              </w:rPr>
            </w:pPr>
            <w:r w:rsidRPr="005D6CA9">
              <w:rPr>
                <w:rFonts w:asciiTheme="minorHAnsi" w:hAnsiTheme="minorHAnsi" w:cstheme="minorHAnsi"/>
                <w:b/>
                <w:bCs/>
                <w:sz w:val="24"/>
                <w:szCs w:val="24"/>
              </w:rPr>
              <w:t>C34 (tonnes CO</w:t>
            </w:r>
            <w:r w:rsidRPr="005D6CA9">
              <w:rPr>
                <w:rFonts w:asciiTheme="minorHAnsi" w:hAnsiTheme="minorHAnsi" w:cstheme="minorHAnsi"/>
                <w:b/>
                <w:bCs/>
                <w:sz w:val="24"/>
                <w:szCs w:val="24"/>
                <w:vertAlign w:val="subscript"/>
              </w:rPr>
              <w:t>2</w:t>
            </w:r>
            <w:r w:rsidRPr="005D6CA9">
              <w:rPr>
                <w:rFonts w:asciiTheme="minorHAnsi" w:hAnsiTheme="minorHAnsi" w:cstheme="minorHAnsi"/>
                <w:b/>
                <w:bCs/>
                <w:sz w:val="24"/>
                <w:szCs w:val="24"/>
              </w:rPr>
              <w:t>e)</w:t>
            </w:r>
          </w:p>
        </w:tc>
      </w:tr>
      <w:tr w:rsidR="00C929DC" w:rsidRPr="005D6CA9" w14:paraId="138FB016" w14:textId="77777777" w:rsidTr="00C929DC">
        <w:tc>
          <w:tcPr>
            <w:tcW w:w="1447" w:type="dxa"/>
          </w:tcPr>
          <w:p w14:paraId="7BBEE1C2" w14:textId="6CFDE3FA" w:rsidR="00C929DC" w:rsidRPr="005D6CA9" w:rsidRDefault="00C929DC" w:rsidP="001A75C1">
            <w:pPr>
              <w:pStyle w:val="NoSpacing"/>
              <w:spacing w:line="276" w:lineRule="auto"/>
              <w:jc w:val="left"/>
              <w:rPr>
                <w:rFonts w:asciiTheme="minorHAnsi" w:hAnsiTheme="minorHAnsi" w:cstheme="minorHAnsi"/>
                <w:sz w:val="24"/>
                <w:szCs w:val="24"/>
              </w:rPr>
            </w:pPr>
            <w:r w:rsidRPr="005D6CA9">
              <w:rPr>
                <w:rFonts w:asciiTheme="minorHAnsi" w:hAnsiTheme="minorHAnsi" w:cstheme="minorHAnsi"/>
                <w:sz w:val="24"/>
                <w:szCs w:val="24"/>
              </w:rPr>
              <w:t>K2T</w:t>
            </w:r>
          </w:p>
        </w:tc>
        <w:tc>
          <w:tcPr>
            <w:tcW w:w="4785" w:type="dxa"/>
          </w:tcPr>
          <w:p w14:paraId="633A3D79" w14:textId="678CE4A9" w:rsidR="00C929DC" w:rsidRPr="005D6CA9" w:rsidRDefault="00C929D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Cumbria</w:t>
            </w:r>
          </w:p>
        </w:tc>
        <w:tc>
          <w:tcPr>
            <w:tcW w:w="2835" w:type="dxa"/>
          </w:tcPr>
          <w:p w14:paraId="7CCA113D" w14:textId="150199BC" w:rsidR="00C929DC" w:rsidRPr="005D6CA9" w:rsidRDefault="00C929DC" w:rsidP="001A75C1">
            <w:pPr>
              <w:pStyle w:val="NoSpacing"/>
              <w:spacing w:line="276" w:lineRule="auto"/>
              <w:jc w:val="center"/>
              <w:rPr>
                <w:rFonts w:asciiTheme="minorHAnsi" w:hAnsiTheme="minorHAnsi" w:cstheme="minorHAnsi"/>
                <w:sz w:val="24"/>
                <w:szCs w:val="24"/>
              </w:rPr>
            </w:pPr>
            <w:r w:rsidRPr="005D6CA9">
              <w:rPr>
                <w:rFonts w:asciiTheme="minorHAnsi" w:hAnsiTheme="minorHAnsi" w:cstheme="minorHAnsi"/>
                <w:sz w:val="24"/>
                <w:szCs w:val="24"/>
              </w:rPr>
              <w:t>168</w:t>
            </w:r>
          </w:p>
        </w:tc>
      </w:tr>
      <w:tr w:rsidR="00C929DC" w:rsidRPr="005D6CA9" w14:paraId="46DBAA05" w14:textId="77777777" w:rsidTr="00C929DC">
        <w:tc>
          <w:tcPr>
            <w:tcW w:w="1447" w:type="dxa"/>
          </w:tcPr>
          <w:p w14:paraId="6C723B7E" w14:textId="4DD352E8" w:rsidR="00C929DC" w:rsidRPr="005D6CA9" w:rsidRDefault="00C929D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Brockhole</w:t>
            </w:r>
          </w:p>
        </w:tc>
        <w:tc>
          <w:tcPr>
            <w:tcW w:w="4785" w:type="dxa"/>
          </w:tcPr>
          <w:p w14:paraId="63074AF1" w14:textId="0E41DC74" w:rsidR="00C929DC" w:rsidRPr="005D6CA9" w:rsidRDefault="00C929D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Cumbria</w:t>
            </w:r>
          </w:p>
        </w:tc>
        <w:tc>
          <w:tcPr>
            <w:tcW w:w="2835" w:type="dxa"/>
          </w:tcPr>
          <w:p w14:paraId="1C6E5A86" w14:textId="5A547D0E" w:rsidR="00C929DC" w:rsidRPr="005D6CA9" w:rsidRDefault="00C929DC" w:rsidP="001A75C1">
            <w:pPr>
              <w:pStyle w:val="NoSpacing"/>
              <w:spacing w:line="276" w:lineRule="auto"/>
              <w:jc w:val="center"/>
              <w:rPr>
                <w:rFonts w:asciiTheme="minorHAnsi" w:hAnsiTheme="minorHAnsi" w:cstheme="minorHAnsi"/>
                <w:sz w:val="24"/>
                <w:szCs w:val="24"/>
              </w:rPr>
            </w:pPr>
            <w:r w:rsidRPr="005D6CA9">
              <w:rPr>
                <w:rFonts w:asciiTheme="minorHAnsi" w:hAnsiTheme="minorHAnsi" w:cstheme="minorHAnsi"/>
                <w:sz w:val="24"/>
                <w:szCs w:val="24"/>
              </w:rPr>
              <w:t>43</w:t>
            </w:r>
          </w:p>
        </w:tc>
      </w:tr>
    </w:tbl>
    <w:p w14:paraId="5C04D9E0" w14:textId="48FFC199" w:rsidR="003E7950" w:rsidRPr="005D6CA9" w:rsidRDefault="003E7950"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To achieve these aims the European Regional Development Fund has committed </w:t>
      </w:r>
      <w:r w:rsidR="000318B9" w:rsidRPr="005D6CA9">
        <w:rPr>
          <w:rFonts w:asciiTheme="minorHAnsi" w:hAnsiTheme="minorHAnsi" w:cstheme="minorHAnsi"/>
          <w:sz w:val="24"/>
          <w:szCs w:val="24"/>
        </w:rPr>
        <w:t>funds in the following way:</w:t>
      </w:r>
    </w:p>
    <w:p w14:paraId="16B2E865" w14:textId="688A2E0D" w:rsidR="00C929DC" w:rsidRPr="005D6CA9" w:rsidRDefault="00C929DC" w:rsidP="001A75C1">
      <w:pPr>
        <w:pStyle w:val="NoSpacing"/>
        <w:spacing w:line="276" w:lineRule="auto"/>
        <w:rPr>
          <w:rFonts w:asciiTheme="minorHAnsi" w:hAnsiTheme="minorHAnsi" w:cstheme="minorHAnsi"/>
          <w:sz w:val="24"/>
          <w:szCs w:val="24"/>
        </w:rPr>
      </w:pPr>
    </w:p>
    <w:tbl>
      <w:tblPr>
        <w:tblStyle w:val="TableGrid"/>
        <w:tblW w:w="9067" w:type="dxa"/>
        <w:tblLook w:val="04A0" w:firstRow="1" w:lastRow="0" w:firstColumn="1" w:lastColumn="0" w:noHBand="0" w:noVBand="1"/>
      </w:tblPr>
      <w:tblGrid>
        <w:gridCol w:w="1555"/>
        <w:gridCol w:w="2615"/>
        <w:gridCol w:w="2104"/>
        <w:gridCol w:w="2793"/>
      </w:tblGrid>
      <w:tr w:rsidR="001A75C1" w:rsidRPr="005D6CA9" w14:paraId="38F82C82" w14:textId="77777777" w:rsidTr="00C929DC">
        <w:tc>
          <w:tcPr>
            <w:tcW w:w="1446" w:type="dxa"/>
          </w:tcPr>
          <w:p w14:paraId="73CE99C1" w14:textId="77777777" w:rsidR="00C929DC" w:rsidRPr="005D6CA9" w:rsidRDefault="00C929DC" w:rsidP="001A75C1">
            <w:pPr>
              <w:pStyle w:val="NoSpacing"/>
              <w:spacing w:line="276" w:lineRule="auto"/>
              <w:rPr>
                <w:rFonts w:asciiTheme="minorHAnsi" w:hAnsiTheme="minorHAnsi" w:cstheme="minorHAnsi"/>
                <w:b/>
                <w:bCs/>
                <w:sz w:val="24"/>
                <w:szCs w:val="24"/>
              </w:rPr>
            </w:pPr>
            <w:r w:rsidRPr="005D6CA9">
              <w:rPr>
                <w:rFonts w:asciiTheme="minorHAnsi" w:hAnsiTheme="minorHAnsi" w:cstheme="minorHAnsi"/>
                <w:b/>
                <w:bCs/>
                <w:sz w:val="24"/>
                <w:szCs w:val="24"/>
              </w:rPr>
              <w:t>Contract</w:t>
            </w:r>
          </w:p>
        </w:tc>
        <w:tc>
          <w:tcPr>
            <w:tcW w:w="2660" w:type="dxa"/>
          </w:tcPr>
          <w:p w14:paraId="57ED74F4" w14:textId="77777777" w:rsidR="00C929DC" w:rsidRPr="005D6CA9" w:rsidRDefault="00C929DC" w:rsidP="001A75C1">
            <w:pPr>
              <w:pStyle w:val="NoSpacing"/>
              <w:spacing w:line="276" w:lineRule="auto"/>
              <w:rPr>
                <w:rFonts w:asciiTheme="minorHAnsi" w:hAnsiTheme="minorHAnsi" w:cstheme="minorHAnsi"/>
                <w:b/>
                <w:bCs/>
                <w:sz w:val="24"/>
                <w:szCs w:val="24"/>
              </w:rPr>
            </w:pPr>
            <w:r w:rsidRPr="005D6CA9">
              <w:rPr>
                <w:rFonts w:asciiTheme="minorHAnsi" w:hAnsiTheme="minorHAnsi" w:cstheme="minorHAnsi"/>
                <w:b/>
                <w:bCs/>
                <w:sz w:val="24"/>
                <w:szCs w:val="24"/>
              </w:rPr>
              <w:t>LEP Area</w:t>
            </w:r>
          </w:p>
        </w:tc>
        <w:tc>
          <w:tcPr>
            <w:tcW w:w="2126" w:type="dxa"/>
          </w:tcPr>
          <w:p w14:paraId="4BAC8796" w14:textId="569B393D" w:rsidR="00C929DC" w:rsidRPr="005D6CA9" w:rsidRDefault="00C929DC" w:rsidP="001A75C1">
            <w:pPr>
              <w:pStyle w:val="NoSpacing"/>
              <w:spacing w:line="276" w:lineRule="auto"/>
              <w:rPr>
                <w:rFonts w:asciiTheme="minorHAnsi" w:hAnsiTheme="minorHAnsi" w:cstheme="minorHAnsi"/>
                <w:b/>
                <w:bCs/>
                <w:sz w:val="24"/>
                <w:szCs w:val="24"/>
              </w:rPr>
            </w:pPr>
            <w:r w:rsidRPr="005D6CA9">
              <w:rPr>
                <w:rFonts w:asciiTheme="minorHAnsi" w:hAnsiTheme="minorHAnsi" w:cstheme="minorHAnsi"/>
                <w:b/>
                <w:bCs/>
                <w:sz w:val="24"/>
                <w:szCs w:val="24"/>
              </w:rPr>
              <w:t>Total Budget (£)</w:t>
            </w:r>
          </w:p>
        </w:tc>
        <w:tc>
          <w:tcPr>
            <w:tcW w:w="2835" w:type="dxa"/>
          </w:tcPr>
          <w:p w14:paraId="34DA6241" w14:textId="601A78FC" w:rsidR="00C929DC" w:rsidRPr="005D6CA9" w:rsidRDefault="00C929DC" w:rsidP="001A75C1">
            <w:pPr>
              <w:pStyle w:val="NoSpacing"/>
              <w:spacing w:line="276" w:lineRule="auto"/>
              <w:rPr>
                <w:rFonts w:asciiTheme="minorHAnsi" w:hAnsiTheme="minorHAnsi" w:cstheme="minorHAnsi"/>
                <w:b/>
                <w:bCs/>
                <w:sz w:val="24"/>
                <w:szCs w:val="24"/>
              </w:rPr>
            </w:pPr>
            <w:r w:rsidRPr="005D6CA9">
              <w:rPr>
                <w:rFonts w:asciiTheme="minorHAnsi" w:hAnsiTheme="minorHAnsi" w:cstheme="minorHAnsi"/>
                <w:b/>
                <w:bCs/>
                <w:sz w:val="24"/>
                <w:szCs w:val="24"/>
              </w:rPr>
              <w:t>Total ERDF Funding (£)*</w:t>
            </w:r>
          </w:p>
        </w:tc>
      </w:tr>
      <w:tr w:rsidR="00C929DC" w:rsidRPr="005D6CA9" w14:paraId="51CC6F9E" w14:textId="77777777" w:rsidTr="00C929DC">
        <w:tc>
          <w:tcPr>
            <w:tcW w:w="1446" w:type="dxa"/>
          </w:tcPr>
          <w:p w14:paraId="391CC419" w14:textId="0FF545E1" w:rsidR="00C929DC" w:rsidRPr="005D6CA9" w:rsidRDefault="00C929DC" w:rsidP="001A75C1">
            <w:pPr>
              <w:pStyle w:val="NoSpacing"/>
              <w:spacing w:line="276" w:lineRule="auto"/>
              <w:rPr>
                <w:rFonts w:asciiTheme="minorHAnsi" w:hAnsiTheme="minorHAnsi" w:cstheme="minorHAnsi"/>
                <w:b/>
                <w:bCs/>
                <w:sz w:val="24"/>
                <w:szCs w:val="24"/>
              </w:rPr>
            </w:pPr>
            <w:r w:rsidRPr="005D6CA9">
              <w:rPr>
                <w:rFonts w:asciiTheme="minorHAnsi" w:hAnsiTheme="minorHAnsi" w:cstheme="minorHAnsi"/>
                <w:b/>
                <w:bCs/>
                <w:sz w:val="24"/>
                <w:szCs w:val="24"/>
              </w:rPr>
              <w:t>Programme Management</w:t>
            </w:r>
          </w:p>
        </w:tc>
        <w:tc>
          <w:tcPr>
            <w:tcW w:w="2660" w:type="dxa"/>
          </w:tcPr>
          <w:p w14:paraId="1F9BC25C" w14:textId="6451478C" w:rsidR="00C929DC" w:rsidRPr="005D6CA9" w:rsidRDefault="00C929D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Cumbria</w:t>
            </w:r>
          </w:p>
        </w:tc>
        <w:tc>
          <w:tcPr>
            <w:tcW w:w="2126" w:type="dxa"/>
          </w:tcPr>
          <w:p w14:paraId="357BFDA4" w14:textId="5B58F8A7" w:rsidR="00C929DC" w:rsidRPr="005D6CA9" w:rsidRDefault="00C929DC" w:rsidP="001A75C1">
            <w:pPr>
              <w:pStyle w:val="NoSpacing"/>
              <w:spacing w:line="276" w:lineRule="auto"/>
              <w:jc w:val="right"/>
              <w:rPr>
                <w:rFonts w:asciiTheme="minorHAnsi" w:hAnsiTheme="minorHAnsi" w:cstheme="minorHAnsi"/>
                <w:b/>
                <w:bCs/>
                <w:sz w:val="24"/>
                <w:szCs w:val="24"/>
              </w:rPr>
            </w:pPr>
            <w:r w:rsidRPr="005D6CA9">
              <w:rPr>
                <w:rFonts w:asciiTheme="minorHAnsi" w:hAnsiTheme="minorHAnsi" w:cstheme="minorHAnsi"/>
                <w:b/>
                <w:bCs/>
                <w:sz w:val="24"/>
                <w:szCs w:val="24"/>
              </w:rPr>
              <w:t>£141,574</w:t>
            </w:r>
          </w:p>
        </w:tc>
        <w:tc>
          <w:tcPr>
            <w:tcW w:w="2835" w:type="dxa"/>
          </w:tcPr>
          <w:p w14:paraId="70BE5B96" w14:textId="00B31307" w:rsidR="00C929DC" w:rsidRPr="005D6CA9" w:rsidRDefault="00C929DC" w:rsidP="001A75C1">
            <w:pPr>
              <w:pStyle w:val="NoSpacing"/>
              <w:spacing w:line="276" w:lineRule="auto"/>
              <w:jc w:val="right"/>
              <w:rPr>
                <w:rFonts w:asciiTheme="minorHAnsi" w:hAnsiTheme="minorHAnsi" w:cstheme="minorHAnsi"/>
                <w:b/>
                <w:bCs/>
                <w:sz w:val="24"/>
                <w:szCs w:val="24"/>
              </w:rPr>
            </w:pPr>
            <w:r w:rsidRPr="005D6CA9">
              <w:rPr>
                <w:rFonts w:asciiTheme="minorHAnsi" w:hAnsiTheme="minorHAnsi" w:cstheme="minorHAnsi"/>
                <w:b/>
                <w:bCs/>
                <w:sz w:val="24"/>
                <w:szCs w:val="24"/>
              </w:rPr>
              <w:t>£84,944</w:t>
            </w:r>
          </w:p>
        </w:tc>
      </w:tr>
      <w:tr w:rsidR="00C929DC" w:rsidRPr="005D6CA9" w14:paraId="28FCA2F1" w14:textId="77777777" w:rsidTr="00C929DC">
        <w:tc>
          <w:tcPr>
            <w:tcW w:w="1446" w:type="dxa"/>
          </w:tcPr>
          <w:p w14:paraId="45EDAD92" w14:textId="77424619" w:rsidR="00C929DC" w:rsidRPr="005D6CA9" w:rsidRDefault="00C929DC" w:rsidP="001A75C1">
            <w:pPr>
              <w:pStyle w:val="NoSpacing"/>
              <w:spacing w:line="276" w:lineRule="auto"/>
              <w:rPr>
                <w:rFonts w:asciiTheme="minorHAnsi" w:hAnsiTheme="minorHAnsi" w:cstheme="minorHAnsi"/>
                <w:b/>
                <w:bCs/>
                <w:sz w:val="24"/>
                <w:szCs w:val="24"/>
              </w:rPr>
            </w:pPr>
            <w:r w:rsidRPr="005D6CA9">
              <w:rPr>
                <w:rFonts w:asciiTheme="minorHAnsi" w:hAnsiTheme="minorHAnsi" w:cstheme="minorHAnsi"/>
                <w:b/>
                <w:bCs/>
                <w:sz w:val="24"/>
                <w:szCs w:val="24"/>
              </w:rPr>
              <w:t>K2T</w:t>
            </w:r>
          </w:p>
        </w:tc>
        <w:tc>
          <w:tcPr>
            <w:tcW w:w="2660" w:type="dxa"/>
          </w:tcPr>
          <w:p w14:paraId="4A289261" w14:textId="2E5301B9" w:rsidR="00C929DC" w:rsidRPr="005D6CA9" w:rsidRDefault="00C929D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Cumbria</w:t>
            </w:r>
          </w:p>
        </w:tc>
        <w:tc>
          <w:tcPr>
            <w:tcW w:w="2126" w:type="dxa"/>
          </w:tcPr>
          <w:p w14:paraId="11847300" w14:textId="2D595423" w:rsidR="00C929DC" w:rsidRPr="005D6CA9" w:rsidRDefault="00C929DC" w:rsidP="001A75C1">
            <w:pPr>
              <w:pStyle w:val="NoSpacing"/>
              <w:spacing w:line="276" w:lineRule="auto"/>
              <w:jc w:val="right"/>
              <w:rPr>
                <w:rFonts w:asciiTheme="minorHAnsi" w:hAnsiTheme="minorHAnsi" w:cstheme="minorHAnsi"/>
                <w:b/>
                <w:bCs/>
                <w:sz w:val="24"/>
                <w:szCs w:val="24"/>
              </w:rPr>
            </w:pPr>
            <w:r w:rsidRPr="005D6CA9">
              <w:rPr>
                <w:rFonts w:asciiTheme="minorHAnsi" w:hAnsiTheme="minorHAnsi" w:cstheme="minorHAnsi"/>
                <w:b/>
                <w:bCs/>
                <w:sz w:val="24"/>
                <w:szCs w:val="24"/>
              </w:rPr>
              <w:t>£8,281,631</w:t>
            </w:r>
          </w:p>
        </w:tc>
        <w:tc>
          <w:tcPr>
            <w:tcW w:w="2835" w:type="dxa"/>
          </w:tcPr>
          <w:p w14:paraId="213C7FB9" w14:textId="70ED9CFA" w:rsidR="00C929DC" w:rsidRPr="005D6CA9" w:rsidRDefault="00C929DC" w:rsidP="001A75C1">
            <w:pPr>
              <w:pStyle w:val="NoSpacing"/>
              <w:spacing w:line="276" w:lineRule="auto"/>
              <w:jc w:val="right"/>
              <w:rPr>
                <w:rFonts w:asciiTheme="minorHAnsi" w:hAnsiTheme="minorHAnsi" w:cstheme="minorHAnsi"/>
                <w:b/>
                <w:bCs/>
                <w:sz w:val="24"/>
                <w:szCs w:val="24"/>
              </w:rPr>
            </w:pPr>
            <w:r w:rsidRPr="005D6CA9">
              <w:rPr>
                <w:rFonts w:asciiTheme="minorHAnsi" w:hAnsiTheme="minorHAnsi" w:cstheme="minorHAnsi"/>
                <w:b/>
                <w:bCs/>
                <w:sz w:val="24"/>
                <w:szCs w:val="24"/>
              </w:rPr>
              <w:t>£3,691,034</w:t>
            </w:r>
          </w:p>
        </w:tc>
      </w:tr>
      <w:tr w:rsidR="00C929DC" w:rsidRPr="005D6CA9" w14:paraId="03572BC5" w14:textId="77777777" w:rsidTr="00C929DC">
        <w:tc>
          <w:tcPr>
            <w:tcW w:w="1446" w:type="dxa"/>
          </w:tcPr>
          <w:p w14:paraId="6BD97CC0" w14:textId="1EB6A667" w:rsidR="00C929DC" w:rsidRPr="005D6CA9" w:rsidRDefault="00C929DC" w:rsidP="001A75C1">
            <w:pPr>
              <w:pStyle w:val="NoSpacing"/>
              <w:spacing w:line="276" w:lineRule="auto"/>
              <w:rPr>
                <w:rFonts w:asciiTheme="minorHAnsi" w:hAnsiTheme="minorHAnsi" w:cstheme="minorHAnsi"/>
                <w:b/>
                <w:bCs/>
                <w:sz w:val="24"/>
                <w:szCs w:val="24"/>
              </w:rPr>
            </w:pPr>
            <w:r w:rsidRPr="005D6CA9">
              <w:rPr>
                <w:rFonts w:asciiTheme="minorHAnsi" w:hAnsiTheme="minorHAnsi" w:cstheme="minorHAnsi"/>
                <w:b/>
                <w:bCs/>
                <w:sz w:val="24"/>
                <w:szCs w:val="24"/>
              </w:rPr>
              <w:t>Brockhole</w:t>
            </w:r>
          </w:p>
        </w:tc>
        <w:tc>
          <w:tcPr>
            <w:tcW w:w="2660" w:type="dxa"/>
          </w:tcPr>
          <w:p w14:paraId="1193C871" w14:textId="6557D820" w:rsidR="00C929DC" w:rsidRPr="005D6CA9" w:rsidRDefault="00C929D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Cumbria</w:t>
            </w:r>
          </w:p>
        </w:tc>
        <w:tc>
          <w:tcPr>
            <w:tcW w:w="2126" w:type="dxa"/>
          </w:tcPr>
          <w:p w14:paraId="6D7D3FBC" w14:textId="1CC4A7AC" w:rsidR="00C929DC" w:rsidRPr="005D6CA9" w:rsidRDefault="00C929DC" w:rsidP="001A75C1">
            <w:pPr>
              <w:pStyle w:val="NoSpacing"/>
              <w:spacing w:line="276" w:lineRule="auto"/>
              <w:jc w:val="right"/>
              <w:rPr>
                <w:rFonts w:asciiTheme="minorHAnsi" w:hAnsiTheme="minorHAnsi" w:cstheme="minorHAnsi"/>
                <w:b/>
                <w:bCs/>
                <w:sz w:val="24"/>
                <w:szCs w:val="24"/>
              </w:rPr>
            </w:pPr>
            <w:r w:rsidRPr="005D6CA9">
              <w:rPr>
                <w:rFonts w:asciiTheme="minorHAnsi" w:hAnsiTheme="minorHAnsi" w:cstheme="minorHAnsi"/>
                <w:b/>
                <w:bCs/>
                <w:sz w:val="24"/>
                <w:szCs w:val="24"/>
              </w:rPr>
              <w:t>£442,738</w:t>
            </w:r>
          </w:p>
        </w:tc>
        <w:tc>
          <w:tcPr>
            <w:tcW w:w="2835" w:type="dxa"/>
          </w:tcPr>
          <w:p w14:paraId="79030156" w14:textId="66AC0DD1" w:rsidR="00C929DC" w:rsidRPr="005D6CA9" w:rsidRDefault="00C929DC" w:rsidP="001A75C1">
            <w:pPr>
              <w:pStyle w:val="NoSpacing"/>
              <w:spacing w:line="276" w:lineRule="auto"/>
              <w:jc w:val="right"/>
              <w:rPr>
                <w:rFonts w:asciiTheme="minorHAnsi" w:hAnsiTheme="minorHAnsi" w:cstheme="minorHAnsi"/>
                <w:b/>
                <w:bCs/>
                <w:sz w:val="24"/>
                <w:szCs w:val="24"/>
              </w:rPr>
            </w:pPr>
            <w:r w:rsidRPr="005D6CA9">
              <w:rPr>
                <w:rFonts w:asciiTheme="minorHAnsi" w:hAnsiTheme="minorHAnsi" w:cstheme="minorHAnsi"/>
                <w:b/>
                <w:bCs/>
                <w:sz w:val="24"/>
                <w:szCs w:val="24"/>
              </w:rPr>
              <w:t>£340,128</w:t>
            </w:r>
          </w:p>
        </w:tc>
      </w:tr>
      <w:tr w:rsidR="00C929DC" w:rsidRPr="005D6CA9" w14:paraId="09C6EEEE" w14:textId="77777777" w:rsidTr="00C929DC">
        <w:tc>
          <w:tcPr>
            <w:tcW w:w="1446" w:type="dxa"/>
          </w:tcPr>
          <w:p w14:paraId="40530BBC" w14:textId="3176369C" w:rsidR="00C929DC" w:rsidRPr="005D6CA9" w:rsidRDefault="00C929DC" w:rsidP="001A75C1">
            <w:pPr>
              <w:pStyle w:val="NoSpacing"/>
              <w:spacing w:line="276" w:lineRule="auto"/>
              <w:rPr>
                <w:rFonts w:asciiTheme="minorHAnsi" w:hAnsiTheme="minorHAnsi" w:cstheme="minorHAnsi"/>
                <w:b/>
                <w:bCs/>
                <w:sz w:val="24"/>
                <w:szCs w:val="24"/>
              </w:rPr>
            </w:pPr>
            <w:r w:rsidRPr="005D6CA9">
              <w:rPr>
                <w:rFonts w:asciiTheme="minorHAnsi" w:hAnsiTheme="minorHAnsi" w:cstheme="minorHAnsi"/>
                <w:b/>
                <w:bCs/>
                <w:sz w:val="24"/>
                <w:szCs w:val="24"/>
              </w:rPr>
              <w:t>PODS</w:t>
            </w:r>
          </w:p>
        </w:tc>
        <w:tc>
          <w:tcPr>
            <w:tcW w:w="2660" w:type="dxa"/>
          </w:tcPr>
          <w:p w14:paraId="4CF60BA7" w14:textId="6A823391" w:rsidR="00C929DC" w:rsidRPr="005D6CA9" w:rsidRDefault="00C929D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Cumbria</w:t>
            </w:r>
          </w:p>
        </w:tc>
        <w:tc>
          <w:tcPr>
            <w:tcW w:w="2126" w:type="dxa"/>
          </w:tcPr>
          <w:p w14:paraId="1629F623" w14:textId="24A03115" w:rsidR="00C929DC" w:rsidRPr="005D6CA9" w:rsidRDefault="00C929DC" w:rsidP="001A75C1">
            <w:pPr>
              <w:pStyle w:val="NoSpacing"/>
              <w:spacing w:line="276" w:lineRule="auto"/>
              <w:jc w:val="right"/>
              <w:rPr>
                <w:rFonts w:asciiTheme="minorHAnsi" w:hAnsiTheme="minorHAnsi" w:cstheme="minorHAnsi"/>
                <w:b/>
                <w:bCs/>
                <w:sz w:val="24"/>
                <w:szCs w:val="24"/>
              </w:rPr>
            </w:pPr>
            <w:r w:rsidRPr="005D6CA9">
              <w:rPr>
                <w:rFonts w:asciiTheme="minorHAnsi" w:hAnsiTheme="minorHAnsi" w:cstheme="minorHAnsi"/>
                <w:b/>
                <w:bCs/>
                <w:sz w:val="24"/>
                <w:szCs w:val="24"/>
              </w:rPr>
              <w:t>£161,751</w:t>
            </w:r>
          </w:p>
        </w:tc>
        <w:tc>
          <w:tcPr>
            <w:tcW w:w="2835" w:type="dxa"/>
          </w:tcPr>
          <w:p w14:paraId="62D468D7" w14:textId="719AFEFD" w:rsidR="00C929DC" w:rsidRPr="005D6CA9" w:rsidRDefault="00C929DC" w:rsidP="001A75C1">
            <w:pPr>
              <w:pStyle w:val="NoSpacing"/>
              <w:spacing w:line="276" w:lineRule="auto"/>
              <w:jc w:val="right"/>
              <w:rPr>
                <w:rFonts w:asciiTheme="minorHAnsi" w:hAnsiTheme="minorHAnsi" w:cstheme="minorHAnsi"/>
                <w:b/>
                <w:bCs/>
                <w:sz w:val="24"/>
                <w:szCs w:val="24"/>
              </w:rPr>
            </w:pPr>
            <w:r w:rsidRPr="005D6CA9">
              <w:rPr>
                <w:rFonts w:asciiTheme="minorHAnsi" w:hAnsiTheme="minorHAnsi" w:cstheme="minorHAnsi"/>
                <w:b/>
                <w:bCs/>
                <w:sz w:val="24"/>
                <w:szCs w:val="24"/>
              </w:rPr>
              <w:t>£145,576</w:t>
            </w:r>
          </w:p>
        </w:tc>
      </w:tr>
    </w:tbl>
    <w:p w14:paraId="18158DE1" w14:textId="57A8C5A4" w:rsidR="00C929DC" w:rsidRPr="005D6CA9" w:rsidRDefault="00C929D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*Potential to change subject to PCR, intervention rates were applied evenly</w:t>
      </w:r>
    </w:p>
    <w:p w14:paraId="6FD91CF5" w14:textId="3815DF97" w:rsidR="00F81402" w:rsidRPr="005D6CA9" w:rsidRDefault="00F81402" w:rsidP="001A75C1">
      <w:pPr>
        <w:pStyle w:val="Heading1"/>
        <w:rPr>
          <w:rFonts w:asciiTheme="minorHAnsi" w:hAnsiTheme="minorHAnsi" w:cstheme="minorHAnsi"/>
          <w:sz w:val="24"/>
          <w:szCs w:val="24"/>
        </w:rPr>
      </w:pPr>
      <w:bookmarkStart w:id="3" w:name="_Toc73869599"/>
      <w:r w:rsidRPr="005D6CA9">
        <w:rPr>
          <w:rFonts w:asciiTheme="minorHAnsi" w:hAnsiTheme="minorHAnsi" w:cstheme="minorHAnsi"/>
          <w:sz w:val="24"/>
          <w:szCs w:val="24"/>
        </w:rPr>
        <w:t>3. Delivery</w:t>
      </w:r>
      <w:bookmarkEnd w:id="3"/>
    </w:p>
    <w:p w14:paraId="0BB4E7C4" w14:textId="2E5A2675" w:rsidR="006E7641" w:rsidRPr="005D6CA9" w:rsidRDefault="00CA0BBE"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The pro</w:t>
      </w:r>
      <w:r w:rsidR="007B4D45" w:rsidRPr="005D6CA9">
        <w:rPr>
          <w:rFonts w:asciiTheme="minorHAnsi" w:hAnsiTheme="minorHAnsi" w:cstheme="minorHAnsi"/>
          <w:sz w:val="24"/>
          <w:szCs w:val="24"/>
        </w:rPr>
        <w:t>gramme</w:t>
      </w:r>
      <w:r w:rsidRPr="005D6CA9">
        <w:rPr>
          <w:rFonts w:asciiTheme="minorHAnsi" w:hAnsiTheme="minorHAnsi" w:cstheme="minorHAnsi"/>
          <w:sz w:val="24"/>
          <w:szCs w:val="24"/>
        </w:rPr>
        <w:t xml:space="preserve"> involves</w:t>
      </w:r>
      <w:r w:rsidR="00CE77C7" w:rsidRPr="005D6CA9">
        <w:rPr>
          <w:rFonts w:asciiTheme="minorHAnsi" w:hAnsiTheme="minorHAnsi" w:cstheme="minorHAnsi"/>
          <w:sz w:val="24"/>
          <w:szCs w:val="24"/>
        </w:rPr>
        <w:t xml:space="preserve"> three</w:t>
      </w:r>
      <w:r w:rsidR="006E7641" w:rsidRPr="005D6CA9">
        <w:rPr>
          <w:rFonts w:asciiTheme="minorHAnsi" w:hAnsiTheme="minorHAnsi" w:cstheme="minorHAnsi"/>
          <w:sz w:val="24"/>
          <w:szCs w:val="24"/>
        </w:rPr>
        <w:t xml:space="preserve"> main elements:</w:t>
      </w:r>
    </w:p>
    <w:p w14:paraId="724B56E6" w14:textId="77777777" w:rsidR="00CE77C7" w:rsidRPr="005D6CA9" w:rsidRDefault="00CE77C7" w:rsidP="001A75C1">
      <w:pPr>
        <w:keepNext/>
        <w:spacing w:before="80" w:after="80"/>
        <w:rPr>
          <w:rFonts w:cstheme="minorHAnsi"/>
          <w:color w:val="000000" w:themeColor="text1"/>
          <w:sz w:val="24"/>
          <w:szCs w:val="24"/>
        </w:rPr>
      </w:pPr>
      <w:r w:rsidRPr="005D6CA9">
        <w:rPr>
          <w:rFonts w:cstheme="minorHAnsi"/>
          <w:b/>
          <w:sz w:val="24"/>
          <w:szCs w:val="24"/>
        </w:rPr>
        <w:t>Keswick to Threlkeld multi-user trail</w:t>
      </w:r>
    </w:p>
    <w:p w14:paraId="4F51B229" w14:textId="5689A523" w:rsidR="00CE77C7" w:rsidRPr="005D6CA9" w:rsidRDefault="00CE77C7" w:rsidP="001A75C1">
      <w:pPr>
        <w:keepNext/>
        <w:spacing w:before="80" w:after="80"/>
        <w:rPr>
          <w:rFonts w:cstheme="minorHAnsi"/>
          <w:sz w:val="24"/>
          <w:szCs w:val="24"/>
        </w:rPr>
      </w:pPr>
      <w:r w:rsidRPr="005D6CA9">
        <w:rPr>
          <w:rFonts w:cstheme="minorHAnsi"/>
          <w:sz w:val="24"/>
          <w:szCs w:val="24"/>
        </w:rPr>
        <w:t>Development of the c.5km</w:t>
      </w:r>
      <w:r w:rsidRPr="005D6CA9">
        <w:rPr>
          <w:rFonts w:cstheme="minorHAnsi"/>
          <w:b/>
          <w:sz w:val="24"/>
          <w:szCs w:val="24"/>
        </w:rPr>
        <w:t xml:space="preserve"> </w:t>
      </w:r>
      <w:r w:rsidRPr="005D6CA9">
        <w:rPr>
          <w:rFonts w:cstheme="minorHAnsi"/>
          <w:sz w:val="24"/>
          <w:szCs w:val="24"/>
        </w:rPr>
        <w:t xml:space="preserve">Keswick to Threlkeld multi-user trail will provide a low carbon alternative to traditional car transportation.  The cycle path will link to a business park at Threlkeld and </w:t>
      </w:r>
      <w:r w:rsidR="0037793E">
        <w:rPr>
          <w:rFonts w:cstheme="minorHAnsi"/>
          <w:sz w:val="24"/>
          <w:szCs w:val="24"/>
        </w:rPr>
        <w:t xml:space="preserve">a </w:t>
      </w:r>
      <w:r w:rsidRPr="005D6CA9">
        <w:rPr>
          <w:rFonts w:cstheme="minorHAnsi"/>
          <w:sz w:val="24"/>
          <w:szCs w:val="24"/>
        </w:rPr>
        <w:t xml:space="preserve">potential new employment </w:t>
      </w:r>
      <w:r w:rsidR="00DB3419">
        <w:rPr>
          <w:rFonts w:cstheme="minorHAnsi"/>
          <w:sz w:val="24"/>
          <w:szCs w:val="24"/>
        </w:rPr>
        <w:t>in</w:t>
      </w:r>
      <w:r w:rsidRPr="005D6CA9">
        <w:rPr>
          <w:rFonts w:cstheme="minorHAnsi"/>
          <w:sz w:val="24"/>
          <w:szCs w:val="24"/>
        </w:rPr>
        <w:t xml:space="preserve"> Keswick.  This will encourage people to utilise public transport/leave their cars and take the trail to either Keswick or Threlkeld, reducing road journeys and reducing GHG by an estimated 160t C02e per year saving (this would increase based on use).  </w:t>
      </w:r>
    </w:p>
    <w:p w14:paraId="0C2CAB6F" w14:textId="77777777" w:rsidR="00CE77C7" w:rsidRPr="005D6CA9" w:rsidRDefault="00CE77C7" w:rsidP="001A75C1">
      <w:pPr>
        <w:pStyle w:val="NormalWeb"/>
        <w:spacing w:line="276" w:lineRule="auto"/>
        <w:rPr>
          <w:rFonts w:asciiTheme="minorHAnsi" w:hAnsiTheme="minorHAnsi" w:cstheme="minorHAnsi"/>
        </w:rPr>
      </w:pPr>
      <w:r w:rsidRPr="005D6CA9">
        <w:rPr>
          <w:rFonts w:asciiTheme="minorHAnsi" w:hAnsiTheme="minorHAnsi" w:cstheme="minorHAnsi"/>
        </w:rPr>
        <w:t xml:space="preserve">Specifically, the main works required to create the route would include: </w:t>
      </w:r>
    </w:p>
    <w:p w14:paraId="28B98151" w14:textId="77777777" w:rsidR="00CE77C7" w:rsidRPr="005D6CA9" w:rsidRDefault="00CE77C7" w:rsidP="001A75C1">
      <w:pPr>
        <w:pStyle w:val="NormalWeb"/>
        <w:numPr>
          <w:ilvl w:val="0"/>
          <w:numId w:val="35"/>
        </w:numPr>
        <w:spacing w:line="276" w:lineRule="auto"/>
        <w:rPr>
          <w:rFonts w:asciiTheme="minorHAnsi" w:hAnsiTheme="minorHAnsi" w:cstheme="minorHAnsi"/>
        </w:rPr>
      </w:pPr>
      <w:r w:rsidRPr="005D6CA9">
        <w:rPr>
          <w:rFonts w:asciiTheme="minorHAnsi" w:hAnsiTheme="minorHAnsi" w:cstheme="minorHAnsi"/>
        </w:rPr>
        <w:lastRenderedPageBreak/>
        <w:t>Excavation and reuse of the tunnel under the A66 including regrading of the path;</w:t>
      </w:r>
    </w:p>
    <w:p w14:paraId="6FA2B88B" w14:textId="77777777" w:rsidR="00CE77C7" w:rsidRPr="005D6CA9" w:rsidRDefault="00CE77C7" w:rsidP="001A75C1">
      <w:pPr>
        <w:pStyle w:val="NormalWeb"/>
        <w:numPr>
          <w:ilvl w:val="0"/>
          <w:numId w:val="35"/>
        </w:numPr>
        <w:spacing w:line="276" w:lineRule="auto"/>
        <w:rPr>
          <w:rFonts w:asciiTheme="minorHAnsi" w:hAnsiTheme="minorHAnsi" w:cstheme="minorHAnsi"/>
        </w:rPr>
      </w:pPr>
      <w:r w:rsidRPr="005D6CA9">
        <w:rPr>
          <w:rFonts w:asciiTheme="minorHAnsi" w:hAnsiTheme="minorHAnsi" w:cstheme="minorHAnsi"/>
        </w:rPr>
        <w:t>A new bridge installed at the site of the former Low Pearson’s Bridge;</w:t>
      </w:r>
    </w:p>
    <w:p w14:paraId="508EAE92" w14:textId="77777777" w:rsidR="00CE77C7" w:rsidRPr="005D6CA9" w:rsidRDefault="00CE77C7" w:rsidP="001A75C1">
      <w:pPr>
        <w:pStyle w:val="NormalWeb"/>
        <w:numPr>
          <w:ilvl w:val="0"/>
          <w:numId w:val="35"/>
        </w:numPr>
        <w:spacing w:line="276" w:lineRule="auto"/>
        <w:rPr>
          <w:rFonts w:asciiTheme="minorHAnsi" w:hAnsiTheme="minorHAnsi" w:cstheme="minorHAnsi"/>
        </w:rPr>
      </w:pPr>
      <w:r w:rsidRPr="005D6CA9">
        <w:rPr>
          <w:rFonts w:asciiTheme="minorHAnsi" w:hAnsiTheme="minorHAnsi" w:cstheme="minorHAnsi"/>
        </w:rPr>
        <w:t>New embankments and abutments formed;</w:t>
      </w:r>
    </w:p>
    <w:p w14:paraId="0CCBFD78" w14:textId="77777777" w:rsidR="00CE77C7" w:rsidRPr="005D6CA9" w:rsidRDefault="00CE77C7" w:rsidP="001A75C1">
      <w:pPr>
        <w:pStyle w:val="NormalWeb"/>
        <w:numPr>
          <w:ilvl w:val="0"/>
          <w:numId w:val="35"/>
        </w:numPr>
        <w:spacing w:line="276" w:lineRule="auto"/>
        <w:rPr>
          <w:rFonts w:asciiTheme="minorHAnsi" w:hAnsiTheme="minorHAnsi" w:cstheme="minorHAnsi"/>
        </w:rPr>
      </w:pPr>
      <w:r w:rsidRPr="005D6CA9">
        <w:rPr>
          <w:rFonts w:asciiTheme="minorHAnsi" w:hAnsiTheme="minorHAnsi" w:cstheme="minorHAnsi"/>
        </w:rPr>
        <w:t>Reconstruction of the washed-out Railway Path between Brundholme and Low Pearson’s Bridge;</w:t>
      </w:r>
    </w:p>
    <w:p w14:paraId="08C7A3B0" w14:textId="77777777" w:rsidR="00CE77C7" w:rsidRPr="005D6CA9" w:rsidRDefault="00CE77C7" w:rsidP="001A75C1">
      <w:pPr>
        <w:pStyle w:val="NormalWeb"/>
        <w:numPr>
          <w:ilvl w:val="0"/>
          <w:numId w:val="35"/>
        </w:numPr>
        <w:spacing w:line="276" w:lineRule="auto"/>
        <w:rPr>
          <w:rFonts w:asciiTheme="minorHAnsi" w:hAnsiTheme="minorHAnsi" w:cstheme="minorHAnsi"/>
        </w:rPr>
      </w:pPr>
      <w:r w:rsidRPr="005D6CA9">
        <w:rPr>
          <w:rFonts w:asciiTheme="minorHAnsi" w:hAnsiTheme="minorHAnsi" w:cstheme="minorHAnsi"/>
        </w:rPr>
        <w:t>A new bridge installed at the site of the former Brundholme Bridge;</w:t>
      </w:r>
    </w:p>
    <w:p w14:paraId="6DDF482A" w14:textId="77777777" w:rsidR="00CE77C7" w:rsidRPr="005D6CA9" w:rsidRDefault="00CE77C7" w:rsidP="001A75C1">
      <w:pPr>
        <w:pStyle w:val="NormalWeb"/>
        <w:numPr>
          <w:ilvl w:val="0"/>
          <w:numId w:val="35"/>
        </w:numPr>
        <w:spacing w:line="276" w:lineRule="auto"/>
        <w:rPr>
          <w:rFonts w:asciiTheme="minorHAnsi" w:hAnsiTheme="minorHAnsi" w:cstheme="minorHAnsi"/>
        </w:rPr>
      </w:pPr>
      <w:r w:rsidRPr="005D6CA9">
        <w:rPr>
          <w:rFonts w:asciiTheme="minorHAnsi" w:hAnsiTheme="minorHAnsi" w:cstheme="minorHAnsi"/>
        </w:rPr>
        <w:t>New embankments and abutments formed;</w:t>
      </w:r>
    </w:p>
    <w:p w14:paraId="29E05A10" w14:textId="77777777" w:rsidR="00CE77C7" w:rsidRPr="005D6CA9" w:rsidRDefault="00CE77C7" w:rsidP="001A75C1">
      <w:pPr>
        <w:pStyle w:val="NormalWeb"/>
        <w:numPr>
          <w:ilvl w:val="0"/>
          <w:numId w:val="35"/>
        </w:numPr>
        <w:spacing w:line="276" w:lineRule="auto"/>
        <w:rPr>
          <w:rFonts w:asciiTheme="minorHAnsi" w:hAnsiTheme="minorHAnsi" w:cstheme="minorHAnsi"/>
        </w:rPr>
      </w:pPr>
      <w:r w:rsidRPr="005D6CA9">
        <w:rPr>
          <w:rFonts w:asciiTheme="minorHAnsi" w:hAnsiTheme="minorHAnsi" w:cstheme="minorHAnsi"/>
        </w:rPr>
        <w:t>Repairs to Rawesome Bridge;</w:t>
      </w:r>
    </w:p>
    <w:p w14:paraId="1EEBD362" w14:textId="77777777" w:rsidR="00CE77C7" w:rsidRPr="005D6CA9" w:rsidRDefault="00CE77C7" w:rsidP="001A75C1">
      <w:pPr>
        <w:pStyle w:val="NormalWeb"/>
        <w:numPr>
          <w:ilvl w:val="0"/>
          <w:numId w:val="35"/>
        </w:numPr>
        <w:spacing w:line="276" w:lineRule="auto"/>
        <w:rPr>
          <w:rFonts w:asciiTheme="minorHAnsi" w:hAnsiTheme="minorHAnsi" w:cstheme="minorHAnsi"/>
        </w:rPr>
      </w:pPr>
      <w:r w:rsidRPr="005D6CA9">
        <w:rPr>
          <w:rFonts w:asciiTheme="minorHAnsi" w:hAnsiTheme="minorHAnsi" w:cstheme="minorHAnsi"/>
        </w:rPr>
        <w:t xml:space="preserve">New ramping onto/from the A66 footway; and </w:t>
      </w:r>
    </w:p>
    <w:p w14:paraId="58191996" w14:textId="3652EDA1" w:rsidR="00CE77C7" w:rsidRPr="005D6CA9" w:rsidRDefault="00CE77C7" w:rsidP="001A75C1">
      <w:pPr>
        <w:pStyle w:val="NormalWeb"/>
        <w:numPr>
          <w:ilvl w:val="0"/>
          <w:numId w:val="35"/>
        </w:numPr>
        <w:spacing w:line="276" w:lineRule="auto"/>
        <w:rPr>
          <w:rFonts w:asciiTheme="minorHAnsi" w:hAnsiTheme="minorHAnsi" w:cstheme="minorHAnsi"/>
        </w:rPr>
      </w:pPr>
      <w:r w:rsidRPr="005D6CA9">
        <w:rPr>
          <w:rFonts w:asciiTheme="minorHAnsi" w:hAnsiTheme="minorHAnsi" w:cstheme="minorHAnsi"/>
        </w:rPr>
        <w:t xml:space="preserve">Improved surfacing for the entire length. </w:t>
      </w:r>
    </w:p>
    <w:p w14:paraId="277CF1E8" w14:textId="77777777" w:rsidR="00CE77C7" w:rsidRPr="005D6CA9" w:rsidRDefault="00CE77C7" w:rsidP="001A75C1">
      <w:pPr>
        <w:keepNext/>
        <w:spacing w:before="80" w:after="80"/>
        <w:rPr>
          <w:rFonts w:cstheme="minorHAnsi"/>
          <w:b/>
          <w:color w:val="000000" w:themeColor="text1"/>
          <w:sz w:val="24"/>
          <w:szCs w:val="24"/>
        </w:rPr>
      </w:pPr>
      <w:r w:rsidRPr="005D6CA9">
        <w:rPr>
          <w:rFonts w:cstheme="minorHAnsi"/>
          <w:b/>
          <w:color w:val="000000" w:themeColor="text1"/>
          <w:sz w:val="24"/>
          <w:szCs w:val="24"/>
        </w:rPr>
        <w:lastRenderedPageBreak/>
        <w:t>Renewable Energy and Energy Efficiencies at Brockhole</w:t>
      </w:r>
    </w:p>
    <w:p w14:paraId="7F590E1F" w14:textId="77777777" w:rsidR="00CE77C7" w:rsidRPr="005D6CA9" w:rsidRDefault="00CE77C7" w:rsidP="001A75C1">
      <w:pPr>
        <w:keepNext/>
        <w:spacing w:before="80" w:after="80"/>
        <w:rPr>
          <w:rFonts w:cstheme="minorHAnsi"/>
          <w:color w:val="000000" w:themeColor="text1"/>
          <w:sz w:val="24"/>
          <w:szCs w:val="24"/>
        </w:rPr>
      </w:pPr>
      <w:r w:rsidRPr="005D6CA9">
        <w:rPr>
          <w:rFonts w:cstheme="minorHAnsi"/>
          <w:i/>
          <w:color w:val="000000" w:themeColor="text1"/>
          <w:sz w:val="24"/>
          <w:szCs w:val="24"/>
        </w:rPr>
        <w:t>Description</w:t>
      </w:r>
    </w:p>
    <w:p w14:paraId="3A5C379A" w14:textId="44106DB5" w:rsidR="00CE77C7" w:rsidRPr="005D6CA9" w:rsidRDefault="006F01F0" w:rsidP="001A75C1">
      <w:pPr>
        <w:rPr>
          <w:rFonts w:cstheme="minorHAnsi"/>
          <w:sz w:val="24"/>
          <w:szCs w:val="24"/>
        </w:rPr>
      </w:pPr>
      <w:r>
        <w:t>In furtherance of the Strategic Priorities of the Lake District National Park Authority</w:t>
      </w:r>
      <w:r w:rsidR="00CE77C7" w:rsidRPr="005D6CA9">
        <w:rPr>
          <w:rFonts w:cstheme="minorHAnsi"/>
          <w:sz w:val="24"/>
          <w:szCs w:val="24"/>
        </w:rPr>
        <w:t xml:space="preserve">, this project aims to invest in sustainable energy systems at Brockhole, the Lake District National Park Visitor Centre located at Brockhole on Windermere, Cumbria, LA23 1LJ.  The visitor centre hosts a wide variety of events and attractions and includes a ‘TreeTop Trek’, café and gardens as well as access to Lake Windermere.  Primary aims are to deliver a significant reduction in site carbon emissions, underpin wider national Park sustainability goals and carbon budget and to provide an exemplar that can be showcased to other organisations of what can be achieved, even in sensitive sites. Innovation, new technology, careful and responsible application of these in a sensitive site and full alignment with the wider Lake </w:t>
      </w:r>
      <w:r w:rsidR="00CE77C7" w:rsidRPr="005D6CA9">
        <w:rPr>
          <w:rFonts w:cstheme="minorHAnsi"/>
          <w:sz w:val="24"/>
          <w:szCs w:val="24"/>
        </w:rPr>
        <w:lastRenderedPageBreak/>
        <w:t>District National Park Partnership Plans and Vision for the Park will be cornerstones of the project.</w:t>
      </w:r>
    </w:p>
    <w:p w14:paraId="3CFAD219" w14:textId="19223995" w:rsidR="00CE77C7" w:rsidRPr="005D6CA9" w:rsidRDefault="00CE77C7" w:rsidP="001A75C1">
      <w:pPr>
        <w:rPr>
          <w:rFonts w:cstheme="minorHAnsi"/>
          <w:sz w:val="24"/>
          <w:szCs w:val="24"/>
        </w:rPr>
      </w:pPr>
      <w:r w:rsidRPr="005D6CA9">
        <w:rPr>
          <w:rFonts w:cstheme="minorHAnsi"/>
          <w:sz w:val="24"/>
          <w:szCs w:val="24"/>
        </w:rPr>
        <w:t>Key elements included within the projects that will be delivered are:</w:t>
      </w:r>
    </w:p>
    <w:p w14:paraId="7D5AD030" w14:textId="4929437B" w:rsidR="00CE77C7" w:rsidRPr="005D6CA9" w:rsidRDefault="00CE77C7" w:rsidP="001A75C1">
      <w:pPr>
        <w:pStyle w:val="ListParagraph"/>
        <w:numPr>
          <w:ilvl w:val="0"/>
          <w:numId w:val="36"/>
        </w:numPr>
        <w:spacing w:after="160"/>
        <w:rPr>
          <w:rFonts w:cstheme="minorHAnsi"/>
          <w:sz w:val="24"/>
          <w:szCs w:val="24"/>
        </w:rPr>
      </w:pPr>
      <w:r w:rsidRPr="005D6CA9">
        <w:rPr>
          <w:rFonts w:cstheme="minorHAnsi"/>
          <w:sz w:val="24"/>
          <w:szCs w:val="24"/>
        </w:rPr>
        <w:t xml:space="preserve">Introduction of a new Ground Source Heat Pump (latterly changed to a Lake Source Heat Pump) solution, to replace existing gas boilers, based in the meadow area within the listed gardens. </w:t>
      </w:r>
      <w:r w:rsidR="00176AEE">
        <w:rPr>
          <w:rFonts w:cstheme="minorHAnsi"/>
          <w:sz w:val="24"/>
          <w:szCs w:val="24"/>
        </w:rPr>
        <w:t>I</w:t>
      </w:r>
      <w:r w:rsidRPr="005D6CA9">
        <w:rPr>
          <w:rFonts w:cstheme="minorHAnsi"/>
          <w:sz w:val="24"/>
          <w:szCs w:val="24"/>
        </w:rPr>
        <w:t>mplementation will also address the significant flooding/drainage issues prevalent with that part of the site for wider environmental and visitor benefit.</w:t>
      </w:r>
    </w:p>
    <w:p w14:paraId="1FF1A9BD" w14:textId="77777777" w:rsidR="00CE77C7" w:rsidRPr="005D6CA9" w:rsidRDefault="00CE77C7" w:rsidP="001A75C1">
      <w:pPr>
        <w:pStyle w:val="ListParagraph"/>
        <w:numPr>
          <w:ilvl w:val="0"/>
          <w:numId w:val="36"/>
        </w:numPr>
        <w:spacing w:after="160"/>
        <w:rPr>
          <w:rFonts w:cstheme="minorHAnsi"/>
          <w:sz w:val="24"/>
          <w:szCs w:val="24"/>
        </w:rPr>
      </w:pPr>
      <w:r w:rsidRPr="005D6CA9">
        <w:rPr>
          <w:rFonts w:cstheme="minorHAnsi"/>
          <w:sz w:val="24"/>
          <w:szCs w:val="24"/>
        </w:rPr>
        <w:t>Improvements to the heating output systems and insulation within the White House (the main building on site) in order to maximise the benefits from the new ground source system, thereby optimising energy efficiency and enhancing the visitor experience.</w:t>
      </w:r>
    </w:p>
    <w:p w14:paraId="15098B82" w14:textId="3B0537E2" w:rsidR="00CE77C7" w:rsidRPr="005D6CA9" w:rsidRDefault="00CE77C7" w:rsidP="001A75C1">
      <w:pPr>
        <w:pStyle w:val="ListParagraph"/>
        <w:numPr>
          <w:ilvl w:val="0"/>
          <w:numId w:val="36"/>
        </w:numPr>
        <w:spacing w:after="160"/>
        <w:rPr>
          <w:rFonts w:cstheme="minorHAnsi"/>
          <w:sz w:val="24"/>
          <w:szCs w:val="24"/>
        </w:rPr>
      </w:pPr>
      <w:r w:rsidRPr="005D6CA9">
        <w:rPr>
          <w:rFonts w:cstheme="minorHAnsi"/>
          <w:sz w:val="24"/>
          <w:szCs w:val="24"/>
        </w:rPr>
        <w:lastRenderedPageBreak/>
        <w:t>Introduction of a new solar PV car park system, incorporating 10 public electric vehicle charging points, that we can pilot and showcase with a view to expansion to other car parks within the National Park. This will also enable future application of battery storage as that technology continues to advance to future-proof the application.  The system will be connected to the Brockhole electricity system and displace grid electricity if charging points not in use.  Charging points will draw on the Brockhole supply when solar power provision</w:t>
      </w:r>
      <w:r w:rsidR="000F4868">
        <w:rPr>
          <w:rFonts w:cstheme="minorHAnsi"/>
          <w:sz w:val="24"/>
          <w:szCs w:val="24"/>
        </w:rPr>
        <w:t xml:space="preserve"> is</w:t>
      </w:r>
      <w:r w:rsidRPr="005D6CA9">
        <w:rPr>
          <w:rFonts w:cstheme="minorHAnsi"/>
          <w:sz w:val="24"/>
          <w:szCs w:val="24"/>
        </w:rPr>
        <w:t xml:space="preserve"> exceeded.  Usage will be continuously monitored to understand </w:t>
      </w:r>
      <w:r w:rsidR="000F4868">
        <w:rPr>
          <w:rFonts w:cstheme="minorHAnsi"/>
          <w:sz w:val="24"/>
          <w:szCs w:val="24"/>
        </w:rPr>
        <w:t xml:space="preserve">the </w:t>
      </w:r>
      <w:r w:rsidRPr="005D6CA9">
        <w:rPr>
          <w:rFonts w:cstheme="minorHAnsi"/>
          <w:sz w:val="24"/>
          <w:szCs w:val="24"/>
        </w:rPr>
        <w:t>carbon benefit, both from grid energy displaced and electric vehicle use.</w:t>
      </w:r>
    </w:p>
    <w:p w14:paraId="2A39B785" w14:textId="77777777" w:rsidR="00CE77C7" w:rsidRPr="005D6CA9" w:rsidRDefault="00CE77C7" w:rsidP="001A75C1">
      <w:pPr>
        <w:pStyle w:val="ListParagraph"/>
        <w:numPr>
          <w:ilvl w:val="0"/>
          <w:numId w:val="36"/>
        </w:numPr>
        <w:spacing w:after="160"/>
        <w:rPr>
          <w:rFonts w:cstheme="minorHAnsi"/>
          <w:sz w:val="24"/>
          <w:szCs w:val="24"/>
        </w:rPr>
      </w:pPr>
      <w:r w:rsidRPr="005D6CA9">
        <w:rPr>
          <w:rFonts w:cstheme="minorHAnsi"/>
          <w:sz w:val="24"/>
          <w:szCs w:val="24"/>
        </w:rPr>
        <w:t>2 charging locations for the PODs</w:t>
      </w:r>
    </w:p>
    <w:p w14:paraId="03423320" w14:textId="523DA65A" w:rsidR="00CE77C7" w:rsidRPr="005D6CA9" w:rsidRDefault="00CE77C7" w:rsidP="001A75C1">
      <w:pPr>
        <w:pStyle w:val="ListParagraph"/>
        <w:numPr>
          <w:ilvl w:val="0"/>
          <w:numId w:val="36"/>
        </w:numPr>
        <w:spacing w:after="160"/>
        <w:rPr>
          <w:rFonts w:cstheme="minorHAnsi"/>
          <w:sz w:val="24"/>
          <w:szCs w:val="24"/>
        </w:rPr>
      </w:pPr>
      <w:r w:rsidRPr="005D6CA9">
        <w:rPr>
          <w:rFonts w:cstheme="minorHAnsi"/>
          <w:sz w:val="24"/>
          <w:szCs w:val="24"/>
        </w:rPr>
        <w:t xml:space="preserve">Provision </w:t>
      </w:r>
      <w:r w:rsidR="000F4868">
        <w:rPr>
          <w:rFonts w:cstheme="minorHAnsi"/>
          <w:sz w:val="24"/>
          <w:szCs w:val="24"/>
        </w:rPr>
        <w:t xml:space="preserve">of </w:t>
      </w:r>
      <w:r w:rsidRPr="005D6CA9">
        <w:rPr>
          <w:rFonts w:cstheme="minorHAnsi"/>
          <w:sz w:val="24"/>
          <w:szCs w:val="24"/>
        </w:rPr>
        <w:t>a base and services for the driverless pods pilot and showcase within the National Park.</w:t>
      </w:r>
    </w:p>
    <w:p w14:paraId="1DB002E2" w14:textId="7F60E578" w:rsidR="00CE77C7" w:rsidRPr="005D6CA9" w:rsidRDefault="000F4868" w:rsidP="001A75C1">
      <w:pPr>
        <w:pStyle w:val="ListParagraph"/>
        <w:numPr>
          <w:ilvl w:val="0"/>
          <w:numId w:val="36"/>
        </w:numPr>
        <w:spacing w:after="160"/>
        <w:rPr>
          <w:rFonts w:cstheme="minorHAnsi"/>
          <w:sz w:val="24"/>
          <w:szCs w:val="24"/>
        </w:rPr>
      </w:pPr>
      <w:r>
        <w:rPr>
          <w:rFonts w:cstheme="minorHAnsi"/>
          <w:sz w:val="24"/>
          <w:szCs w:val="24"/>
        </w:rPr>
        <w:lastRenderedPageBreak/>
        <w:t>Implementation of</w:t>
      </w:r>
      <w:r w:rsidR="00CE77C7" w:rsidRPr="005D6CA9">
        <w:rPr>
          <w:rFonts w:cstheme="minorHAnsi"/>
          <w:sz w:val="24"/>
          <w:szCs w:val="24"/>
        </w:rPr>
        <w:t xml:space="preserve"> an interpretation and communications programme that showcases sustainability, new technology and innovation to a wide range of audiences. These would include other businesses and organisations, visitors to the National Park, school children through our extensive school’s education programme as well as other National Parks within the UK and beyond.  Note, this work is not funded by ERDF.  Monitoring of these outputs will form part of the ongoing project and </w:t>
      </w:r>
      <w:r w:rsidR="00A73B38">
        <w:rPr>
          <w:rFonts w:cstheme="minorHAnsi"/>
          <w:sz w:val="24"/>
          <w:szCs w:val="24"/>
        </w:rPr>
        <w:t xml:space="preserve">will be </w:t>
      </w:r>
      <w:r w:rsidR="00CE77C7" w:rsidRPr="005D6CA9">
        <w:rPr>
          <w:rFonts w:cstheme="minorHAnsi"/>
          <w:sz w:val="24"/>
          <w:szCs w:val="24"/>
        </w:rPr>
        <w:t>reported in the Summative Assessment.</w:t>
      </w:r>
    </w:p>
    <w:p w14:paraId="231CD6FF" w14:textId="40871164" w:rsidR="00CE77C7" w:rsidRPr="005D6CA9" w:rsidRDefault="00CE77C7" w:rsidP="001A75C1">
      <w:pPr>
        <w:rPr>
          <w:rFonts w:cstheme="minorHAnsi"/>
          <w:sz w:val="24"/>
          <w:szCs w:val="24"/>
        </w:rPr>
      </w:pPr>
      <w:r w:rsidRPr="005D6CA9">
        <w:rPr>
          <w:rFonts w:cstheme="minorHAnsi"/>
          <w:sz w:val="24"/>
          <w:szCs w:val="24"/>
        </w:rPr>
        <w:t>In terms of key deliverables, the project will deliver (visitor aspirations impacted by Covid-19):</w:t>
      </w:r>
    </w:p>
    <w:p w14:paraId="2470A9B0" w14:textId="77777777" w:rsidR="00CE77C7" w:rsidRPr="005D6CA9" w:rsidRDefault="00CE77C7" w:rsidP="001A75C1">
      <w:pPr>
        <w:pStyle w:val="ListParagraph"/>
        <w:numPr>
          <w:ilvl w:val="0"/>
          <w:numId w:val="37"/>
        </w:numPr>
        <w:spacing w:after="160"/>
        <w:rPr>
          <w:rFonts w:cstheme="minorHAnsi"/>
          <w:sz w:val="24"/>
          <w:szCs w:val="24"/>
        </w:rPr>
      </w:pPr>
      <w:r w:rsidRPr="005D6CA9">
        <w:rPr>
          <w:rFonts w:cstheme="minorHAnsi"/>
          <w:sz w:val="24"/>
          <w:szCs w:val="24"/>
        </w:rPr>
        <w:t>Carbon gas emissions reductions of 43tonnes equating to 10% of overall Authority emissions and c20% of Brockhole. Carbon savings for each element are assessed as:</w:t>
      </w:r>
    </w:p>
    <w:p w14:paraId="112A8F7F" w14:textId="29C52380" w:rsidR="00CE77C7" w:rsidRPr="005D6CA9" w:rsidRDefault="00CE77C7" w:rsidP="001A75C1">
      <w:pPr>
        <w:pStyle w:val="ListParagraph"/>
        <w:numPr>
          <w:ilvl w:val="1"/>
          <w:numId w:val="37"/>
        </w:numPr>
        <w:spacing w:after="160"/>
        <w:rPr>
          <w:rFonts w:cstheme="minorHAnsi"/>
          <w:sz w:val="24"/>
          <w:szCs w:val="24"/>
        </w:rPr>
      </w:pPr>
      <w:r w:rsidRPr="005D6CA9">
        <w:rPr>
          <w:rFonts w:cstheme="minorHAnsi"/>
          <w:sz w:val="24"/>
          <w:szCs w:val="24"/>
        </w:rPr>
        <w:t>Ground Source (changed to Lake Source)Heat Pump</w:t>
      </w:r>
      <w:r w:rsidRPr="005D6CA9">
        <w:rPr>
          <w:rFonts w:cstheme="minorHAnsi"/>
          <w:sz w:val="24"/>
          <w:szCs w:val="24"/>
        </w:rPr>
        <w:tab/>
        <w:t xml:space="preserve">c20 tonnes annually </w:t>
      </w:r>
    </w:p>
    <w:p w14:paraId="28CFA459" w14:textId="38738218" w:rsidR="00CE77C7" w:rsidRPr="005D6CA9" w:rsidRDefault="00CE77C7" w:rsidP="001A75C1">
      <w:pPr>
        <w:pStyle w:val="ListParagraph"/>
        <w:numPr>
          <w:ilvl w:val="1"/>
          <w:numId w:val="37"/>
        </w:numPr>
        <w:spacing w:after="160"/>
        <w:rPr>
          <w:rFonts w:cstheme="minorHAnsi"/>
          <w:sz w:val="24"/>
          <w:szCs w:val="24"/>
        </w:rPr>
      </w:pPr>
      <w:r w:rsidRPr="005D6CA9">
        <w:rPr>
          <w:rFonts w:cstheme="minorHAnsi"/>
          <w:sz w:val="24"/>
          <w:szCs w:val="24"/>
        </w:rPr>
        <w:lastRenderedPageBreak/>
        <w:t>Solar car park</w:t>
      </w:r>
      <w:r w:rsidRPr="005D6CA9">
        <w:rPr>
          <w:rFonts w:cstheme="minorHAnsi"/>
          <w:sz w:val="24"/>
          <w:szCs w:val="24"/>
        </w:rPr>
        <w:tab/>
      </w:r>
      <w:r w:rsidRPr="005D6CA9">
        <w:rPr>
          <w:rFonts w:cstheme="minorHAnsi"/>
          <w:sz w:val="24"/>
          <w:szCs w:val="24"/>
        </w:rPr>
        <w:tab/>
      </w:r>
      <w:r w:rsidRPr="005D6CA9">
        <w:rPr>
          <w:rFonts w:cstheme="minorHAnsi"/>
          <w:sz w:val="24"/>
          <w:szCs w:val="24"/>
        </w:rPr>
        <w:tab/>
      </w:r>
      <w:r w:rsidRPr="005D6CA9">
        <w:rPr>
          <w:rFonts w:cstheme="minorHAnsi"/>
          <w:sz w:val="24"/>
          <w:szCs w:val="24"/>
        </w:rPr>
        <w:tab/>
      </w:r>
      <w:r w:rsidRPr="005D6CA9">
        <w:rPr>
          <w:rFonts w:cstheme="minorHAnsi"/>
          <w:sz w:val="24"/>
          <w:szCs w:val="24"/>
        </w:rPr>
        <w:tab/>
      </w:r>
      <w:r w:rsidRPr="005D6CA9">
        <w:rPr>
          <w:rFonts w:cstheme="minorHAnsi"/>
          <w:sz w:val="24"/>
          <w:szCs w:val="24"/>
        </w:rPr>
        <w:tab/>
        <w:t>c23 tonnes annually</w:t>
      </w:r>
    </w:p>
    <w:p w14:paraId="40E0C06D" w14:textId="77777777" w:rsidR="00CE77C7" w:rsidRPr="005D6CA9" w:rsidRDefault="00CE77C7" w:rsidP="001A75C1">
      <w:pPr>
        <w:pStyle w:val="ListParagraph"/>
        <w:spacing w:after="160"/>
        <w:ind w:left="1440"/>
        <w:rPr>
          <w:rFonts w:cstheme="minorHAnsi"/>
          <w:sz w:val="24"/>
          <w:szCs w:val="24"/>
        </w:rPr>
      </w:pPr>
    </w:p>
    <w:p w14:paraId="0942E420" w14:textId="77777777" w:rsidR="00CE77C7" w:rsidRPr="005D6CA9" w:rsidRDefault="00CE77C7" w:rsidP="001A75C1">
      <w:pPr>
        <w:pStyle w:val="ListParagraph"/>
        <w:numPr>
          <w:ilvl w:val="0"/>
          <w:numId w:val="37"/>
        </w:numPr>
        <w:spacing w:after="160"/>
        <w:rPr>
          <w:rFonts w:cstheme="minorHAnsi"/>
          <w:sz w:val="24"/>
          <w:szCs w:val="24"/>
        </w:rPr>
      </w:pPr>
      <w:r w:rsidRPr="005D6CA9">
        <w:rPr>
          <w:rFonts w:cstheme="minorHAnsi"/>
          <w:sz w:val="24"/>
          <w:szCs w:val="24"/>
        </w:rPr>
        <w:t>A wide audience engaged on sustainability and renewable technology, Brockhole typically gets the following:</w:t>
      </w:r>
    </w:p>
    <w:p w14:paraId="663660E3" w14:textId="77777777" w:rsidR="00CE77C7" w:rsidRPr="005D6CA9" w:rsidRDefault="00CE77C7" w:rsidP="001A75C1">
      <w:pPr>
        <w:pStyle w:val="ListParagraph"/>
        <w:numPr>
          <w:ilvl w:val="1"/>
          <w:numId w:val="37"/>
        </w:numPr>
        <w:spacing w:after="160"/>
        <w:rPr>
          <w:rFonts w:cstheme="minorHAnsi"/>
          <w:sz w:val="24"/>
          <w:szCs w:val="24"/>
        </w:rPr>
      </w:pPr>
      <w:r w:rsidRPr="005D6CA9">
        <w:rPr>
          <w:rFonts w:cstheme="minorHAnsi"/>
          <w:sz w:val="24"/>
          <w:szCs w:val="24"/>
        </w:rPr>
        <w:t xml:space="preserve">Visitors – c.300k directly engaged annually </w:t>
      </w:r>
    </w:p>
    <w:p w14:paraId="4F2FC652" w14:textId="77777777" w:rsidR="00CE77C7" w:rsidRPr="005D6CA9" w:rsidRDefault="00CE77C7" w:rsidP="001A75C1">
      <w:pPr>
        <w:pStyle w:val="ListParagraph"/>
        <w:numPr>
          <w:ilvl w:val="1"/>
          <w:numId w:val="37"/>
        </w:numPr>
        <w:spacing w:after="160"/>
        <w:rPr>
          <w:rFonts w:cstheme="minorHAnsi"/>
          <w:sz w:val="24"/>
          <w:szCs w:val="24"/>
        </w:rPr>
      </w:pPr>
      <w:r w:rsidRPr="005D6CA9">
        <w:rPr>
          <w:rFonts w:cstheme="minorHAnsi"/>
          <w:sz w:val="24"/>
          <w:szCs w:val="24"/>
        </w:rPr>
        <w:t>Children – c.15k directly engaged annually through school programme</w:t>
      </w:r>
    </w:p>
    <w:p w14:paraId="6BF7F4FE" w14:textId="1FAD12D9" w:rsidR="00CE77C7" w:rsidRPr="005D6CA9" w:rsidRDefault="00CE77C7" w:rsidP="001A75C1">
      <w:pPr>
        <w:pStyle w:val="ListParagraph"/>
        <w:numPr>
          <w:ilvl w:val="1"/>
          <w:numId w:val="37"/>
        </w:numPr>
        <w:spacing w:after="160"/>
        <w:rPr>
          <w:rFonts w:cstheme="minorHAnsi"/>
          <w:sz w:val="24"/>
          <w:szCs w:val="24"/>
        </w:rPr>
      </w:pPr>
      <w:r w:rsidRPr="005D6CA9">
        <w:rPr>
          <w:rFonts w:cstheme="minorHAnsi"/>
          <w:sz w:val="24"/>
          <w:szCs w:val="24"/>
        </w:rPr>
        <w:t>Businesses – c.50 businesses annually engaged through events and seminars</w:t>
      </w:r>
    </w:p>
    <w:p w14:paraId="4206E052" w14:textId="5287C7D1" w:rsidR="00CE77C7" w:rsidRPr="005D6CA9" w:rsidRDefault="00DB3419" w:rsidP="001A75C1">
      <w:pPr>
        <w:spacing w:after="160"/>
        <w:rPr>
          <w:rFonts w:cstheme="minorHAnsi"/>
          <w:sz w:val="24"/>
          <w:szCs w:val="24"/>
        </w:rPr>
      </w:pPr>
      <w:r>
        <w:rPr>
          <w:rFonts w:cstheme="minorHAnsi"/>
          <w:b/>
          <w:color w:val="000000" w:themeColor="text1"/>
          <w:sz w:val="24"/>
          <w:szCs w:val="24"/>
        </w:rPr>
        <w:t xml:space="preserve">Autonomous </w:t>
      </w:r>
      <w:r w:rsidR="00CE77C7" w:rsidRPr="005D6CA9">
        <w:rPr>
          <w:rFonts w:cstheme="minorHAnsi"/>
          <w:b/>
          <w:color w:val="000000" w:themeColor="text1"/>
          <w:sz w:val="24"/>
          <w:szCs w:val="24"/>
        </w:rPr>
        <w:t>Electric Driverless Pod</w:t>
      </w:r>
    </w:p>
    <w:p w14:paraId="47309DC6" w14:textId="54917C57" w:rsidR="00CE77C7" w:rsidRPr="005D6CA9" w:rsidRDefault="00CE77C7" w:rsidP="001A75C1">
      <w:pPr>
        <w:keepNext/>
        <w:spacing w:before="80" w:after="80"/>
        <w:rPr>
          <w:rFonts w:cstheme="minorHAnsi"/>
          <w:i/>
          <w:color w:val="000000" w:themeColor="text1"/>
          <w:sz w:val="24"/>
          <w:szCs w:val="24"/>
        </w:rPr>
      </w:pPr>
      <w:r w:rsidRPr="005D6CA9">
        <w:rPr>
          <w:rFonts w:cstheme="minorHAnsi"/>
          <w:i/>
          <w:color w:val="000000" w:themeColor="text1"/>
          <w:sz w:val="24"/>
          <w:szCs w:val="24"/>
        </w:rPr>
        <w:t>Description</w:t>
      </w:r>
    </w:p>
    <w:p w14:paraId="36E8A410" w14:textId="463C664A" w:rsidR="00CE77C7" w:rsidRPr="005D6CA9" w:rsidRDefault="00CE77C7" w:rsidP="001A75C1">
      <w:pPr>
        <w:rPr>
          <w:rFonts w:cstheme="minorHAnsi"/>
          <w:sz w:val="24"/>
          <w:szCs w:val="24"/>
        </w:rPr>
      </w:pPr>
      <w:r w:rsidRPr="005D6CA9">
        <w:rPr>
          <w:rFonts w:cstheme="minorHAnsi"/>
          <w:sz w:val="24"/>
          <w:szCs w:val="24"/>
        </w:rPr>
        <w:t xml:space="preserve">This project builds on a previous project to test the PODs concept over a weekend in controlled scenarios, see the LAVIS report attached to this application.  </w:t>
      </w:r>
    </w:p>
    <w:p w14:paraId="22CE54D7" w14:textId="77777777" w:rsidR="006F01F0" w:rsidRDefault="00CE77C7" w:rsidP="001A75C1">
      <w:pPr>
        <w:rPr>
          <w:rFonts w:cstheme="minorHAnsi"/>
          <w:sz w:val="24"/>
          <w:szCs w:val="24"/>
        </w:rPr>
      </w:pPr>
      <w:r w:rsidRPr="005D6CA9">
        <w:rPr>
          <w:rFonts w:cstheme="minorHAnsi"/>
          <w:sz w:val="24"/>
          <w:szCs w:val="24"/>
        </w:rPr>
        <w:lastRenderedPageBreak/>
        <w:t>This project will run two 6-month* trial</w:t>
      </w:r>
      <w:r w:rsidR="00A73B38">
        <w:rPr>
          <w:rFonts w:cstheme="minorHAnsi"/>
          <w:sz w:val="24"/>
          <w:szCs w:val="24"/>
        </w:rPr>
        <w:t>s</w:t>
      </w:r>
      <w:r w:rsidRPr="005D6CA9">
        <w:rPr>
          <w:rFonts w:cstheme="minorHAnsi"/>
          <w:sz w:val="24"/>
          <w:szCs w:val="24"/>
        </w:rPr>
        <w:t xml:space="preserve"> of driverless ‘PODs’ during the summer seasons in 2019 and 2020 that will link the house and car park to the boat landing at the Lake District National Park’s visitor centre, Brockhole.  The pods are fully autonomous and operate using LiDAR, RADAR and GPS. They run on rechargeable graphene batteries, are fully accessible and can carry up to four passengers. Brockhole receives c300,000 visitors per annum and is an ideal location to showcase this exciting new way to travel.  </w:t>
      </w:r>
    </w:p>
    <w:p w14:paraId="2861BA69" w14:textId="05BF261A" w:rsidR="00CE77C7" w:rsidRPr="005D6CA9" w:rsidRDefault="006F01F0" w:rsidP="001A75C1">
      <w:pPr>
        <w:rPr>
          <w:rFonts w:cstheme="minorHAnsi"/>
          <w:sz w:val="24"/>
          <w:szCs w:val="24"/>
        </w:rPr>
      </w:pPr>
      <w:r>
        <w:rPr>
          <w:rFonts w:cstheme="minorHAnsi"/>
          <w:sz w:val="24"/>
          <w:szCs w:val="24"/>
        </w:rPr>
        <w:t>The original intention (as outlined in the application) was that t</w:t>
      </w:r>
      <w:r w:rsidR="00CE77C7" w:rsidRPr="005D6CA9">
        <w:rPr>
          <w:rFonts w:cstheme="minorHAnsi"/>
          <w:sz w:val="24"/>
          <w:szCs w:val="24"/>
        </w:rPr>
        <w:t xml:space="preserve">he PODs will be stored and charged using the Solar Canopy outlined above once constructed </w:t>
      </w:r>
      <w:r>
        <w:rPr>
          <w:rFonts w:cstheme="minorHAnsi"/>
          <w:sz w:val="24"/>
          <w:szCs w:val="24"/>
        </w:rPr>
        <w:t xml:space="preserve">with </w:t>
      </w:r>
      <w:r w:rsidR="00CE77C7" w:rsidRPr="005D6CA9">
        <w:rPr>
          <w:rFonts w:cstheme="minorHAnsi"/>
          <w:sz w:val="24"/>
          <w:szCs w:val="24"/>
        </w:rPr>
        <w:t>interim arrangements for c2months</w:t>
      </w:r>
      <w:r>
        <w:rPr>
          <w:rFonts w:cstheme="minorHAnsi"/>
          <w:sz w:val="24"/>
          <w:szCs w:val="24"/>
        </w:rPr>
        <w:t>.  Due to a number of factors (including grid connection timescales to operate the charging infrastructure and the impacts of Covid on the operation of the PODs) the PODs were not charged from the Solar Canopy.</w:t>
      </w:r>
    </w:p>
    <w:p w14:paraId="55A262FC" w14:textId="18539368" w:rsidR="00CE77C7" w:rsidRPr="005D6CA9" w:rsidRDefault="006F01F0" w:rsidP="001A75C1">
      <w:pPr>
        <w:rPr>
          <w:rFonts w:cstheme="minorHAnsi"/>
          <w:sz w:val="24"/>
          <w:szCs w:val="24"/>
        </w:rPr>
      </w:pPr>
      <w:r>
        <w:rPr>
          <w:rFonts w:cstheme="minorHAnsi"/>
          <w:sz w:val="24"/>
          <w:szCs w:val="24"/>
        </w:rPr>
        <w:lastRenderedPageBreak/>
        <w:t xml:space="preserve"> </w:t>
      </w:r>
      <w:r w:rsidR="00CE77C7" w:rsidRPr="005D6CA9">
        <w:rPr>
          <w:rFonts w:cstheme="minorHAnsi"/>
          <w:sz w:val="24"/>
          <w:szCs w:val="24"/>
        </w:rPr>
        <w:t>*was updated to be a single 12 month phase, which was subsequently impacted by Covid-19.</w:t>
      </w:r>
    </w:p>
    <w:p w14:paraId="2F135FA9" w14:textId="4B32449F" w:rsidR="00F81402" w:rsidRPr="005D6CA9" w:rsidRDefault="00F81402" w:rsidP="001A75C1">
      <w:pPr>
        <w:pStyle w:val="Heading1"/>
        <w:rPr>
          <w:rFonts w:asciiTheme="minorHAnsi" w:hAnsiTheme="minorHAnsi" w:cstheme="minorHAnsi"/>
          <w:sz w:val="24"/>
          <w:szCs w:val="24"/>
        </w:rPr>
      </w:pPr>
      <w:bookmarkStart w:id="4" w:name="_Toc73869600"/>
      <w:r w:rsidRPr="005D6CA9">
        <w:rPr>
          <w:rFonts w:asciiTheme="minorHAnsi" w:hAnsiTheme="minorHAnsi" w:cstheme="minorHAnsi"/>
          <w:sz w:val="24"/>
          <w:szCs w:val="24"/>
        </w:rPr>
        <w:t>4. Requirements and specification for evaluation</w:t>
      </w:r>
      <w:bookmarkEnd w:id="4"/>
    </w:p>
    <w:p w14:paraId="10A81272" w14:textId="12940237" w:rsidR="00C77168" w:rsidRPr="005D6CA9" w:rsidRDefault="00A73B38" w:rsidP="001A75C1">
      <w:pPr>
        <w:pStyle w:val="NoSpacing"/>
        <w:spacing w:line="276" w:lineRule="auto"/>
        <w:rPr>
          <w:rFonts w:asciiTheme="minorHAnsi" w:hAnsiTheme="minorHAnsi" w:cstheme="minorHAnsi"/>
          <w:sz w:val="24"/>
          <w:szCs w:val="24"/>
        </w:rPr>
      </w:pPr>
      <w:r>
        <w:rPr>
          <w:rFonts w:asciiTheme="minorHAnsi" w:hAnsiTheme="minorHAnsi" w:cstheme="minorHAnsi"/>
          <w:sz w:val="24"/>
          <w:szCs w:val="24"/>
        </w:rPr>
        <w:t xml:space="preserve">The </w:t>
      </w:r>
      <w:r w:rsidR="00CE77C7" w:rsidRPr="005D6CA9">
        <w:rPr>
          <w:rFonts w:asciiTheme="minorHAnsi" w:hAnsiTheme="minorHAnsi" w:cstheme="minorHAnsi"/>
          <w:sz w:val="24"/>
          <w:szCs w:val="24"/>
        </w:rPr>
        <w:t xml:space="preserve">Lake District National Park Authority </w:t>
      </w:r>
      <w:r w:rsidR="004962C3" w:rsidRPr="005D6CA9">
        <w:rPr>
          <w:rFonts w:asciiTheme="minorHAnsi" w:hAnsiTheme="minorHAnsi" w:cstheme="minorHAnsi"/>
          <w:sz w:val="24"/>
          <w:szCs w:val="24"/>
        </w:rPr>
        <w:t>wish to appoint a third party to conduct evaluation</w:t>
      </w:r>
      <w:r w:rsidR="00F63E90" w:rsidRPr="005D6CA9">
        <w:rPr>
          <w:rFonts w:asciiTheme="minorHAnsi" w:hAnsiTheme="minorHAnsi" w:cstheme="minorHAnsi"/>
          <w:sz w:val="24"/>
          <w:szCs w:val="24"/>
        </w:rPr>
        <w:t>s</w:t>
      </w:r>
      <w:r w:rsidR="004962C3" w:rsidRPr="005D6CA9">
        <w:rPr>
          <w:rFonts w:asciiTheme="minorHAnsi" w:hAnsiTheme="minorHAnsi" w:cstheme="minorHAnsi"/>
          <w:sz w:val="24"/>
          <w:szCs w:val="24"/>
        </w:rPr>
        <w:t xml:space="preserve"> of </w:t>
      </w:r>
      <w:r w:rsidR="00CE77C7" w:rsidRPr="005D6CA9">
        <w:rPr>
          <w:rFonts w:asciiTheme="minorHAnsi" w:hAnsiTheme="minorHAnsi" w:cstheme="minorHAnsi"/>
          <w:sz w:val="24"/>
          <w:szCs w:val="24"/>
        </w:rPr>
        <w:t xml:space="preserve">the projects delivered in the UK ESIF Funded Low Carbon Lake District </w:t>
      </w:r>
      <w:r w:rsidR="004962C3" w:rsidRPr="005D6CA9">
        <w:rPr>
          <w:rFonts w:asciiTheme="minorHAnsi" w:hAnsiTheme="minorHAnsi" w:cstheme="minorHAnsi"/>
          <w:sz w:val="24"/>
          <w:szCs w:val="24"/>
        </w:rPr>
        <w:t>programme</w:t>
      </w:r>
      <w:r w:rsidR="00CE77C7" w:rsidRPr="005D6CA9">
        <w:rPr>
          <w:rFonts w:asciiTheme="minorHAnsi" w:hAnsiTheme="minorHAnsi" w:cstheme="minorHAnsi"/>
          <w:sz w:val="24"/>
          <w:szCs w:val="24"/>
        </w:rPr>
        <w:t xml:space="preserve">.  </w:t>
      </w:r>
      <w:r w:rsidR="00AB0048" w:rsidRPr="005D6CA9">
        <w:rPr>
          <w:rFonts w:asciiTheme="minorHAnsi" w:hAnsiTheme="minorHAnsi" w:cstheme="minorHAnsi"/>
          <w:sz w:val="24"/>
          <w:szCs w:val="24"/>
        </w:rPr>
        <w:t>T</w:t>
      </w:r>
      <w:r w:rsidR="001F359C" w:rsidRPr="005D6CA9">
        <w:rPr>
          <w:rFonts w:asciiTheme="minorHAnsi" w:hAnsiTheme="minorHAnsi" w:cstheme="minorHAnsi"/>
          <w:sz w:val="24"/>
          <w:szCs w:val="24"/>
        </w:rPr>
        <w:t xml:space="preserve">his tender will be </w:t>
      </w:r>
      <w:r w:rsidR="00AB0048" w:rsidRPr="005D6CA9">
        <w:rPr>
          <w:rFonts w:asciiTheme="minorHAnsi" w:hAnsiTheme="minorHAnsi" w:cstheme="minorHAnsi"/>
          <w:sz w:val="24"/>
          <w:szCs w:val="24"/>
        </w:rPr>
        <w:t xml:space="preserve">for </w:t>
      </w:r>
      <w:r w:rsidR="00CE77C7" w:rsidRPr="005D6CA9">
        <w:rPr>
          <w:rFonts w:asciiTheme="minorHAnsi" w:hAnsiTheme="minorHAnsi" w:cstheme="minorHAnsi"/>
          <w:sz w:val="24"/>
          <w:szCs w:val="24"/>
        </w:rPr>
        <w:t>a single</w:t>
      </w:r>
      <w:r w:rsidR="00AB0048" w:rsidRPr="005D6CA9">
        <w:rPr>
          <w:rFonts w:asciiTheme="minorHAnsi" w:hAnsiTheme="minorHAnsi" w:cstheme="minorHAnsi"/>
          <w:sz w:val="24"/>
          <w:szCs w:val="24"/>
        </w:rPr>
        <w:t xml:space="preserve"> evaluation </w:t>
      </w:r>
      <w:r w:rsidR="00CE77C7" w:rsidRPr="005D6CA9">
        <w:rPr>
          <w:rFonts w:asciiTheme="minorHAnsi" w:hAnsiTheme="minorHAnsi" w:cstheme="minorHAnsi"/>
          <w:sz w:val="24"/>
          <w:szCs w:val="24"/>
        </w:rPr>
        <w:t>report.</w:t>
      </w:r>
    </w:p>
    <w:p w14:paraId="10E91906" w14:textId="688E2965" w:rsidR="00C929DC" w:rsidRPr="005D6CA9" w:rsidRDefault="00CC690E"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The requirement for</w:t>
      </w:r>
      <w:r w:rsidR="00B92E33" w:rsidRPr="005D6CA9">
        <w:rPr>
          <w:rFonts w:asciiTheme="minorHAnsi" w:hAnsiTheme="minorHAnsi" w:cstheme="minorHAnsi"/>
          <w:sz w:val="24"/>
          <w:szCs w:val="24"/>
        </w:rPr>
        <w:t xml:space="preserve"> </w:t>
      </w:r>
      <w:r w:rsidR="00CE77C7" w:rsidRPr="005D6CA9">
        <w:rPr>
          <w:rFonts w:asciiTheme="minorHAnsi" w:hAnsiTheme="minorHAnsi" w:cstheme="minorHAnsi"/>
          <w:sz w:val="24"/>
          <w:szCs w:val="24"/>
        </w:rPr>
        <w:t>the evaluation is primarily to meet the UK ESIF Summative Assessment report requirements</w:t>
      </w:r>
      <w:r w:rsidR="00A73B38">
        <w:rPr>
          <w:rFonts w:asciiTheme="minorHAnsi" w:hAnsiTheme="minorHAnsi" w:cstheme="minorHAnsi"/>
          <w:sz w:val="24"/>
          <w:szCs w:val="24"/>
        </w:rPr>
        <w:t>,</w:t>
      </w:r>
      <w:r w:rsidRPr="005D6CA9">
        <w:rPr>
          <w:rFonts w:asciiTheme="minorHAnsi" w:hAnsiTheme="minorHAnsi" w:cstheme="minorHAnsi"/>
          <w:sz w:val="24"/>
          <w:szCs w:val="24"/>
        </w:rPr>
        <w:t xml:space="preserve"> </w:t>
      </w:r>
      <w:r w:rsidR="00A73B38">
        <w:rPr>
          <w:rFonts w:asciiTheme="minorHAnsi" w:hAnsiTheme="minorHAnsi" w:cstheme="minorHAnsi"/>
          <w:sz w:val="24"/>
          <w:szCs w:val="24"/>
        </w:rPr>
        <w:t xml:space="preserve">which </w:t>
      </w:r>
      <w:r w:rsidRPr="005D6CA9">
        <w:rPr>
          <w:rFonts w:asciiTheme="minorHAnsi" w:hAnsiTheme="minorHAnsi" w:cstheme="minorHAnsi"/>
          <w:sz w:val="24"/>
          <w:szCs w:val="24"/>
        </w:rPr>
        <w:t>ha</w:t>
      </w:r>
      <w:r w:rsidR="00B92E33" w:rsidRPr="005D6CA9">
        <w:rPr>
          <w:rFonts w:asciiTheme="minorHAnsi" w:hAnsiTheme="minorHAnsi" w:cstheme="minorHAnsi"/>
          <w:sz w:val="24"/>
          <w:szCs w:val="24"/>
        </w:rPr>
        <w:t>ve</w:t>
      </w:r>
      <w:r w:rsidRPr="005D6CA9">
        <w:rPr>
          <w:rFonts w:asciiTheme="minorHAnsi" w:hAnsiTheme="minorHAnsi" w:cstheme="minorHAnsi"/>
          <w:sz w:val="24"/>
          <w:szCs w:val="24"/>
        </w:rPr>
        <w:t xml:space="preserve"> the overarching aims of identifying</w:t>
      </w:r>
      <w:r w:rsidR="007740A5" w:rsidRPr="005D6CA9">
        <w:rPr>
          <w:rFonts w:asciiTheme="minorHAnsi" w:hAnsiTheme="minorHAnsi" w:cstheme="minorHAnsi"/>
          <w:sz w:val="24"/>
          <w:szCs w:val="24"/>
        </w:rPr>
        <w:t>;</w:t>
      </w:r>
      <w:r w:rsidRPr="005D6CA9">
        <w:rPr>
          <w:rFonts w:asciiTheme="minorHAnsi" w:hAnsiTheme="minorHAnsi" w:cstheme="minorHAnsi"/>
          <w:sz w:val="24"/>
          <w:szCs w:val="24"/>
        </w:rPr>
        <w:t xml:space="preserve"> the successes, failures and outcomes of the project, key lessons learnt</w:t>
      </w:r>
      <w:r w:rsidR="00992BDB" w:rsidRPr="005D6CA9">
        <w:rPr>
          <w:rFonts w:asciiTheme="minorHAnsi" w:hAnsiTheme="minorHAnsi" w:cstheme="minorHAnsi"/>
          <w:sz w:val="24"/>
          <w:szCs w:val="24"/>
        </w:rPr>
        <w:t>,</w:t>
      </w:r>
      <w:r w:rsidRPr="005D6CA9">
        <w:rPr>
          <w:rFonts w:asciiTheme="minorHAnsi" w:hAnsiTheme="minorHAnsi" w:cstheme="minorHAnsi"/>
          <w:sz w:val="24"/>
          <w:szCs w:val="24"/>
        </w:rPr>
        <w:t xml:space="preserve"> and recommendations for future improvements in the </w:t>
      </w:r>
      <w:r w:rsidR="00CE77C7" w:rsidRPr="005D6CA9">
        <w:rPr>
          <w:rFonts w:asciiTheme="minorHAnsi" w:hAnsiTheme="minorHAnsi" w:cstheme="minorHAnsi"/>
          <w:sz w:val="24"/>
          <w:szCs w:val="24"/>
        </w:rPr>
        <w:t>delivery of projects by the Authority</w:t>
      </w:r>
      <w:r w:rsidR="00582BE2" w:rsidRPr="005D6CA9">
        <w:rPr>
          <w:rFonts w:asciiTheme="minorHAnsi" w:hAnsiTheme="minorHAnsi" w:cstheme="minorHAnsi"/>
          <w:sz w:val="24"/>
          <w:szCs w:val="24"/>
        </w:rPr>
        <w:t>.</w:t>
      </w:r>
      <w:r w:rsidRPr="005D6CA9">
        <w:rPr>
          <w:rFonts w:asciiTheme="minorHAnsi" w:hAnsiTheme="minorHAnsi" w:cstheme="minorHAnsi"/>
          <w:sz w:val="24"/>
          <w:szCs w:val="24"/>
        </w:rPr>
        <w:t xml:space="preserve"> </w:t>
      </w:r>
    </w:p>
    <w:p w14:paraId="1DB1B7E4" w14:textId="2F2BA73E" w:rsidR="00881B66" w:rsidRPr="005D6CA9" w:rsidRDefault="00DA6F1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 xml:space="preserve">Elements of both </w:t>
      </w:r>
      <w:r w:rsidR="00CC690E" w:rsidRPr="005D6CA9">
        <w:rPr>
          <w:rFonts w:asciiTheme="minorHAnsi" w:hAnsiTheme="minorHAnsi" w:cstheme="minorHAnsi"/>
          <w:sz w:val="24"/>
          <w:szCs w:val="24"/>
        </w:rPr>
        <w:t>qualitative and quantitative research with stakeholders</w:t>
      </w:r>
      <w:r w:rsidR="00CE77C7" w:rsidRPr="005D6CA9">
        <w:rPr>
          <w:rFonts w:asciiTheme="minorHAnsi" w:hAnsiTheme="minorHAnsi" w:cstheme="minorHAnsi"/>
          <w:sz w:val="24"/>
          <w:szCs w:val="24"/>
        </w:rPr>
        <w:t xml:space="preserve"> </w:t>
      </w:r>
      <w:r w:rsidRPr="005D6CA9">
        <w:rPr>
          <w:rFonts w:asciiTheme="minorHAnsi" w:hAnsiTheme="minorHAnsi" w:cstheme="minorHAnsi"/>
          <w:sz w:val="24"/>
          <w:szCs w:val="24"/>
        </w:rPr>
        <w:t xml:space="preserve">and data supplied by </w:t>
      </w:r>
      <w:r w:rsidR="00CE77C7" w:rsidRPr="005D6CA9">
        <w:rPr>
          <w:rFonts w:asciiTheme="minorHAnsi" w:hAnsiTheme="minorHAnsi" w:cstheme="minorHAnsi"/>
          <w:sz w:val="24"/>
          <w:szCs w:val="24"/>
        </w:rPr>
        <w:t>the Authority</w:t>
      </w:r>
      <w:r w:rsidRPr="005D6CA9">
        <w:rPr>
          <w:rFonts w:asciiTheme="minorHAnsi" w:hAnsiTheme="minorHAnsi" w:cstheme="minorHAnsi"/>
          <w:sz w:val="24"/>
          <w:szCs w:val="24"/>
        </w:rPr>
        <w:t xml:space="preserve"> </w:t>
      </w:r>
      <w:r w:rsidR="008C1074" w:rsidRPr="005D6CA9">
        <w:rPr>
          <w:rFonts w:asciiTheme="minorHAnsi" w:hAnsiTheme="minorHAnsi" w:cstheme="minorHAnsi"/>
          <w:sz w:val="24"/>
          <w:szCs w:val="24"/>
        </w:rPr>
        <w:t>will be used in the construction of the evaluation</w:t>
      </w:r>
      <w:r w:rsidR="00CC690E" w:rsidRPr="005D6CA9">
        <w:rPr>
          <w:rFonts w:asciiTheme="minorHAnsi" w:hAnsiTheme="minorHAnsi" w:cstheme="minorHAnsi"/>
          <w:sz w:val="24"/>
          <w:szCs w:val="24"/>
        </w:rPr>
        <w:t>.</w:t>
      </w:r>
      <w:r w:rsidR="004B59BC" w:rsidRPr="005D6CA9">
        <w:rPr>
          <w:rFonts w:asciiTheme="minorHAnsi" w:hAnsiTheme="minorHAnsi" w:cstheme="minorHAnsi"/>
          <w:sz w:val="24"/>
          <w:szCs w:val="24"/>
        </w:rPr>
        <w:t xml:space="preserve"> </w:t>
      </w:r>
      <w:r w:rsidR="007E505A" w:rsidRPr="005D6CA9">
        <w:rPr>
          <w:rFonts w:asciiTheme="minorHAnsi" w:hAnsiTheme="minorHAnsi" w:cstheme="minorHAnsi"/>
          <w:sz w:val="24"/>
          <w:szCs w:val="24"/>
        </w:rPr>
        <w:t xml:space="preserve">The bidder successful in </w:t>
      </w:r>
      <w:r w:rsidR="00DB270F" w:rsidRPr="005D6CA9">
        <w:rPr>
          <w:rFonts w:asciiTheme="minorHAnsi" w:hAnsiTheme="minorHAnsi" w:cstheme="minorHAnsi"/>
          <w:sz w:val="24"/>
          <w:szCs w:val="24"/>
        </w:rPr>
        <w:t>receiving the contract will undertake the evaluation over two stages:</w:t>
      </w:r>
    </w:p>
    <w:p w14:paraId="4D300E99" w14:textId="12035BC2" w:rsidR="00B61F00" w:rsidRPr="005D6CA9" w:rsidRDefault="00EC49E8"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The evaluation</w:t>
      </w:r>
      <w:r w:rsidR="00B92E33" w:rsidRPr="005D6CA9">
        <w:rPr>
          <w:rFonts w:asciiTheme="minorHAnsi" w:hAnsiTheme="minorHAnsi" w:cstheme="minorHAnsi"/>
          <w:sz w:val="24"/>
          <w:szCs w:val="24"/>
        </w:rPr>
        <w:t>s</w:t>
      </w:r>
      <w:r w:rsidRPr="005D6CA9">
        <w:rPr>
          <w:rFonts w:asciiTheme="minorHAnsi" w:hAnsiTheme="minorHAnsi" w:cstheme="minorHAnsi"/>
          <w:sz w:val="24"/>
          <w:szCs w:val="24"/>
        </w:rPr>
        <w:t xml:space="preserve"> will involve quantitative and qualitative assessments of the programme and tenderers must demonstrate a high level of understanding and experience of: devising and using both quantitative and qualitative methodologies, data collection and analysis</w:t>
      </w:r>
      <w:r w:rsidR="00B96AA5" w:rsidRPr="005D6CA9">
        <w:rPr>
          <w:rFonts w:asciiTheme="minorHAnsi" w:hAnsiTheme="minorHAnsi" w:cstheme="minorHAnsi"/>
          <w:sz w:val="24"/>
          <w:szCs w:val="24"/>
        </w:rPr>
        <w:t>,</w:t>
      </w:r>
      <w:r w:rsidRPr="005D6CA9">
        <w:rPr>
          <w:rFonts w:asciiTheme="minorHAnsi" w:hAnsiTheme="minorHAnsi" w:cstheme="minorHAnsi"/>
          <w:sz w:val="24"/>
          <w:szCs w:val="24"/>
        </w:rPr>
        <w:t xml:space="preserve"> reporting complex information to both technical and non-technical stakeholders and assessing the reliability and validity of studies.</w:t>
      </w:r>
      <w:r w:rsidR="00B96AA5" w:rsidRPr="005D6CA9">
        <w:rPr>
          <w:rFonts w:asciiTheme="minorHAnsi" w:hAnsiTheme="minorHAnsi" w:cstheme="minorHAnsi"/>
          <w:sz w:val="24"/>
          <w:szCs w:val="24"/>
        </w:rPr>
        <w:t xml:space="preserve"> Previous experience in several subject themes will also be of high importance:</w:t>
      </w:r>
    </w:p>
    <w:p w14:paraId="575C21C7" w14:textId="6F1BB777" w:rsidR="00B96AA5" w:rsidRPr="005D6CA9" w:rsidRDefault="00B96AA5" w:rsidP="001A75C1">
      <w:pPr>
        <w:pStyle w:val="NoSpacing"/>
        <w:numPr>
          <w:ilvl w:val="0"/>
          <w:numId w:val="26"/>
        </w:numPr>
        <w:spacing w:line="276" w:lineRule="auto"/>
        <w:rPr>
          <w:rFonts w:asciiTheme="minorHAnsi" w:hAnsiTheme="minorHAnsi" w:cstheme="minorHAnsi"/>
          <w:sz w:val="24"/>
          <w:szCs w:val="24"/>
        </w:rPr>
      </w:pPr>
      <w:r w:rsidRPr="005D6CA9">
        <w:rPr>
          <w:rFonts w:asciiTheme="minorHAnsi" w:hAnsiTheme="minorHAnsi" w:cstheme="minorHAnsi"/>
          <w:sz w:val="24"/>
          <w:szCs w:val="24"/>
        </w:rPr>
        <w:t>Environmental and/or carbon emissions reporting</w:t>
      </w:r>
      <w:r w:rsidR="00A217AD" w:rsidRPr="005D6CA9">
        <w:rPr>
          <w:rFonts w:asciiTheme="minorHAnsi" w:hAnsiTheme="minorHAnsi" w:cstheme="minorHAnsi"/>
          <w:sz w:val="24"/>
          <w:szCs w:val="24"/>
        </w:rPr>
        <w:t>.</w:t>
      </w:r>
    </w:p>
    <w:p w14:paraId="343DE44D" w14:textId="42D29AD5" w:rsidR="00B96AA5" w:rsidRPr="005D6CA9" w:rsidRDefault="00FF1200" w:rsidP="001A75C1">
      <w:pPr>
        <w:pStyle w:val="NoSpacing"/>
        <w:numPr>
          <w:ilvl w:val="0"/>
          <w:numId w:val="26"/>
        </w:numPr>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Publicly funded </w:t>
      </w:r>
      <w:r w:rsidR="0097109C" w:rsidRPr="005D6CA9">
        <w:rPr>
          <w:rFonts w:asciiTheme="minorHAnsi" w:hAnsiTheme="minorHAnsi" w:cstheme="minorHAnsi"/>
          <w:sz w:val="24"/>
          <w:szCs w:val="24"/>
        </w:rPr>
        <w:t>program</w:t>
      </w:r>
      <w:r w:rsidR="00FB283D" w:rsidRPr="005D6CA9">
        <w:rPr>
          <w:rFonts w:asciiTheme="minorHAnsi" w:hAnsiTheme="minorHAnsi" w:cstheme="minorHAnsi"/>
          <w:sz w:val="24"/>
          <w:szCs w:val="24"/>
        </w:rPr>
        <w:t>me</w:t>
      </w:r>
      <w:r w:rsidR="0097109C" w:rsidRPr="005D6CA9">
        <w:rPr>
          <w:rFonts w:asciiTheme="minorHAnsi" w:hAnsiTheme="minorHAnsi" w:cstheme="minorHAnsi"/>
          <w:sz w:val="24"/>
          <w:szCs w:val="24"/>
        </w:rPr>
        <w:t>s</w:t>
      </w:r>
      <w:r w:rsidR="00A217AD" w:rsidRPr="005D6CA9">
        <w:rPr>
          <w:rFonts w:asciiTheme="minorHAnsi" w:hAnsiTheme="minorHAnsi" w:cstheme="minorHAnsi"/>
          <w:sz w:val="24"/>
          <w:szCs w:val="24"/>
        </w:rPr>
        <w:t>.</w:t>
      </w:r>
    </w:p>
    <w:p w14:paraId="12897248" w14:textId="0A7A143A" w:rsidR="00AB4760" w:rsidRPr="005D6CA9" w:rsidRDefault="004B59B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The evaluation must comply with the requirements for summative assessments as detailed in the European Regional Development Fund 2014 to 2020 summative assessment guidance and appendices (August 201</w:t>
      </w:r>
      <w:r w:rsidR="00CB1BAD" w:rsidRPr="005D6CA9">
        <w:rPr>
          <w:rFonts w:asciiTheme="minorHAnsi" w:hAnsiTheme="minorHAnsi" w:cstheme="minorHAnsi"/>
          <w:sz w:val="24"/>
          <w:szCs w:val="24"/>
        </w:rPr>
        <w:t>9</w:t>
      </w:r>
      <w:r w:rsidRPr="005D6CA9">
        <w:rPr>
          <w:rFonts w:asciiTheme="minorHAnsi" w:hAnsiTheme="minorHAnsi" w:cstheme="minorHAnsi"/>
          <w:sz w:val="24"/>
          <w:szCs w:val="24"/>
        </w:rPr>
        <w:t xml:space="preserve"> and as updated).</w:t>
      </w:r>
      <w:r w:rsidR="00AB4760" w:rsidRPr="005D6CA9">
        <w:rPr>
          <w:rFonts w:asciiTheme="minorHAnsi" w:hAnsiTheme="minorHAnsi" w:cstheme="minorHAnsi"/>
          <w:sz w:val="24"/>
          <w:szCs w:val="24"/>
        </w:rPr>
        <w:t xml:space="preserve"> </w:t>
      </w:r>
      <w:r w:rsidR="00E26842">
        <w:rPr>
          <w:rFonts w:asciiTheme="minorHAnsi" w:hAnsiTheme="minorHAnsi" w:cstheme="minorHAnsi"/>
          <w:sz w:val="24"/>
          <w:szCs w:val="24"/>
        </w:rPr>
        <w:t xml:space="preserve"> The evaluation will be supported by the appointed consultant until the summative assessment is agreed by MHCLG. </w:t>
      </w:r>
    </w:p>
    <w:p w14:paraId="718ECB91" w14:textId="77777777" w:rsidR="00F913D9" w:rsidRPr="005D6CA9" w:rsidRDefault="004B59BC"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Confirmation of benchmarking methodologies will need to take place for the individual programmes at the outset of the evaluations.</w:t>
      </w:r>
      <w:r w:rsidR="00AB4760" w:rsidRPr="005D6CA9">
        <w:rPr>
          <w:rFonts w:asciiTheme="minorHAnsi" w:hAnsiTheme="minorHAnsi" w:cstheme="minorHAnsi"/>
          <w:sz w:val="24"/>
          <w:szCs w:val="24"/>
        </w:rPr>
        <w:t xml:space="preserve"> </w:t>
      </w:r>
    </w:p>
    <w:p w14:paraId="24E3A6D6" w14:textId="77777777" w:rsidR="00F913D9" w:rsidRPr="005D6CA9" w:rsidRDefault="000C60B2"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Data sources for the evaluations will </w:t>
      </w:r>
      <w:r w:rsidR="00044B5D" w:rsidRPr="005D6CA9">
        <w:rPr>
          <w:rFonts w:asciiTheme="minorHAnsi" w:hAnsiTheme="minorHAnsi" w:cstheme="minorHAnsi"/>
          <w:sz w:val="24"/>
          <w:szCs w:val="24"/>
        </w:rPr>
        <w:t>be</w:t>
      </w:r>
      <w:r w:rsidR="00DB07A5" w:rsidRPr="005D6CA9">
        <w:rPr>
          <w:rFonts w:asciiTheme="minorHAnsi" w:hAnsiTheme="minorHAnsi" w:cstheme="minorHAnsi"/>
          <w:sz w:val="24"/>
          <w:szCs w:val="24"/>
        </w:rPr>
        <w:t>;</w:t>
      </w:r>
      <w:r w:rsidR="00044B5D" w:rsidRPr="005D6CA9">
        <w:rPr>
          <w:rFonts w:asciiTheme="minorHAnsi" w:hAnsiTheme="minorHAnsi" w:cstheme="minorHAnsi"/>
          <w:sz w:val="24"/>
          <w:szCs w:val="24"/>
        </w:rPr>
        <w:t xml:space="preserve"> </w:t>
      </w:r>
    </w:p>
    <w:p w14:paraId="05D30FA0" w14:textId="0C1DAE08" w:rsidR="00F913D9" w:rsidRPr="005D6CA9" w:rsidRDefault="00F913D9" w:rsidP="001A75C1">
      <w:pPr>
        <w:pStyle w:val="NoSpacing"/>
        <w:numPr>
          <w:ilvl w:val="0"/>
          <w:numId w:val="35"/>
        </w:numPr>
        <w:spacing w:line="276" w:lineRule="auto"/>
        <w:rPr>
          <w:rFonts w:asciiTheme="minorHAnsi" w:hAnsiTheme="minorHAnsi" w:cstheme="minorHAnsi"/>
          <w:sz w:val="24"/>
          <w:szCs w:val="24"/>
        </w:rPr>
      </w:pPr>
      <w:r w:rsidRPr="005D6CA9">
        <w:rPr>
          <w:rFonts w:asciiTheme="minorHAnsi" w:hAnsiTheme="minorHAnsi" w:cstheme="minorHAnsi"/>
          <w:sz w:val="24"/>
          <w:szCs w:val="24"/>
        </w:rPr>
        <w:t>Benefits assessment undertaken to support Highway England match funding to the Keswick to Threlkeld Trail</w:t>
      </w:r>
    </w:p>
    <w:p w14:paraId="69AA1D5B" w14:textId="271AA993" w:rsidR="00F913D9" w:rsidRDefault="00F913D9" w:rsidP="001A75C1">
      <w:pPr>
        <w:pStyle w:val="NoSpacing"/>
        <w:numPr>
          <w:ilvl w:val="0"/>
          <w:numId w:val="35"/>
        </w:numPr>
        <w:spacing w:line="276" w:lineRule="auto"/>
        <w:rPr>
          <w:rFonts w:asciiTheme="minorHAnsi" w:hAnsiTheme="minorHAnsi" w:cstheme="minorHAnsi"/>
          <w:sz w:val="24"/>
          <w:szCs w:val="24"/>
        </w:rPr>
      </w:pPr>
      <w:r w:rsidRPr="005D6CA9">
        <w:rPr>
          <w:rFonts w:asciiTheme="minorHAnsi" w:hAnsiTheme="minorHAnsi" w:cstheme="minorHAnsi"/>
          <w:sz w:val="24"/>
          <w:szCs w:val="24"/>
        </w:rPr>
        <w:t>Initial survey information with businesses in Keswick and Threlkeld</w:t>
      </w:r>
    </w:p>
    <w:p w14:paraId="313512D2" w14:textId="0C716B21" w:rsidR="005D7412" w:rsidRDefault="005D7412" w:rsidP="001A75C1">
      <w:pPr>
        <w:pStyle w:val="NoSpacing"/>
        <w:numPr>
          <w:ilvl w:val="0"/>
          <w:numId w:val="35"/>
        </w:numPr>
        <w:spacing w:line="276" w:lineRule="auto"/>
        <w:rPr>
          <w:rFonts w:asciiTheme="minorHAnsi" w:hAnsiTheme="minorHAnsi" w:cstheme="minorHAnsi"/>
          <w:sz w:val="24"/>
          <w:szCs w:val="24"/>
        </w:rPr>
      </w:pPr>
      <w:r>
        <w:rPr>
          <w:rFonts w:asciiTheme="minorHAnsi" w:hAnsiTheme="minorHAnsi" w:cstheme="minorHAnsi"/>
          <w:sz w:val="24"/>
          <w:szCs w:val="24"/>
        </w:rPr>
        <w:t>Follow up business survey information Keswick to Threlkeld (available August 2021)</w:t>
      </w:r>
    </w:p>
    <w:p w14:paraId="4DC84A19" w14:textId="3E0978F0" w:rsidR="005D7412" w:rsidRPr="005D6CA9" w:rsidRDefault="005D7412" w:rsidP="001A75C1">
      <w:pPr>
        <w:pStyle w:val="NoSpacing"/>
        <w:numPr>
          <w:ilvl w:val="0"/>
          <w:numId w:val="35"/>
        </w:numPr>
        <w:spacing w:line="276" w:lineRule="auto"/>
        <w:rPr>
          <w:rFonts w:asciiTheme="minorHAnsi" w:hAnsiTheme="minorHAnsi" w:cstheme="minorHAnsi"/>
          <w:sz w:val="24"/>
          <w:szCs w:val="24"/>
        </w:rPr>
      </w:pPr>
      <w:r>
        <w:rPr>
          <w:rFonts w:asciiTheme="minorHAnsi" w:hAnsiTheme="minorHAnsi" w:cstheme="minorHAnsi"/>
          <w:sz w:val="24"/>
          <w:szCs w:val="24"/>
        </w:rPr>
        <w:lastRenderedPageBreak/>
        <w:t>User intercept surveys K2T (available August 2021)</w:t>
      </w:r>
    </w:p>
    <w:p w14:paraId="4431451C" w14:textId="2B420148" w:rsidR="005D7412" w:rsidRPr="006F01F0" w:rsidRDefault="00F913D9" w:rsidP="006F01F0">
      <w:pPr>
        <w:pStyle w:val="NoSpacing"/>
        <w:numPr>
          <w:ilvl w:val="0"/>
          <w:numId w:val="35"/>
        </w:numPr>
        <w:spacing w:line="276" w:lineRule="auto"/>
        <w:rPr>
          <w:rFonts w:asciiTheme="minorHAnsi" w:hAnsiTheme="minorHAnsi" w:cstheme="minorHAnsi"/>
          <w:sz w:val="24"/>
          <w:szCs w:val="24"/>
        </w:rPr>
      </w:pPr>
      <w:r w:rsidRPr="005D6CA9">
        <w:rPr>
          <w:rFonts w:asciiTheme="minorHAnsi" w:hAnsiTheme="minorHAnsi" w:cstheme="minorHAnsi"/>
          <w:sz w:val="24"/>
          <w:szCs w:val="24"/>
        </w:rPr>
        <w:t>Usage information from trail counters upon completion</w:t>
      </w:r>
    </w:p>
    <w:p w14:paraId="0F15E14F" w14:textId="7BE2BBB1" w:rsidR="00F913D9" w:rsidRDefault="00F913D9" w:rsidP="001A75C1">
      <w:pPr>
        <w:pStyle w:val="NoSpacing"/>
        <w:numPr>
          <w:ilvl w:val="0"/>
          <w:numId w:val="35"/>
        </w:numPr>
        <w:spacing w:line="276" w:lineRule="auto"/>
        <w:rPr>
          <w:rFonts w:asciiTheme="minorHAnsi" w:hAnsiTheme="minorHAnsi" w:cstheme="minorHAnsi"/>
          <w:sz w:val="24"/>
          <w:szCs w:val="24"/>
        </w:rPr>
      </w:pPr>
      <w:r w:rsidRPr="005D6CA9">
        <w:rPr>
          <w:rFonts w:asciiTheme="minorHAnsi" w:hAnsiTheme="minorHAnsi" w:cstheme="minorHAnsi"/>
          <w:sz w:val="24"/>
          <w:szCs w:val="24"/>
        </w:rPr>
        <w:t>CBEN Report on the investments (specification and performance) at Brockhole</w:t>
      </w:r>
    </w:p>
    <w:p w14:paraId="4D25E422" w14:textId="41ADD0D5" w:rsidR="005D7412" w:rsidRPr="005D6CA9" w:rsidRDefault="005D7412" w:rsidP="001A75C1">
      <w:pPr>
        <w:pStyle w:val="NoSpacing"/>
        <w:numPr>
          <w:ilvl w:val="0"/>
          <w:numId w:val="35"/>
        </w:numPr>
        <w:spacing w:line="276" w:lineRule="auto"/>
        <w:rPr>
          <w:rFonts w:asciiTheme="minorHAnsi" w:hAnsiTheme="minorHAnsi" w:cstheme="minorHAnsi"/>
          <w:sz w:val="24"/>
          <w:szCs w:val="24"/>
        </w:rPr>
      </w:pPr>
      <w:r>
        <w:rPr>
          <w:rFonts w:asciiTheme="minorHAnsi" w:hAnsiTheme="minorHAnsi" w:cstheme="minorHAnsi"/>
          <w:sz w:val="24"/>
          <w:szCs w:val="24"/>
        </w:rPr>
        <w:t>User feedback survey from POD trial</w:t>
      </w:r>
    </w:p>
    <w:p w14:paraId="44476FA9" w14:textId="7B432518" w:rsidR="00F913D9" w:rsidRPr="005D6CA9" w:rsidRDefault="00F913D9" w:rsidP="001A75C1">
      <w:pPr>
        <w:pStyle w:val="NoSpacing"/>
        <w:numPr>
          <w:ilvl w:val="0"/>
          <w:numId w:val="35"/>
        </w:numPr>
        <w:spacing w:line="276" w:lineRule="auto"/>
        <w:rPr>
          <w:rFonts w:asciiTheme="minorHAnsi" w:hAnsiTheme="minorHAnsi" w:cstheme="minorHAnsi"/>
          <w:sz w:val="24"/>
          <w:szCs w:val="24"/>
        </w:rPr>
      </w:pPr>
      <w:r w:rsidRPr="005D6CA9">
        <w:rPr>
          <w:rFonts w:asciiTheme="minorHAnsi" w:hAnsiTheme="minorHAnsi" w:cstheme="minorHAnsi"/>
          <w:sz w:val="24"/>
          <w:szCs w:val="24"/>
        </w:rPr>
        <w:t>Stakeholder engagement with:</w:t>
      </w:r>
    </w:p>
    <w:p w14:paraId="32422A41" w14:textId="1B0221D8" w:rsidR="00F913D9" w:rsidRPr="005D6CA9" w:rsidRDefault="00F913D9" w:rsidP="001A75C1">
      <w:pPr>
        <w:pStyle w:val="NoSpacing"/>
        <w:numPr>
          <w:ilvl w:val="1"/>
          <w:numId w:val="35"/>
        </w:numPr>
        <w:spacing w:line="276" w:lineRule="auto"/>
        <w:rPr>
          <w:rFonts w:asciiTheme="minorHAnsi" w:hAnsiTheme="minorHAnsi" w:cstheme="minorHAnsi"/>
          <w:sz w:val="24"/>
          <w:szCs w:val="24"/>
        </w:rPr>
      </w:pPr>
      <w:r w:rsidRPr="005D6CA9">
        <w:rPr>
          <w:rFonts w:asciiTheme="minorHAnsi" w:hAnsiTheme="minorHAnsi" w:cstheme="minorHAnsi"/>
          <w:sz w:val="24"/>
          <w:szCs w:val="24"/>
        </w:rPr>
        <w:t>Westfield Technology (provider of the PODs)</w:t>
      </w:r>
    </w:p>
    <w:p w14:paraId="3BD918D6" w14:textId="5CC970B1" w:rsidR="00F913D9" w:rsidRPr="005D6CA9" w:rsidRDefault="00F913D9" w:rsidP="001A75C1">
      <w:pPr>
        <w:pStyle w:val="NoSpacing"/>
        <w:numPr>
          <w:ilvl w:val="1"/>
          <w:numId w:val="35"/>
        </w:numPr>
        <w:spacing w:line="276" w:lineRule="auto"/>
        <w:rPr>
          <w:rFonts w:asciiTheme="minorHAnsi" w:hAnsiTheme="minorHAnsi" w:cstheme="minorHAnsi"/>
          <w:sz w:val="24"/>
          <w:szCs w:val="24"/>
        </w:rPr>
      </w:pPr>
      <w:r w:rsidRPr="005D6CA9">
        <w:rPr>
          <w:rFonts w:asciiTheme="minorHAnsi" w:hAnsiTheme="minorHAnsi" w:cstheme="minorHAnsi"/>
          <w:sz w:val="24"/>
          <w:szCs w:val="24"/>
        </w:rPr>
        <w:t>Brockhole and LDNPA Staff</w:t>
      </w:r>
    </w:p>
    <w:p w14:paraId="47C71AED" w14:textId="1E37F6A8" w:rsidR="00881B66" w:rsidRPr="005D6CA9" w:rsidRDefault="003D544E"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Details of how data will be collected and </w:t>
      </w:r>
      <w:r w:rsidR="00A73B38">
        <w:rPr>
          <w:rFonts w:asciiTheme="minorHAnsi" w:hAnsiTheme="minorHAnsi" w:cstheme="minorHAnsi"/>
          <w:sz w:val="24"/>
          <w:szCs w:val="24"/>
        </w:rPr>
        <w:t xml:space="preserve">in </w:t>
      </w:r>
      <w:r w:rsidRPr="005D6CA9">
        <w:rPr>
          <w:rFonts w:asciiTheme="minorHAnsi" w:hAnsiTheme="minorHAnsi" w:cstheme="minorHAnsi"/>
          <w:sz w:val="24"/>
          <w:szCs w:val="24"/>
        </w:rPr>
        <w:t xml:space="preserve">what form </w:t>
      </w:r>
      <w:r w:rsidR="00B61F00" w:rsidRPr="005D6CA9">
        <w:rPr>
          <w:rFonts w:asciiTheme="minorHAnsi" w:hAnsiTheme="minorHAnsi" w:cstheme="minorHAnsi"/>
          <w:sz w:val="24"/>
          <w:szCs w:val="24"/>
        </w:rPr>
        <w:t xml:space="preserve">it </w:t>
      </w:r>
      <w:r w:rsidRPr="005D6CA9">
        <w:rPr>
          <w:rFonts w:asciiTheme="minorHAnsi" w:hAnsiTheme="minorHAnsi" w:cstheme="minorHAnsi"/>
          <w:sz w:val="24"/>
          <w:szCs w:val="24"/>
        </w:rPr>
        <w:t>will be available</w:t>
      </w:r>
      <w:r w:rsidR="00B61F00" w:rsidRPr="005D6CA9">
        <w:rPr>
          <w:rFonts w:asciiTheme="minorHAnsi" w:hAnsiTheme="minorHAnsi" w:cstheme="minorHAnsi"/>
          <w:sz w:val="24"/>
          <w:szCs w:val="24"/>
        </w:rPr>
        <w:t xml:space="preserve"> w</w:t>
      </w:r>
      <w:r w:rsidRPr="005D6CA9">
        <w:rPr>
          <w:rFonts w:asciiTheme="minorHAnsi" w:hAnsiTheme="minorHAnsi" w:cstheme="minorHAnsi"/>
          <w:sz w:val="24"/>
          <w:szCs w:val="24"/>
        </w:rPr>
        <w:t>ill</w:t>
      </w:r>
      <w:r w:rsidR="00683680" w:rsidRPr="005D6CA9">
        <w:rPr>
          <w:rFonts w:asciiTheme="minorHAnsi" w:hAnsiTheme="minorHAnsi" w:cstheme="minorHAnsi"/>
          <w:sz w:val="24"/>
          <w:szCs w:val="24"/>
        </w:rPr>
        <w:t xml:space="preserve"> be discussed with the successful bidder (questions regarding this may be sent to </w:t>
      </w:r>
      <w:hyperlink r:id="rId13" w:history="1">
        <w:r w:rsidR="00F913D9" w:rsidRPr="005D6CA9">
          <w:rPr>
            <w:rStyle w:val="Hyperlink"/>
            <w:rFonts w:asciiTheme="minorHAnsi" w:hAnsiTheme="minorHAnsi" w:cstheme="minorHAnsi"/>
            <w:sz w:val="24"/>
            <w:szCs w:val="24"/>
          </w:rPr>
          <w:t>hanna.latty@lakedistrict.gov.uk</w:t>
        </w:r>
      </w:hyperlink>
      <w:r w:rsidR="00EC1DA7" w:rsidRPr="005D6CA9">
        <w:rPr>
          <w:rFonts w:asciiTheme="minorHAnsi" w:hAnsiTheme="minorHAnsi" w:cstheme="minorHAnsi"/>
          <w:sz w:val="24"/>
          <w:szCs w:val="24"/>
        </w:rPr>
        <w:t xml:space="preserve"> </w:t>
      </w:r>
      <w:r w:rsidR="00B61F00" w:rsidRPr="005D6CA9">
        <w:rPr>
          <w:rFonts w:asciiTheme="minorHAnsi" w:hAnsiTheme="minorHAnsi" w:cstheme="minorHAnsi"/>
          <w:sz w:val="24"/>
          <w:szCs w:val="24"/>
        </w:rPr>
        <w:t>prior to submission of an application).</w:t>
      </w:r>
    </w:p>
    <w:p w14:paraId="5D59C8F1" w14:textId="441EFEB4" w:rsidR="003F446E" w:rsidRPr="005D6CA9" w:rsidRDefault="00BD45B6"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The evaluation</w:t>
      </w:r>
      <w:r w:rsidR="00B92E33" w:rsidRPr="005D6CA9">
        <w:rPr>
          <w:rFonts w:asciiTheme="minorHAnsi" w:hAnsiTheme="minorHAnsi" w:cstheme="minorHAnsi"/>
          <w:sz w:val="24"/>
          <w:szCs w:val="24"/>
        </w:rPr>
        <w:t>s</w:t>
      </w:r>
      <w:r w:rsidRPr="005D6CA9">
        <w:rPr>
          <w:rFonts w:asciiTheme="minorHAnsi" w:hAnsiTheme="minorHAnsi" w:cstheme="minorHAnsi"/>
          <w:sz w:val="24"/>
          <w:szCs w:val="24"/>
        </w:rPr>
        <w:t xml:space="preserve"> will </w:t>
      </w:r>
      <w:r w:rsidR="00B61F00" w:rsidRPr="005D6CA9">
        <w:rPr>
          <w:rFonts w:asciiTheme="minorHAnsi" w:hAnsiTheme="minorHAnsi" w:cstheme="minorHAnsi"/>
          <w:sz w:val="24"/>
          <w:szCs w:val="24"/>
        </w:rPr>
        <w:t xml:space="preserve">include </w:t>
      </w:r>
      <w:r w:rsidR="00BD133B" w:rsidRPr="005D6CA9">
        <w:rPr>
          <w:rFonts w:asciiTheme="minorHAnsi" w:hAnsiTheme="minorHAnsi" w:cstheme="minorHAnsi"/>
          <w:sz w:val="24"/>
          <w:szCs w:val="24"/>
        </w:rPr>
        <w:t>a minimum of the following elements (</w:t>
      </w:r>
      <w:r w:rsidR="000E2CDE" w:rsidRPr="005D6CA9">
        <w:rPr>
          <w:rFonts w:asciiTheme="minorHAnsi" w:hAnsiTheme="minorHAnsi" w:cstheme="minorHAnsi"/>
          <w:sz w:val="24"/>
          <w:szCs w:val="24"/>
        </w:rPr>
        <w:t xml:space="preserve">bidders </w:t>
      </w:r>
      <w:r w:rsidR="00A217AD" w:rsidRPr="005D6CA9">
        <w:rPr>
          <w:rFonts w:asciiTheme="minorHAnsi" w:hAnsiTheme="minorHAnsi" w:cstheme="minorHAnsi"/>
          <w:sz w:val="24"/>
          <w:szCs w:val="24"/>
        </w:rPr>
        <w:t>are expected to</w:t>
      </w:r>
      <w:r w:rsidR="000E2CDE" w:rsidRPr="005D6CA9">
        <w:rPr>
          <w:rFonts w:asciiTheme="minorHAnsi" w:hAnsiTheme="minorHAnsi" w:cstheme="minorHAnsi"/>
          <w:sz w:val="24"/>
          <w:szCs w:val="24"/>
        </w:rPr>
        <w:t xml:space="preserve"> suggest additional work that they may undertake when producing the evaluation, and </w:t>
      </w:r>
      <w:r w:rsidR="00ED2CE5">
        <w:rPr>
          <w:rFonts w:asciiTheme="minorHAnsi" w:hAnsiTheme="minorHAnsi" w:cstheme="minorHAnsi"/>
          <w:sz w:val="24"/>
          <w:szCs w:val="24"/>
        </w:rPr>
        <w:t>the</w:t>
      </w:r>
      <w:r w:rsidR="00A73B38">
        <w:rPr>
          <w:rFonts w:asciiTheme="minorHAnsi" w:hAnsiTheme="minorHAnsi" w:cstheme="minorHAnsi"/>
          <w:sz w:val="24"/>
          <w:szCs w:val="24"/>
        </w:rPr>
        <w:t xml:space="preserve"> </w:t>
      </w:r>
      <w:r w:rsidR="00F913D9" w:rsidRPr="005D6CA9">
        <w:rPr>
          <w:rFonts w:asciiTheme="minorHAnsi" w:hAnsiTheme="minorHAnsi" w:cstheme="minorHAnsi"/>
          <w:sz w:val="24"/>
          <w:szCs w:val="24"/>
        </w:rPr>
        <w:t>Lake District National Park Authority</w:t>
      </w:r>
      <w:r w:rsidR="000C5182" w:rsidRPr="005D6CA9">
        <w:rPr>
          <w:rFonts w:asciiTheme="minorHAnsi" w:hAnsiTheme="minorHAnsi" w:cstheme="minorHAnsi"/>
          <w:sz w:val="24"/>
          <w:szCs w:val="24"/>
        </w:rPr>
        <w:t xml:space="preserve"> reserves the right to make reasonable alterations to this list as the project progresses)</w:t>
      </w:r>
      <w:r w:rsidR="006940FD" w:rsidRPr="005D6CA9">
        <w:rPr>
          <w:rFonts w:asciiTheme="minorHAnsi" w:hAnsiTheme="minorHAnsi" w:cstheme="minorHAnsi"/>
          <w:sz w:val="24"/>
          <w:szCs w:val="24"/>
        </w:rPr>
        <w:t>:</w:t>
      </w:r>
    </w:p>
    <w:p w14:paraId="68183AFB" w14:textId="7913CBF8" w:rsidR="001D452B" w:rsidRPr="005D6CA9" w:rsidRDefault="00CC71B8" w:rsidP="001A75C1">
      <w:pPr>
        <w:pStyle w:val="NoSpacing"/>
        <w:numPr>
          <w:ilvl w:val="0"/>
          <w:numId w:val="29"/>
        </w:numPr>
        <w:spacing w:line="276" w:lineRule="auto"/>
        <w:rPr>
          <w:rFonts w:asciiTheme="minorHAnsi" w:hAnsiTheme="minorHAnsi" w:cstheme="minorHAnsi"/>
          <w:sz w:val="24"/>
          <w:szCs w:val="24"/>
        </w:rPr>
      </w:pPr>
      <w:r w:rsidRPr="005D6CA9">
        <w:rPr>
          <w:rFonts w:asciiTheme="minorHAnsi" w:hAnsiTheme="minorHAnsi" w:cstheme="minorHAnsi"/>
          <w:sz w:val="24"/>
          <w:szCs w:val="24"/>
        </w:rPr>
        <w:t>Assess outcomes of the project</w:t>
      </w:r>
      <w:r w:rsidR="000C5182" w:rsidRPr="005D6CA9">
        <w:rPr>
          <w:rFonts w:asciiTheme="minorHAnsi" w:hAnsiTheme="minorHAnsi" w:cstheme="minorHAnsi"/>
          <w:sz w:val="24"/>
          <w:szCs w:val="24"/>
        </w:rPr>
        <w:t xml:space="preserve"> against targets </w:t>
      </w:r>
      <w:r w:rsidR="00585314" w:rsidRPr="005D6CA9">
        <w:rPr>
          <w:rFonts w:asciiTheme="minorHAnsi" w:hAnsiTheme="minorHAnsi" w:cstheme="minorHAnsi"/>
          <w:sz w:val="24"/>
          <w:szCs w:val="24"/>
        </w:rPr>
        <w:t>set by the ERDF program</w:t>
      </w:r>
      <w:r w:rsidR="00122A2C" w:rsidRPr="005D6CA9">
        <w:rPr>
          <w:rFonts w:asciiTheme="minorHAnsi" w:hAnsiTheme="minorHAnsi" w:cstheme="minorHAnsi"/>
          <w:sz w:val="24"/>
          <w:szCs w:val="24"/>
        </w:rPr>
        <w:t>me</w:t>
      </w:r>
      <w:r w:rsidR="00585314" w:rsidRPr="005D6CA9">
        <w:rPr>
          <w:rFonts w:asciiTheme="minorHAnsi" w:hAnsiTheme="minorHAnsi" w:cstheme="minorHAnsi"/>
          <w:sz w:val="24"/>
          <w:szCs w:val="24"/>
        </w:rPr>
        <w:t xml:space="preserve"> requirements</w:t>
      </w:r>
      <w:r w:rsidRPr="005D6CA9">
        <w:rPr>
          <w:rFonts w:asciiTheme="minorHAnsi" w:hAnsiTheme="minorHAnsi" w:cstheme="minorHAnsi"/>
          <w:sz w:val="24"/>
          <w:szCs w:val="24"/>
        </w:rPr>
        <w:t xml:space="preserve"> (as listed in </w:t>
      </w:r>
      <w:r w:rsidR="000C5182" w:rsidRPr="005D6CA9">
        <w:rPr>
          <w:rFonts w:asciiTheme="minorHAnsi" w:hAnsiTheme="minorHAnsi" w:cstheme="minorHAnsi"/>
          <w:sz w:val="24"/>
          <w:szCs w:val="24"/>
        </w:rPr>
        <w:t>Section 2)</w:t>
      </w:r>
      <w:r w:rsidR="00A217AD" w:rsidRPr="005D6CA9">
        <w:rPr>
          <w:rFonts w:asciiTheme="minorHAnsi" w:hAnsiTheme="minorHAnsi" w:cstheme="minorHAnsi"/>
          <w:sz w:val="24"/>
          <w:szCs w:val="24"/>
        </w:rPr>
        <w:t>.</w:t>
      </w:r>
    </w:p>
    <w:p w14:paraId="7D4B1059" w14:textId="227CC191" w:rsidR="007E58D0" w:rsidRPr="005D6CA9" w:rsidRDefault="007E58D0" w:rsidP="001A75C1">
      <w:pPr>
        <w:pStyle w:val="NoSpacing"/>
        <w:numPr>
          <w:ilvl w:val="0"/>
          <w:numId w:val="29"/>
        </w:numPr>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Determine the wider sustainability benefits of the </w:t>
      </w:r>
      <w:r w:rsidR="00F913D9" w:rsidRPr="005D6CA9">
        <w:rPr>
          <w:rFonts w:asciiTheme="minorHAnsi" w:hAnsiTheme="minorHAnsi" w:cstheme="minorHAnsi"/>
          <w:sz w:val="24"/>
          <w:szCs w:val="24"/>
        </w:rPr>
        <w:t>Low Carbon Lake District</w:t>
      </w:r>
      <w:r w:rsidR="00EF51E4" w:rsidRPr="005D6CA9">
        <w:rPr>
          <w:rFonts w:asciiTheme="minorHAnsi" w:hAnsiTheme="minorHAnsi" w:cstheme="minorHAnsi"/>
          <w:sz w:val="24"/>
          <w:szCs w:val="24"/>
        </w:rPr>
        <w:t xml:space="preserve"> </w:t>
      </w:r>
      <w:r w:rsidRPr="005D6CA9">
        <w:rPr>
          <w:rFonts w:asciiTheme="minorHAnsi" w:hAnsiTheme="minorHAnsi" w:cstheme="minorHAnsi"/>
          <w:sz w:val="24"/>
          <w:szCs w:val="24"/>
        </w:rPr>
        <w:t>pro</w:t>
      </w:r>
      <w:r w:rsidR="002C5D13" w:rsidRPr="005D6CA9">
        <w:rPr>
          <w:rFonts w:asciiTheme="minorHAnsi" w:hAnsiTheme="minorHAnsi" w:cstheme="minorHAnsi"/>
          <w:sz w:val="24"/>
          <w:szCs w:val="24"/>
        </w:rPr>
        <w:t>gramme</w:t>
      </w:r>
      <w:r w:rsidRPr="005D6CA9">
        <w:rPr>
          <w:rFonts w:asciiTheme="minorHAnsi" w:hAnsiTheme="minorHAnsi" w:cstheme="minorHAnsi"/>
          <w:sz w:val="24"/>
          <w:szCs w:val="24"/>
        </w:rPr>
        <w:t>:</w:t>
      </w:r>
    </w:p>
    <w:p w14:paraId="43BF1E24" w14:textId="0201613F" w:rsidR="007E58D0" w:rsidRPr="005D6CA9" w:rsidRDefault="00A7481F" w:rsidP="001A75C1">
      <w:pPr>
        <w:pStyle w:val="NoSpacing"/>
        <w:numPr>
          <w:ilvl w:val="1"/>
          <w:numId w:val="29"/>
        </w:numPr>
        <w:spacing w:line="276" w:lineRule="auto"/>
        <w:rPr>
          <w:rFonts w:asciiTheme="minorHAnsi" w:hAnsiTheme="minorHAnsi" w:cstheme="minorHAnsi"/>
          <w:sz w:val="24"/>
          <w:szCs w:val="24"/>
        </w:rPr>
      </w:pPr>
      <w:r w:rsidRPr="005D6CA9">
        <w:rPr>
          <w:rFonts w:asciiTheme="minorHAnsi" w:hAnsiTheme="minorHAnsi" w:cstheme="minorHAnsi"/>
          <w:sz w:val="24"/>
          <w:szCs w:val="24"/>
        </w:rPr>
        <w:t>CO</w:t>
      </w:r>
      <w:r w:rsidRPr="005D6CA9">
        <w:rPr>
          <w:rFonts w:asciiTheme="minorHAnsi" w:hAnsiTheme="minorHAnsi" w:cstheme="minorHAnsi"/>
          <w:sz w:val="24"/>
          <w:szCs w:val="24"/>
          <w:vertAlign w:val="subscript"/>
        </w:rPr>
        <w:t>2</w:t>
      </w:r>
      <w:r w:rsidRPr="005D6CA9">
        <w:rPr>
          <w:rFonts w:asciiTheme="minorHAnsi" w:hAnsiTheme="minorHAnsi" w:cstheme="minorHAnsi"/>
          <w:sz w:val="24"/>
          <w:szCs w:val="24"/>
        </w:rPr>
        <w:t>e</w:t>
      </w:r>
      <w:r w:rsidR="007D0803" w:rsidRPr="005D6CA9">
        <w:rPr>
          <w:rFonts w:asciiTheme="minorHAnsi" w:hAnsiTheme="minorHAnsi" w:cstheme="minorHAnsi"/>
          <w:sz w:val="24"/>
          <w:szCs w:val="24"/>
        </w:rPr>
        <w:t xml:space="preserve"> savings as </w:t>
      </w:r>
      <w:r w:rsidR="00DD41A3" w:rsidRPr="005D6CA9">
        <w:rPr>
          <w:rFonts w:asciiTheme="minorHAnsi" w:hAnsiTheme="minorHAnsi" w:cstheme="minorHAnsi"/>
          <w:sz w:val="24"/>
          <w:szCs w:val="24"/>
        </w:rPr>
        <w:t xml:space="preserve">stipulated </w:t>
      </w:r>
      <w:r w:rsidR="00DE5283" w:rsidRPr="005D6CA9">
        <w:rPr>
          <w:rFonts w:asciiTheme="minorHAnsi" w:hAnsiTheme="minorHAnsi" w:cstheme="minorHAnsi"/>
          <w:sz w:val="24"/>
          <w:szCs w:val="24"/>
        </w:rPr>
        <w:t>by</w:t>
      </w:r>
      <w:r w:rsidR="00DD41A3" w:rsidRPr="005D6CA9">
        <w:rPr>
          <w:rFonts w:asciiTheme="minorHAnsi" w:hAnsiTheme="minorHAnsi" w:cstheme="minorHAnsi"/>
          <w:sz w:val="24"/>
          <w:szCs w:val="24"/>
        </w:rPr>
        <w:t xml:space="preserve"> C34</w:t>
      </w:r>
      <w:r w:rsidR="007E58D0" w:rsidRPr="005D6CA9">
        <w:rPr>
          <w:rFonts w:asciiTheme="minorHAnsi" w:hAnsiTheme="minorHAnsi" w:cstheme="minorHAnsi"/>
          <w:sz w:val="24"/>
          <w:szCs w:val="24"/>
        </w:rPr>
        <w:t xml:space="preserve"> (quantitative assessment)</w:t>
      </w:r>
      <w:r w:rsidR="00A217AD" w:rsidRPr="005D6CA9">
        <w:rPr>
          <w:rFonts w:asciiTheme="minorHAnsi" w:hAnsiTheme="minorHAnsi" w:cstheme="minorHAnsi"/>
          <w:sz w:val="24"/>
          <w:szCs w:val="24"/>
        </w:rPr>
        <w:t>.</w:t>
      </w:r>
    </w:p>
    <w:p w14:paraId="6271FA6B" w14:textId="71F50F2E" w:rsidR="007E58D0" w:rsidRPr="005D6CA9" w:rsidRDefault="007E58D0" w:rsidP="001A75C1">
      <w:pPr>
        <w:pStyle w:val="NoSpacing"/>
        <w:numPr>
          <w:ilvl w:val="1"/>
          <w:numId w:val="29"/>
        </w:numPr>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 xml:space="preserve">The wider savings and benefits which may result from project activity, </w:t>
      </w:r>
      <w:r w:rsidR="00F11E42" w:rsidRPr="005D6CA9">
        <w:rPr>
          <w:rFonts w:asciiTheme="minorHAnsi" w:hAnsiTheme="minorHAnsi" w:cstheme="minorHAnsi"/>
          <w:sz w:val="24"/>
          <w:szCs w:val="24"/>
        </w:rPr>
        <w:t>including</w:t>
      </w:r>
      <w:r w:rsidRPr="005D6CA9">
        <w:rPr>
          <w:rFonts w:asciiTheme="minorHAnsi" w:hAnsiTheme="minorHAnsi" w:cstheme="minorHAnsi"/>
          <w:sz w:val="24"/>
          <w:szCs w:val="24"/>
        </w:rPr>
        <w:t xml:space="preserve"> plant and equipment maintenance and replacement savings, plant and equipment performance benefits, and workspace environment benefits (e.g. improved light or heat levels) (quantitative and qualitative assessment using stakeholder survey techniques)</w:t>
      </w:r>
      <w:r w:rsidR="00A217AD" w:rsidRPr="005D6CA9">
        <w:rPr>
          <w:rFonts w:asciiTheme="minorHAnsi" w:hAnsiTheme="minorHAnsi" w:cstheme="minorHAnsi"/>
          <w:sz w:val="24"/>
          <w:szCs w:val="24"/>
        </w:rPr>
        <w:t>.</w:t>
      </w:r>
    </w:p>
    <w:p w14:paraId="14209172" w14:textId="42673659" w:rsidR="00A217AD" w:rsidRPr="005D6CA9" w:rsidRDefault="00A217AD" w:rsidP="001A75C1">
      <w:pPr>
        <w:pStyle w:val="NoSpacing"/>
        <w:numPr>
          <w:ilvl w:val="1"/>
          <w:numId w:val="29"/>
        </w:numPr>
        <w:spacing w:line="276" w:lineRule="auto"/>
        <w:rPr>
          <w:rFonts w:asciiTheme="minorHAnsi" w:hAnsiTheme="minorHAnsi" w:cstheme="minorHAnsi"/>
          <w:sz w:val="24"/>
          <w:szCs w:val="24"/>
        </w:rPr>
      </w:pPr>
      <w:r w:rsidRPr="005D6CA9">
        <w:rPr>
          <w:rFonts w:asciiTheme="minorHAnsi" w:hAnsiTheme="minorHAnsi" w:cstheme="minorHAnsi"/>
          <w:sz w:val="24"/>
          <w:szCs w:val="24"/>
        </w:rPr>
        <w:t>Review the appetite for reducing carbon amongst businesses, and how this has changed over time</w:t>
      </w:r>
      <w:r w:rsidR="006F01F0">
        <w:rPr>
          <w:rFonts w:asciiTheme="minorHAnsi" w:hAnsiTheme="minorHAnsi" w:cstheme="minorHAnsi"/>
          <w:sz w:val="24"/>
          <w:szCs w:val="24"/>
        </w:rPr>
        <w:t xml:space="preserve"> (primary data will need to be collected questionnaire surveys to businesses engaged in the Low Carbon Lake District Partnership</w:t>
      </w:r>
      <w:r w:rsidR="00ED2CE5">
        <w:rPr>
          <w:rFonts w:asciiTheme="minorHAnsi" w:hAnsiTheme="minorHAnsi" w:cstheme="minorHAnsi"/>
          <w:sz w:val="24"/>
          <w:szCs w:val="24"/>
        </w:rPr>
        <w:t>).</w:t>
      </w:r>
    </w:p>
    <w:p w14:paraId="3B9CFA6D" w14:textId="4480910A" w:rsidR="00B7386B" w:rsidRPr="005D6CA9" w:rsidRDefault="00B7386B" w:rsidP="001A75C1">
      <w:pPr>
        <w:pStyle w:val="NoSpacing"/>
        <w:numPr>
          <w:ilvl w:val="1"/>
          <w:numId w:val="29"/>
        </w:numPr>
        <w:spacing w:line="276" w:lineRule="auto"/>
        <w:rPr>
          <w:rFonts w:asciiTheme="minorHAnsi" w:hAnsiTheme="minorHAnsi" w:cstheme="minorHAnsi"/>
          <w:sz w:val="24"/>
          <w:szCs w:val="24"/>
        </w:rPr>
      </w:pPr>
      <w:r w:rsidRPr="005D6CA9">
        <w:rPr>
          <w:rFonts w:asciiTheme="minorHAnsi" w:hAnsiTheme="minorHAnsi" w:cstheme="minorHAnsi"/>
          <w:sz w:val="24"/>
          <w:szCs w:val="24"/>
        </w:rPr>
        <w:t>Financial analysis of savings through the Green Book Supplementary Appraisal Guidance for Valuing Greenhouse Gas Emissions and Energy Use.</w:t>
      </w:r>
    </w:p>
    <w:p w14:paraId="11381E2C" w14:textId="24D6FCE6" w:rsidR="0027349E" w:rsidRPr="005D6CA9" w:rsidRDefault="00A217AD" w:rsidP="001A75C1">
      <w:pPr>
        <w:pStyle w:val="NoSpacing"/>
        <w:numPr>
          <w:ilvl w:val="0"/>
          <w:numId w:val="29"/>
        </w:numPr>
        <w:spacing w:line="276" w:lineRule="auto"/>
        <w:rPr>
          <w:rFonts w:asciiTheme="minorHAnsi" w:hAnsiTheme="minorHAnsi" w:cstheme="minorHAnsi"/>
          <w:sz w:val="24"/>
          <w:szCs w:val="24"/>
        </w:rPr>
      </w:pPr>
      <w:r w:rsidRPr="005D6CA9">
        <w:rPr>
          <w:rFonts w:asciiTheme="minorHAnsi" w:hAnsiTheme="minorHAnsi" w:cstheme="minorHAnsi"/>
          <w:sz w:val="24"/>
          <w:szCs w:val="24"/>
        </w:rPr>
        <w:t>Determine the wider economic benefits arising from the programme, and determine Gross Value Added (GVA)</w:t>
      </w:r>
      <w:r w:rsidR="00F913D9" w:rsidRPr="005D6CA9">
        <w:rPr>
          <w:rFonts w:asciiTheme="minorHAnsi" w:hAnsiTheme="minorHAnsi" w:cstheme="minorHAnsi"/>
          <w:sz w:val="24"/>
          <w:szCs w:val="24"/>
        </w:rPr>
        <w:t>.</w:t>
      </w:r>
    </w:p>
    <w:p w14:paraId="392BEE1F" w14:textId="3A8DAFFE" w:rsidR="007E58D0" w:rsidRPr="005D6CA9" w:rsidRDefault="007E58D0" w:rsidP="001A75C1">
      <w:pPr>
        <w:pStyle w:val="NoSpacing"/>
        <w:numPr>
          <w:ilvl w:val="0"/>
          <w:numId w:val="29"/>
        </w:numPr>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Identify the effectiveness and impact of marketing activit</w:t>
      </w:r>
      <w:r w:rsidR="00AA64A7" w:rsidRPr="005D6CA9">
        <w:rPr>
          <w:rFonts w:asciiTheme="minorHAnsi" w:hAnsiTheme="minorHAnsi" w:cstheme="minorHAnsi"/>
          <w:sz w:val="24"/>
          <w:szCs w:val="24"/>
        </w:rPr>
        <w:t>ies</w:t>
      </w:r>
      <w:r w:rsidRPr="005D6CA9">
        <w:rPr>
          <w:rFonts w:asciiTheme="minorHAnsi" w:hAnsiTheme="minorHAnsi" w:cstheme="minorHAnsi"/>
          <w:sz w:val="24"/>
          <w:szCs w:val="24"/>
        </w:rPr>
        <w:t xml:space="preserve"> (by the type of activity employed, marketing expenditure, referrals from suppliers and communication partners</w:t>
      </w:r>
      <w:r w:rsidR="00F913D9" w:rsidRPr="005D6CA9">
        <w:rPr>
          <w:rFonts w:asciiTheme="minorHAnsi" w:hAnsiTheme="minorHAnsi" w:cstheme="minorHAnsi"/>
          <w:sz w:val="24"/>
          <w:szCs w:val="24"/>
        </w:rPr>
        <w:t>)</w:t>
      </w:r>
    </w:p>
    <w:p w14:paraId="083B505F" w14:textId="3CBA997C" w:rsidR="001D452B" w:rsidRPr="005D6CA9" w:rsidRDefault="003E1141" w:rsidP="001A75C1">
      <w:pPr>
        <w:pStyle w:val="NoSpacing"/>
        <w:numPr>
          <w:ilvl w:val="0"/>
          <w:numId w:val="29"/>
        </w:numPr>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A </w:t>
      </w:r>
      <w:r w:rsidR="007E58D0" w:rsidRPr="005D6CA9">
        <w:rPr>
          <w:rFonts w:asciiTheme="minorHAnsi" w:hAnsiTheme="minorHAnsi" w:cstheme="minorHAnsi"/>
          <w:sz w:val="24"/>
          <w:szCs w:val="24"/>
        </w:rPr>
        <w:t>SWOT analysis</w:t>
      </w:r>
      <w:r w:rsidR="006655DD" w:rsidRPr="005D6CA9">
        <w:rPr>
          <w:rFonts w:asciiTheme="minorHAnsi" w:hAnsiTheme="minorHAnsi" w:cstheme="minorHAnsi"/>
          <w:sz w:val="24"/>
          <w:szCs w:val="24"/>
        </w:rPr>
        <w:t xml:space="preserve"> </w:t>
      </w:r>
      <w:r w:rsidRPr="005D6CA9">
        <w:rPr>
          <w:rFonts w:asciiTheme="minorHAnsi" w:hAnsiTheme="minorHAnsi" w:cstheme="minorHAnsi"/>
          <w:sz w:val="24"/>
          <w:szCs w:val="24"/>
        </w:rPr>
        <w:t>based upon holistic data to cover all aspects of the scheme. A summary of the lessons learned through</w:t>
      </w:r>
      <w:r w:rsidR="00F913D9" w:rsidRPr="005D6CA9">
        <w:rPr>
          <w:rFonts w:asciiTheme="minorHAnsi" w:hAnsiTheme="minorHAnsi" w:cstheme="minorHAnsi"/>
          <w:sz w:val="24"/>
          <w:szCs w:val="24"/>
        </w:rPr>
        <w:t xml:space="preserve"> the delivery of the projects</w:t>
      </w:r>
      <w:r w:rsidR="006A208D" w:rsidRPr="005D6CA9">
        <w:rPr>
          <w:rFonts w:asciiTheme="minorHAnsi" w:hAnsiTheme="minorHAnsi" w:cstheme="minorHAnsi"/>
          <w:sz w:val="24"/>
          <w:szCs w:val="24"/>
        </w:rPr>
        <w:t xml:space="preserve"> </w:t>
      </w:r>
      <w:r w:rsidR="003D4EBC" w:rsidRPr="005D6CA9">
        <w:rPr>
          <w:rFonts w:asciiTheme="minorHAnsi" w:hAnsiTheme="minorHAnsi" w:cstheme="minorHAnsi"/>
          <w:sz w:val="24"/>
          <w:szCs w:val="24"/>
        </w:rPr>
        <w:t>will included within this section.</w:t>
      </w:r>
    </w:p>
    <w:p w14:paraId="57AFE0B7" w14:textId="4A465456" w:rsidR="00F81402" w:rsidRPr="005D6CA9" w:rsidRDefault="00F81402" w:rsidP="001A75C1">
      <w:pPr>
        <w:pStyle w:val="Heading1"/>
        <w:rPr>
          <w:rFonts w:asciiTheme="minorHAnsi" w:hAnsiTheme="minorHAnsi" w:cstheme="minorHAnsi"/>
          <w:sz w:val="24"/>
          <w:szCs w:val="24"/>
        </w:rPr>
      </w:pPr>
      <w:bookmarkStart w:id="5" w:name="_Toc73869601"/>
      <w:r w:rsidRPr="005D6CA9">
        <w:rPr>
          <w:rFonts w:asciiTheme="minorHAnsi" w:hAnsiTheme="minorHAnsi" w:cstheme="minorHAnsi"/>
          <w:sz w:val="24"/>
          <w:szCs w:val="24"/>
        </w:rPr>
        <w:t>5. Instruction to Applicants</w:t>
      </w:r>
      <w:bookmarkEnd w:id="5"/>
    </w:p>
    <w:p w14:paraId="0B307824" w14:textId="13ED42EC" w:rsidR="002F5756" w:rsidRPr="005D6CA9" w:rsidRDefault="002F5756" w:rsidP="001A75C1">
      <w:pPr>
        <w:pStyle w:val="NoSpacing"/>
        <w:spacing w:line="276" w:lineRule="auto"/>
        <w:rPr>
          <w:rFonts w:asciiTheme="minorHAnsi" w:hAnsiTheme="minorHAnsi" w:cstheme="minorHAnsi"/>
          <w:sz w:val="24"/>
          <w:szCs w:val="24"/>
        </w:rPr>
      </w:pPr>
      <w:bookmarkStart w:id="6" w:name="_Hlk52966098"/>
      <w:r w:rsidRPr="005D6CA9">
        <w:rPr>
          <w:rFonts w:asciiTheme="minorHAnsi" w:hAnsiTheme="minorHAnsi" w:cstheme="minorHAnsi"/>
          <w:sz w:val="24"/>
          <w:szCs w:val="24"/>
        </w:rPr>
        <w:t>5.1 You must be familiar with the requirements for summative assessments as detailed in the European Regional Development Fund 2014 to 2020 summative assessment guidance and appendices (</w:t>
      </w:r>
      <w:r w:rsidR="00EE288F" w:rsidRPr="005D6CA9">
        <w:rPr>
          <w:rFonts w:asciiTheme="minorHAnsi" w:hAnsiTheme="minorHAnsi" w:cstheme="minorHAnsi"/>
          <w:sz w:val="24"/>
          <w:szCs w:val="24"/>
        </w:rPr>
        <w:t>April 2019</w:t>
      </w:r>
      <w:r w:rsidRPr="005D6CA9">
        <w:rPr>
          <w:rFonts w:asciiTheme="minorHAnsi" w:hAnsiTheme="minorHAnsi" w:cstheme="minorHAnsi"/>
          <w:sz w:val="24"/>
          <w:szCs w:val="24"/>
        </w:rPr>
        <w:t xml:space="preserve"> and as updated).</w:t>
      </w:r>
    </w:p>
    <w:p w14:paraId="5D7DB93E" w14:textId="77777777" w:rsidR="002F5756" w:rsidRPr="005D6CA9" w:rsidRDefault="002F5756"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5.2 You must respond to every point raised in the Specifications (section 4).</w:t>
      </w:r>
    </w:p>
    <w:p w14:paraId="3B387A42" w14:textId="2BEBE1D1"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5.3</w:t>
      </w:r>
      <w:r w:rsidR="002F5756" w:rsidRPr="005D6CA9">
        <w:rPr>
          <w:rFonts w:asciiTheme="minorHAnsi" w:hAnsiTheme="minorHAnsi" w:cstheme="minorHAnsi"/>
          <w:sz w:val="24"/>
          <w:szCs w:val="24"/>
        </w:rPr>
        <w:t xml:space="preserve"> You must complete the Quality Assessment (section 6).</w:t>
      </w:r>
    </w:p>
    <w:bookmarkEnd w:id="6"/>
    <w:p w14:paraId="00B6FDB0" w14:textId="020AF6C0"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5.4</w:t>
      </w:r>
      <w:r w:rsidR="002F5756" w:rsidRPr="005D6CA9">
        <w:rPr>
          <w:rFonts w:asciiTheme="minorHAnsi" w:hAnsiTheme="minorHAnsi" w:cstheme="minorHAnsi"/>
          <w:sz w:val="24"/>
          <w:szCs w:val="24"/>
        </w:rPr>
        <w:t xml:space="preserve"> You must complete the Supporting Information section (section 7).</w:t>
      </w:r>
    </w:p>
    <w:p w14:paraId="072EF5E6" w14:textId="2567E7D3"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5.5</w:t>
      </w:r>
      <w:r w:rsidR="002F5756" w:rsidRPr="005D6CA9">
        <w:rPr>
          <w:rFonts w:asciiTheme="minorHAnsi" w:hAnsiTheme="minorHAnsi" w:cstheme="minorHAnsi"/>
          <w:sz w:val="24"/>
          <w:szCs w:val="24"/>
        </w:rPr>
        <w:t xml:space="preserve"> You must complete the Pricing Schedule (section 8).</w:t>
      </w:r>
    </w:p>
    <w:p w14:paraId="2F9C2B6F" w14:textId="2183EADF"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5.6</w:t>
      </w:r>
      <w:r w:rsidR="002F5756" w:rsidRPr="005D6CA9">
        <w:rPr>
          <w:rFonts w:asciiTheme="minorHAnsi" w:hAnsiTheme="minorHAnsi" w:cstheme="minorHAnsi"/>
          <w:sz w:val="24"/>
          <w:szCs w:val="24"/>
        </w:rPr>
        <w:t xml:space="preserve"> You must complete the Collusion Certificate (section 9).</w:t>
      </w:r>
    </w:p>
    <w:p w14:paraId="153B0D1E" w14:textId="08E8C1A0"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5.7</w:t>
      </w:r>
      <w:r w:rsidR="002F5756" w:rsidRPr="005D6CA9">
        <w:rPr>
          <w:rFonts w:asciiTheme="minorHAnsi" w:hAnsiTheme="minorHAnsi" w:cstheme="minorHAnsi"/>
          <w:sz w:val="24"/>
          <w:szCs w:val="24"/>
        </w:rPr>
        <w:t xml:space="preserve"> In setting out this Invitation to Tender, the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 has made every endeavour to provide bidders with an accurate description of </w:t>
      </w:r>
      <w:r w:rsidR="00F913D9" w:rsidRPr="005D6CA9">
        <w:rPr>
          <w:rFonts w:asciiTheme="minorHAnsi" w:hAnsiTheme="minorHAnsi" w:cstheme="minorHAnsi"/>
          <w:sz w:val="24"/>
          <w:szCs w:val="24"/>
        </w:rPr>
        <w:t>LDPNA’s</w:t>
      </w:r>
      <w:r w:rsidR="002F5756" w:rsidRPr="005D6CA9">
        <w:rPr>
          <w:rFonts w:asciiTheme="minorHAnsi" w:hAnsiTheme="minorHAnsi" w:cstheme="minorHAnsi"/>
          <w:sz w:val="24"/>
          <w:szCs w:val="24"/>
        </w:rPr>
        <w:t xml:space="preserve"> requirements. This does not however, negate your obligations to fully familiarise yourselves with the nature and extent of the requirement and obligations arising and indeed to form your own conclusions about the methods and resources that are needed to meet the</w:t>
      </w:r>
      <w:r w:rsidR="00A73B38">
        <w:rPr>
          <w:rFonts w:asciiTheme="minorHAnsi" w:hAnsiTheme="minorHAnsi" w:cstheme="minorHAnsi"/>
          <w:sz w:val="24"/>
          <w:szCs w:val="24"/>
        </w:rPr>
        <w:t>se</w:t>
      </w:r>
      <w:r w:rsidR="002F5756" w:rsidRPr="005D6CA9">
        <w:rPr>
          <w:rFonts w:asciiTheme="minorHAnsi" w:hAnsiTheme="minorHAnsi" w:cstheme="minorHAnsi"/>
          <w:sz w:val="24"/>
          <w:szCs w:val="24"/>
        </w:rPr>
        <w:t xml:space="preserve"> requirements.</w:t>
      </w:r>
    </w:p>
    <w:p w14:paraId="1572F42E" w14:textId="6458D457"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5.8</w:t>
      </w:r>
      <w:r w:rsidR="002F5756" w:rsidRPr="005D6CA9">
        <w:rPr>
          <w:rFonts w:asciiTheme="minorHAnsi" w:hAnsiTheme="minorHAnsi" w:cstheme="minorHAnsi"/>
          <w:sz w:val="24"/>
          <w:szCs w:val="24"/>
        </w:rPr>
        <w:t xml:space="preserve"> You are strongly advised to study this document and to fully familiarise yourselves with the nature and extent of the requirement</w:t>
      </w:r>
      <w:r w:rsidR="00A73B38">
        <w:rPr>
          <w:rFonts w:asciiTheme="minorHAnsi" w:hAnsiTheme="minorHAnsi" w:cstheme="minorHAnsi"/>
          <w:sz w:val="24"/>
          <w:szCs w:val="24"/>
        </w:rPr>
        <w:t>s</w:t>
      </w:r>
      <w:r w:rsidR="002F5756" w:rsidRPr="005D6CA9">
        <w:rPr>
          <w:rFonts w:asciiTheme="minorHAnsi" w:hAnsiTheme="minorHAnsi" w:cstheme="minorHAnsi"/>
          <w:sz w:val="24"/>
          <w:szCs w:val="24"/>
        </w:rPr>
        <w:t xml:space="preserve"> and all obligations required prior to submitting a quote/tender response.</w:t>
      </w:r>
    </w:p>
    <w:p w14:paraId="760E5459" w14:textId="146F2B25"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5.9</w:t>
      </w:r>
      <w:r w:rsidR="002F5756" w:rsidRPr="005D6CA9">
        <w:rPr>
          <w:rFonts w:asciiTheme="minorHAnsi" w:hAnsiTheme="minorHAnsi" w:cstheme="minorHAnsi"/>
          <w:sz w:val="24"/>
          <w:szCs w:val="24"/>
        </w:rPr>
        <w:t xml:space="preserve"> Any information relating/supplied by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 or otherwise acquired by you in connection with this Invitation to Tender shall be kept by you in strictest confidence.</w:t>
      </w:r>
    </w:p>
    <w:p w14:paraId="1EC6D567" w14:textId="0134D01A"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5.10</w:t>
      </w:r>
      <w:r w:rsidR="002F5756" w:rsidRPr="005D6CA9">
        <w:rPr>
          <w:rFonts w:asciiTheme="minorHAnsi" w:hAnsiTheme="minorHAnsi" w:cstheme="minorHAnsi"/>
          <w:sz w:val="24"/>
          <w:szCs w:val="24"/>
        </w:rPr>
        <w:t xml:space="preserve"> You are advised that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 is not bound to accept the lowest or any quote/tender response submitted, nor to reimburse any expense incurred during the process. In addition,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 will not reimburse any expense or loss incurred by reason of this quotation process or any expense or loss incurred by you if you fail to submit a tender.</w:t>
      </w:r>
    </w:p>
    <w:p w14:paraId="4CF5A46A" w14:textId="270566CC"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5.11</w:t>
      </w:r>
      <w:r w:rsidR="002F5756" w:rsidRPr="005D6CA9">
        <w:rPr>
          <w:rFonts w:asciiTheme="minorHAnsi" w:hAnsiTheme="minorHAnsi" w:cstheme="minorHAnsi"/>
          <w:sz w:val="24"/>
          <w:szCs w:val="24"/>
        </w:rPr>
        <w:t xml:space="preserve"> Should you be in any doubt as to the interpretation of any part of this document, you must raise a question with </w:t>
      </w:r>
      <w:r w:rsidR="00F913D9" w:rsidRPr="005D6CA9">
        <w:rPr>
          <w:rFonts w:asciiTheme="minorHAnsi" w:hAnsiTheme="minorHAnsi" w:cstheme="minorHAnsi"/>
          <w:sz w:val="24"/>
          <w:szCs w:val="24"/>
        </w:rPr>
        <w:t>Hanna Latty</w:t>
      </w:r>
      <w:r w:rsidR="002D4443" w:rsidRPr="005D6CA9">
        <w:rPr>
          <w:rFonts w:asciiTheme="minorHAnsi" w:hAnsiTheme="minorHAnsi" w:cstheme="minorHAnsi"/>
          <w:sz w:val="24"/>
          <w:szCs w:val="24"/>
        </w:rPr>
        <w:t xml:space="preserve"> (Programme Manager)</w:t>
      </w:r>
      <w:r w:rsidR="002F5756" w:rsidRPr="005D6CA9">
        <w:rPr>
          <w:rFonts w:asciiTheme="minorHAnsi" w:hAnsiTheme="minorHAnsi" w:cstheme="minorHAnsi"/>
          <w:sz w:val="24"/>
          <w:szCs w:val="24"/>
        </w:rPr>
        <w:t xml:space="preserve"> concerning information on</w:t>
      </w:r>
      <w:r w:rsidR="00D74F43" w:rsidRPr="005D6CA9">
        <w:rPr>
          <w:rFonts w:asciiTheme="minorHAnsi" w:hAnsiTheme="minorHAnsi" w:cstheme="minorHAnsi"/>
          <w:sz w:val="24"/>
          <w:szCs w:val="24"/>
        </w:rPr>
        <w:t xml:space="preserve"> Low Carbon </w:t>
      </w:r>
      <w:r w:rsidR="00F913D9" w:rsidRPr="005D6CA9">
        <w:rPr>
          <w:rFonts w:asciiTheme="minorHAnsi" w:hAnsiTheme="minorHAnsi" w:cstheme="minorHAnsi"/>
          <w:sz w:val="24"/>
          <w:szCs w:val="24"/>
        </w:rPr>
        <w:t>Lake District (</w:t>
      </w:r>
      <w:hyperlink r:id="rId14" w:history="1">
        <w:r w:rsidR="00F913D9" w:rsidRPr="005D6CA9">
          <w:rPr>
            <w:rStyle w:val="Hyperlink"/>
            <w:rFonts w:asciiTheme="minorHAnsi" w:hAnsiTheme="minorHAnsi" w:cstheme="minorHAnsi"/>
            <w:sz w:val="24"/>
            <w:szCs w:val="24"/>
          </w:rPr>
          <w:t>hanna.latty@lakedistrict.gov.uk</w:t>
        </w:r>
      </w:hyperlink>
      <w:r w:rsidR="00F913D9" w:rsidRPr="005D6CA9">
        <w:rPr>
          <w:rFonts w:asciiTheme="minorHAnsi" w:hAnsiTheme="minorHAnsi" w:cstheme="minorHAnsi"/>
          <w:sz w:val="24"/>
          <w:szCs w:val="24"/>
        </w:rPr>
        <w:t xml:space="preserve">) </w:t>
      </w:r>
      <w:r w:rsidR="002F5756" w:rsidRPr="005D6CA9">
        <w:rPr>
          <w:rFonts w:asciiTheme="minorHAnsi" w:hAnsiTheme="minorHAnsi" w:cstheme="minorHAnsi"/>
          <w:sz w:val="24"/>
          <w:szCs w:val="24"/>
        </w:rPr>
        <w:t xml:space="preserve">who will answer your query prior to the submission of your quote/tender response. The latest you can raise your query is no later than 3 days before the due date for the return of tender submissions. You are advised that where such enquiries have been made, and it is appropriate to do so,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 </w:t>
      </w:r>
      <w:r w:rsidR="002F5756" w:rsidRPr="005D6CA9">
        <w:rPr>
          <w:rFonts w:asciiTheme="minorHAnsi" w:hAnsiTheme="minorHAnsi" w:cstheme="minorHAnsi"/>
          <w:sz w:val="24"/>
          <w:szCs w:val="24"/>
        </w:rPr>
        <w:lastRenderedPageBreak/>
        <w:t>will send a copy of the enquiry, with the answer, to all participants with anonymity preserved.</w:t>
      </w:r>
    </w:p>
    <w:p w14:paraId="06B141BD" w14:textId="342CF6FB"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5.12</w:t>
      </w:r>
      <w:r w:rsidR="002F5756" w:rsidRPr="005D6CA9">
        <w:rPr>
          <w:rFonts w:asciiTheme="minorHAnsi" w:hAnsiTheme="minorHAnsi" w:cstheme="minorHAnsi"/>
          <w:sz w:val="24"/>
          <w:szCs w:val="24"/>
        </w:rPr>
        <w:t xml:space="preserve"> Only tenders submitted for the requirements which meets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s specifications in terms of timescale for delivery/performance/completion will be considered. Bidders shall include responses to </w:t>
      </w:r>
      <w:r w:rsidR="00F913D9" w:rsidRPr="005D6CA9">
        <w:rPr>
          <w:rFonts w:asciiTheme="minorHAnsi" w:hAnsiTheme="minorHAnsi" w:cstheme="minorHAnsi"/>
          <w:sz w:val="24"/>
          <w:szCs w:val="24"/>
        </w:rPr>
        <w:t>all LDNPA’s</w:t>
      </w:r>
      <w:r w:rsidR="002F5756" w:rsidRPr="005D6CA9">
        <w:rPr>
          <w:rFonts w:asciiTheme="minorHAnsi" w:hAnsiTheme="minorHAnsi" w:cstheme="minorHAnsi"/>
          <w:sz w:val="24"/>
          <w:szCs w:val="24"/>
        </w:rPr>
        <w:t xml:space="preserve"> requirements and questions listed in this document.</w:t>
      </w:r>
    </w:p>
    <w:p w14:paraId="5933B139" w14:textId="589C1187"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5.13</w:t>
      </w:r>
      <w:r w:rsidR="002F5756" w:rsidRPr="005D6CA9">
        <w:rPr>
          <w:rFonts w:asciiTheme="minorHAnsi" w:hAnsiTheme="minorHAnsi" w:cstheme="minorHAnsi"/>
          <w:sz w:val="24"/>
          <w:szCs w:val="24"/>
        </w:rPr>
        <w:t xml:space="preserve"> Responses to this invitation to tender (ITT) must contain sufficient, accurate and clear details </w:t>
      </w:r>
      <w:r w:rsidR="00A94E59" w:rsidRPr="005D6CA9">
        <w:rPr>
          <w:rFonts w:asciiTheme="minorHAnsi" w:hAnsiTheme="minorHAnsi" w:cstheme="minorHAnsi"/>
          <w:sz w:val="24"/>
          <w:szCs w:val="24"/>
        </w:rPr>
        <w:t>to</w:t>
      </w:r>
      <w:r w:rsidR="002F5756" w:rsidRPr="005D6CA9">
        <w:rPr>
          <w:rFonts w:asciiTheme="minorHAnsi" w:hAnsiTheme="minorHAnsi" w:cstheme="minorHAnsi"/>
          <w:sz w:val="24"/>
          <w:szCs w:val="24"/>
        </w:rPr>
        <w:t xml:space="preserve"> allow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 conduct a full and proper evaluation. Where details are provided by you in literature that you submit in connection with the quote/tender response, you must ensure that clear cross-references are provided in your response.</w:t>
      </w:r>
    </w:p>
    <w:p w14:paraId="2F22AF13" w14:textId="43AD1B7B"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5.14</w:t>
      </w:r>
      <w:r w:rsidR="002F5756" w:rsidRPr="005D6CA9">
        <w:rPr>
          <w:rFonts w:asciiTheme="minorHAnsi" w:hAnsiTheme="minorHAnsi" w:cstheme="minorHAnsi"/>
          <w:sz w:val="24"/>
          <w:szCs w:val="24"/>
        </w:rPr>
        <w:t xml:space="preserve">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 reserves the right to require additional information</w:t>
      </w:r>
      <w:r w:rsidR="008F5F9F" w:rsidRPr="005D6CA9">
        <w:rPr>
          <w:rFonts w:asciiTheme="minorHAnsi" w:hAnsiTheme="minorHAnsi" w:cstheme="minorHAnsi"/>
          <w:sz w:val="24"/>
          <w:szCs w:val="24"/>
        </w:rPr>
        <w:t xml:space="preserve"> for clarification purposes</w:t>
      </w:r>
      <w:r w:rsidR="002F5756" w:rsidRPr="005D6CA9">
        <w:rPr>
          <w:rFonts w:asciiTheme="minorHAnsi" w:hAnsiTheme="minorHAnsi" w:cstheme="minorHAnsi"/>
          <w:sz w:val="24"/>
          <w:szCs w:val="24"/>
        </w:rPr>
        <w:t xml:space="preserve"> following the submission of tenders at its discretion prior to tender evaluation.</w:t>
      </w:r>
    </w:p>
    <w:p w14:paraId="02785DCF" w14:textId="49128396" w:rsidR="00954BC3"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5.15</w:t>
      </w:r>
      <w:r w:rsidR="002F5756" w:rsidRPr="005D6CA9">
        <w:rPr>
          <w:rFonts w:asciiTheme="minorHAnsi" w:hAnsiTheme="minorHAnsi" w:cstheme="minorHAnsi"/>
          <w:sz w:val="24"/>
          <w:szCs w:val="24"/>
        </w:rPr>
        <w:t xml:space="preserve"> You shall be deemed to have obtained all necessary and relevant professional advice and information for the completion of your tender response and to have allowed for all costs in the quote/tender response price. No claim or request for a variation shall be allowed at any time by reason of any failure to do</w:t>
      </w:r>
      <w:r w:rsidR="004F34C1" w:rsidRPr="005D6CA9">
        <w:rPr>
          <w:rFonts w:asciiTheme="minorHAnsi" w:hAnsiTheme="minorHAnsi" w:cstheme="minorHAnsi"/>
          <w:sz w:val="24"/>
          <w:szCs w:val="24"/>
        </w:rPr>
        <w:t xml:space="preserve"> so</w:t>
      </w:r>
      <w:r w:rsidR="002F5756" w:rsidRPr="005D6CA9">
        <w:rPr>
          <w:rFonts w:asciiTheme="minorHAnsi" w:hAnsiTheme="minorHAnsi" w:cstheme="minorHAnsi"/>
          <w:sz w:val="24"/>
          <w:szCs w:val="24"/>
        </w:rPr>
        <w:t>.</w:t>
      </w:r>
    </w:p>
    <w:p w14:paraId="7186A967" w14:textId="21DDE506"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5.16</w:t>
      </w:r>
      <w:r w:rsidR="002F5756" w:rsidRPr="005D6CA9">
        <w:rPr>
          <w:rFonts w:asciiTheme="minorHAnsi" w:hAnsiTheme="minorHAnsi" w:cstheme="minorHAnsi"/>
          <w:sz w:val="24"/>
          <w:szCs w:val="24"/>
        </w:rPr>
        <w:t xml:space="preserve"> The supporting information, pricing schedule, form of contract, collusion certificate sections and your method statements must be completed, signed (where required) and returned as part of your tender submission, which may otherwise be rejected on grounds of non-compliance.</w:t>
      </w:r>
    </w:p>
    <w:p w14:paraId="561DBCA4" w14:textId="7136B04A"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5.17</w:t>
      </w:r>
      <w:r w:rsidR="002F5756" w:rsidRPr="005D6CA9">
        <w:rPr>
          <w:rFonts w:asciiTheme="minorHAnsi" w:hAnsiTheme="minorHAnsi" w:cstheme="minorHAnsi"/>
          <w:sz w:val="24"/>
          <w:szCs w:val="24"/>
        </w:rPr>
        <w:t xml:space="preserve"> The electronic file(s) submitted should be in pdf format or readable with MS Office.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 will endeavour to make every effort in opening your file(s), however in the event </w:t>
      </w:r>
      <w:r w:rsidR="00F913D9" w:rsidRPr="005D6CA9">
        <w:rPr>
          <w:rFonts w:asciiTheme="minorHAnsi" w:hAnsiTheme="minorHAnsi" w:cstheme="minorHAnsi"/>
          <w:sz w:val="24"/>
          <w:szCs w:val="24"/>
        </w:rPr>
        <w:t>LDNPA</w:t>
      </w:r>
      <w:r w:rsidR="002F5756" w:rsidRPr="005D6CA9">
        <w:rPr>
          <w:rFonts w:asciiTheme="minorHAnsi" w:hAnsiTheme="minorHAnsi" w:cstheme="minorHAnsi"/>
          <w:sz w:val="24"/>
          <w:szCs w:val="24"/>
        </w:rPr>
        <w:t xml:space="preserve"> cannot open the file(s), your submission may be rejected.</w:t>
      </w:r>
    </w:p>
    <w:p w14:paraId="4DDAD2E4" w14:textId="1747BF8D" w:rsidR="002F5756"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5.18</w:t>
      </w:r>
      <w:r w:rsidR="002F5756" w:rsidRPr="005D6CA9">
        <w:rPr>
          <w:rFonts w:asciiTheme="minorHAnsi" w:hAnsiTheme="minorHAnsi" w:cstheme="minorHAnsi"/>
          <w:sz w:val="24"/>
          <w:szCs w:val="24"/>
        </w:rPr>
        <w:t xml:space="preserve"> You may also attach documents to your quote/tender response for the purposes of answering the questionnaire only i.e. method statements but you must make clear cross references to the relevant parts of the specification.</w:t>
      </w:r>
    </w:p>
    <w:p w14:paraId="2EC4B1E0" w14:textId="4B9C0582" w:rsidR="00F4636D" w:rsidRPr="005D6CA9" w:rsidRDefault="00954BC3" w:rsidP="001A75C1">
      <w:pPr>
        <w:pStyle w:val="NoSpacing"/>
        <w:spacing w:line="276" w:lineRule="auto"/>
        <w:rPr>
          <w:rFonts w:asciiTheme="minorHAnsi" w:eastAsiaTheme="majorEastAsia" w:hAnsiTheme="minorHAnsi" w:cstheme="minorHAnsi"/>
          <w:b/>
          <w:bCs/>
          <w:color w:val="508A4C"/>
          <w:sz w:val="24"/>
          <w:szCs w:val="24"/>
        </w:rPr>
      </w:pPr>
      <w:r w:rsidRPr="005D6CA9">
        <w:rPr>
          <w:rFonts w:asciiTheme="minorHAnsi" w:hAnsiTheme="minorHAnsi" w:cstheme="minorHAnsi"/>
          <w:sz w:val="24"/>
          <w:szCs w:val="24"/>
        </w:rPr>
        <w:t>5.19</w:t>
      </w:r>
      <w:r w:rsidR="002F5756" w:rsidRPr="005D6CA9">
        <w:rPr>
          <w:rFonts w:asciiTheme="minorHAnsi" w:hAnsiTheme="minorHAnsi" w:cstheme="minorHAnsi"/>
          <w:sz w:val="24"/>
          <w:szCs w:val="24"/>
        </w:rPr>
        <w:t xml:space="preserve"> Prices quoted in tender responses must remain valid for acceptance for a period of 3 months from the tender return date (section 6).</w:t>
      </w:r>
    </w:p>
    <w:p w14:paraId="134EB84D" w14:textId="480B9F24" w:rsidR="000264D9" w:rsidRPr="005D6CA9" w:rsidRDefault="000264D9" w:rsidP="001A75C1">
      <w:pPr>
        <w:pStyle w:val="Heading1"/>
        <w:rPr>
          <w:rFonts w:asciiTheme="minorHAnsi" w:hAnsiTheme="minorHAnsi" w:cstheme="minorHAnsi"/>
          <w:sz w:val="24"/>
          <w:szCs w:val="24"/>
        </w:rPr>
      </w:pPr>
      <w:bookmarkStart w:id="7" w:name="_Toc73869602"/>
      <w:r w:rsidRPr="005D6CA9">
        <w:rPr>
          <w:rFonts w:asciiTheme="minorHAnsi" w:hAnsiTheme="minorHAnsi" w:cstheme="minorHAnsi"/>
          <w:sz w:val="24"/>
          <w:szCs w:val="24"/>
        </w:rPr>
        <w:t xml:space="preserve">6. </w:t>
      </w:r>
      <w:r w:rsidR="00D96C86" w:rsidRPr="005D6CA9">
        <w:rPr>
          <w:rFonts w:asciiTheme="minorHAnsi" w:hAnsiTheme="minorHAnsi" w:cstheme="minorHAnsi"/>
          <w:sz w:val="24"/>
          <w:szCs w:val="24"/>
        </w:rPr>
        <w:t xml:space="preserve">Evaluation </w:t>
      </w:r>
      <w:r w:rsidR="001A3AA9" w:rsidRPr="005D6CA9">
        <w:rPr>
          <w:rFonts w:asciiTheme="minorHAnsi" w:hAnsiTheme="minorHAnsi" w:cstheme="minorHAnsi"/>
          <w:sz w:val="24"/>
          <w:szCs w:val="24"/>
        </w:rPr>
        <w:t>Structure</w:t>
      </w:r>
      <w:bookmarkEnd w:id="7"/>
    </w:p>
    <w:p w14:paraId="7469E703" w14:textId="7CEF462E" w:rsidR="008A7C90" w:rsidRPr="005D6CA9" w:rsidRDefault="00954BC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Tenderers must comply with the requirements set out in section 5 and failure to do so will result in</w:t>
      </w:r>
      <w:r w:rsidR="00F52131" w:rsidRPr="005D6CA9">
        <w:rPr>
          <w:rFonts w:asciiTheme="minorHAnsi" w:hAnsiTheme="minorHAnsi" w:cstheme="minorHAnsi"/>
          <w:sz w:val="24"/>
          <w:szCs w:val="24"/>
        </w:rPr>
        <w:t xml:space="preserve"> tender responses being eliminated from the evaluation process. The evaluation of tender responses will comprise of </w:t>
      </w:r>
      <w:r w:rsidR="00F913D9" w:rsidRPr="005D6CA9">
        <w:rPr>
          <w:rFonts w:asciiTheme="minorHAnsi" w:hAnsiTheme="minorHAnsi" w:cstheme="minorHAnsi"/>
          <w:sz w:val="24"/>
          <w:szCs w:val="24"/>
        </w:rPr>
        <w:t xml:space="preserve">a single </w:t>
      </w:r>
      <w:r w:rsidR="00F52131" w:rsidRPr="005D6CA9">
        <w:rPr>
          <w:rFonts w:asciiTheme="minorHAnsi" w:hAnsiTheme="minorHAnsi" w:cstheme="minorHAnsi"/>
          <w:sz w:val="24"/>
          <w:szCs w:val="24"/>
        </w:rPr>
        <w:t>stage</w:t>
      </w:r>
      <w:r w:rsidR="00F913D9" w:rsidRPr="005D6CA9">
        <w:rPr>
          <w:rFonts w:asciiTheme="minorHAnsi" w:hAnsiTheme="minorHAnsi" w:cstheme="minorHAnsi"/>
          <w:sz w:val="24"/>
          <w:szCs w:val="24"/>
        </w:rPr>
        <w:t>s</w:t>
      </w:r>
      <w:r w:rsidR="00F52131" w:rsidRPr="005D6CA9">
        <w:rPr>
          <w:rFonts w:asciiTheme="minorHAnsi" w:hAnsiTheme="minorHAnsi" w:cstheme="minorHAnsi"/>
          <w:sz w:val="24"/>
          <w:szCs w:val="24"/>
        </w:rPr>
        <w:t xml:space="preserve">. </w:t>
      </w:r>
    </w:p>
    <w:p w14:paraId="32CCB5FB" w14:textId="7F9DA64F" w:rsidR="00897D63" w:rsidRPr="005D6CA9" w:rsidRDefault="00F913D9" w:rsidP="001A75C1">
      <w:pPr>
        <w:pStyle w:val="NoSpacing"/>
        <w:spacing w:line="276" w:lineRule="auto"/>
        <w:rPr>
          <w:rFonts w:asciiTheme="minorHAnsi" w:hAnsiTheme="minorHAnsi" w:cstheme="minorHAnsi"/>
          <w:b/>
          <w:bCs/>
          <w:sz w:val="24"/>
          <w:szCs w:val="24"/>
          <w:u w:val="single"/>
        </w:rPr>
      </w:pPr>
      <w:r w:rsidRPr="005D6CA9">
        <w:rPr>
          <w:rFonts w:asciiTheme="minorHAnsi" w:hAnsiTheme="minorHAnsi" w:cstheme="minorHAnsi"/>
          <w:b/>
          <w:bCs/>
          <w:sz w:val="24"/>
          <w:szCs w:val="24"/>
          <w:u w:val="single"/>
        </w:rPr>
        <w:t>Tender Evaluation</w:t>
      </w:r>
    </w:p>
    <w:p w14:paraId="4FFEE2B7" w14:textId="026442F5" w:rsidR="00F52131" w:rsidRPr="005D6CA9" w:rsidRDefault="00F52131"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 xml:space="preserve">Only tender responses which include information and evidence that meet all pass criteria (please see section </w:t>
      </w:r>
      <w:r w:rsidR="00FB27F4" w:rsidRPr="005D6CA9">
        <w:rPr>
          <w:rFonts w:asciiTheme="minorHAnsi" w:hAnsiTheme="minorHAnsi" w:cstheme="minorHAnsi"/>
          <w:sz w:val="24"/>
          <w:szCs w:val="24"/>
        </w:rPr>
        <w:t>8</w:t>
      </w:r>
      <w:r w:rsidRPr="005D6CA9">
        <w:rPr>
          <w:rFonts w:asciiTheme="minorHAnsi" w:hAnsiTheme="minorHAnsi" w:cstheme="minorHAnsi"/>
          <w:sz w:val="24"/>
          <w:szCs w:val="24"/>
        </w:rPr>
        <w:t>) will be scored in terms of quality and price.</w:t>
      </w:r>
    </w:p>
    <w:p w14:paraId="0F87BF67" w14:textId="58ED13B0" w:rsidR="00F52131" w:rsidRPr="005D6CA9" w:rsidRDefault="00F52131"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Quality and price scoring </w:t>
      </w:r>
      <w:r w:rsidR="00D96C86" w:rsidRPr="005D6CA9">
        <w:rPr>
          <w:rFonts w:asciiTheme="minorHAnsi" w:hAnsiTheme="minorHAnsi" w:cstheme="minorHAnsi"/>
          <w:sz w:val="24"/>
          <w:szCs w:val="24"/>
        </w:rPr>
        <w:t>are</w:t>
      </w:r>
      <w:r w:rsidRPr="005D6CA9">
        <w:rPr>
          <w:rFonts w:asciiTheme="minorHAnsi" w:hAnsiTheme="minorHAnsi" w:cstheme="minorHAnsi"/>
          <w:sz w:val="24"/>
          <w:szCs w:val="24"/>
        </w:rPr>
        <w:t xml:space="preserve"> based on the following criteria:</w:t>
      </w:r>
    </w:p>
    <w:p w14:paraId="0A313793" w14:textId="7E0468EC" w:rsidR="00F52131" w:rsidRPr="005D6CA9" w:rsidRDefault="00F52131" w:rsidP="001A75C1">
      <w:pPr>
        <w:pStyle w:val="NoSpacing"/>
        <w:numPr>
          <w:ilvl w:val="0"/>
          <w:numId w:val="32"/>
        </w:numPr>
        <w:spacing w:line="276" w:lineRule="auto"/>
        <w:rPr>
          <w:rFonts w:asciiTheme="minorHAnsi" w:hAnsiTheme="minorHAnsi" w:cstheme="minorHAnsi"/>
          <w:i/>
          <w:iCs/>
          <w:sz w:val="24"/>
          <w:szCs w:val="24"/>
        </w:rPr>
      </w:pPr>
      <w:r w:rsidRPr="005D6CA9">
        <w:rPr>
          <w:rFonts w:asciiTheme="minorHAnsi" w:hAnsiTheme="minorHAnsi" w:cstheme="minorHAnsi"/>
          <w:i/>
          <w:iCs/>
          <w:sz w:val="24"/>
          <w:szCs w:val="24"/>
        </w:rPr>
        <w:t>Quality Score (</w:t>
      </w:r>
      <w:r w:rsidR="006F01F0">
        <w:rPr>
          <w:rFonts w:asciiTheme="minorHAnsi" w:hAnsiTheme="minorHAnsi" w:cstheme="minorHAnsi"/>
          <w:i/>
          <w:iCs/>
          <w:sz w:val="24"/>
          <w:szCs w:val="24"/>
        </w:rPr>
        <w:t>50</w:t>
      </w:r>
      <w:r w:rsidRPr="005D6CA9">
        <w:rPr>
          <w:rFonts w:asciiTheme="minorHAnsi" w:hAnsiTheme="minorHAnsi" w:cstheme="minorHAnsi"/>
          <w:i/>
          <w:iCs/>
          <w:sz w:val="24"/>
          <w:szCs w:val="24"/>
        </w:rPr>
        <w:t>%)</w:t>
      </w:r>
    </w:p>
    <w:p w14:paraId="1D2DADF0" w14:textId="77777777" w:rsidR="00F52131" w:rsidRPr="005D6CA9" w:rsidRDefault="00F52131" w:rsidP="001A75C1">
      <w:pPr>
        <w:pStyle w:val="NoSpacing"/>
        <w:numPr>
          <w:ilvl w:val="1"/>
          <w:numId w:val="32"/>
        </w:numPr>
        <w:spacing w:line="276" w:lineRule="auto"/>
        <w:rPr>
          <w:rFonts w:asciiTheme="minorHAnsi" w:hAnsiTheme="minorHAnsi" w:cstheme="minorHAnsi"/>
          <w:sz w:val="24"/>
          <w:szCs w:val="24"/>
        </w:rPr>
      </w:pPr>
      <w:r w:rsidRPr="005D6CA9">
        <w:rPr>
          <w:rFonts w:asciiTheme="minorHAnsi" w:hAnsiTheme="minorHAnsi" w:cstheme="minorHAnsi"/>
          <w:sz w:val="24"/>
          <w:szCs w:val="24"/>
        </w:rPr>
        <w:t>Quality will be evaluated against pre-determined criteria with weightings as set below.  Scoring will be applied by evaluators as set out below.</w:t>
      </w:r>
    </w:p>
    <w:p w14:paraId="6CB69F1F" w14:textId="0A3A166E" w:rsidR="00F52131" w:rsidRPr="005D6CA9" w:rsidRDefault="00F52131" w:rsidP="001A75C1">
      <w:pPr>
        <w:pStyle w:val="NoSpacing"/>
        <w:numPr>
          <w:ilvl w:val="0"/>
          <w:numId w:val="32"/>
        </w:numPr>
        <w:spacing w:line="276" w:lineRule="auto"/>
        <w:rPr>
          <w:rFonts w:asciiTheme="minorHAnsi" w:hAnsiTheme="minorHAnsi" w:cstheme="minorHAnsi"/>
          <w:i/>
          <w:iCs/>
          <w:sz w:val="24"/>
          <w:szCs w:val="24"/>
        </w:rPr>
      </w:pPr>
      <w:r w:rsidRPr="005D6CA9">
        <w:rPr>
          <w:rFonts w:asciiTheme="minorHAnsi" w:hAnsiTheme="minorHAnsi" w:cstheme="minorHAnsi"/>
          <w:i/>
          <w:iCs/>
          <w:sz w:val="24"/>
          <w:szCs w:val="24"/>
        </w:rPr>
        <w:t>Price Score (</w:t>
      </w:r>
      <w:r w:rsidR="006F01F0">
        <w:rPr>
          <w:rFonts w:asciiTheme="minorHAnsi" w:hAnsiTheme="minorHAnsi" w:cstheme="minorHAnsi"/>
          <w:i/>
          <w:iCs/>
          <w:sz w:val="24"/>
          <w:szCs w:val="24"/>
        </w:rPr>
        <w:t>50</w:t>
      </w:r>
      <w:r w:rsidRPr="005D6CA9">
        <w:rPr>
          <w:rFonts w:asciiTheme="minorHAnsi" w:hAnsiTheme="minorHAnsi" w:cstheme="minorHAnsi"/>
          <w:i/>
          <w:iCs/>
          <w:sz w:val="24"/>
          <w:szCs w:val="24"/>
        </w:rPr>
        <w:t>%)</w:t>
      </w:r>
    </w:p>
    <w:p w14:paraId="35035B94" w14:textId="77777777" w:rsidR="00F52131" w:rsidRPr="005D6CA9" w:rsidRDefault="00F52131" w:rsidP="001A75C1">
      <w:pPr>
        <w:pStyle w:val="NoSpacing"/>
        <w:numPr>
          <w:ilvl w:val="1"/>
          <w:numId w:val="32"/>
        </w:numPr>
        <w:spacing w:line="276" w:lineRule="auto"/>
        <w:rPr>
          <w:rFonts w:asciiTheme="minorHAnsi" w:hAnsiTheme="minorHAnsi" w:cstheme="minorHAnsi"/>
          <w:sz w:val="24"/>
          <w:szCs w:val="24"/>
        </w:rPr>
      </w:pPr>
      <w:r w:rsidRPr="005D6CA9">
        <w:rPr>
          <w:rFonts w:asciiTheme="minorHAnsi" w:hAnsiTheme="minorHAnsi" w:cstheme="minorHAnsi"/>
          <w:sz w:val="24"/>
          <w:szCs w:val="24"/>
        </w:rPr>
        <w:t>Pricing will be evaluated to ensure all relevant costs are visible and comparable, including sensitivity analysis where determined appropriate.</w:t>
      </w:r>
    </w:p>
    <w:p w14:paraId="297C63D2" w14:textId="3ACA1D35" w:rsidR="00F52131" w:rsidRPr="005D6CA9" w:rsidRDefault="00F52131" w:rsidP="001A75C1">
      <w:pPr>
        <w:pStyle w:val="NoSpacing"/>
        <w:numPr>
          <w:ilvl w:val="0"/>
          <w:numId w:val="32"/>
        </w:numPr>
        <w:spacing w:line="276" w:lineRule="auto"/>
        <w:rPr>
          <w:rFonts w:asciiTheme="minorHAnsi" w:hAnsiTheme="minorHAnsi" w:cstheme="minorHAnsi"/>
          <w:sz w:val="24"/>
          <w:szCs w:val="24"/>
        </w:rPr>
      </w:pPr>
      <w:r w:rsidRPr="005D6CA9">
        <w:rPr>
          <w:rFonts w:asciiTheme="minorHAnsi" w:hAnsiTheme="minorHAnsi" w:cstheme="minorHAnsi"/>
          <w:sz w:val="24"/>
          <w:szCs w:val="24"/>
        </w:rPr>
        <w:t>The final ranking, a balance of the quality score (</w:t>
      </w:r>
      <w:r w:rsidR="00105415">
        <w:rPr>
          <w:rFonts w:asciiTheme="minorHAnsi" w:hAnsiTheme="minorHAnsi" w:cstheme="minorHAnsi"/>
          <w:sz w:val="24"/>
          <w:szCs w:val="24"/>
        </w:rPr>
        <w:t>50</w:t>
      </w:r>
      <w:r w:rsidRPr="005D6CA9">
        <w:rPr>
          <w:rFonts w:asciiTheme="minorHAnsi" w:hAnsiTheme="minorHAnsi" w:cstheme="minorHAnsi"/>
          <w:sz w:val="24"/>
          <w:szCs w:val="24"/>
        </w:rPr>
        <w:t>%) and the price score (</w:t>
      </w:r>
      <w:r w:rsidR="00105415">
        <w:rPr>
          <w:rFonts w:asciiTheme="minorHAnsi" w:hAnsiTheme="minorHAnsi" w:cstheme="minorHAnsi"/>
          <w:sz w:val="24"/>
          <w:szCs w:val="24"/>
        </w:rPr>
        <w:t>50</w:t>
      </w:r>
      <w:r w:rsidRPr="005D6CA9">
        <w:rPr>
          <w:rFonts w:asciiTheme="minorHAnsi" w:hAnsiTheme="minorHAnsi" w:cstheme="minorHAnsi"/>
          <w:sz w:val="24"/>
          <w:szCs w:val="24"/>
        </w:rPr>
        <w:t>%) will be determined as set out below</w:t>
      </w:r>
      <w:r w:rsidR="003A1DFB" w:rsidRPr="005D6CA9">
        <w:rPr>
          <w:rFonts w:asciiTheme="minorHAnsi" w:hAnsiTheme="minorHAnsi" w:cstheme="minorHAnsi"/>
          <w:sz w:val="24"/>
          <w:szCs w:val="24"/>
        </w:rPr>
        <w:t>:</w:t>
      </w:r>
    </w:p>
    <w:p w14:paraId="530EB4CA" w14:textId="77777777" w:rsidR="000C253A" w:rsidRPr="005D6CA9" w:rsidRDefault="000C253A" w:rsidP="001A75C1">
      <w:pPr>
        <w:pStyle w:val="NoSpacing"/>
        <w:spacing w:line="276" w:lineRule="auto"/>
        <w:rPr>
          <w:rFonts w:asciiTheme="minorHAnsi" w:hAnsiTheme="minorHAnsi" w:cstheme="minorHAnsi"/>
          <w:sz w:val="24"/>
          <w:szCs w:val="24"/>
        </w:rPr>
      </w:pPr>
    </w:p>
    <w:p w14:paraId="05DDAFD0" w14:textId="77777777" w:rsidR="00101DD4" w:rsidRDefault="00101DD4" w:rsidP="001A75C1">
      <w:pPr>
        <w:spacing w:before="120"/>
        <w:rPr>
          <w:rFonts w:cstheme="minorHAnsi"/>
          <w:b/>
          <w:bCs/>
          <w:sz w:val="24"/>
          <w:szCs w:val="24"/>
        </w:rPr>
      </w:pPr>
    </w:p>
    <w:p w14:paraId="0F95F6F0" w14:textId="4B2C8456" w:rsidR="00DF5535" w:rsidRPr="005D6CA9" w:rsidRDefault="00DF5535" w:rsidP="001A75C1">
      <w:pPr>
        <w:spacing w:before="120"/>
        <w:rPr>
          <w:rFonts w:cstheme="minorHAnsi"/>
          <w:b/>
          <w:bCs/>
          <w:sz w:val="24"/>
          <w:szCs w:val="24"/>
        </w:rPr>
      </w:pPr>
      <w:r w:rsidRPr="005D6CA9">
        <w:rPr>
          <w:rFonts w:cstheme="minorHAnsi"/>
          <w:b/>
          <w:bCs/>
          <w:sz w:val="24"/>
          <w:szCs w:val="24"/>
        </w:rPr>
        <w:t>Quality Score</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766"/>
        <w:gridCol w:w="6603"/>
      </w:tblGrid>
      <w:tr w:rsidR="003A1DFB" w:rsidRPr="005D6CA9" w14:paraId="184865D0" w14:textId="77777777" w:rsidTr="00AB5A4D">
        <w:trPr>
          <w:trHeight w:val="212"/>
        </w:trPr>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16EFA6" w14:textId="77777777" w:rsidR="003A1DFB" w:rsidRPr="005D6CA9" w:rsidRDefault="003A1DFB" w:rsidP="001A75C1">
            <w:pPr>
              <w:autoSpaceDE w:val="0"/>
              <w:autoSpaceDN w:val="0"/>
              <w:adjustRightInd w:val="0"/>
              <w:jc w:val="both"/>
              <w:rPr>
                <w:rFonts w:cstheme="minorHAnsi"/>
                <w:b/>
                <w:sz w:val="24"/>
                <w:szCs w:val="24"/>
              </w:rPr>
            </w:pPr>
            <w:r w:rsidRPr="005D6CA9">
              <w:rPr>
                <w:rFonts w:cstheme="minorHAnsi"/>
                <w:b/>
                <w:sz w:val="24"/>
                <w:szCs w:val="24"/>
              </w:rPr>
              <w:t>Assessment</w:t>
            </w:r>
          </w:p>
        </w:tc>
        <w:tc>
          <w:tcPr>
            <w:tcW w:w="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DF4A9EA" w14:textId="77777777" w:rsidR="003A1DFB" w:rsidRPr="005D6CA9" w:rsidRDefault="003A1DFB" w:rsidP="001A75C1">
            <w:pPr>
              <w:autoSpaceDE w:val="0"/>
              <w:autoSpaceDN w:val="0"/>
              <w:adjustRightInd w:val="0"/>
              <w:jc w:val="both"/>
              <w:rPr>
                <w:rFonts w:cstheme="minorHAnsi"/>
                <w:b/>
                <w:sz w:val="24"/>
                <w:szCs w:val="24"/>
              </w:rPr>
            </w:pPr>
            <w:r w:rsidRPr="005D6CA9">
              <w:rPr>
                <w:rFonts w:cstheme="minorHAnsi"/>
                <w:b/>
                <w:sz w:val="24"/>
                <w:szCs w:val="24"/>
              </w:rPr>
              <w:t>Score</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276488" w14:textId="77777777" w:rsidR="003A1DFB" w:rsidRPr="005D6CA9" w:rsidRDefault="003A1DFB" w:rsidP="001A75C1">
            <w:pPr>
              <w:autoSpaceDE w:val="0"/>
              <w:autoSpaceDN w:val="0"/>
              <w:adjustRightInd w:val="0"/>
              <w:jc w:val="both"/>
              <w:rPr>
                <w:rFonts w:cstheme="minorHAnsi"/>
                <w:b/>
                <w:sz w:val="24"/>
                <w:szCs w:val="24"/>
              </w:rPr>
            </w:pPr>
            <w:r w:rsidRPr="005D6CA9">
              <w:rPr>
                <w:rFonts w:cstheme="minorHAnsi"/>
                <w:b/>
                <w:sz w:val="24"/>
                <w:szCs w:val="24"/>
              </w:rPr>
              <w:t>Quality Scoring Gauge</w:t>
            </w:r>
          </w:p>
        </w:tc>
      </w:tr>
      <w:tr w:rsidR="003A1DFB" w:rsidRPr="005D6CA9" w14:paraId="43225F14" w14:textId="77777777" w:rsidTr="00AB5A4D">
        <w:tc>
          <w:tcPr>
            <w:tcW w:w="1562" w:type="dxa"/>
            <w:tcBorders>
              <w:top w:val="single" w:sz="4" w:space="0" w:color="000000"/>
              <w:left w:val="single" w:sz="4" w:space="0" w:color="000000"/>
              <w:bottom w:val="single" w:sz="4" w:space="0" w:color="000000"/>
              <w:right w:val="single" w:sz="4" w:space="0" w:color="000000"/>
            </w:tcBorders>
            <w:hideMark/>
          </w:tcPr>
          <w:p w14:paraId="2C769D14" w14:textId="77777777" w:rsidR="003A1DFB" w:rsidRPr="005D6CA9" w:rsidRDefault="003A1DFB" w:rsidP="001A75C1">
            <w:pPr>
              <w:autoSpaceDE w:val="0"/>
              <w:autoSpaceDN w:val="0"/>
              <w:adjustRightInd w:val="0"/>
              <w:jc w:val="both"/>
              <w:rPr>
                <w:rFonts w:cstheme="minorHAnsi"/>
                <w:sz w:val="24"/>
                <w:szCs w:val="24"/>
              </w:rPr>
            </w:pPr>
            <w:r w:rsidRPr="005D6CA9">
              <w:rPr>
                <w:rFonts w:cstheme="minorHAnsi"/>
                <w:sz w:val="24"/>
                <w:szCs w:val="24"/>
              </w:rPr>
              <w:t>Excellent</w:t>
            </w:r>
          </w:p>
        </w:tc>
        <w:tc>
          <w:tcPr>
            <w:tcW w:w="565" w:type="dxa"/>
            <w:tcBorders>
              <w:top w:val="single" w:sz="4" w:space="0" w:color="000000"/>
              <w:left w:val="single" w:sz="4" w:space="0" w:color="000000"/>
              <w:bottom w:val="single" w:sz="4" w:space="0" w:color="000000"/>
              <w:right w:val="single" w:sz="4" w:space="0" w:color="000000"/>
            </w:tcBorders>
            <w:hideMark/>
          </w:tcPr>
          <w:p w14:paraId="5D74CACD" w14:textId="77777777" w:rsidR="003A1DFB" w:rsidRPr="005D6CA9" w:rsidRDefault="003A1DFB" w:rsidP="001A75C1">
            <w:pPr>
              <w:jc w:val="both"/>
              <w:rPr>
                <w:rFonts w:cstheme="minorHAnsi"/>
                <w:sz w:val="24"/>
                <w:szCs w:val="24"/>
              </w:rPr>
            </w:pPr>
            <w:r w:rsidRPr="005D6CA9">
              <w:rPr>
                <w:rFonts w:cstheme="minorHAnsi"/>
                <w:sz w:val="24"/>
                <w:szCs w:val="24"/>
              </w:rPr>
              <w:t>5</w:t>
            </w:r>
          </w:p>
        </w:tc>
        <w:tc>
          <w:tcPr>
            <w:tcW w:w="6804" w:type="dxa"/>
            <w:tcBorders>
              <w:top w:val="single" w:sz="4" w:space="0" w:color="000000"/>
              <w:left w:val="single" w:sz="4" w:space="0" w:color="000000"/>
              <w:bottom w:val="single" w:sz="4" w:space="0" w:color="000000"/>
              <w:right w:val="single" w:sz="4" w:space="0" w:color="000000"/>
            </w:tcBorders>
            <w:vAlign w:val="bottom"/>
            <w:hideMark/>
          </w:tcPr>
          <w:p w14:paraId="6494FFB3" w14:textId="441BDD2F" w:rsidR="003A1DFB" w:rsidRPr="005D6CA9" w:rsidRDefault="003A1DFB" w:rsidP="001A75C1">
            <w:pPr>
              <w:jc w:val="both"/>
              <w:rPr>
                <w:rFonts w:cstheme="minorHAnsi"/>
                <w:sz w:val="24"/>
                <w:szCs w:val="24"/>
              </w:rPr>
            </w:pPr>
            <w:r w:rsidRPr="005D6CA9">
              <w:rPr>
                <w:rFonts w:cstheme="minorHAnsi"/>
                <w:sz w:val="24"/>
                <w:szCs w:val="24"/>
              </w:rPr>
              <w:t xml:space="preserve">Exceeds requirement.  Exceptional demonstration of the relevant ability, understanding, experience, skills, </w:t>
            </w:r>
            <w:r w:rsidR="00361E30" w:rsidRPr="005D6CA9">
              <w:rPr>
                <w:rFonts w:cstheme="minorHAnsi"/>
                <w:sz w:val="24"/>
                <w:szCs w:val="24"/>
              </w:rPr>
              <w:t>resources,</w:t>
            </w:r>
            <w:r w:rsidRPr="005D6CA9">
              <w:rPr>
                <w:rFonts w:cstheme="minorHAnsi"/>
                <w:sz w:val="24"/>
                <w:szCs w:val="24"/>
              </w:rPr>
              <w:t xml:space="preserve"> and quality measures required to provide the supplies / services, with evidence to support the response.</w:t>
            </w:r>
          </w:p>
        </w:tc>
      </w:tr>
      <w:tr w:rsidR="003A1DFB" w:rsidRPr="005D6CA9" w14:paraId="39C49CD9" w14:textId="77777777" w:rsidTr="00AB5A4D">
        <w:tc>
          <w:tcPr>
            <w:tcW w:w="1562" w:type="dxa"/>
            <w:tcBorders>
              <w:top w:val="single" w:sz="4" w:space="0" w:color="000000"/>
              <w:left w:val="single" w:sz="4" w:space="0" w:color="000000"/>
              <w:bottom w:val="single" w:sz="4" w:space="0" w:color="000000"/>
              <w:right w:val="single" w:sz="4" w:space="0" w:color="000000"/>
            </w:tcBorders>
            <w:hideMark/>
          </w:tcPr>
          <w:p w14:paraId="18A64F12" w14:textId="77777777" w:rsidR="003A1DFB" w:rsidRPr="005D6CA9" w:rsidRDefault="003A1DFB" w:rsidP="001A75C1">
            <w:pPr>
              <w:autoSpaceDE w:val="0"/>
              <w:autoSpaceDN w:val="0"/>
              <w:adjustRightInd w:val="0"/>
              <w:jc w:val="both"/>
              <w:rPr>
                <w:rFonts w:cstheme="minorHAnsi"/>
                <w:sz w:val="24"/>
                <w:szCs w:val="24"/>
              </w:rPr>
            </w:pPr>
            <w:r w:rsidRPr="005D6CA9">
              <w:rPr>
                <w:rFonts w:cstheme="minorHAnsi"/>
                <w:sz w:val="24"/>
                <w:szCs w:val="24"/>
              </w:rPr>
              <w:t xml:space="preserve">Good </w:t>
            </w:r>
          </w:p>
        </w:tc>
        <w:tc>
          <w:tcPr>
            <w:tcW w:w="565" w:type="dxa"/>
            <w:tcBorders>
              <w:top w:val="single" w:sz="4" w:space="0" w:color="000000"/>
              <w:left w:val="single" w:sz="4" w:space="0" w:color="000000"/>
              <w:bottom w:val="single" w:sz="4" w:space="0" w:color="000000"/>
              <w:right w:val="single" w:sz="4" w:space="0" w:color="000000"/>
            </w:tcBorders>
            <w:hideMark/>
          </w:tcPr>
          <w:p w14:paraId="3F341FFC" w14:textId="77777777" w:rsidR="003A1DFB" w:rsidRPr="005D6CA9" w:rsidRDefault="003A1DFB" w:rsidP="001A75C1">
            <w:pPr>
              <w:jc w:val="both"/>
              <w:rPr>
                <w:rFonts w:cstheme="minorHAnsi"/>
                <w:sz w:val="24"/>
                <w:szCs w:val="24"/>
              </w:rPr>
            </w:pPr>
            <w:r w:rsidRPr="005D6CA9">
              <w:rPr>
                <w:rFonts w:cstheme="minorHAnsi"/>
                <w:sz w:val="24"/>
                <w:szCs w:val="24"/>
              </w:rPr>
              <w:t>4</w:t>
            </w:r>
          </w:p>
        </w:tc>
        <w:tc>
          <w:tcPr>
            <w:tcW w:w="6804" w:type="dxa"/>
            <w:tcBorders>
              <w:top w:val="single" w:sz="4" w:space="0" w:color="000000"/>
              <w:left w:val="single" w:sz="4" w:space="0" w:color="000000"/>
              <w:bottom w:val="single" w:sz="4" w:space="0" w:color="000000"/>
              <w:right w:val="single" w:sz="4" w:space="0" w:color="000000"/>
            </w:tcBorders>
            <w:vAlign w:val="bottom"/>
            <w:hideMark/>
          </w:tcPr>
          <w:p w14:paraId="4DBBD419" w14:textId="77777777" w:rsidR="003A1DFB" w:rsidRPr="005D6CA9" w:rsidRDefault="003A1DFB" w:rsidP="001A75C1">
            <w:pPr>
              <w:jc w:val="both"/>
              <w:rPr>
                <w:rFonts w:cstheme="minorHAnsi"/>
                <w:sz w:val="24"/>
                <w:szCs w:val="24"/>
              </w:rPr>
            </w:pPr>
            <w:r w:rsidRPr="005D6CA9">
              <w:rPr>
                <w:rFonts w:cstheme="minorHAnsi"/>
                <w:sz w:val="24"/>
                <w:szCs w:val="24"/>
              </w:rPr>
              <w:t>Satisfies the requirement with minor additional benefits. Above average demonstration of the relevant ability, understanding, experience, skills, resource &amp; quality measures required to provide the supplies/services. Response identifies factors that will offer potential added value, with evidence to support the response.</w:t>
            </w:r>
          </w:p>
        </w:tc>
      </w:tr>
      <w:tr w:rsidR="003A1DFB" w:rsidRPr="005D6CA9" w14:paraId="11DA8801" w14:textId="77777777" w:rsidTr="00AB5A4D">
        <w:tc>
          <w:tcPr>
            <w:tcW w:w="1562" w:type="dxa"/>
            <w:tcBorders>
              <w:top w:val="single" w:sz="4" w:space="0" w:color="000000"/>
              <w:left w:val="single" w:sz="4" w:space="0" w:color="000000"/>
              <w:bottom w:val="single" w:sz="4" w:space="0" w:color="000000"/>
              <w:right w:val="single" w:sz="4" w:space="0" w:color="000000"/>
            </w:tcBorders>
            <w:hideMark/>
          </w:tcPr>
          <w:p w14:paraId="46C1FB89" w14:textId="77777777" w:rsidR="003A1DFB" w:rsidRPr="005D6CA9" w:rsidRDefault="003A1DFB" w:rsidP="001A75C1">
            <w:pPr>
              <w:autoSpaceDE w:val="0"/>
              <w:autoSpaceDN w:val="0"/>
              <w:adjustRightInd w:val="0"/>
              <w:jc w:val="both"/>
              <w:rPr>
                <w:rFonts w:cstheme="minorHAnsi"/>
                <w:sz w:val="24"/>
                <w:szCs w:val="24"/>
              </w:rPr>
            </w:pPr>
            <w:r w:rsidRPr="005D6CA9">
              <w:rPr>
                <w:rFonts w:cstheme="minorHAnsi"/>
                <w:sz w:val="24"/>
                <w:szCs w:val="24"/>
              </w:rPr>
              <w:t>Acceptable</w:t>
            </w:r>
          </w:p>
        </w:tc>
        <w:tc>
          <w:tcPr>
            <w:tcW w:w="565" w:type="dxa"/>
            <w:tcBorders>
              <w:top w:val="single" w:sz="4" w:space="0" w:color="000000"/>
              <w:left w:val="single" w:sz="4" w:space="0" w:color="000000"/>
              <w:bottom w:val="single" w:sz="4" w:space="0" w:color="000000"/>
              <w:right w:val="single" w:sz="4" w:space="0" w:color="000000"/>
            </w:tcBorders>
            <w:hideMark/>
          </w:tcPr>
          <w:p w14:paraId="1ADB9448" w14:textId="77777777" w:rsidR="003A1DFB" w:rsidRPr="005D6CA9" w:rsidRDefault="003A1DFB" w:rsidP="001A75C1">
            <w:pPr>
              <w:jc w:val="both"/>
              <w:rPr>
                <w:rFonts w:cstheme="minorHAnsi"/>
                <w:sz w:val="24"/>
                <w:szCs w:val="24"/>
              </w:rPr>
            </w:pPr>
            <w:r w:rsidRPr="005D6CA9">
              <w:rPr>
                <w:rFonts w:cstheme="minorHAnsi"/>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bottom"/>
            <w:hideMark/>
          </w:tcPr>
          <w:p w14:paraId="74D45C01" w14:textId="77777777" w:rsidR="003A1DFB" w:rsidRPr="005D6CA9" w:rsidRDefault="003A1DFB" w:rsidP="001A75C1">
            <w:pPr>
              <w:jc w:val="both"/>
              <w:rPr>
                <w:rFonts w:cstheme="minorHAnsi"/>
                <w:sz w:val="24"/>
                <w:szCs w:val="24"/>
              </w:rPr>
            </w:pPr>
            <w:r w:rsidRPr="005D6CA9">
              <w:rPr>
                <w:rFonts w:cstheme="minorHAnsi"/>
                <w:sz w:val="24"/>
                <w:szCs w:val="24"/>
              </w:rPr>
              <w:t>Satisfies the requirement.  Demonstration of the relevant ability, understanding, experience, skills, resources &amp; quality measures required to provide the supplies / services, with evidence to support the response.</w:t>
            </w:r>
          </w:p>
        </w:tc>
      </w:tr>
      <w:tr w:rsidR="003A1DFB" w:rsidRPr="005D6CA9" w14:paraId="37604F74" w14:textId="77777777" w:rsidTr="00AB5A4D">
        <w:tc>
          <w:tcPr>
            <w:tcW w:w="1562" w:type="dxa"/>
            <w:tcBorders>
              <w:top w:val="single" w:sz="4" w:space="0" w:color="000000"/>
              <w:left w:val="single" w:sz="4" w:space="0" w:color="000000"/>
              <w:bottom w:val="single" w:sz="4" w:space="0" w:color="000000"/>
              <w:right w:val="single" w:sz="4" w:space="0" w:color="000000"/>
            </w:tcBorders>
            <w:hideMark/>
          </w:tcPr>
          <w:p w14:paraId="07A048BC" w14:textId="77777777" w:rsidR="003A1DFB" w:rsidRPr="005D6CA9" w:rsidRDefault="003A1DFB" w:rsidP="001A75C1">
            <w:pPr>
              <w:autoSpaceDE w:val="0"/>
              <w:autoSpaceDN w:val="0"/>
              <w:adjustRightInd w:val="0"/>
              <w:jc w:val="both"/>
              <w:rPr>
                <w:rFonts w:cstheme="minorHAnsi"/>
                <w:sz w:val="24"/>
                <w:szCs w:val="24"/>
              </w:rPr>
            </w:pPr>
            <w:r w:rsidRPr="005D6CA9">
              <w:rPr>
                <w:rFonts w:cstheme="minorHAnsi"/>
                <w:sz w:val="24"/>
                <w:szCs w:val="24"/>
              </w:rPr>
              <w:t>Minor Reservations</w:t>
            </w:r>
          </w:p>
        </w:tc>
        <w:tc>
          <w:tcPr>
            <w:tcW w:w="565" w:type="dxa"/>
            <w:tcBorders>
              <w:top w:val="single" w:sz="4" w:space="0" w:color="000000"/>
              <w:left w:val="single" w:sz="4" w:space="0" w:color="000000"/>
              <w:bottom w:val="single" w:sz="4" w:space="0" w:color="000000"/>
              <w:right w:val="single" w:sz="4" w:space="0" w:color="000000"/>
            </w:tcBorders>
            <w:hideMark/>
          </w:tcPr>
          <w:p w14:paraId="2B131AE2" w14:textId="77777777" w:rsidR="003A1DFB" w:rsidRPr="005D6CA9" w:rsidRDefault="003A1DFB" w:rsidP="001A75C1">
            <w:pPr>
              <w:jc w:val="both"/>
              <w:rPr>
                <w:rFonts w:cstheme="minorHAnsi"/>
                <w:sz w:val="24"/>
                <w:szCs w:val="24"/>
              </w:rPr>
            </w:pPr>
            <w:r w:rsidRPr="005D6CA9">
              <w:rPr>
                <w:rFonts w:cstheme="minorHAnsi"/>
                <w:sz w:val="24"/>
                <w:szCs w:val="24"/>
              </w:rPr>
              <w:t>2</w:t>
            </w:r>
          </w:p>
        </w:tc>
        <w:tc>
          <w:tcPr>
            <w:tcW w:w="6804" w:type="dxa"/>
            <w:tcBorders>
              <w:top w:val="single" w:sz="4" w:space="0" w:color="000000"/>
              <w:left w:val="single" w:sz="4" w:space="0" w:color="000000"/>
              <w:bottom w:val="single" w:sz="4" w:space="0" w:color="000000"/>
              <w:right w:val="single" w:sz="4" w:space="0" w:color="000000"/>
            </w:tcBorders>
            <w:vAlign w:val="bottom"/>
            <w:hideMark/>
          </w:tcPr>
          <w:p w14:paraId="16FB07A0" w14:textId="77777777" w:rsidR="003A1DFB" w:rsidRPr="005D6CA9" w:rsidRDefault="003A1DFB" w:rsidP="001A75C1">
            <w:pPr>
              <w:jc w:val="both"/>
              <w:rPr>
                <w:rFonts w:cstheme="minorHAnsi"/>
                <w:sz w:val="24"/>
                <w:szCs w:val="24"/>
              </w:rPr>
            </w:pPr>
            <w:r w:rsidRPr="005D6CA9">
              <w:rPr>
                <w:rFonts w:cstheme="minorHAnsi"/>
                <w:sz w:val="24"/>
                <w:szCs w:val="24"/>
              </w:rPr>
              <w:t>Satisfies the requirement with some minor reservations of the relevant ability, understanding, experience, skills, resource &amp; quality measures required to provide the supplies / services, with little or no evidence to support the response.</w:t>
            </w:r>
          </w:p>
        </w:tc>
      </w:tr>
      <w:tr w:rsidR="003A1DFB" w:rsidRPr="005D6CA9" w14:paraId="4289120B" w14:textId="77777777" w:rsidTr="00AB5A4D">
        <w:tc>
          <w:tcPr>
            <w:tcW w:w="1562" w:type="dxa"/>
            <w:tcBorders>
              <w:top w:val="single" w:sz="4" w:space="0" w:color="000000"/>
              <w:left w:val="single" w:sz="4" w:space="0" w:color="000000"/>
              <w:bottom w:val="single" w:sz="4" w:space="0" w:color="000000"/>
              <w:right w:val="single" w:sz="4" w:space="0" w:color="000000"/>
            </w:tcBorders>
            <w:hideMark/>
          </w:tcPr>
          <w:p w14:paraId="04D4F62D" w14:textId="77777777" w:rsidR="003A1DFB" w:rsidRPr="005D6CA9" w:rsidRDefault="003A1DFB" w:rsidP="001A75C1">
            <w:pPr>
              <w:autoSpaceDE w:val="0"/>
              <w:autoSpaceDN w:val="0"/>
              <w:adjustRightInd w:val="0"/>
              <w:jc w:val="both"/>
              <w:rPr>
                <w:rFonts w:cstheme="minorHAnsi"/>
                <w:sz w:val="24"/>
                <w:szCs w:val="24"/>
              </w:rPr>
            </w:pPr>
            <w:r w:rsidRPr="005D6CA9">
              <w:rPr>
                <w:rFonts w:cstheme="minorHAnsi"/>
                <w:sz w:val="24"/>
                <w:szCs w:val="24"/>
              </w:rPr>
              <w:t>Serious Reservations</w:t>
            </w:r>
          </w:p>
        </w:tc>
        <w:tc>
          <w:tcPr>
            <w:tcW w:w="565" w:type="dxa"/>
            <w:tcBorders>
              <w:top w:val="single" w:sz="4" w:space="0" w:color="000000"/>
              <w:left w:val="single" w:sz="4" w:space="0" w:color="000000"/>
              <w:bottom w:val="single" w:sz="4" w:space="0" w:color="000000"/>
              <w:right w:val="single" w:sz="4" w:space="0" w:color="000000"/>
            </w:tcBorders>
            <w:hideMark/>
          </w:tcPr>
          <w:p w14:paraId="78F4D870" w14:textId="77777777" w:rsidR="003A1DFB" w:rsidRPr="005D6CA9" w:rsidRDefault="003A1DFB" w:rsidP="001A75C1">
            <w:pPr>
              <w:jc w:val="both"/>
              <w:rPr>
                <w:rFonts w:cstheme="minorHAnsi"/>
                <w:sz w:val="24"/>
                <w:szCs w:val="24"/>
              </w:rPr>
            </w:pPr>
            <w:r w:rsidRPr="005D6CA9">
              <w:rPr>
                <w:rFonts w:cstheme="minorHAnsi"/>
                <w:sz w:val="24"/>
                <w:szCs w:val="24"/>
              </w:rPr>
              <w:t>1</w:t>
            </w:r>
          </w:p>
        </w:tc>
        <w:tc>
          <w:tcPr>
            <w:tcW w:w="6804" w:type="dxa"/>
            <w:tcBorders>
              <w:top w:val="single" w:sz="4" w:space="0" w:color="000000"/>
              <w:left w:val="single" w:sz="4" w:space="0" w:color="000000"/>
              <w:bottom w:val="single" w:sz="4" w:space="0" w:color="000000"/>
              <w:right w:val="single" w:sz="4" w:space="0" w:color="000000"/>
            </w:tcBorders>
            <w:vAlign w:val="bottom"/>
            <w:hideMark/>
          </w:tcPr>
          <w:p w14:paraId="64203473" w14:textId="77777777" w:rsidR="003A1DFB" w:rsidRPr="005D6CA9" w:rsidRDefault="003A1DFB" w:rsidP="001A75C1">
            <w:pPr>
              <w:jc w:val="both"/>
              <w:rPr>
                <w:rFonts w:cstheme="minorHAnsi"/>
                <w:sz w:val="24"/>
                <w:szCs w:val="24"/>
              </w:rPr>
            </w:pPr>
            <w:r w:rsidRPr="005D6CA9">
              <w:rPr>
                <w:rFonts w:cstheme="minorHAnsi"/>
                <w:sz w:val="24"/>
                <w:szCs w:val="24"/>
              </w:rPr>
              <w:t>Satisfies the requirement with major reservations of the relevant ability, understanding, experience, skills, resource &amp; quality measures required to provide the supplies/services, with little or no evidence to support the response.</w:t>
            </w:r>
          </w:p>
        </w:tc>
      </w:tr>
      <w:tr w:rsidR="003A1DFB" w:rsidRPr="005D6CA9" w14:paraId="5228ED22" w14:textId="77777777" w:rsidTr="00AB5A4D">
        <w:tc>
          <w:tcPr>
            <w:tcW w:w="1562" w:type="dxa"/>
            <w:tcBorders>
              <w:top w:val="single" w:sz="4" w:space="0" w:color="000000"/>
              <w:left w:val="single" w:sz="4" w:space="0" w:color="000000"/>
              <w:bottom w:val="single" w:sz="4" w:space="0" w:color="000000"/>
              <w:right w:val="single" w:sz="4" w:space="0" w:color="000000"/>
            </w:tcBorders>
            <w:hideMark/>
          </w:tcPr>
          <w:p w14:paraId="1F8609EA" w14:textId="77777777" w:rsidR="003A1DFB" w:rsidRPr="005D6CA9" w:rsidRDefault="003A1DFB" w:rsidP="001A75C1">
            <w:pPr>
              <w:autoSpaceDE w:val="0"/>
              <w:autoSpaceDN w:val="0"/>
              <w:adjustRightInd w:val="0"/>
              <w:jc w:val="both"/>
              <w:rPr>
                <w:rFonts w:cstheme="minorHAnsi"/>
                <w:sz w:val="24"/>
                <w:szCs w:val="24"/>
              </w:rPr>
            </w:pPr>
            <w:r w:rsidRPr="005D6CA9">
              <w:rPr>
                <w:rFonts w:cstheme="minorHAnsi"/>
                <w:sz w:val="24"/>
                <w:szCs w:val="24"/>
              </w:rPr>
              <w:lastRenderedPageBreak/>
              <w:t>Unacceptable</w:t>
            </w:r>
          </w:p>
        </w:tc>
        <w:tc>
          <w:tcPr>
            <w:tcW w:w="565" w:type="dxa"/>
            <w:tcBorders>
              <w:top w:val="single" w:sz="4" w:space="0" w:color="000000"/>
              <w:left w:val="single" w:sz="4" w:space="0" w:color="000000"/>
              <w:bottom w:val="single" w:sz="4" w:space="0" w:color="000000"/>
              <w:right w:val="single" w:sz="4" w:space="0" w:color="000000"/>
            </w:tcBorders>
            <w:hideMark/>
          </w:tcPr>
          <w:p w14:paraId="74370848" w14:textId="77777777" w:rsidR="003A1DFB" w:rsidRPr="005D6CA9" w:rsidRDefault="003A1DFB" w:rsidP="001A75C1">
            <w:pPr>
              <w:jc w:val="both"/>
              <w:rPr>
                <w:rFonts w:cstheme="minorHAnsi"/>
                <w:sz w:val="24"/>
                <w:szCs w:val="24"/>
              </w:rPr>
            </w:pPr>
            <w:r w:rsidRPr="005D6CA9">
              <w:rPr>
                <w:rFonts w:cstheme="minorHAnsi"/>
                <w:sz w:val="24"/>
                <w:szCs w:val="24"/>
              </w:rPr>
              <w:t>0</w:t>
            </w:r>
          </w:p>
        </w:tc>
        <w:tc>
          <w:tcPr>
            <w:tcW w:w="6804" w:type="dxa"/>
            <w:tcBorders>
              <w:top w:val="single" w:sz="4" w:space="0" w:color="000000"/>
              <w:left w:val="single" w:sz="4" w:space="0" w:color="000000"/>
              <w:bottom w:val="single" w:sz="4" w:space="0" w:color="000000"/>
              <w:right w:val="single" w:sz="4" w:space="0" w:color="000000"/>
            </w:tcBorders>
            <w:vAlign w:val="bottom"/>
            <w:hideMark/>
          </w:tcPr>
          <w:p w14:paraId="7E45ADC9" w14:textId="77777777" w:rsidR="003A1DFB" w:rsidRPr="005D6CA9" w:rsidRDefault="003A1DFB" w:rsidP="001A75C1">
            <w:pPr>
              <w:jc w:val="both"/>
              <w:rPr>
                <w:rFonts w:cstheme="minorHAnsi"/>
                <w:sz w:val="24"/>
                <w:szCs w:val="24"/>
              </w:rPr>
            </w:pPr>
            <w:r w:rsidRPr="005D6CA9">
              <w:rPr>
                <w:rFonts w:cstheme="minorHAnsi"/>
                <w:sz w:val="24"/>
                <w:szCs w:val="24"/>
              </w:rPr>
              <w:t xml:space="preserve">Does not meet the requirement and/or insufficient information provided to demonstrate that the  has the ability, understanding, experience, skills, resource &amp; quality measures required to provide the supplies/services, with little or no evidence to support the response. </w:t>
            </w:r>
          </w:p>
        </w:tc>
      </w:tr>
    </w:tbl>
    <w:p w14:paraId="47E65F0F" w14:textId="77777777" w:rsidR="000C253A" w:rsidRPr="005D6CA9" w:rsidRDefault="000C253A" w:rsidP="001A75C1">
      <w:pPr>
        <w:pStyle w:val="NoSpacing"/>
        <w:spacing w:line="276" w:lineRule="auto"/>
        <w:rPr>
          <w:rFonts w:asciiTheme="minorHAnsi" w:hAnsiTheme="minorHAnsi" w:cstheme="minorHAnsi"/>
          <w:sz w:val="24"/>
          <w:szCs w:val="24"/>
        </w:rPr>
      </w:pPr>
    </w:p>
    <w:p w14:paraId="7149D757" w14:textId="77777777" w:rsidR="00101DD4" w:rsidRDefault="00101DD4" w:rsidP="001A75C1">
      <w:pPr>
        <w:pStyle w:val="NoSpacing"/>
        <w:spacing w:line="276" w:lineRule="auto"/>
        <w:rPr>
          <w:rFonts w:asciiTheme="minorHAnsi" w:hAnsiTheme="minorHAnsi" w:cstheme="minorHAnsi"/>
          <w:sz w:val="24"/>
          <w:szCs w:val="24"/>
        </w:rPr>
      </w:pPr>
    </w:p>
    <w:p w14:paraId="158E2CB9" w14:textId="01E81EA0" w:rsidR="00BC4569" w:rsidRPr="005D6CA9" w:rsidRDefault="00F77B60"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The Evaluation Criteria and associated weightings to be applied in the evaluation are:</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9"/>
        <w:gridCol w:w="1201"/>
        <w:gridCol w:w="1280"/>
      </w:tblGrid>
      <w:tr w:rsidR="007913E9" w:rsidRPr="005D6CA9" w14:paraId="13900E04" w14:textId="77777777" w:rsidTr="008F5F9F">
        <w:tc>
          <w:tcPr>
            <w:tcW w:w="7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F1AC8E" w14:textId="560FC044" w:rsidR="007913E9" w:rsidRPr="005D6CA9" w:rsidRDefault="007913E9" w:rsidP="001A75C1">
            <w:pPr>
              <w:pStyle w:val="ListParagraph"/>
              <w:spacing w:after="60"/>
              <w:ind w:left="-108"/>
              <w:jc w:val="both"/>
              <w:rPr>
                <w:rFonts w:cstheme="minorHAnsi"/>
                <w:b/>
                <w:sz w:val="24"/>
                <w:szCs w:val="24"/>
              </w:rPr>
            </w:pPr>
            <w:r w:rsidRPr="005D6CA9">
              <w:rPr>
                <w:rFonts w:cstheme="minorHAnsi"/>
                <w:b/>
                <w:sz w:val="24"/>
                <w:szCs w:val="24"/>
              </w:rPr>
              <w:t>Evaluation Criteria</w:t>
            </w:r>
          </w:p>
        </w:tc>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58C32" w14:textId="77777777" w:rsidR="007913E9" w:rsidRPr="005D6CA9" w:rsidRDefault="007913E9" w:rsidP="001A75C1">
            <w:pPr>
              <w:spacing w:after="60"/>
              <w:ind w:right="-22"/>
              <w:jc w:val="both"/>
              <w:rPr>
                <w:rFonts w:cstheme="minorHAnsi"/>
                <w:b/>
                <w:sz w:val="24"/>
                <w:szCs w:val="24"/>
              </w:rPr>
            </w:pPr>
            <w:r w:rsidRPr="005D6CA9">
              <w:rPr>
                <w:rFonts w:cstheme="minorHAnsi"/>
                <w:b/>
                <w:sz w:val="24"/>
                <w:szCs w:val="24"/>
              </w:rPr>
              <w:t>Weighting (%)</w:t>
            </w:r>
          </w:p>
        </w:tc>
      </w:tr>
      <w:tr w:rsidR="007913E9" w:rsidRPr="005D6CA9" w14:paraId="414F30D1" w14:textId="77777777" w:rsidTr="008F5F9F">
        <w:tc>
          <w:tcPr>
            <w:tcW w:w="7720" w:type="dxa"/>
            <w:gridSpan w:val="2"/>
            <w:tcBorders>
              <w:top w:val="single" w:sz="4" w:space="0" w:color="auto"/>
              <w:left w:val="single" w:sz="4" w:space="0" w:color="auto"/>
              <w:bottom w:val="single" w:sz="4" w:space="0" w:color="auto"/>
              <w:right w:val="single" w:sz="4" w:space="0" w:color="auto"/>
            </w:tcBorders>
            <w:hideMark/>
          </w:tcPr>
          <w:p w14:paraId="18767D9B" w14:textId="77777777" w:rsidR="007913E9" w:rsidRPr="005D6CA9" w:rsidRDefault="007913E9" w:rsidP="001A75C1">
            <w:pPr>
              <w:jc w:val="both"/>
              <w:rPr>
                <w:rFonts w:cstheme="minorHAnsi"/>
                <w:sz w:val="24"/>
                <w:szCs w:val="24"/>
              </w:rPr>
            </w:pPr>
            <w:r w:rsidRPr="005D6CA9">
              <w:rPr>
                <w:rFonts w:cstheme="minorHAnsi"/>
                <w:sz w:val="24"/>
                <w:szCs w:val="24"/>
              </w:rPr>
              <w:t xml:space="preserve">Has provided evidence to show that personnel performing the evaluation work have a high level of understanding and experience of: devising and using both quantitative and qualitative methodologies, data collection, and data analysis; statistical software packages; reporting complex information to both technical and non-technical stakeholders; and assessing the reliability and validity of studies.  </w:t>
            </w:r>
          </w:p>
        </w:tc>
        <w:tc>
          <w:tcPr>
            <w:tcW w:w="1280" w:type="dxa"/>
            <w:tcBorders>
              <w:top w:val="single" w:sz="4" w:space="0" w:color="auto"/>
              <w:left w:val="single" w:sz="4" w:space="0" w:color="auto"/>
              <w:bottom w:val="single" w:sz="4" w:space="0" w:color="auto"/>
              <w:right w:val="single" w:sz="4" w:space="0" w:color="auto"/>
            </w:tcBorders>
            <w:hideMark/>
          </w:tcPr>
          <w:p w14:paraId="14BD6819" w14:textId="77777777" w:rsidR="007913E9" w:rsidRPr="005D6CA9" w:rsidRDefault="007913E9" w:rsidP="001A75C1">
            <w:pPr>
              <w:jc w:val="both"/>
              <w:rPr>
                <w:rFonts w:cstheme="minorHAnsi"/>
                <w:sz w:val="24"/>
                <w:szCs w:val="24"/>
              </w:rPr>
            </w:pPr>
            <w:r w:rsidRPr="005D6CA9">
              <w:rPr>
                <w:rFonts w:cstheme="minorHAnsi"/>
                <w:sz w:val="24"/>
                <w:szCs w:val="24"/>
              </w:rPr>
              <w:t>20%</w:t>
            </w:r>
          </w:p>
        </w:tc>
      </w:tr>
      <w:tr w:rsidR="007913E9" w:rsidRPr="005D6CA9" w14:paraId="4D955E08" w14:textId="77777777" w:rsidTr="008F5F9F">
        <w:tc>
          <w:tcPr>
            <w:tcW w:w="7720" w:type="dxa"/>
            <w:gridSpan w:val="2"/>
            <w:tcBorders>
              <w:top w:val="single" w:sz="4" w:space="0" w:color="auto"/>
              <w:left w:val="single" w:sz="4" w:space="0" w:color="auto"/>
              <w:bottom w:val="single" w:sz="4" w:space="0" w:color="auto"/>
              <w:right w:val="single" w:sz="4" w:space="0" w:color="auto"/>
            </w:tcBorders>
            <w:hideMark/>
          </w:tcPr>
          <w:p w14:paraId="1610A270" w14:textId="77777777" w:rsidR="007913E9" w:rsidRPr="005D6CA9" w:rsidRDefault="007913E9" w:rsidP="001A75C1">
            <w:pPr>
              <w:jc w:val="both"/>
              <w:rPr>
                <w:rFonts w:cstheme="minorHAnsi"/>
                <w:sz w:val="24"/>
                <w:szCs w:val="24"/>
              </w:rPr>
            </w:pPr>
            <w:r w:rsidRPr="005D6CA9">
              <w:rPr>
                <w:rFonts w:cstheme="minorHAnsi"/>
                <w:sz w:val="24"/>
                <w:szCs w:val="24"/>
              </w:rPr>
              <w:t>Has provided evidence to show that personnel performing the evaluation work have an understanding and experience of evaluating public sector funded programmes / projects / initiatives.</w:t>
            </w:r>
          </w:p>
        </w:tc>
        <w:tc>
          <w:tcPr>
            <w:tcW w:w="1280" w:type="dxa"/>
            <w:tcBorders>
              <w:top w:val="single" w:sz="4" w:space="0" w:color="auto"/>
              <w:left w:val="single" w:sz="4" w:space="0" w:color="auto"/>
              <w:bottom w:val="single" w:sz="4" w:space="0" w:color="auto"/>
              <w:right w:val="single" w:sz="4" w:space="0" w:color="auto"/>
            </w:tcBorders>
            <w:hideMark/>
          </w:tcPr>
          <w:p w14:paraId="1734545E" w14:textId="77777777" w:rsidR="007913E9" w:rsidRPr="005D6CA9" w:rsidRDefault="007913E9" w:rsidP="001A75C1">
            <w:pPr>
              <w:jc w:val="both"/>
              <w:rPr>
                <w:rFonts w:cstheme="minorHAnsi"/>
                <w:sz w:val="24"/>
                <w:szCs w:val="24"/>
              </w:rPr>
            </w:pPr>
            <w:r w:rsidRPr="005D6CA9">
              <w:rPr>
                <w:rFonts w:cstheme="minorHAnsi"/>
                <w:sz w:val="24"/>
                <w:szCs w:val="24"/>
              </w:rPr>
              <w:t>10%</w:t>
            </w:r>
          </w:p>
        </w:tc>
      </w:tr>
      <w:tr w:rsidR="007913E9" w:rsidRPr="005D6CA9" w14:paraId="2D59FEB3" w14:textId="77777777" w:rsidTr="008F5F9F">
        <w:tc>
          <w:tcPr>
            <w:tcW w:w="7720" w:type="dxa"/>
            <w:gridSpan w:val="2"/>
            <w:tcBorders>
              <w:top w:val="single" w:sz="4" w:space="0" w:color="auto"/>
              <w:left w:val="single" w:sz="4" w:space="0" w:color="auto"/>
              <w:bottom w:val="single" w:sz="4" w:space="0" w:color="auto"/>
              <w:right w:val="single" w:sz="4" w:space="0" w:color="auto"/>
            </w:tcBorders>
            <w:hideMark/>
          </w:tcPr>
          <w:p w14:paraId="390C4C22" w14:textId="77777777" w:rsidR="007913E9" w:rsidRPr="005D6CA9" w:rsidRDefault="007913E9" w:rsidP="001A75C1">
            <w:pPr>
              <w:jc w:val="both"/>
              <w:rPr>
                <w:rFonts w:cstheme="minorHAnsi"/>
                <w:sz w:val="24"/>
                <w:szCs w:val="24"/>
              </w:rPr>
            </w:pPr>
            <w:r w:rsidRPr="005D6CA9">
              <w:rPr>
                <w:rFonts w:cstheme="minorHAnsi"/>
                <w:sz w:val="24"/>
                <w:szCs w:val="24"/>
              </w:rPr>
              <w:t>References provided from at least two referees regarding evaluation work performed for them by the tendering organisation.</w:t>
            </w:r>
          </w:p>
        </w:tc>
        <w:tc>
          <w:tcPr>
            <w:tcW w:w="1280" w:type="dxa"/>
            <w:tcBorders>
              <w:top w:val="single" w:sz="4" w:space="0" w:color="auto"/>
              <w:left w:val="single" w:sz="4" w:space="0" w:color="auto"/>
              <w:bottom w:val="single" w:sz="4" w:space="0" w:color="auto"/>
              <w:right w:val="single" w:sz="4" w:space="0" w:color="auto"/>
            </w:tcBorders>
            <w:hideMark/>
          </w:tcPr>
          <w:p w14:paraId="27D18EA4" w14:textId="77777777" w:rsidR="007913E9" w:rsidRPr="005D6CA9" w:rsidRDefault="007913E9" w:rsidP="001A75C1">
            <w:pPr>
              <w:jc w:val="both"/>
              <w:rPr>
                <w:rFonts w:cstheme="minorHAnsi"/>
                <w:sz w:val="24"/>
                <w:szCs w:val="24"/>
              </w:rPr>
            </w:pPr>
            <w:r w:rsidRPr="005D6CA9">
              <w:rPr>
                <w:rFonts w:cstheme="minorHAnsi"/>
                <w:sz w:val="24"/>
                <w:szCs w:val="24"/>
              </w:rPr>
              <w:t>5%</w:t>
            </w:r>
          </w:p>
        </w:tc>
      </w:tr>
      <w:tr w:rsidR="007913E9" w:rsidRPr="005D6CA9" w14:paraId="11042812" w14:textId="77777777" w:rsidTr="008F5F9F">
        <w:tc>
          <w:tcPr>
            <w:tcW w:w="7720" w:type="dxa"/>
            <w:gridSpan w:val="2"/>
            <w:tcBorders>
              <w:top w:val="single" w:sz="4" w:space="0" w:color="auto"/>
              <w:left w:val="single" w:sz="4" w:space="0" w:color="auto"/>
              <w:bottom w:val="single" w:sz="4" w:space="0" w:color="auto"/>
              <w:right w:val="single" w:sz="4" w:space="0" w:color="auto"/>
            </w:tcBorders>
            <w:hideMark/>
          </w:tcPr>
          <w:p w14:paraId="708CD9B0" w14:textId="77777777" w:rsidR="007913E9" w:rsidRPr="005D6CA9" w:rsidRDefault="007913E9" w:rsidP="001A75C1">
            <w:pPr>
              <w:jc w:val="both"/>
              <w:rPr>
                <w:rFonts w:cstheme="minorHAnsi"/>
                <w:sz w:val="24"/>
                <w:szCs w:val="24"/>
              </w:rPr>
            </w:pPr>
            <w:r w:rsidRPr="005D6CA9">
              <w:rPr>
                <w:rFonts w:cstheme="minorHAnsi"/>
                <w:sz w:val="24"/>
                <w:szCs w:val="24"/>
              </w:rPr>
              <w:t>Has provided details of how the tendering organisation manages its environmental impacts.</w:t>
            </w:r>
          </w:p>
        </w:tc>
        <w:tc>
          <w:tcPr>
            <w:tcW w:w="1280" w:type="dxa"/>
            <w:tcBorders>
              <w:top w:val="single" w:sz="4" w:space="0" w:color="auto"/>
              <w:left w:val="single" w:sz="4" w:space="0" w:color="auto"/>
              <w:bottom w:val="single" w:sz="4" w:space="0" w:color="auto"/>
              <w:right w:val="single" w:sz="4" w:space="0" w:color="auto"/>
            </w:tcBorders>
            <w:hideMark/>
          </w:tcPr>
          <w:p w14:paraId="66882BC6" w14:textId="77777777" w:rsidR="007913E9" w:rsidRPr="005D6CA9" w:rsidRDefault="007913E9" w:rsidP="001A75C1">
            <w:pPr>
              <w:jc w:val="both"/>
              <w:rPr>
                <w:rFonts w:cstheme="minorHAnsi"/>
                <w:sz w:val="24"/>
                <w:szCs w:val="24"/>
              </w:rPr>
            </w:pPr>
            <w:r w:rsidRPr="005D6CA9">
              <w:rPr>
                <w:rFonts w:cstheme="minorHAnsi"/>
                <w:sz w:val="24"/>
                <w:szCs w:val="24"/>
              </w:rPr>
              <w:t>5%</w:t>
            </w:r>
          </w:p>
        </w:tc>
      </w:tr>
      <w:tr w:rsidR="007913E9" w:rsidRPr="005D6CA9" w14:paraId="0378A460" w14:textId="77777777" w:rsidTr="008F5F9F">
        <w:tc>
          <w:tcPr>
            <w:tcW w:w="7720" w:type="dxa"/>
            <w:gridSpan w:val="2"/>
            <w:tcBorders>
              <w:top w:val="single" w:sz="4" w:space="0" w:color="auto"/>
              <w:left w:val="single" w:sz="4" w:space="0" w:color="auto"/>
              <w:bottom w:val="single" w:sz="4" w:space="0" w:color="auto"/>
              <w:right w:val="single" w:sz="4" w:space="0" w:color="auto"/>
            </w:tcBorders>
            <w:hideMark/>
          </w:tcPr>
          <w:p w14:paraId="6781E58C" w14:textId="77777777" w:rsidR="007913E9" w:rsidRPr="005D6CA9" w:rsidRDefault="007913E9" w:rsidP="001A75C1">
            <w:pPr>
              <w:jc w:val="both"/>
              <w:rPr>
                <w:rFonts w:cstheme="minorHAnsi"/>
                <w:sz w:val="24"/>
                <w:szCs w:val="24"/>
              </w:rPr>
            </w:pPr>
            <w:r w:rsidRPr="005D6CA9">
              <w:rPr>
                <w:rFonts w:cstheme="minorHAnsi"/>
                <w:sz w:val="24"/>
                <w:szCs w:val="24"/>
              </w:rPr>
              <w:t>Has provided details of how the tendering organisation manages equality and diversity.</w:t>
            </w:r>
          </w:p>
        </w:tc>
        <w:tc>
          <w:tcPr>
            <w:tcW w:w="1280" w:type="dxa"/>
            <w:tcBorders>
              <w:top w:val="single" w:sz="4" w:space="0" w:color="auto"/>
              <w:left w:val="single" w:sz="4" w:space="0" w:color="auto"/>
              <w:bottom w:val="single" w:sz="4" w:space="0" w:color="auto"/>
              <w:right w:val="single" w:sz="4" w:space="0" w:color="auto"/>
            </w:tcBorders>
            <w:hideMark/>
          </w:tcPr>
          <w:p w14:paraId="7D500FBC" w14:textId="77777777" w:rsidR="007913E9" w:rsidRPr="005D6CA9" w:rsidRDefault="007913E9" w:rsidP="001A75C1">
            <w:pPr>
              <w:jc w:val="both"/>
              <w:rPr>
                <w:rFonts w:cstheme="minorHAnsi"/>
                <w:sz w:val="24"/>
                <w:szCs w:val="24"/>
              </w:rPr>
            </w:pPr>
            <w:r w:rsidRPr="005D6CA9">
              <w:rPr>
                <w:rFonts w:cstheme="minorHAnsi"/>
                <w:sz w:val="24"/>
                <w:szCs w:val="24"/>
              </w:rPr>
              <w:t>5%</w:t>
            </w:r>
          </w:p>
        </w:tc>
      </w:tr>
      <w:tr w:rsidR="007913E9" w:rsidRPr="005D6CA9" w14:paraId="7104B647" w14:textId="77777777" w:rsidTr="008F5F9F">
        <w:tc>
          <w:tcPr>
            <w:tcW w:w="7720" w:type="dxa"/>
            <w:gridSpan w:val="2"/>
            <w:tcBorders>
              <w:top w:val="single" w:sz="4" w:space="0" w:color="auto"/>
              <w:left w:val="single" w:sz="4" w:space="0" w:color="auto"/>
              <w:bottom w:val="single" w:sz="4" w:space="0" w:color="auto"/>
              <w:right w:val="single" w:sz="4" w:space="0" w:color="auto"/>
            </w:tcBorders>
            <w:hideMark/>
          </w:tcPr>
          <w:p w14:paraId="46469AC4" w14:textId="7BF32574" w:rsidR="007913E9" w:rsidRPr="005D6CA9" w:rsidRDefault="007913E9" w:rsidP="001A75C1">
            <w:pPr>
              <w:jc w:val="both"/>
              <w:rPr>
                <w:rFonts w:cstheme="minorHAnsi"/>
                <w:sz w:val="24"/>
                <w:szCs w:val="24"/>
              </w:rPr>
            </w:pPr>
            <w:r w:rsidRPr="005D6CA9">
              <w:rPr>
                <w:rFonts w:cstheme="minorHAnsi"/>
                <w:sz w:val="24"/>
                <w:szCs w:val="24"/>
              </w:rPr>
              <w:lastRenderedPageBreak/>
              <w:t>Has provided details of how the tendering organisation manages the quality of the services it delivers</w:t>
            </w:r>
            <w:r w:rsidR="008A535A" w:rsidRPr="005D6CA9">
              <w:rPr>
                <w:rFonts w:cstheme="minorHAnsi"/>
                <w:sz w:val="24"/>
                <w:szCs w:val="24"/>
              </w:rPr>
              <w:t>.</w:t>
            </w:r>
          </w:p>
        </w:tc>
        <w:tc>
          <w:tcPr>
            <w:tcW w:w="1280" w:type="dxa"/>
            <w:tcBorders>
              <w:top w:val="single" w:sz="4" w:space="0" w:color="auto"/>
              <w:left w:val="single" w:sz="4" w:space="0" w:color="auto"/>
              <w:bottom w:val="single" w:sz="4" w:space="0" w:color="auto"/>
              <w:right w:val="single" w:sz="4" w:space="0" w:color="auto"/>
            </w:tcBorders>
            <w:hideMark/>
          </w:tcPr>
          <w:p w14:paraId="1DAC2B45" w14:textId="77777777" w:rsidR="007913E9" w:rsidRPr="005D6CA9" w:rsidRDefault="007913E9" w:rsidP="001A75C1">
            <w:pPr>
              <w:jc w:val="both"/>
              <w:rPr>
                <w:rFonts w:cstheme="minorHAnsi"/>
                <w:sz w:val="24"/>
                <w:szCs w:val="24"/>
              </w:rPr>
            </w:pPr>
            <w:r w:rsidRPr="005D6CA9">
              <w:rPr>
                <w:rFonts w:cstheme="minorHAnsi"/>
                <w:sz w:val="24"/>
                <w:szCs w:val="24"/>
              </w:rPr>
              <w:t>5%</w:t>
            </w:r>
          </w:p>
        </w:tc>
      </w:tr>
      <w:tr w:rsidR="007913E9" w:rsidRPr="005D6CA9" w14:paraId="21F765CA" w14:textId="77777777" w:rsidTr="008F5F9F">
        <w:tc>
          <w:tcPr>
            <w:tcW w:w="7720" w:type="dxa"/>
            <w:gridSpan w:val="2"/>
            <w:tcBorders>
              <w:top w:val="single" w:sz="4" w:space="0" w:color="auto"/>
              <w:left w:val="single" w:sz="4" w:space="0" w:color="auto"/>
              <w:bottom w:val="single" w:sz="4" w:space="0" w:color="auto"/>
              <w:right w:val="single" w:sz="4" w:space="0" w:color="auto"/>
            </w:tcBorders>
            <w:hideMark/>
          </w:tcPr>
          <w:p w14:paraId="5CD1B52E" w14:textId="1AC2773A" w:rsidR="007913E9" w:rsidRPr="005D6CA9" w:rsidRDefault="007913E9" w:rsidP="001A75C1">
            <w:pPr>
              <w:jc w:val="both"/>
              <w:rPr>
                <w:rFonts w:cstheme="minorHAnsi"/>
                <w:sz w:val="24"/>
                <w:szCs w:val="24"/>
              </w:rPr>
            </w:pPr>
            <w:r w:rsidRPr="005D6CA9">
              <w:rPr>
                <w:rFonts w:cstheme="minorHAnsi"/>
                <w:sz w:val="24"/>
                <w:szCs w:val="24"/>
              </w:rPr>
              <w:t xml:space="preserve">Has provided a method statement stating how the requirements for the </w:t>
            </w:r>
            <w:r w:rsidR="008F5F9F" w:rsidRPr="005D6CA9">
              <w:rPr>
                <w:rFonts w:cstheme="minorHAnsi"/>
                <w:sz w:val="24"/>
                <w:szCs w:val="24"/>
              </w:rPr>
              <w:t>e</w:t>
            </w:r>
            <w:r w:rsidRPr="005D6CA9">
              <w:rPr>
                <w:rFonts w:cstheme="minorHAnsi"/>
                <w:sz w:val="24"/>
                <w:szCs w:val="24"/>
              </w:rPr>
              <w:t>valuation as set out in the specification are addressed.</w:t>
            </w:r>
          </w:p>
        </w:tc>
        <w:tc>
          <w:tcPr>
            <w:tcW w:w="1280" w:type="dxa"/>
            <w:tcBorders>
              <w:top w:val="single" w:sz="4" w:space="0" w:color="auto"/>
              <w:left w:val="single" w:sz="4" w:space="0" w:color="auto"/>
              <w:bottom w:val="single" w:sz="4" w:space="0" w:color="auto"/>
              <w:right w:val="single" w:sz="4" w:space="0" w:color="auto"/>
            </w:tcBorders>
            <w:hideMark/>
          </w:tcPr>
          <w:p w14:paraId="74209B6C" w14:textId="55FEB14B" w:rsidR="007913E9" w:rsidRPr="005D6CA9" w:rsidRDefault="008A535A" w:rsidP="001A75C1">
            <w:pPr>
              <w:jc w:val="both"/>
              <w:rPr>
                <w:rFonts w:cstheme="minorHAnsi"/>
                <w:sz w:val="24"/>
                <w:szCs w:val="24"/>
              </w:rPr>
            </w:pPr>
            <w:r w:rsidRPr="005D6CA9">
              <w:rPr>
                <w:rFonts w:cstheme="minorHAnsi"/>
                <w:sz w:val="24"/>
                <w:szCs w:val="24"/>
              </w:rPr>
              <w:t>15</w:t>
            </w:r>
            <w:r w:rsidR="007913E9" w:rsidRPr="005D6CA9">
              <w:rPr>
                <w:rFonts w:cstheme="minorHAnsi"/>
                <w:sz w:val="24"/>
                <w:szCs w:val="24"/>
              </w:rPr>
              <w:t>%</w:t>
            </w:r>
          </w:p>
        </w:tc>
      </w:tr>
      <w:tr w:rsidR="007913E9" w:rsidRPr="005D6CA9" w14:paraId="670AF441" w14:textId="77777777" w:rsidTr="008F5F9F">
        <w:tc>
          <w:tcPr>
            <w:tcW w:w="7720" w:type="dxa"/>
            <w:gridSpan w:val="2"/>
            <w:tcBorders>
              <w:top w:val="single" w:sz="4" w:space="0" w:color="auto"/>
              <w:left w:val="single" w:sz="4" w:space="0" w:color="auto"/>
              <w:bottom w:val="single" w:sz="4" w:space="0" w:color="auto"/>
              <w:right w:val="single" w:sz="4" w:space="0" w:color="auto"/>
            </w:tcBorders>
            <w:hideMark/>
          </w:tcPr>
          <w:p w14:paraId="77257023" w14:textId="4804D1D8" w:rsidR="007913E9" w:rsidRPr="005D6CA9" w:rsidRDefault="007913E9" w:rsidP="001A75C1">
            <w:pPr>
              <w:jc w:val="both"/>
              <w:rPr>
                <w:rFonts w:cstheme="minorHAnsi"/>
                <w:sz w:val="24"/>
                <w:szCs w:val="24"/>
              </w:rPr>
            </w:pPr>
            <w:r w:rsidRPr="005D6CA9">
              <w:rPr>
                <w:rFonts w:cstheme="minorHAnsi"/>
                <w:sz w:val="24"/>
                <w:szCs w:val="24"/>
              </w:rPr>
              <w:t xml:space="preserve">Has provided </w:t>
            </w:r>
            <w:r w:rsidR="00444E01" w:rsidRPr="005D6CA9">
              <w:rPr>
                <w:rFonts w:cstheme="minorHAnsi"/>
                <w:sz w:val="24"/>
                <w:szCs w:val="24"/>
              </w:rPr>
              <w:t>evidence to show that personnel performing the evaluation work have an understanding and experience of evaluating projects aimed at reducing CO</w:t>
            </w:r>
            <w:r w:rsidR="00444E01" w:rsidRPr="005D6CA9">
              <w:rPr>
                <w:rFonts w:cstheme="minorHAnsi"/>
                <w:sz w:val="24"/>
                <w:szCs w:val="24"/>
                <w:vertAlign w:val="subscript"/>
              </w:rPr>
              <w:t>2</w:t>
            </w:r>
            <w:r w:rsidR="00444E01" w:rsidRPr="005D6CA9">
              <w:rPr>
                <w:rFonts w:cstheme="minorHAnsi"/>
                <w:sz w:val="24"/>
                <w:szCs w:val="24"/>
              </w:rPr>
              <w:t>e emissions and/or environmental, emission or sustainability-based projects.</w:t>
            </w:r>
          </w:p>
        </w:tc>
        <w:tc>
          <w:tcPr>
            <w:tcW w:w="1280" w:type="dxa"/>
            <w:tcBorders>
              <w:top w:val="single" w:sz="4" w:space="0" w:color="auto"/>
              <w:left w:val="single" w:sz="4" w:space="0" w:color="auto"/>
              <w:bottom w:val="single" w:sz="4" w:space="0" w:color="auto"/>
              <w:right w:val="single" w:sz="4" w:space="0" w:color="auto"/>
            </w:tcBorders>
            <w:hideMark/>
          </w:tcPr>
          <w:p w14:paraId="724BF535" w14:textId="113FEEB1" w:rsidR="007913E9" w:rsidRPr="005D6CA9" w:rsidRDefault="0038178C" w:rsidP="001A75C1">
            <w:pPr>
              <w:jc w:val="both"/>
              <w:rPr>
                <w:rFonts w:cstheme="minorHAnsi"/>
                <w:sz w:val="24"/>
                <w:szCs w:val="24"/>
              </w:rPr>
            </w:pPr>
            <w:r>
              <w:rPr>
                <w:rFonts w:cstheme="minorHAnsi"/>
                <w:sz w:val="24"/>
                <w:szCs w:val="24"/>
              </w:rPr>
              <w:t>2</w:t>
            </w:r>
            <w:r w:rsidR="008A535A" w:rsidRPr="005D6CA9">
              <w:rPr>
                <w:rFonts w:cstheme="minorHAnsi"/>
                <w:sz w:val="24"/>
                <w:szCs w:val="24"/>
              </w:rPr>
              <w:t>5</w:t>
            </w:r>
            <w:r w:rsidR="007913E9" w:rsidRPr="005D6CA9">
              <w:rPr>
                <w:rFonts w:cstheme="minorHAnsi"/>
                <w:sz w:val="24"/>
                <w:szCs w:val="24"/>
              </w:rPr>
              <w:t>%</w:t>
            </w:r>
          </w:p>
        </w:tc>
      </w:tr>
      <w:tr w:rsidR="00A656C0" w:rsidRPr="005D6CA9" w14:paraId="5B69ABBC" w14:textId="77777777" w:rsidTr="008F5F9F">
        <w:tc>
          <w:tcPr>
            <w:tcW w:w="7720" w:type="dxa"/>
            <w:gridSpan w:val="2"/>
            <w:tcBorders>
              <w:top w:val="single" w:sz="4" w:space="0" w:color="auto"/>
              <w:left w:val="single" w:sz="4" w:space="0" w:color="auto"/>
              <w:bottom w:val="single" w:sz="4" w:space="0" w:color="auto"/>
              <w:right w:val="single" w:sz="4" w:space="0" w:color="auto"/>
            </w:tcBorders>
          </w:tcPr>
          <w:p w14:paraId="45454691" w14:textId="7F881EB5" w:rsidR="00A656C0" w:rsidRPr="005D6CA9" w:rsidRDefault="00A656C0" w:rsidP="001A75C1">
            <w:pPr>
              <w:jc w:val="both"/>
              <w:rPr>
                <w:rFonts w:cstheme="minorHAnsi"/>
                <w:sz w:val="24"/>
                <w:szCs w:val="24"/>
              </w:rPr>
            </w:pPr>
            <w:r w:rsidRPr="005D6CA9">
              <w:rPr>
                <w:rFonts w:cstheme="minorHAnsi"/>
                <w:sz w:val="24"/>
                <w:szCs w:val="24"/>
              </w:rPr>
              <w:t>Has provided evidence to show that personnel performing the evaluation work have a high standard of report creation.</w:t>
            </w:r>
          </w:p>
        </w:tc>
        <w:tc>
          <w:tcPr>
            <w:tcW w:w="1280" w:type="dxa"/>
            <w:tcBorders>
              <w:top w:val="single" w:sz="4" w:space="0" w:color="auto"/>
              <w:left w:val="single" w:sz="4" w:space="0" w:color="auto"/>
              <w:bottom w:val="single" w:sz="4" w:space="0" w:color="auto"/>
              <w:right w:val="single" w:sz="4" w:space="0" w:color="auto"/>
            </w:tcBorders>
          </w:tcPr>
          <w:p w14:paraId="0DB10717" w14:textId="240F0343" w:rsidR="00A656C0" w:rsidRPr="005D6CA9" w:rsidRDefault="00A656C0" w:rsidP="001A75C1">
            <w:pPr>
              <w:jc w:val="both"/>
              <w:rPr>
                <w:rFonts w:cstheme="minorHAnsi"/>
                <w:sz w:val="24"/>
                <w:szCs w:val="24"/>
              </w:rPr>
            </w:pPr>
            <w:r w:rsidRPr="005D6CA9">
              <w:rPr>
                <w:rFonts w:cstheme="minorHAnsi"/>
                <w:sz w:val="24"/>
                <w:szCs w:val="24"/>
              </w:rPr>
              <w:t>10%</w:t>
            </w:r>
          </w:p>
        </w:tc>
      </w:tr>
      <w:tr w:rsidR="00A656C0" w:rsidRPr="005D6CA9" w14:paraId="1D497472" w14:textId="77777777" w:rsidTr="008F5F9F">
        <w:trPr>
          <w:gridBefore w:val="1"/>
          <w:wBefore w:w="6519" w:type="dxa"/>
        </w:trPr>
        <w:tc>
          <w:tcPr>
            <w:tcW w:w="1201" w:type="dxa"/>
            <w:tcBorders>
              <w:top w:val="single" w:sz="4" w:space="0" w:color="auto"/>
              <w:left w:val="single" w:sz="4" w:space="0" w:color="auto"/>
              <w:bottom w:val="single" w:sz="4" w:space="0" w:color="auto"/>
              <w:right w:val="single" w:sz="4" w:space="0" w:color="auto"/>
            </w:tcBorders>
          </w:tcPr>
          <w:p w14:paraId="2A494126" w14:textId="77777777" w:rsidR="00A656C0" w:rsidRPr="005D6CA9" w:rsidRDefault="00A656C0" w:rsidP="001A75C1">
            <w:pPr>
              <w:jc w:val="both"/>
              <w:rPr>
                <w:rFonts w:cstheme="minorHAnsi"/>
                <w:b/>
                <w:bCs/>
                <w:sz w:val="24"/>
                <w:szCs w:val="24"/>
              </w:rPr>
            </w:pPr>
          </w:p>
          <w:p w14:paraId="575518FC" w14:textId="77777777" w:rsidR="00A656C0" w:rsidRPr="005D6CA9" w:rsidRDefault="00A656C0" w:rsidP="001A75C1">
            <w:pPr>
              <w:jc w:val="right"/>
              <w:rPr>
                <w:rFonts w:cstheme="minorHAnsi"/>
                <w:b/>
                <w:bCs/>
                <w:sz w:val="24"/>
                <w:szCs w:val="24"/>
              </w:rPr>
            </w:pPr>
            <w:r w:rsidRPr="005D6CA9">
              <w:rPr>
                <w:rFonts w:cstheme="minorHAnsi"/>
                <w:b/>
                <w:bCs/>
                <w:sz w:val="24"/>
                <w:szCs w:val="24"/>
              </w:rPr>
              <w:t xml:space="preserve">Total </w:t>
            </w:r>
          </w:p>
        </w:tc>
        <w:tc>
          <w:tcPr>
            <w:tcW w:w="1280" w:type="dxa"/>
            <w:tcBorders>
              <w:top w:val="single" w:sz="4" w:space="0" w:color="auto"/>
              <w:left w:val="single" w:sz="4" w:space="0" w:color="auto"/>
              <w:bottom w:val="single" w:sz="4" w:space="0" w:color="auto"/>
              <w:right w:val="single" w:sz="4" w:space="0" w:color="auto"/>
            </w:tcBorders>
          </w:tcPr>
          <w:p w14:paraId="76AC4EA4" w14:textId="77777777" w:rsidR="00A656C0" w:rsidRPr="005D6CA9" w:rsidRDefault="00A656C0" w:rsidP="001A75C1">
            <w:pPr>
              <w:jc w:val="both"/>
              <w:rPr>
                <w:rFonts w:cstheme="minorHAnsi"/>
                <w:b/>
                <w:bCs/>
                <w:sz w:val="24"/>
                <w:szCs w:val="24"/>
              </w:rPr>
            </w:pPr>
          </w:p>
          <w:p w14:paraId="4B51D447" w14:textId="77777777" w:rsidR="00A656C0" w:rsidRPr="005D6CA9" w:rsidRDefault="00A656C0" w:rsidP="001A75C1">
            <w:pPr>
              <w:jc w:val="both"/>
              <w:rPr>
                <w:rFonts w:cstheme="minorHAnsi"/>
                <w:b/>
                <w:bCs/>
                <w:sz w:val="24"/>
                <w:szCs w:val="24"/>
              </w:rPr>
            </w:pPr>
            <w:r w:rsidRPr="005D6CA9">
              <w:rPr>
                <w:rFonts w:cstheme="minorHAnsi"/>
                <w:b/>
                <w:bCs/>
                <w:sz w:val="24"/>
                <w:szCs w:val="24"/>
              </w:rPr>
              <w:t>100%</w:t>
            </w:r>
          </w:p>
        </w:tc>
      </w:tr>
    </w:tbl>
    <w:p w14:paraId="4AF05DE2" w14:textId="717B34A1" w:rsidR="00DF5535" w:rsidRPr="005D6CA9" w:rsidRDefault="00DF5535" w:rsidP="001A75C1">
      <w:pPr>
        <w:spacing w:before="120"/>
        <w:rPr>
          <w:rFonts w:cstheme="minorHAnsi"/>
          <w:i/>
          <w:iCs/>
          <w:sz w:val="24"/>
          <w:szCs w:val="24"/>
        </w:rPr>
      </w:pPr>
      <w:r w:rsidRPr="005D6CA9">
        <w:rPr>
          <w:rFonts w:cstheme="minorHAnsi"/>
          <w:i/>
          <w:iCs/>
          <w:sz w:val="24"/>
          <w:szCs w:val="24"/>
        </w:rPr>
        <w:t xml:space="preserve">(Tenders’ overall quality scores (from a total of 100% as set out above) will be multiplied by </w:t>
      </w:r>
      <w:r w:rsidR="006F01F0">
        <w:rPr>
          <w:rFonts w:cstheme="minorHAnsi"/>
          <w:i/>
          <w:iCs/>
          <w:sz w:val="24"/>
          <w:szCs w:val="24"/>
        </w:rPr>
        <w:t>50</w:t>
      </w:r>
      <w:r w:rsidRPr="005D6CA9">
        <w:rPr>
          <w:rFonts w:cstheme="minorHAnsi"/>
          <w:i/>
          <w:iCs/>
          <w:sz w:val="24"/>
          <w:szCs w:val="24"/>
        </w:rPr>
        <w:t xml:space="preserve">%) </w:t>
      </w:r>
    </w:p>
    <w:p w14:paraId="63A8C01D" w14:textId="2529AD76" w:rsidR="00DF5535" w:rsidRPr="005D6CA9" w:rsidRDefault="00DF5535" w:rsidP="001A75C1">
      <w:pPr>
        <w:pStyle w:val="NoSpacing"/>
        <w:spacing w:line="276" w:lineRule="auto"/>
        <w:rPr>
          <w:rFonts w:asciiTheme="minorHAnsi" w:hAnsiTheme="minorHAnsi" w:cstheme="minorHAnsi"/>
          <w:b/>
          <w:bCs/>
          <w:sz w:val="24"/>
          <w:szCs w:val="24"/>
        </w:rPr>
      </w:pPr>
      <w:r w:rsidRPr="005D6CA9">
        <w:rPr>
          <w:rFonts w:asciiTheme="minorHAnsi" w:hAnsiTheme="minorHAnsi" w:cstheme="minorHAnsi"/>
          <w:b/>
          <w:bCs/>
          <w:sz w:val="24"/>
          <w:szCs w:val="24"/>
        </w:rPr>
        <w:t>Price Score</w:t>
      </w:r>
    </w:p>
    <w:p w14:paraId="1EC1F107" w14:textId="1DB36820" w:rsidR="003D7E8A" w:rsidRPr="005D6CA9" w:rsidRDefault="00DF5535"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The lowest tendered price will be awarded </w:t>
      </w:r>
      <w:r w:rsidR="006F01F0">
        <w:rPr>
          <w:rFonts w:asciiTheme="minorHAnsi" w:hAnsiTheme="minorHAnsi" w:cstheme="minorHAnsi"/>
          <w:sz w:val="24"/>
          <w:szCs w:val="24"/>
        </w:rPr>
        <w:t>50</w:t>
      </w:r>
      <w:r w:rsidRPr="005D6CA9">
        <w:rPr>
          <w:rFonts w:asciiTheme="minorHAnsi" w:hAnsiTheme="minorHAnsi" w:cstheme="minorHAnsi"/>
          <w:sz w:val="24"/>
          <w:szCs w:val="24"/>
        </w:rPr>
        <w:t>%.</w:t>
      </w:r>
      <w:r w:rsidR="00407CB3" w:rsidRPr="005D6CA9">
        <w:rPr>
          <w:rFonts w:asciiTheme="minorHAnsi" w:hAnsiTheme="minorHAnsi" w:cstheme="minorHAnsi"/>
          <w:sz w:val="24"/>
          <w:szCs w:val="24"/>
        </w:rPr>
        <w:t xml:space="preserve"> </w:t>
      </w:r>
      <w:r w:rsidRPr="005D6CA9">
        <w:rPr>
          <w:rFonts w:asciiTheme="minorHAnsi" w:hAnsiTheme="minorHAnsi" w:cstheme="minorHAnsi"/>
          <w:sz w:val="24"/>
          <w:szCs w:val="24"/>
        </w:rPr>
        <w:t>All the other returned tender prices will be given a % score relative to this, by dividing the lowest tendered price by the firm’s tendered price, multiplying by 100 and then multiplying the product by</w:t>
      </w:r>
      <w:r w:rsidR="006F01F0">
        <w:rPr>
          <w:rFonts w:asciiTheme="minorHAnsi" w:hAnsiTheme="minorHAnsi" w:cstheme="minorHAnsi"/>
          <w:sz w:val="24"/>
          <w:szCs w:val="24"/>
        </w:rPr>
        <w:t xml:space="preserve"> 50</w:t>
      </w:r>
      <w:r w:rsidRPr="005D6CA9">
        <w:rPr>
          <w:rFonts w:asciiTheme="minorHAnsi" w:hAnsiTheme="minorHAnsi" w:cstheme="minorHAnsi"/>
          <w:sz w:val="24"/>
          <w:szCs w:val="24"/>
        </w:rPr>
        <w:t xml:space="preserve">%.  </w:t>
      </w:r>
      <w:r w:rsidR="003D7E8A" w:rsidRPr="005D6CA9">
        <w:rPr>
          <w:rFonts w:asciiTheme="minorHAnsi" w:hAnsiTheme="minorHAnsi" w:cstheme="minorHAnsi"/>
          <w:b/>
          <w:bCs/>
          <w:sz w:val="24"/>
          <w:szCs w:val="24"/>
        </w:rPr>
        <w:t>Timetable</w:t>
      </w:r>
    </w:p>
    <w:p w14:paraId="4C8A1442" w14:textId="77777777" w:rsidR="00817BCD" w:rsidRPr="005D6CA9" w:rsidRDefault="00817BCD" w:rsidP="001A75C1">
      <w:pPr>
        <w:pStyle w:val="NoSpacing"/>
        <w:spacing w:line="276" w:lineRule="auto"/>
        <w:rPr>
          <w:rFonts w:asciiTheme="minorHAnsi" w:hAnsiTheme="minorHAnsi" w:cstheme="minorHAnsi"/>
          <w:sz w:val="24"/>
          <w:szCs w:val="24"/>
        </w:rPr>
      </w:pPr>
      <w:bookmarkStart w:id="8" w:name="_GoBack"/>
      <w:bookmarkEnd w:id="8"/>
      <w:r w:rsidRPr="005D6CA9">
        <w:rPr>
          <w:rFonts w:asciiTheme="minorHAnsi" w:hAnsiTheme="minorHAnsi" w:cstheme="minorHAnsi"/>
          <w:sz w:val="24"/>
          <w:szCs w:val="24"/>
        </w:rPr>
        <w:lastRenderedPageBreak/>
        <w:t>These dates are for planning purposes but maybe subject to change. You will be notified throughout the process of any changes with sufficient notice.</w:t>
      </w:r>
    </w:p>
    <w:p w14:paraId="378E199B" w14:textId="26D6FB28" w:rsidR="001F6FAA" w:rsidRPr="005D6CA9" w:rsidRDefault="00817BCD"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Please refer to section 9 which sets out the pricing schedule.</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089"/>
      </w:tblGrid>
      <w:tr w:rsidR="00633746" w:rsidRPr="005D6CA9" w14:paraId="136A7572" w14:textId="77777777" w:rsidTr="00633746">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97FF6" w14:textId="77777777" w:rsidR="00633746" w:rsidRPr="005D6CA9" w:rsidRDefault="00633746" w:rsidP="001A75C1">
            <w:pPr>
              <w:pStyle w:val="BodyTextIndent"/>
              <w:tabs>
                <w:tab w:val="clear" w:pos="720"/>
              </w:tabs>
              <w:spacing w:line="276" w:lineRule="auto"/>
              <w:ind w:left="0" w:firstLine="0"/>
              <w:jc w:val="center"/>
              <w:rPr>
                <w:rFonts w:asciiTheme="minorHAnsi" w:hAnsiTheme="minorHAnsi" w:cstheme="minorHAnsi"/>
                <w:b/>
                <w:bCs/>
                <w:sz w:val="24"/>
                <w:szCs w:val="24"/>
              </w:rPr>
            </w:pPr>
            <w:r w:rsidRPr="005D6CA9">
              <w:rPr>
                <w:rFonts w:asciiTheme="minorHAnsi" w:hAnsiTheme="minorHAnsi" w:cstheme="minorHAnsi"/>
                <w:b/>
                <w:bCs/>
                <w:sz w:val="24"/>
                <w:szCs w:val="24"/>
              </w:rPr>
              <w:t>Process</w:t>
            </w:r>
          </w:p>
        </w:tc>
        <w:tc>
          <w:tcPr>
            <w:tcW w:w="3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ED9E9" w14:textId="77777777" w:rsidR="00633746" w:rsidRPr="005D6CA9" w:rsidRDefault="00633746" w:rsidP="001A75C1">
            <w:pPr>
              <w:pStyle w:val="BodyTextIndent"/>
              <w:tabs>
                <w:tab w:val="clear" w:pos="720"/>
              </w:tabs>
              <w:spacing w:line="276" w:lineRule="auto"/>
              <w:ind w:left="0" w:firstLine="0"/>
              <w:jc w:val="center"/>
              <w:rPr>
                <w:rFonts w:asciiTheme="minorHAnsi" w:hAnsiTheme="minorHAnsi" w:cstheme="minorHAnsi"/>
                <w:b/>
                <w:bCs/>
                <w:sz w:val="24"/>
                <w:szCs w:val="24"/>
              </w:rPr>
            </w:pPr>
            <w:r w:rsidRPr="005D6CA9">
              <w:rPr>
                <w:rFonts w:asciiTheme="minorHAnsi" w:hAnsiTheme="minorHAnsi" w:cstheme="minorHAnsi"/>
                <w:b/>
                <w:bCs/>
                <w:sz w:val="24"/>
                <w:szCs w:val="24"/>
              </w:rPr>
              <w:t>Dates</w:t>
            </w:r>
          </w:p>
        </w:tc>
      </w:tr>
      <w:tr w:rsidR="00633746" w:rsidRPr="005D6CA9" w14:paraId="1DFC697E" w14:textId="77777777" w:rsidTr="00633746">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62859EC" w14:textId="77777777" w:rsidR="00633746" w:rsidRPr="005D6CA9" w:rsidRDefault="00633746" w:rsidP="001A75C1">
            <w:pPr>
              <w:pStyle w:val="BodyTextIndent"/>
              <w:tabs>
                <w:tab w:val="clear" w:pos="720"/>
              </w:tabs>
              <w:spacing w:line="276" w:lineRule="auto"/>
              <w:ind w:left="0" w:firstLine="0"/>
              <w:rPr>
                <w:rFonts w:asciiTheme="minorHAnsi" w:hAnsiTheme="minorHAnsi" w:cstheme="minorHAnsi"/>
                <w:sz w:val="24"/>
                <w:szCs w:val="24"/>
              </w:rPr>
            </w:pPr>
            <w:r w:rsidRPr="005D6CA9">
              <w:rPr>
                <w:rFonts w:asciiTheme="minorHAnsi" w:hAnsiTheme="minorHAnsi" w:cstheme="minorHAnsi"/>
                <w:sz w:val="24"/>
                <w:szCs w:val="24"/>
              </w:rPr>
              <w:t>Deadline for Tender submission</w:t>
            </w:r>
          </w:p>
        </w:tc>
        <w:tc>
          <w:tcPr>
            <w:tcW w:w="3089" w:type="dxa"/>
            <w:tcBorders>
              <w:top w:val="single" w:sz="4" w:space="0" w:color="auto"/>
              <w:left w:val="single" w:sz="4" w:space="0" w:color="auto"/>
              <w:bottom w:val="single" w:sz="4" w:space="0" w:color="auto"/>
              <w:right w:val="single" w:sz="4" w:space="0" w:color="auto"/>
            </w:tcBorders>
            <w:shd w:val="clear" w:color="auto" w:fill="auto"/>
            <w:hideMark/>
          </w:tcPr>
          <w:p w14:paraId="050EA5D4" w14:textId="63ED9882" w:rsidR="00633746" w:rsidRPr="005D6CA9" w:rsidRDefault="00047A15" w:rsidP="001A75C1">
            <w:pPr>
              <w:pStyle w:val="BodyTextIndent"/>
              <w:tabs>
                <w:tab w:val="clear" w:pos="720"/>
              </w:tabs>
              <w:spacing w:line="276" w:lineRule="auto"/>
              <w:ind w:left="0" w:firstLine="0"/>
              <w:rPr>
                <w:rFonts w:asciiTheme="minorHAnsi" w:hAnsiTheme="minorHAnsi" w:cstheme="minorHAnsi"/>
                <w:sz w:val="24"/>
                <w:szCs w:val="24"/>
              </w:rPr>
            </w:pPr>
            <w:r>
              <w:rPr>
                <w:rFonts w:asciiTheme="minorHAnsi" w:hAnsiTheme="minorHAnsi" w:cstheme="minorHAnsi"/>
                <w:sz w:val="24"/>
                <w:szCs w:val="24"/>
              </w:rPr>
              <w:t>13</w:t>
            </w:r>
            <w:r w:rsidRPr="00047A15">
              <w:rPr>
                <w:rFonts w:asciiTheme="minorHAnsi" w:hAnsiTheme="minorHAnsi" w:cstheme="minorHAnsi"/>
                <w:sz w:val="24"/>
                <w:szCs w:val="24"/>
                <w:vertAlign w:val="superscript"/>
              </w:rPr>
              <w:t>th</w:t>
            </w:r>
            <w:r>
              <w:rPr>
                <w:rFonts w:asciiTheme="minorHAnsi" w:hAnsiTheme="minorHAnsi" w:cstheme="minorHAnsi"/>
                <w:sz w:val="24"/>
                <w:szCs w:val="24"/>
              </w:rPr>
              <w:t xml:space="preserve"> August</w:t>
            </w:r>
            <w:r w:rsidR="00FB283D" w:rsidRPr="005D6CA9">
              <w:rPr>
                <w:rFonts w:asciiTheme="minorHAnsi" w:hAnsiTheme="minorHAnsi" w:cstheme="minorHAnsi"/>
                <w:sz w:val="24"/>
                <w:szCs w:val="24"/>
              </w:rPr>
              <w:t xml:space="preserve"> 2021</w:t>
            </w:r>
          </w:p>
        </w:tc>
      </w:tr>
      <w:tr w:rsidR="00633746" w:rsidRPr="005D6CA9" w14:paraId="689B006F" w14:textId="77777777" w:rsidTr="00633746">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767D871" w14:textId="15AF00B0" w:rsidR="00633746" w:rsidRPr="005D6CA9" w:rsidRDefault="00633746" w:rsidP="001A75C1">
            <w:pPr>
              <w:pStyle w:val="BodyTextIndent"/>
              <w:tabs>
                <w:tab w:val="clear" w:pos="720"/>
              </w:tabs>
              <w:spacing w:line="276" w:lineRule="auto"/>
              <w:ind w:left="0" w:firstLine="0"/>
              <w:rPr>
                <w:rFonts w:asciiTheme="minorHAnsi" w:hAnsiTheme="minorHAnsi" w:cstheme="minorHAnsi"/>
                <w:sz w:val="24"/>
                <w:szCs w:val="24"/>
              </w:rPr>
            </w:pPr>
            <w:r w:rsidRPr="005D6CA9">
              <w:rPr>
                <w:rFonts w:asciiTheme="minorHAnsi" w:hAnsiTheme="minorHAnsi" w:cstheme="minorHAnsi"/>
                <w:sz w:val="24"/>
                <w:szCs w:val="24"/>
              </w:rPr>
              <w:t xml:space="preserve">Notification </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95FBB22" w14:textId="78426EC3" w:rsidR="00633746" w:rsidRPr="005D6CA9" w:rsidRDefault="00047A15" w:rsidP="001A75C1">
            <w:pPr>
              <w:pStyle w:val="BodyTextIndent"/>
              <w:tabs>
                <w:tab w:val="clear" w:pos="720"/>
              </w:tabs>
              <w:spacing w:line="276" w:lineRule="auto"/>
              <w:ind w:left="0" w:firstLine="0"/>
              <w:rPr>
                <w:rFonts w:asciiTheme="minorHAnsi" w:hAnsiTheme="minorHAnsi" w:cstheme="minorHAnsi"/>
                <w:sz w:val="24"/>
                <w:szCs w:val="24"/>
              </w:rPr>
            </w:pPr>
            <w:r>
              <w:rPr>
                <w:rFonts w:asciiTheme="minorHAnsi" w:hAnsiTheme="minorHAnsi" w:cstheme="minorHAnsi"/>
                <w:sz w:val="24"/>
                <w:szCs w:val="24"/>
              </w:rPr>
              <w:t>27</w:t>
            </w:r>
            <w:r w:rsidR="000557C2" w:rsidRPr="000557C2">
              <w:rPr>
                <w:rFonts w:asciiTheme="minorHAnsi" w:hAnsiTheme="minorHAnsi" w:cstheme="minorHAnsi"/>
                <w:sz w:val="24"/>
                <w:szCs w:val="24"/>
                <w:vertAlign w:val="superscript"/>
              </w:rPr>
              <w:t>th</w:t>
            </w:r>
            <w:r w:rsidR="000557C2">
              <w:rPr>
                <w:rFonts w:asciiTheme="minorHAnsi" w:hAnsiTheme="minorHAnsi" w:cstheme="minorHAnsi"/>
                <w:sz w:val="24"/>
                <w:szCs w:val="24"/>
              </w:rPr>
              <w:t xml:space="preserve"> August</w:t>
            </w:r>
            <w:r w:rsidR="001A75C1" w:rsidRPr="005D6CA9">
              <w:rPr>
                <w:rFonts w:asciiTheme="minorHAnsi" w:hAnsiTheme="minorHAnsi" w:cstheme="minorHAnsi"/>
                <w:sz w:val="24"/>
                <w:szCs w:val="24"/>
              </w:rPr>
              <w:t xml:space="preserve"> </w:t>
            </w:r>
            <w:r w:rsidR="00FB283D" w:rsidRPr="005D6CA9">
              <w:rPr>
                <w:rFonts w:asciiTheme="minorHAnsi" w:hAnsiTheme="minorHAnsi" w:cstheme="minorHAnsi"/>
                <w:sz w:val="24"/>
                <w:szCs w:val="24"/>
              </w:rPr>
              <w:t>2021</w:t>
            </w:r>
          </w:p>
        </w:tc>
      </w:tr>
      <w:tr w:rsidR="00187323" w:rsidRPr="005D6CA9" w14:paraId="3A8FB030" w14:textId="77777777" w:rsidTr="00633746">
        <w:tc>
          <w:tcPr>
            <w:tcW w:w="6096" w:type="dxa"/>
            <w:tcBorders>
              <w:top w:val="single" w:sz="4" w:space="0" w:color="auto"/>
              <w:left w:val="single" w:sz="4" w:space="0" w:color="auto"/>
              <w:bottom w:val="single" w:sz="4" w:space="0" w:color="auto"/>
              <w:right w:val="single" w:sz="4" w:space="0" w:color="auto"/>
            </w:tcBorders>
            <w:shd w:val="clear" w:color="auto" w:fill="auto"/>
          </w:tcPr>
          <w:p w14:paraId="14595F89" w14:textId="5AAD279F" w:rsidR="00187323" w:rsidRPr="005D6CA9" w:rsidRDefault="00187323" w:rsidP="001A75C1">
            <w:pPr>
              <w:pStyle w:val="BodyTextIndent"/>
              <w:tabs>
                <w:tab w:val="clear" w:pos="720"/>
              </w:tabs>
              <w:spacing w:line="276" w:lineRule="auto"/>
              <w:ind w:left="0" w:firstLine="0"/>
              <w:rPr>
                <w:rFonts w:asciiTheme="minorHAnsi" w:hAnsiTheme="minorHAnsi" w:cstheme="minorHAnsi"/>
                <w:bCs/>
                <w:sz w:val="24"/>
                <w:szCs w:val="24"/>
              </w:rPr>
            </w:pPr>
            <w:r w:rsidRPr="005D6CA9">
              <w:rPr>
                <w:rFonts w:asciiTheme="minorHAnsi" w:hAnsiTheme="minorHAnsi" w:cstheme="minorHAnsi"/>
                <w:bCs/>
                <w:sz w:val="24"/>
                <w:szCs w:val="24"/>
              </w:rPr>
              <w:t>Production of final evaluation report</w:t>
            </w:r>
            <w:r w:rsidR="00FB283D" w:rsidRPr="005D6CA9">
              <w:rPr>
                <w:rFonts w:asciiTheme="minorHAnsi" w:hAnsiTheme="minorHAnsi" w:cstheme="minorHAnsi"/>
                <w:bCs/>
                <w:sz w:val="24"/>
                <w:szCs w:val="24"/>
              </w:rPr>
              <w:t>s</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43B2B9D3" w14:textId="15E86E39" w:rsidR="009177D8" w:rsidRPr="005D6CA9" w:rsidRDefault="00047A15" w:rsidP="001A75C1">
            <w:pPr>
              <w:pStyle w:val="BodyTextIndent"/>
              <w:tabs>
                <w:tab w:val="clear" w:pos="720"/>
              </w:tabs>
              <w:spacing w:line="276" w:lineRule="auto"/>
              <w:ind w:left="0" w:firstLine="0"/>
              <w:rPr>
                <w:rFonts w:asciiTheme="minorHAnsi" w:hAnsiTheme="minorHAnsi" w:cstheme="minorHAnsi"/>
                <w:sz w:val="24"/>
                <w:szCs w:val="24"/>
              </w:rPr>
            </w:pPr>
            <w:r>
              <w:rPr>
                <w:rFonts w:asciiTheme="minorHAnsi" w:hAnsiTheme="minorHAnsi" w:cstheme="minorHAnsi"/>
                <w:sz w:val="24"/>
                <w:szCs w:val="24"/>
              </w:rPr>
              <w:t>10</w:t>
            </w:r>
            <w:r w:rsidRPr="00047A15">
              <w:rPr>
                <w:rFonts w:asciiTheme="minorHAnsi" w:hAnsiTheme="minorHAnsi" w:cstheme="minorHAnsi"/>
                <w:sz w:val="24"/>
                <w:szCs w:val="24"/>
                <w:vertAlign w:val="superscript"/>
              </w:rPr>
              <w:t>th</w:t>
            </w:r>
            <w:r>
              <w:rPr>
                <w:rFonts w:asciiTheme="minorHAnsi" w:hAnsiTheme="minorHAnsi" w:cstheme="minorHAnsi"/>
                <w:sz w:val="24"/>
                <w:szCs w:val="24"/>
              </w:rPr>
              <w:t xml:space="preserve"> December</w:t>
            </w:r>
            <w:r w:rsidR="001A75C1" w:rsidRPr="005D6CA9">
              <w:rPr>
                <w:rFonts w:asciiTheme="minorHAnsi" w:hAnsiTheme="minorHAnsi" w:cstheme="minorHAnsi"/>
                <w:sz w:val="24"/>
                <w:szCs w:val="24"/>
              </w:rPr>
              <w:t xml:space="preserve"> 2021</w:t>
            </w:r>
          </w:p>
        </w:tc>
      </w:tr>
    </w:tbl>
    <w:p w14:paraId="22CBA3E5" w14:textId="6A2DBF5F" w:rsidR="00F81402" w:rsidRPr="005D6CA9" w:rsidRDefault="001A3AA9" w:rsidP="001A75C1">
      <w:pPr>
        <w:pStyle w:val="Heading1"/>
        <w:rPr>
          <w:rFonts w:asciiTheme="minorHAnsi" w:hAnsiTheme="minorHAnsi" w:cstheme="minorHAnsi"/>
          <w:sz w:val="24"/>
          <w:szCs w:val="24"/>
        </w:rPr>
      </w:pPr>
      <w:bookmarkStart w:id="9" w:name="_Toc73869603"/>
      <w:r w:rsidRPr="005D6CA9">
        <w:rPr>
          <w:rFonts w:asciiTheme="minorHAnsi" w:hAnsiTheme="minorHAnsi" w:cstheme="minorHAnsi"/>
          <w:sz w:val="24"/>
          <w:szCs w:val="24"/>
        </w:rPr>
        <w:t>7</w:t>
      </w:r>
      <w:r w:rsidR="00F81402" w:rsidRPr="005D6CA9">
        <w:rPr>
          <w:rFonts w:asciiTheme="minorHAnsi" w:hAnsiTheme="minorHAnsi" w:cstheme="minorHAnsi"/>
          <w:sz w:val="24"/>
          <w:szCs w:val="24"/>
        </w:rPr>
        <w:t>. Quality Assessment of Tender</w:t>
      </w:r>
      <w:bookmarkEnd w:id="9"/>
    </w:p>
    <w:p w14:paraId="036C1A7E" w14:textId="77777777" w:rsidR="00FC3773" w:rsidRPr="005D6CA9" w:rsidRDefault="00FC377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All tenderers are asked to provide the following:</w:t>
      </w:r>
    </w:p>
    <w:p w14:paraId="3CDCA62B" w14:textId="4553C6F7" w:rsidR="00C734E2"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FC3773" w:rsidRPr="005D6CA9">
        <w:rPr>
          <w:rFonts w:asciiTheme="minorHAnsi" w:hAnsiTheme="minorHAnsi" w:cstheme="minorHAnsi"/>
          <w:sz w:val="24"/>
          <w:szCs w:val="24"/>
        </w:rPr>
        <w:t>.1</w:t>
      </w:r>
      <w:r w:rsidR="00C734E2" w:rsidRPr="005D6CA9">
        <w:rPr>
          <w:rFonts w:asciiTheme="minorHAnsi" w:hAnsiTheme="minorHAnsi" w:cstheme="minorHAnsi"/>
          <w:sz w:val="24"/>
          <w:szCs w:val="24"/>
        </w:rPr>
        <w:t xml:space="preserve"> </w:t>
      </w:r>
      <w:r w:rsidR="00FC3773" w:rsidRPr="005D6CA9">
        <w:rPr>
          <w:rFonts w:asciiTheme="minorHAnsi" w:hAnsiTheme="minorHAnsi" w:cstheme="minorHAnsi"/>
          <w:sz w:val="24"/>
          <w:szCs w:val="24"/>
        </w:rPr>
        <w:t>Please provide evidence to show that personnel performing the evaluation work have a high level of understanding and experience of: devising and using both quantitative and qualitative methodologies, data collection, and data analysis; statistical software packages; reporting complex information to both technical and non-technical stakeholders; and assessing the reliability and validity of studies.</w:t>
      </w:r>
    </w:p>
    <w:tbl>
      <w:tblPr>
        <w:tblStyle w:val="TableGrid"/>
        <w:tblW w:w="0" w:type="auto"/>
        <w:tblLook w:val="04A0" w:firstRow="1" w:lastRow="0" w:firstColumn="1" w:lastColumn="0" w:noHBand="0" w:noVBand="1"/>
      </w:tblPr>
      <w:tblGrid>
        <w:gridCol w:w="9040"/>
      </w:tblGrid>
      <w:tr w:rsidR="004C62F2" w:rsidRPr="005D6CA9" w14:paraId="41C8DEEF" w14:textId="77777777" w:rsidTr="004C62F2">
        <w:tc>
          <w:tcPr>
            <w:tcW w:w="9060" w:type="dxa"/>
            <w:tcBorders>
              <w:top w:val="single" w:sz="12" w:space="0" w:color="auto"/>
              <w:left w:val="single" w:sz="12" w:space="0" w:color="auto"/>
              <w:bottom w:val="single" w:sz="12" w:space="0" w:color="auto"/>
              <w:right w:val="single" w:sz="12" w:space="0" w:color="auto"/>
            </w:tcBorders>
          </w:tcPr>
          <w:p w14:paraId="5C8F5986" w14:textId="638422E9" w:rsidR="004C62F2" w:rsidRPr="005D6CA9" w:rsidRDefault="00C876D3" w:rsidP="001A75C1">
            <w:pPr>
              <w:pStyle w:val="NoSpacing"/>
              <w:spacing w:line="276" w:lineRule="auto"/>
              <w:rPr>
                <w:rFonts w:asciiTheme="minorHAnsi" w:hAnsiTheme="minorHAnsi" w:cstheme="minorHAnsi"/>
                <w:sz w:val="24"/>
                <w:szCs w:val="24"/>
              </w:rPr>
            </w:pPr>
            <w:bookmarkStart w:id="10" w:name="_Hlk34734278"/>
            <w:r w:rsidRPr="005D6CA9">
              <w:rPr>
                <w:rFonts w:asciiTheme="minorHAnsi" w:hAnsiTheme="minorHAnsi" w:cstheme="minorHAnsi"/>
                <w:sz w:val="24"/>
                <w:szCs w:val="24"/>
              </w:rPr>
              <w:lastRenderedPageBreak/>
              <w:t>7</w:t>
            </w:r>
            <w:r w:rsidR="00FD6A00" w:rsidRPr="005D6CA9">
              <w:rPr>
                <w:rFonts w:asciiTheme="minorHAnsi" w:hAnsiTheme="minorHAnsi" w:cstheme="minorHAnsi"/>
                <w:sz w:val="24"/>
                <w:szCs w:val="24"/>
              </w:rPr>
              <w:t xml:space="preserve">.1 </w:t>
            </w:r>
            <w:r w:rsidR="004C62F2" w:rsidRPr="005D6CA9">
              <w:rPr>
                <w:rFonts w:asciiTheme="minorHAnsi" w:hAnsiTheme="minorHAnsi" w:cstheme="minorHAnsi"/>
                <w:sz w:val="24"/>
                <w:szCs w:val="24"/>
              </w:rPr>
              <w:t>Response:</w:t>
            </w:r>
          </w:p>
          <w:p w14:paraId="4D048756" w14:textId="5AF3F874" w:rsidR="004C62F2" w:rsidRPr="005D6CA9" w:rsidRDefault="004C62F2" w:rsidP="001A75C1">
            <w:pPr>
              <w:pStyle w:val="NoSpacing"/>
              <w:spacing w:line="276" w:lineRule="auto"/>
              <w:rPr>
                <w:rFonts w:asciiTheme="minorHAnsi" w:hAnsiTheme="minorHAnsi" w:cstheme="minorHAnsi"/>
                <w:sz w:val="24"/>
                <w:szCs w:val="24"/>
              </w:rPr>
            </w:pPr>
          </w:p>
        </w:tc>
      </w:tr>
    </w:tbl>
    <w:p w14:paraId="61D3AA71" w14:textId="21FF9A7C" w:rsidR="004C62F2" w:rsidRPr="005D6CA9" w:rsidRDefault="00C876D3" w:rsidP="001A75C1">
      <w:pPr>
        <w:pStyle w:val="NoSpacing"/>
        <w:spacing w:line="276" w:lineRule="auto"/>
        <w:rPr>
          <w:rFonts w:asciiTheme="minorHAnsi" w:hAnsiTheme="minorHAnsi" w:cstheme="minorHAnsi"/>
          <w:sz w:val="24"/>
          <w:szCs w:val="24"/>
        </w:rPr>
      </w:pPr>
      <w:bookmarkStart w:id="11" w:name="_Hlk34734504"/>
      <w:bookmarkEnd w:id="10"/>
      <w:r w:rsidRPr="005D6CA9">
        <w:rPr>
          <w:rFonts w:asciiTheme="minorHAnsi" w:hAnsiTheme="minorHAnsi" w:cstheme="minorHAnsi"/>
          <w:sz w:val="24"/>
          <w:szCs w:val="24"/>
        </w:rPr>
        <w:t>7</w:t>
      </w:r>
      <w:r w:rsidR="004C62F2" w:rsidRPr="005D6CA9">
        <w:rPr>
          <w:rFonts w:asciiTheme="minorHAnsi" w:hAnsiTheme="minorHAnsi" w:cstheme="minorHAnsi"/>
          <w:sz w:val="24"/>
          <w:szCs w:val="24"/>
        </w:rPr>
        <w:t>.2</w:t>
      </w:r>
      <w:r w:rsidR="0029011F" w:rsidRPr="005D6CA9">
        <w:rPr>
          <w:rFonts w:asciiTheme="minorHAnsi" w:hAnsiTheme="minorHAnsi" w:cstheme="minorHAnsi"/>
          <w:sz w:val="24"/>
          <w:szCs w:val="24"/>
        </w:rPr>
        <w:t xml:space="preserve"> </w:t>
      </w:r>
      <w:r w:rsidR="006A5182" w:rsidRPr="005D6CA9">
        <w:rPr>
          <w:rFonts w:asciiTheme="minorHAnsi" w:hAnsiTheme="minorHAnsi" w:cstheme="minorHAnsi"/>
          <w:sz w:val="24"/>
          <w:szCs w:val="24"/>
        </w:rPr>
        <w:t>Please provide evidence to show that personnel performing the evaluation work have an understanding and experience of evaluating public sector funded programmes / projects / initiatives.</w:t>
      </w:r>
    </w:p>
    <w:tbl>
      <w:tblPr>
        <w:tblStyle w:val="TableGrid"/>
        <w:tblW w:w="9227" w:type="dxa"/>
        <w:tblLook w:val="04A0" w:firstRow="1" w:lastRow="0" w:firstColumn="1" w:lastColumn="0" w:noHBand="0" w:noVBand="1"/>
      </w:tblPr>
      <w:tblGrid>
        <w:gridCol w:w="9227"/>
      </w:tblGrid>
      <w:tr w:rsidR="00D17567" w:rsidRPr="005D6CA9" w14:paraId="76DA1FEA" w14:textId="77777777" w:rsidTr="00FF7ECB">
        <w:trPr>
          <w:trHeight w:val="519"/>
        </w:trPr>
        <w:tc>
          <w:tcPr>
            <w:tcW w:w="9227" w:type="dxa"/>
            <w:tcBorders>
              <w:top w:val="single" w:sz="12" w:space="0" w:color="auto"/>
              <w:left w:val="single" w:sz="12" w:space="0" w:color="auto"/>
              <w:bottom w:val="single" w:sz="12" w:space="0" w:color="auto"/>
              <w:right w:val="single" w:sz="12" w:space="0" w:color="auto"/>
            </w:tcBorders>
          </w:tcPr>
          <w:p w14:paraId="38DAD29B" w14:textId="6B66E09C" w:rsidR="001A268D"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FD6A00" w:rsidRPr="005D6CA9">
              <w:rPr>
                <w:rFonts w:asciiTheme="minorHAnsi" w:hAnsiTheme="minorHAnsi" w:cstheme="minorHAnsi"/>
                <w:sz w:val="24"/>
                <w:szCs w:val="24"/>
              </w:rPr>
              <w:t xml:space="preserve">.2 </w:t>
            </w:r>
            <w:r w:rsidR="00D17567" w:rsidRPr="005D6CA9">
              <w:rPr>
                <w:rFonts w:asciiTheme="minorHAnsi" w:hAnsiTheme="minorHAnsi" w:cstheme="minorHAnsi"/>
                <w:sz w:val="24"/>
                <w:szCs w:val="24"/>
              </w:rPr>
              <w:t>Response:</w:t>
            </w:r>
          </w:p>
          <w:p w14:paraId="40EA4808" w14:textId="77777777" w:rsidR="00D17567" w:rsidRPr="005D6CA9" w:rsidRDefault="00D17567" w:rsidP="001A75C1">
            <w:pPr>
              <w:pStyle w:val="NoSpacing"/>
              <w:spacing w:line="276" w:lineRule="auto"/>
              <w:rPr>
                <w:rFonts w:asciiTheme="minorHAnsi" w:hAnsiTheme="minorHAnsi" w:cstheme="minorHAnsi"/>
                <w:sz w:val="24"/>
                <w:szCs w:val="24"/>
              </w:rPr>
            </w:pPr>
          </w:p>
        </w:tc>
      </w:tr>
    </w:tbl>
    <w:bookmarkEnd w:id="11"/>
    <w:p w14:paraId="143CEB6F" w14:textId="4302179C" w:rsidR="004C62F2"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4C62F2" w:rsidRPr="005D6CA9">
        <w:rPr>
          <w:rFonts w:asciiTheme="minorHAnsi" w:hAnsiTheme="minorHAnsi" w:cstheme="minorHAnsi"/>
          <w:sz w:val="24"/>
          <w:szCs w:val="24"/>
        </w:rPr>
        <w:t>.3</w:t>
      </w:r>
      <w:r w:rsidR="00ED76A0" w:rsidRPr="005D6CA9">
        <w:rPr>
          <w:rFonts w:asciiTheme="minorHAnsi" w:hAnsiTheme="minorHAnsi" w:cstheme="minorHAnsi"/>
          <w:sz w:val="24"/>
          <w:szCs w:val="24"/>
        </w:rPr>
        <w:t xml:space="preserve"> </w:t>
      </w:r>
      <w:r w:rsidR="006A5182" w:rsidRPr="005D6CA9">
        <w:rPr>
          <w:rFonts w:asciiTheme="minorHAnsi" w:hAnsiTheme="minorHAnsi" w:cstheme="minorHAnsi"/>
          <w:sz w:val="24"/>
          <w:szCs w:val="24"/>
        </w:rPr>
        <w:t xml:space="preserve">Please provide evidence </w:t>
      </w:r>
      <w:r w:rsidR="00AB5A4D" w:rsidRPr="005D6CA9">
        <w:rPr>
          <w:rFonts w:asciiTheme="minorHAnsi" w:hAnsiTheme="minorHAnsi" w:cstheme="minorHAnsi"/>
          <w:sz w:val="24"/>
          <w:szCs w:val="24"/>
        </w:rPr>
        <w:t>to show that personnel performing the evaluation work have an understanding and knowledge of the range of business support available and the understanding of the measurements of success for a business as well as project success.</w:t>
      </w:r>
    </w:p>
    <w:tbl>
      <w:tblPr>
        <w:tblStyle w:val="TableGrid"/>
        <w:tblW w:w="0" w:type="auto"/>
        <w:tblLook w:val="04A0" w:firstRow="1" w:lastRow="0" w:firstColumn="1" w:lastColumn="0" w:noHBand="0" w:noVBand="1"/>
      </w:tblPr>
      <w:tblGrid>
        <w:gridCol w:w="9040"/>
      </w:tblGrid>
      <w:tr w:rsidR="000723B6" w:rsidRPr="005D6CA9" w14:paraId="0E907C6D" w14:textId="77777777" w:rsidTr="000723B6">
        <w:tc>
          <w:tcPr>
            <w:tcW w:w="9040" w:type="dxa"/>
            <w:tcBorders>
              <w:top w:val="single" w:sz="12" w:space="0" w:color="auto"/>
              <w:left w:val="single" w:sz="12" w:space="0" w:color="auto"/>
              <w:bottom w:val="single" w:sz="12" w:space="0" w:color="auto"/>
              <w:right w:val="single" w:sz="12" w:space="0" w:color="auto"/>
            </w:tcBorders>
          </w:tcPr>
          <w:p w14:paraId="0B196EA4" w14:textId="64A16D34" w:rsidR="000723B6"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FD6A00" w:rsidRPr="005D6CA9">
              <w:rPr>
                <w:rFonts w:asciiTheme="minorHAnsi" w:hAnsiTheme="minorHAnsi" w:cstheme="minorHAnsi"/>
                <w:sz w:val="24"/>
                <w:szCs w:val="24"/>
              </w:rPr>
              <w:t xml:space="preserve">.3 </w:t>
            </w:r>
            <w:r w:rsidR="000723B6" w:rsidRPr="005D6CA9">
              <w:rPr>
                <w:rFonts w:asciiTheme="minorHAnsi" w:hAnsiTheme="minorHAnsi" w:cstheme="minorHAnsi"/>
                <w:sz w:val="24"/>
                <w:szCs w:val="24"/>
              </w:rPr>
              <w:t>Response:</w:t>
            </w:r>
          </w:p>
          <w:p w14:paraId="69B63808" w14:textId="30CBA17A" w:rsidR="001A268D" w:rsidRPr="005D6CA9" w:rsidRDefault="001A268D" w:rsidP="001A75C1">
            <w:pPr>
              <w:pStyle w:val="NoSpacing"/>
              <w:spacing w:line="276" w:lineRule="auto"/>
              <w:rPr>
                <w:rFonts w:asciiTheme="minorHAnsi" w:hAnsiTheme="minorHAnsi" w:cstheme="minorHAnsi"/>
                <w:sz w:val="24"/>
                <w:szCs w:val="24"/>
              </w:rPr>
            </w:pPr>
          </w:p>
        </w:tc>
      </w:tr>
    </w:tbl>
    <w:p w14:paraId="58021C31" w14:textId="7AE49FE4" w:rsidR="000723B6"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0723B6" w:rsidRPr="005D6CA9">
        <w:rPr>
          <w:rFonts w:asciiTheme="minorHAnsi" w:hAnsiTheme="minorHAnsi" w:cstheme="minorHAnsi"/>
          <w:sz w:val="24"/>
          <w:szCs w:val="24"/>
        </w:rPr>
        <w:t>.4</w:t>
      </w:r>
      <w:r w:rsidR="00ED76A0" w:rsidRPr="005D6CA9">
        <w:rPr>
          <w:rFonts w:asciiTheme="minorHAnsi" w:hAnsiTheme="minorHAnsi" w:cstheme="minorHAnsi"/>
          <w:sz w:val="24"/>
          <w:szCs w:val="24"/>
        </w:rPr>
        <w:t xml:space="preserve"> </w:t>
      </w:r>
      <w:r w:rsidR="00C52B1E" w:rsidRPr="005D6CA9">
        <w:rPr>
          <w:rFonts w:asciiTheme="minorHAnsi" w:hAnsiTheme="minorHAnsi" w:cstheme="minorHAnsi"/>
          <w:sz w:val="24"/>
          <w:szCs w:val="24"/>
        </w:rPr>
        <w:t>Please provide the contact details of at least two referees for whom you have performed evaluation work, who will be able to provide a reference.</w:t>
      </w:r>
    </w:p>
    <w:tbl>
      <w:tblPr>
        <w:tblStyle w:val="TableGrid"/>
        <w:tblW w:w="0" w:type="auto"/>
        <w:tblLook w:val="04A0" w:firstRow="1" w:lastRow="0" w:firstColumn="1" w:lastColumn="0" w:noHBand="0" w:noVBand="1"/>
      </w:tblPr>
      <w:tblGrid>
        <w:gridCol w:w="9040"/>
      </w:tblGrid>
      <w:tr w:rsidR="000723B6" w:rsidRPr="005D6CA9" w14:paraId="3A121457" w14:textId="77777777" w:rsidTr="000723B6">
        <w:tc>
          <w:tcPr>
            <w:tcW w:w="9040" w:type="dxa"/>
            <w:tcBorders>
              <w:top w:val="single" w:sz="12" w:space="0" w:color="auto"/>
              <w:left w:val="single" w:sz="12" w:space="0" w:color="auto"/>
              <w:bottom w:val="single" w:sz="12" w:space="0" w:color="auto"/>
              <w:right w:val="single" w:sz="12" w:space="0" w:color="auto"/>
            </w:tcBorders>
          </w:tcPr>
          <w:p w14:paraId="7D546B67" w14:textId="545BB7FC" w:rsidR="000723B6"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FD6A00" w:rsidRPr="005D6CA9">
              <w:rPr>
                <w:rFonts w:asciiTheme="minorHAnsi" w:hAnsiTheme="minorHAnsi" w:cstheme="minorHAnsi"/>
                <w:sz w:val="24"/>
                <w:szCs w:val="24"/>
              </w:rPr>
              <w:t xml:space="preserve">.4 </w:t>
            </w:r>
            <w:r w:rsidR="000723B6" w:rsidRPr="005D6CA9">
              <w:rPr>
                <w:rFonts w:asciiTheme="minorHAnsi" w:hAnsiTheme="minorHAnsi" w:cstheme="minorHAnsi"/>
                <w:sz w:val="24"/>
                <w:szCs w:val="24"/>
              </w:rPr>
              <w:t>Response:</w:t>
            </w:r>
          </w:p>
          <w:p w14:paraId="2AA9403C" w14:textId="77777777" w:rsidR="000723B6" w:rsidRPr="005D6CA9" w:rsidRDefault="000723B6" w:rsidP="001A75C1">
            <w:pPr>
              <w:pStyle w:val="NoSpacing"/>
              <w:spacing w:line="276" w:lineRule="auto"/>
              <w:rPr>
                <w:rFonts w:asciiTheme="minorHAnsi" w:hAnsiTheme="minorHAnsi" w:cstheme="minorHAnsi"/>
                <w:sz w:val="24"/>
                <w:szCs w:val="24"/>
              </w:rPr>
            </w:pPr>
          </w:p>
        </w:tc>
      </w:tr>
    </w:tbl>
    <w:p w14:paraId="46BCF4C6" w14:textId="21F8BBE7" w:rsidR="000723B6"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7</w:t>
      </w:r>
      <w:r w:rsidR="000723B6" w:rsidRPr="005D6CA9">
        <w:rPr>
          <w:rFonts w:asciiTheme="minorHAnsi" w:hAnsiTheme="minorHAnsi" w:cstheme="minorHAnsi"/>
          <w:sz w:val="24"/>
          <w:szCs w:val="24"/>
        </w:rPr>
        <w:t>.5</w:t>
      </w:r>
      <w:r w:rsidR="005C374F" w:rsidRPr="005D6CA9">
        <w:rPr>
          <w:rFonts w:asciiTheme="minorHAnsi" w:hAnsiTheme="minorHAnsi" w:cstheme="minorHAnsi"/>
          <w:sz w:val="24"/>
          <w:szCs w:val="24"/>
        </w:rPr>
        <w:t xml:space="preserve"> </w:t>
      </w:r>
      <w:r w:rsidR="00C52B1E" w:rsidRPr="005D6CA9">
        <w:rPr>
          <w:rFonts w:asciiTheme="minorHAnsi" w:hAnsiTheme="minorHAnsi" w:cstheme="minorHAnsi"/>
          <w:sz w:val="24"/>
          <w:szCs w:val="24"/>
        </w:rPr>
        <w:t>Please provide details of how the tendering organisation manages its own environmental impacts.</w:t>
      </w:r>
    </w:p>
    <w:tbl>
      <w:tblPr>
        <w:tblStyle w:val="TableGrid"/>
        <w:tblW w:w="0" w:type="auto"/>
        <w:tblLook w:val="04A0" w:firstRow="1" w:lastRow="0" w:firstColumn="1" w:lastColumn="0" w:noHBand="0" w:noVBand="1"/>
      </w:tblPr>
      <w:tblGrid>
        <w:gridCol w:w="9040"/>
      </w:tblGrid>
      <w:tr w:rsidR="000723B6" w:rsidRPr="005D6CA9" w14:paraId="6BAE0B05" w14:textId="77777777" w:rsidTr="000723B6">
        <w:tc>
          <w:tcPr>
            <w:tcW w:w="9040" w:type="dxa"/>
            <w:tcBorders>
              <w:top w:val="single" w:sz="12" w:space="0" w:color="auto"/>
              <w:left w:val="single" w:sz="12" w:space="0" w:color="auto"/>
              <w:bottom w:val="single" w:sz="12" w:space="0" w:color="auto"/>
              <w:right w:val="single" w:sz="12" w:space="0" w:color="auto"/>
            </w:tcBorders>
          </w:tcPr>
          <w:p w14:paraId="293A40DD" w14:textId="6272EF7D" w:rsidR="000723B6"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FD6A00" w:rsidRPr="005D6CA9">
              <w:rPr>
                <w:rFonts w:asciiTheme="minorHAnsi" w:hAnsiTheme="minorHAnsi" w:cstheme="minorHAnsi"/>
                <w:sz w:val="24"/>
                <w:szCs w:val="24"/>
              </w:rPr>
              <w:t xml:space="preserve">.5 </w:t>
            </w:r>
            <w:r w:rsidR="000723B6" w:rsidRPr="005D6CA9">
              <w:rPr>
                <w:rFonts w:asciiTheme="minorHAnsi" w:hAnsiTheme="minorHAnsi" w:cstheme="minorHAnsi"/>
                <w:sz w:val="24"/>
                <w:szCs w:val="24"/>
              </w:rPr>
              <w:t>Response:</w:t>
            </w:r>
          </w:p>
          <w:p w14:paraId="3AD72B89" w14:textId="77777777" w:rsidR="000723B6" w:rsidRPr="005D6CA9" w:rsidRDefault="000723B6" w:rsidP="001A75C1">
            <w:pPr>
              <w:pStyle w:val="NoSpacing"/>
              <w:spacing w:line="276" w:lineRule="auto"/>
              <w:rPr>
                <w:rFonts w:asciiTheme="minorHAnsi" w:hAnsiTheme="minorHAnsi" w:cstheme="minorHAnsi"/>
                <w:sz w:val="24"/>
                <w:szCs w:val="24"/>
              </w:rPr>
            </w:pPr>
          </w:p>
        </w:tc>
      </w:tr>
    </w:tbl>
    <w:p w14:paraId="0EE9C05F" w14:textId="440B00B2" w:rsidR="000723B6"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0723B6" w:rsidRPr="005D6CA9">
        <w:rPr>
          <w:rFonts w:asciiTheme="minorHAnsi" w:hAnsiTheme="minorHAnsi" w:cstheme="minorHAnsi"/>
          <w:sz w:val="24"/>
          <w:szCs w:val="24"/>
        </w:rPr>
        <w:t>.6</w:t>
      </w:r>
      <w:r w:rsidR="00031318" w:rsidRPr="005D6CA9">
        <w:rPr>
          <w:rFonts w:asciiTheme="minorHAnsi" w:hAnsiTheme="minorHAnsi" w:cstheme="minorHAnsi"/>
          <w:sz w:val="24"/>
          <w:szCs w:val="24"/>
        </w:rPr>
        <w:t xml:space="preserve"> </w:t>
      </w:r>
      <w:r w:rsidR="00C52B1E" w:rsidRPr="005D6CA9">
        <w:rPr>
          <w:rFonts w:asciiTheme="minorHAnsi" w:hAnsiTheme="minorHAnsi" w:cstheme="minorHAnsi"/>
          <w:sz w:val="24"/>
          <w:szCs w:val="24"/>
        </w:rPr>
        <w:t>Please provide details of how your organisation manages equality and diversity</w:t>
      </w:r>
    </w:p>
    <w:tbl>
      <w:tblPr>
        <w:tblStyle w:val="TableGrid"/>
        <w:tblW w:w="0" w:type="auto"/>
        <w:tblLook w:val="04A0" w:firstRow="1" w:lastRow="0" w:firstColumn="1" w:lastColumn="0" w:noHBand="0" w:noVBand="1"/>
      </w:tblPr>
      <w:tblGrid>
        <w:gridCol w:w="9040"/>
      </w:tblGrid>
      <w:tr w:rsidR="000723B6" w:rsidRPr="005D6CA9" w14:paraId="2EBFB9B3" w14:textId="77777777" w:rsidTr="00ED76A0">
        <w:tc>
          <w:tcPr>
            <w:tcW w:w="9040" w:type="dxa"/>
            <w:tcBorders>
              <w:top w:val="single" w:sz="12" w:space="0" w:color="auto"/>
              <w:left w:val="single" w:sz="12" w:space="0" w:color="auto"/>
              <w:bottom w:val="single" w:sz="12" w:space="0" w:color="auto"/>
              <w:right w:val="single" w:sz="12" w:space="0" w:color="auto"/>
            </w:tcBorders>
          </w:tcPr>
          <w:p w14:paraId="7C138AB3" w14:textId="474789DC" w:rsidR="000723B6"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FD6A00" w:rsidRPr="005D6CA9">
              <w:rPr>
                <w:rFonts w:asciiTheme="minorHAnsi" w:hAnsiTheme="minorHAnsi" w:cstheme="minorHAnsi"/>
                <w:sz w:val="24"/>
                <w:szCs w:val="24"/>
              </w:rPr>
              <w:t xml:space="preserve">.6 </w:t>
            </w:r>
            <w:r w:rsidR="000723B6" w:rsidRPr="005D6CA9">
              <w:rPr>
                <w:rFonts w:asciiTheme="minorHAnsi" w:hAnsiTheme="minorHAnsi" w:cstheme="minorHAnsi"/>
                <w:sz w:val="24"/>
                <w:szCs w:val="24"/>
              </w:rPr>
              <w:t>Response:</w:t>
            </w:r>
          </w:p>
          <w:p w14:paraId="14BCEC3E" w14:textId="77777777" w:rsidR="000723B6" w:rsidRPr="005D6CA9" w:rsidRDefault="000723B6" w:rsidP="001A75C1">
            <w:pPr>
              <w:pStyle w:val="NoSpacing"/>
              <w:spacing w:line="276" w:lineRule="auto"/>
              <w:rPr>
                <w:rFonts w:asciiTheme="minorHAnsi" w:hAnsiTheme="minorHAnsi" w:cstheme="minorHAnsi"/>
                <w:sz w:val="24"/>
                <w:szCs w:val="24"/>
              </w:rPr>
            </w:pPr>
          </w:p>
        </w:tc>
      </w:tr>
    </w:tbl>
    <w:p w14:paraId="76D6AA54" w14:textId="6BC04887" w:rsidR="00ED76A0"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ED76A0" w:rsidRPr="005D6CA9">
        <w:rPr>
          <w:rFonts w:asciiTheme="minorHAnsi" w:hAnsiTheme="minorHAnsi" w:cstheme="minorHAnsi"/>
          <w:sz w:val="24"/>
          <w:szCs w:val="24"/>
        </w:rPr>
        <w:t>.</w:t>
      </w:r>
      <w:r w:rsidR="00031318" w:rsidRPr="005D6CA9">
        <w:rPr>
          <w:rFonts w:asciiTheme="minorHAnsi" w:hAnsiTheme="minorHAnsi" w:cstheme="minorHAnsi"/>
          <w:sz w:val="24"/>
          <w:szCs w:val="24"/>
        </w:rPr>
        <w:t>7</w:t>
      </w:r>
      <w:r w:rsidR="00067C23" w:rsidRPr="005D6CA9">
        <w:rPr>
          <w:rFonts w:asciiTheme="minorHAnsi" w:hAnsiTheme="minorHAnsi" w:cstheme="minorHAnsi"/>
          <w:sz w:val="24"/>
          <w:szCs w:val="24"/>
        </w:rPr>
        <w:t xml:space="preserve"> </w:t>
      </w:r>
      <w:r w:rsidR="00C52B1E" w:rsidRPr="005D6CA9">
        <w:rPr>
          <w:rFonts w:asciiTheme="minorHAnsi" w:hAnsiTheme="minorHAnsi" w:cstheme="minorHAnsi"/>
          <w:sz w:val="24"/>
          <w:szCs w:val="24"/>
        </w:rPr>
        <w:t>Please provide details of how the tendering organisation manages the quality of the services it delivers.</w:t>
      </w:r>
    </w:p>
    <w:tbl>
      <w:tblPr>
        <w:tblStyle w:val="TableGrid"/>
        <w:tblW w:w="0" w:type="auto"/>
        <w:tblLook w:val="04A0" w:firstRow="1" w:lastRow="0" w:firstColumn="1" w:lastColumn="0" w:noHBand="0" w:noVBand="1"/>
      </w:tblPr>
      <w:tblGrid>
        <w:gridCol w:w="9040"/>
      </w:tblGrid>
      <w:tr w:rsidR="00ED76A0" w:rsidRPr="005D6CA9" w14:paraId="0FC0A8EF" w14:textId="77777777" w:rsidTr="00ED76A0">
        <w:tc>
          <w:tcPr>
            <w:tcW w:w="9040" w:type="dxa"/>
            <w:tcBorders>
              <w:top w:val="single" w:sz="12" w:space="0" w:color="auto"/>
              <w:left w:val="single" w:sz="12" w:space="0" w:color="auto"/>
              <w:bottom w:val="single" w:sz="12" w:space="0" w:color="auto"/>
              <w:right w:val="single" w:sz="12" w:space="0" w:color="auto"/>
            </w:tcBorders>
          </w:tcPr>
          <w:p w14:paraId="5EC5882D" w14:textId="29B83455" w:rsidR="00ED76A0"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FD6A00" w:rsidRPr="005D6CA9">
              <w:rPr>
                <w:rFonts w:asciiTheme="minorHAnsi" w:hAnsiTheme="minorHAnsi" w:cstheme="minorHAnsi"/>
                <w:sz w:val="24"/>
                <w:szCs w:val="24"/>
              </w:rPr>
              <w:t xml:space="preserve">.7 </w:t>
            </w:r>
            <w:r w:rsidR="00ED76A0" w:rsidRPr="005D6CA9">
              <w:rPr>
                <w:rFonts w:asciiTheme="minorHAnsi" w:hAnsiTheme="minorHAnsi" w:cstheme="minorHAnsi"/>
                <w:sz w:val="24"/>
                <w:szCs w:val="24"/>
              </w:rPr>
              <w:t>Response:</w:t>
            </w:r>
          </w:p>
          <w:p w14:paraId="5B05FCD0" w14:textId="77777777" w:rsidR="00ED76A0" w:rsidRPr="005D6CA9" w:rsidRDefault="00ED76A0" w:rsidP="001A75C1">
            <w:pPr>
              <w:pStyle w:val="NoSpacing"/>
              <w:spacing w:line="276" w:lineRule="auto"/>
              <w:rPr>
                <w:rFonts w:asciiTheme="minorHAnsi" w:hAnsiTheme="minorHAnsi" w:cstheme="minorHAnsi"/>
                <w:sz w:val="24"/>
                <w:szCs w:val="24"/>
              </w:rPr>
            </w:pPr>
          </w:p>
        </w:tc>
      </w:tr>
    </w:tbl>
    <w:p w14:paraId="4507EC02" w14:textId="6041D663" w:rsidR="00ED76A0"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7.8</w:t>
      </w:r>
      <w:r w:rsidR="0051708E" w:rsidRPr="005D6CA9">
        <w:rPr>
          <w:rFonts w:asciiTheme="minorHAnsi" w:hAnsiTheme="minorHAnsi" w:cstheme="minorHAnsi"/>
          <w:sz w:val="24"/>
          <w:szCs w:val="24"/>
        </w:rPr>
        <w:t xml:space="preserve"> </w:t>
      </w:r>
      <w:r w:rsidR="00AB5A4D" w:rsidRPr="005D6CA9">
        <w:rPr>
          <w:rFonts w:asciiTheme="minorHAnsi" w:hAnsiTheme="minorHAnsi" w:cstheme="minorHAnsi"/>
          <w:sz w:val="24"/>
          <w:szCs w:val="24"/>
        </w:rPr>
        <w:t>Please provide a method statement stating how you would address the requirements for the</w:t>
      </w:r>
      <w:r w:rsidRPr="005D6CA9">
        <w:rPr>
          <w:rFonts w:asciiTheme="minorHAnsi" w:hAnsiTheme="minorHAnsi" w:cstheme="minorHAnsi"/>
          <w:sz w:val="24"/>
          <w:szCs w:val="24"/>
        </w:rPr>
        <w:t xml:space="preserve"> mid-term and</w:t>
      </w:r>
      <w:r w:rsidR="00AB5A4D" w:rsidRPr="005D6CA9">
        <w:rPr>
          <w:rFonts w:asciiTheme="minorHAnsi" w:hAnsiTheme="minorHAnsi" w:cstheme="minorHAnsi"/>
          <w:sz w:val="24"/>
          <w:szCs w:val="24"/>
        </w:rPr>
        <w:t xml:space="preserve"> finals evaluation</w:t>
      </w:r>
      <w:r w:rsidR="00AD7040" w:rsidRPr="005D6CA9">
        <w:rPr>
          <w:rFonts w:asciiTheme="minorHAnsi" w:hAnsiTheme="minorHAnsi" w:cstheme="minorHAnsi"/>
          <w:sz w:val="24"/>
          <w:szCs w:val="24"/>
        </w:rPr>
        <w:t>s</w:t>
      </w:r>
      <w:r w:rsidR="00AB5A4D" w:rsidRPr="005D6CA9">
        <w:rPr>
          <w:rFonts w:asciiTheme="minorHAnsi" w:hAnsiTheme="minorHAnsi" w:cstheme="minorHAnsi"/>
          <w:sz w:val="24"/>
          <w:szCs w:val="24"/>
        </w:rPr>
        <w:t xml:space="preserve"> as set out in the specification. address the requirements for the final evaluation as set out in the specification.</w:t>
      </w:r>
    </w:p>
    <w:tbl>
      <w:tblPr>
        <w:tblStyle w:val="TableGrid"/>
        <w:tblW w:w="0" w:type="auto"/>
        <w:tblLook w:val="04A0" w:firstRow="1" w:lastRow="0" w:firstColumn="1" w:lastColumn="0" w:noHBand="0" w:noVBand="1"/>
      </w:tblPr>
      <w:tblGrid>
        <w:gridCol w:w="9040"/>
      </w:tblGrid>
      <w:tr w:rsidR="00ED76A0" w:rsidRPr="005D6CA9" w14:paraId="72D68BEF" w14:textId="77777777" w:rsidTr="00ED76A0">
        <w:tc>
          <w:tcPr>
            <w:tcW w:w="9040" w:type="dxa"/>
            <w:tcBorders>
              <w:top w:val="single" w:sz="12" w:space="0" w:color="auto"/>
              <w:left w:val="single" w:sz="12" w:space="0" w:color="auto"/>
              <w:bottom w:val="single" w:sz="12" w:space="0" w:color="auto"/>
              <w:right w:val="single" w:sz="12" w:space="0" w:color="auto"/>
            </w:tcBorders>
          </w:tcPr>
          <w:p w14:paraId="00FC3DA1" w14:textId="092B1249" w:rsidR="00ED76A0"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FD6A00" w:rsidRPr="005D6CA9">
              <w:rPr>
                <w:rFonts w:asciiTheme="minorHAnsi" w:hAnsiTheme="minorHAnsi" w:cstheme="minorHAnsi"/>
                <w:sz w:val="24"/>
                <w:szCs w:val="24"/>
              </w:rPr>
              <w:t>.</w:t>
            </w:r>
            <w:r w:rsidRPr="005D6CA9">
              <w:rPr>
                <w:rFonts w:asciiTheme="minorHAnsi" w:hAnsiTheme="minorHAnsi" w:cstheme="minorHAnsi"/>
                <w:sz w:val="24"/>
                <w:szCs w:val="24"/>
              </w:rPr>
              <w:t>8</w:t>
            </w:r>
            <w:r w:rsidR="00FD6A00" w:rsidRPr="005D6CA9">
              <w:rPr>
                <w:rFonts w:asciiTheme="minorHAnsi" w:hAnsiTheme="minorHAnsi" w:cstheme="minorHAnsi"/>
                <w:sz w:val="24"/>
                <w:szCs w:val="24"/>
              </w:rPr>
              <w:t xml:space="preserve"> </w:t>
            </w:r>
            <w:r w:rsidR="00ED76A0" w:rsidRPr="005D6CA9">
              <w:rPr>
                <w:rFonts w:asciiTheme="minorHAnsi" w:hAnsiTheme="minorHAnsi" w:cstheme="minorHAnsi"/>
                <w:sz w:val="24"/>
                <w:szCs w:val="24"/>
              </w:rPr>
              <w:t>Response:</w:t>
            </w:r>
          </w:p>
          <w:p w14:paraId="67D50966" w14:textId="77777777" w:rsidR="00ED76A0" w:rsidRPr="005D6CA9" w:rsidRDefault="00ED76A0" w:rsidP="001A75C1">
            <w:pPr>
              <w:pStyle w:val="NoSpacing"/>
              <w:spacing w:line="276" w:lineRule="auto"/>
              <w:rPr>
                <w:rFonts w:asciiTheme="minorHAnsi" w:hAnsiTheme="minorHAnsi" w:cstheme="minorHAnsi"/>
                <w:sz w:val="24"/>
                <w:szCs w:val="24"/>
              </w:rPr>
            </w:pPr>
          </w:p>
        </w:tc>
      </w:tr>
    </w:tbl>
    <w:p w14:paraId="2BC33B20" w14:textId="28548276" w:rsidR="00ED76A0"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7</w:t>
      </w:r>
      <w:r w:rsidR="00ED76A0" w:rsidRPr="005D6CA9">
        <w:rPr>
          <w:rFonts w:asciiTheme="minorHAnsi" w:hAnsiTheme="minorHAnsi" w:cstheme="minorHAnsi"/>
          <w:sz w:val="24"/>
          <w:szCs w:val="24"/>
        </w:rPr>
        <w:t>.</w:t>
      </w:r>
      <w:r w:rsidRPr="005D6CA9">
        <w:rPr>
          <w:rFonts w:asciiTheme="minorHAnsi" w:hAnsiTheme="minorHAnsi" w:cstheme="minorHAnsi"/>
          <w:sz w:val="24"/>
          <w:szCs w:val="24"/>
        </w:rPr>
        <w:t>9</w:t>
      </w:r>
      <w:r w:rsidR="0051708E" w:rsidRPr="005D6CA9">
        <w:rPr>
          <w:rFonts w:asciiTheme="minorHAnsi" w:hAnsiTheme="minorHAnsi" w:cstheme="minorHAnsi"/>
          <w:sz w:val="24"/>
          <w:szCs w:val="24"/>
        </w:rPr>
        <w:t xml:space="preserve"> </w:t>
      </w:r>
      <w:r w:rsidR="00C52B1E" w:rsidRPr="005D6CA9">
        <w:rPr>
          <w:rFonts w:asciiTheme="minorHAnsi" w:hAnsiTheme="minorHAnsi" w:cstheme="minorHAnsi"/>
          <w:sz w:val="24"/>
          <w:szCs w:val="24"/>
        </w:rPr>
        <w:t>Please provide evidence to show that personnel performing the evaluation work have an understanding and experience of evaluating projects aimed at reducing CO</w:t>
      </w:r>
      <w:r w:rsidR="00C52B1E" w:rsidRPr="005D6CA9">
        <w:rPr>
          <w:rFonts w:asciiTheme="minorHAnsi" w:hAnsiTheme="minorHAnsi" w:cstheme="minorHAnsi"/>
          <w:sz w:val="24"/>
          <w:szCs w:val="24"/>
          <w:vertAlign w:val="subscript"/>
        </w:rPr>
        <w:t>2</w:t>
      </w:r>
      <w:r w:rsidR="00C52B1E" w:rsidRPr="005D6CA9">
        <w:rPr>
          <w:rFonts w:asciiTheme="minorHAnsi" w:hAnsiTheme="minorHAnsi" w:cstheme="minorHAnsi"/>
          <w:sz w:val="24"/>
          <w:szCs w:val="24"/>
        </w:rPr>
        <w:t>e emissions and/or environmental, emission or sustainability-based projects.</w:t>
      </w:r>
    </w:p>
    <w:tbl>
      <w:tblPr>
        <w:tblStyle w:val="TableGrid"/>
        <w:tblW w:w="0" w:type="auto"/>
        <w:tblLook w:val="04A0" w:firstRow="1" w:lastRow="0" w:firstColumn="1" w:lastColumn="0" w:noHBand="0" w:noVBand="1"/>
      </w:tblPr>
      <w:tblGrid>
        <w:gridCol w:w="9040"/>
      </w:tblGrid>
      <w:tr w:rsidR="00ED76A0" w:rsidRPr="005D6CA9" w14:paraId="63167D34" w14:textId="77777777" w:rsidTr="009E77BB">
        <w:tc>
          <w:tcPr>
            <w:tcW w:w="9060" w:type="dxa"/>
            <w:tcBorders>
              <w:top w:val="single" w:sz="12" w:space="0" w:color="auto"/>
              <w:left w:val="single" w:sz="12" w:space="0" w:color="auto"/>
              <w:bottom w:val="single" w:sz="12" w:space="0" w:color="auto"/>
              <w:right w:val="single" w:sz="12" w:space="0" w:color="auto"/>
            </w:tcBorders>
          </w:tcPr>
          <w:p w14:paraId="0DBF25E1" w14:textId="37C7B902" w:rsidR="00ED76A0"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152254" w:rsidRPr="005D6CA9">
              <w:rPr>
                <w:rFonts w:asciiTheme="minorHAnsi" w:hAnsiTheme="minorHAnsi" w:cstheme="minorHAnsi"/>
                <w:sz w:val="24"/>
                <w:szCs w:val="24"/>
              </w:rPr>
              <w:t>.</w:t>
            </w:r>
            <w:r w:rsidRPr="005D6CA9">
              <w:rPr>
                <w:rFonts w:asciiTheme="minorHAnsi" w:hAnsiTheme="minorHAnsi" w:cstheme="minorHAnsi"/>
                <w:sz w:val="24"/>
                <w:szCs w:val="24"/>
              </w:rPr>
              <w:t>9</w:t>
            </w:r>
            <w:r w:rsidR="00152254" w:rsidRPr="005D6CA9">
              <w:rPr>
                <w:rFonts w:asciiTheme="minorHAnsi" w:hAnsiTheme="minorHAnsi" w:cstheme="minorHAnsi"/>
                <w:sz w:val="24"/>
                <w:szCs w:val="24"/>
              </w:rPr>
              <w:t xml:space="preserve"> </w:t>
            </w:r>
            <w:r w:rsidR="00ED76A0" w:rsidRPr="005D6CA9">
              <w:rPr>
                <w:rFonts w:asciiTheme="minorHAnsi" w:hAnsiTheme="minorHAnsi" w:cstheme="minorHAnsi"/>
                <w:sz w:val="24"/>
                <w:szCs w:val="24"/>
              </w:rPr>
              <w:t>Response:</w:t>
            </w:r>
          </w:p>
          <w:p w14:paraId="791CDB50" w14:textId="77777777" w:rsidR="00ED76A0" w:rsidRPr="005D6CA9" w:rsidRDefault="00ED76A0" w:rsidP="001A75C1">
            <w:pPr>
              <w:pStyle w:val="NoSpacing"/>
              <w:spacing w:line="276" w:lineRule="auto"/>
              <w:rPr>
                <w:rFonts w:asciiTheme="minorHAnsi" w:hAnsiTheme="minorHAnsi" w:cstheme="minorHAnsi"/>
                <w:sz w:val="24"/>
                <w:szCs w:val="24"/>
              </w:rPr>
            </w:pPr>
          </w:p>
        </w:tc>
      </w:tr>
    </w:tbl>
    <w:p w14:paraId="10BF219E" w14:textId="68F67641" w:rsidR="0051708E"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51708E" w:rsidRPr="005D6CA9">
        <w:rPr>
          <w:rFonts w:asciiTheme="minorHAnsi" w:hAnsiTheme="minorHAnsi" w:cstheme="minorHAnsi"/>
          <w:sz w:val="24"/>
          <w:szCs w:val="24"/>
        </w:rPr>
        <w:t>.1</w:t>
      </w:r>
      <w:r w:rsidRPr="005D6CA9">
        <w:rPr>
          <w:rFonts w:asciiTheme="minorHAnsi" w:hAnsiTheme="minorHAnsi" w:cstheme="minorHAnsi"/>
          <w:sz w:val="24"/>
          <w:szCs w:val="24"/>
        </w:rPr>
        <w:t>0</w:t>
      </w:r>
      <w:r w:rsidR="0051708E" w:rsidRPr="005D6CA9">
        <w:rPr>
          <w:rFonts w:asciiTheme="minorHAnsi" w:hAnsiTheme="minorHAnsi" w:cstheme="minorHAnsi"/>
          <w:sz w:val="24"/>
          <w:szCs w:val="24"/>
        </w:rPr>
        <w:t xml:space="preserve"> </w:t>
      </w:r>
      <w:r w:rsidR="007A25FF" w:rsidRPr="005D6CA9">
        <w:rPr>
          <w:rFonts w:asciiTheme="minorHAnsi" w:hAnsiTheme="minorHAnsi" w:cstheme="minorHAnsi"/>
          <w:sz w:val="24"/>
          <w:szCs w:val="24"/>
        </w:rPr>
        <w:t>Please provide sample cop</w:t>
      </w:r>
      <w:r w:rsidR="00E17450" w:rsidRPr="005D6CA9">
        <w:rPr>
          <w:rFonts w:asciiTheme="minorHAnsi" w:hAnsiTheme="minorHAnsi" w:cstheme="minorHAnsi"/>
          <w:sz w:val="24"/>
          <w:szCs w:val="24"/>
        </w:rPr>
        <w:t>ies</w:t>
      </w:r>
      <w:r w:rsidR="007A25FF" w:rsidRPr="005D6CA9">
        <w:rPr>
          <w:rFonts w:asciiTheme="minorHAnsi" w:hAnsiTheme="minorHAnsi" w:cstheme="minorHAnsi"/>
          <w:sz w:val="24"/>
          <w:szCs w:val="24"/>
        </w:rPr>
        <w:t xml:space="preserve"> of previous evaluation reports or similar documents that you have recently completed</w:t>
      </w:r>
      <w:r w:rsidR="00E17450" w:rsidRPr="005D6CA9">
        <w:rPr>
          <w:rFonts w:asciiTheme="minorHAnsi" w:hAnsiTheme="minorHAnsi" w:cstheme="minorHAnsi"/>
          <w:sz w:val="24"/>
          <w:szCs w:val="24"/>
        </w:rPr>
        <w:t xml:space="preserve"> (at least </w:t>
      </w:r>
      <w:r w:rsidR="00EE1605" w:rsidRPr="005D6CA9">
        <w:rPr>
          <w:rFonts w:asciiTheme="minorHAnsi" w:hAnsiTheme="minorHAnsi" w:cstheme="minorHAnsi"/>
          <w:sz w:val="24"/>
          <w:szCs w:val="24"/>
        </w:rPr>
        <w:t>two examples)</w:t>
      </w:r>
      <w:r w:rsidR="00470960" w:rsidRPr="005D6CA9">
        <w:rPr>
          <w:rFonts w:asciiTheme="minorHAnsi" w:hAnsiTheme="minorHAnsi" w:cstheme="minorHAnsi"/>
          <w:sz w:val="24"/>
          <w:szCs w:val="24"/>
        </w:rPr>
        <w:t>.</w:t>
      </w:r>
    </w:p>
    <w:tbl>
      <w:tblPr>
        <w:tblStyle w:val="TableGrid"/>
        <w:tblW w:w="0" w:type="auto"/>
        <w:tblLook w:val="04A0" w:firstRow="1" w:lastRow="0" w:firstColumn="1" w:lastColumn="0" w:noHBand="0" w:noVBand="1"/>
      </w:tblPr>
      <w:tblGrid>
        <w:gridCol w:w="9040"/>
      </w:tblGrid>
      <w:tr w:rsidR="0051708E" w:rsidRPr="005D6CA9" w14:paraId="2ECFF644" w14:textId="77777777" w:rsidTr="009E77BB">
        <w:tc>
          <w:tcPr>
            <w:tcW w:w="9060" w:type="dxa"/>
            <w:tcBorders>
              <w:top w:val="single" w:sz="12" w:space="0" w:color="auto"/>
              <w:left w:val="single" w:sz="12" w:space="0" w:color="auto"/>
              <w:bottom w:val="single" w:sz="12" w:space="0" w:color="auto"/>
              <w:right w:val="single" w:sz="12" w:space="0" w:color="auto"/>
            </w:tcBorders>
          </w:tcPr>
          <w:p w14:paraId="3F40FE78" w14:textId="28E92FBD" w:rsidR="0051708E" w:rsidRPr="005D6CA9" w:rsidRDefault="00C876D3"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7</w:t>
            </w:r>
            <w:r w:rsidR="00152254" w:rsidRPr="005D6CA9">
              <w:rPr>
                <w:rFonts w:asciiTheme="minorHAnsi" w:hAnsiTheme="minorHAnsi" w:cstheme="minorHAnsi"/>
                <w:sz w:val="24"/>
                <w:szCs w:val="24"/>
              </w:rPr>
              <w:t>.1</w:t>
            </w:r>
            <w:r w:rsidRPr="005D6CA9">
              <w:rPr>
                <w:rFonts w:asciiTheme="minorHAnsi" w:hAnsiTheme="minorHAnsi" w:cstheme="minorHAnsi"/>
                <w:sz w:val="24"/>
                <w:szCs w:val="24"/>
              </w:rPr>
              <w:t>0</w:t>
            </w:r>
            <w:r w:rsidR="00152254" w:rsidRPr="005D6CA9">
              <w:rPr>
                <w:rFonts w:asciiTheme="minorHAnsi" w:hAnsiTheme="minorHAnsi" w:cstheme="minorHAnsi"/>
                <w:sz w:val="24"/>
                <w:szCs w:val="24"/>
              </w:rPr>
              <w:t xml:space="preserve"> </w:t>
            </w:r>
            <w:r w:rsidR="0051708E" w:rsidRPr="005D6CA9">
              <w:rPr>
                <w:rFonts w:asciiTheme="minorHAnsi" w:hAnsiTheme="minorHAnsi" w:cstheme="minorHAnsi"/>
                <w:sz w:val="24"/>
                <w:szCs w:val="24"/>
              </w:rPr>
              <w:t>Response:</w:t>
            </w:r>
          </w:p>
          <w:p w14:paraId="3B6F1045" w14:textId="77777777" w:rsidR="0051708E" w:rsidRPr="005D6CA9" w:rsidRDefault="0051708E" w:rsidP="001A75C1">
            <w:pPr>
              <w:pStyle w:val="NoSpacing"/>
              <w:spacing w:line="276" w:lineRule="auto"/>
              <w:rPr>
                <w:rFonts w:asciiTheme="minorHAnsi" w:hAnsiTheme="minorHAnsi" w:cstheme="minorHAnsi"/>
                <w:sz w:val="24"/>
                <w:szCs w:val="24"/>
              </w:rPr>
            </w:pPr>
          </w:p>
        </w:tc>
      </w:tr>
    </w:tbl>
    <w:p w14:paraId="25DEC94A" w14:textId="40E8E066" w:rsidR="00F81402" w:rsidRPr="005D6CA9" w:rsidRDefault="001A3AA9" w:rsidP="001A75C1">
      <w:pPr>
        <w:pStyle w:val="Heading1"/>
        <w:rPr>
          <w:rFonts w:asciiTheme="minorHAnsi" w:hAnsiTheme="minorHAnsi" w:cstheme="minorHAnsi"/>
          <w:sz w:val="24"/>
          <w:szCs w:val="24"/>
        </w:rPr>
      </w:pPr>
      <w:bookmarkStart w:id="12" w:name="_Toc73869604"/>
      <w:r w:rsidRPr="005D6CA9">
        <w:rPr>
          <w:rFonts w:asciiTheme="minorHAnsi" w:hAnsiTheme="minorHAnsi" w:cstheme="minorHAnsi"/>
          <w:sz w:val="24"/>
          <w:szCs w:val="24"/>
        </w:rPr>
        <w:t>8</w:t>
      </w:r>
      <w:r w:rsidR="00F81402" w:rsidRPr="005D6CA9">
        <w:rPr>
          <w:rFonts w:asciiTheme="minorHAnsi" w:hAnsiTheme="minorHAnsi" w:cstheme="minorHAnsi"/>
          <w:sz w:val="24"/>
          <w:szCs w:val="24"/>
        </w:rPr>
        <w:t>. Supporting Information</w:t>
      </w:r>
      <w:bookmarkEnd w:id="12"/>
    </w:p>
    <w:p w14:paraId="6EDCE9F5" w14:textId="4918F296" w:rsidR="00F81402" w:rsidRPr="005D6CA9" w:rsidRDefault="00A72872"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Please ensure that you complete the supporting information questionnaire as requested in full. We may ask to see documents at a later stage, so it is advisable you ensure they can be made available upon request.</w:t>
      </w:r>
    </w:p>
    <w:p w14:paraId="5D1F40BA" w14:textId="41FC60A6" w:rsidR="005567FA" w:rsidRPr="005D6CA9" w:rsidRDefault="005567FA" w:rsidP="001A75C1">
      <w:pPr>
        <w:spacing w:before="120"/>
        <w:rPr>
          <w:rFonts w:cstheme="minorHAnsi"/>
          <w:b/>
          <w:bCs/>
          <w:sz w:val="24"/>
          <w:szCs w:val="24"/>
        </w:rPr>
      </w:pPr>
      <w:r w:rsidRPr="005D6CA9">
        <w:rPr>
          <w:rFonts w:cstheme="minorHAnsi"/>
          <w:b/>
          <w:bCs/>
          <w:sz w:val="24"/>
          <w:szCs w:val="24"/>
        </w:rPr>
        <w:lastRenderedPageBreak/>
        <w:t>Table 1) Tenderer Details</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single" w:sz="8" w:space="0" w:color="auto"/>
        </w:tblBorders>
        <w:tblLook w:val="04A0" w:firstRow="1" w:lastRow="0" w:firstColumn="1" w:lastColumn="0" w:noHBand="0" w:noVBand="1"/>
      </w:tblPr>
      <w:tblGrid>
        <w:gridCol w:w="1678"/>
        <w:gridCol w:w="4395"/>
        <w:gridCol w:w="2951"/>
      </w:tblGrid>
      <w:tr w:rsidR="009A098C" w:rsidRPr="005D6CA9" w14:paraId="3238C037" w14:textId="77777777" w:rsidTr="005D1647">
        <w:tc>
          <w:tcPr>
            <w:tcW w:w="9024" w:type="dxa"/>
            <w:gridSpan w:val="3"/>
            <w:tcBorders>
              <w:top w:val="single" w:sz="18" w:space="0" w:color="auto"/>
              <w:bottom w:val="single" w:sz="8" w:space="0" w:color="auto"/>
            </w:tcBorders>
            <w:shd w:val="clear" w:color="auto" w:fill="D9D9D9" w:themeFill="background1" w:themeFillShade="D9"/>
          </w:tcPr>
          <w:p w14:paraId="05DAB404" w14:textId="69970377" w:rsidR="009A098C" w:rsidRPr="005D6CA9" w:rsidRDefault="00C94908" w:rsidP="001A75C1">
            <w:pPr>
              <w:spacing w:before="120" w:line="276" w:lineRule="auto"/>
              <w:rPr>
                <w:rFonts w:cstheme="minorHAnsi"/>
                <w:i/>
                <w:iCs/>
                <w:sz w:val="24"/>
                <w:szCs w:val="24"/>
              </w:rPr>
            </w:pPr>
            <w:r w:rsidRPr="005D6CA9">
              <w:rPr>
                <w:rFonts w:cstheme="minorHAnsi"/>
                <w:i/>
                <w:iCs/>
                <w:sz w:val="24"/>
                <w:szCs w:val="24"/>
              </w:rPr>
              <w:t>[N.B. Failure to complete any of the sections in this table will result in your tender response being excluded from the remainder of the evaluation process]</w:t>
            </w:r>
          </w:p>
        </w:tc>
      </w:tr>
      <w:tr w:rsidR="009A098C" w:rsidRPr="005D6CA9" w14:paraId="1CB82248" w14:textId="77777777" w:rsidTr="005D1647">
        <w:tc>
          <w:tcPr>
            <w:tcW w:w="6073" w:type="dxa"/>
            <w:gridSpan w:val="2"/>
            <w:tcBorders>
              <w:top w:val="single" w:sz="8" w:space="0" w:color="auto"/>
              <w:bottom w:val="single" w:sz="8" w:space="0" w:color="auto"/>
            </w:tcBorders>
          </w:tcPr>
          <w:p w14:paraId="26A58F70" w14:textId="2ED00E91" w:rsidR="009A098C" w:rsidRPr="005D6CA9" w:rsidRDefault="00C94908" w:rsidP="001A75C1">
            <w:pPr>
              <w:spacing w:before="120" w:line="276" w:lineRule="auto"/>
              <w:rPr>
                <w:rFonts w:cstheme="minorHAnsi"/>
                <w:sz w:val="24"/>
                <w:szCs w:val="24"/>
              </w:rPr>
            </w:pPr>
            <w:r w:rsidRPr="005D6CA9">
              <w:rPr>
                <w:rFonts w:cstheme="minorHAnsi"/>
                <w:sz w:val="24"/>
                <w:szCs w:val="24"/>
              </w:rPr>
              <w:t>Full name of organisation responding to this tender</w:t>
            </w:r>
          </w:p>
        </w:tc>
        <w:tc>
          <w:tcPr>
            <w:tcW w:w="2951" w:type="dxa"/>
            <w:tcBorders>
              <w:top w:val="single" w:sz="8" w:space="0" w:color="auto"/>
              <w:bottom w:val="single" w:sz="8" w:space="0" w:color="auto"/>
            </w:tcBorders>
          </w:tcPr>
          <w:p w14:paraId="387C899D" w14:textId="77777777" w:rsidR="009A098C" w:rsidRPr="005D6CA9" w:rsidRDefault="009A098C" w:rsidP="001A75C1">
            <w:pPr>
              <w:spacing w:before="120" w:line="276" w:lineRule="auto"/>
              <w:rPr>
                <w:rFonts w:cstheme="minorHAnsi"/>
                <w:sz w:val="24"/>
                <w:szCs w:val="24"/>
              </w:rPr>
            </w:pPr>
          </w:p>
        </w:tc>
      </w:tr>
      <w:tr w:rsidR="009A098C" w:rsidRPr="005D6CA9" w14:paraId="17BFF8DD" w14:textId="77777777" w:rsidTr="005D1647">
        <w:tc>
          <w:tcPr>
            <w:tcW w:w="1678" w:type="dxa"/>
            <w:vMerge w:val="restart"/>
            <w:tcBorders>
              <w:top w:val="single" w:sz="8" w:space="0" w:color="auto"/>
              <w:bottom w:val="single" w:sz="8" w:space="0" w:color="auto"/>
            </w:tcBorders>
          </w:tcPr>
          <w:p w14:paraId="5F07DA41" w14:textId="2F9D39B0" w:rsidR="009A098C" w:rsidRPr="005D6CA9" w:rsidRDefault="009A098C" w:rsidP="001A75C1">
            <w:pPr>
              <w:spacing w:before="120" w:line="276" w:lineRule="auto"/>
              <w:rPr>
                <w:rFonts w:cstheme="minorHAnsi"/>
                <w:sz w:val="24"/>
                <w:szCs w:val="24"/>
              </w:rPr>
            </w:pPr>
            <w:r w:rsidRPr="005D6CA9">
              <w:rPr>
                <w:rFonts w:cstheme="minorHAnsi"/>
                <w:sz w:val="24"/>
                <w:szCs w:val="24"/>
              </w:rPr>
              <w:t>Registered office address</w:t>
            </w:r>
          </w:p>
        </w:tc>
        <w:tc>
          <w:tcPr>
            <w:tcW w:w="4395" w:type="dxa"/>
            <w:tcBorders>
              <w:top w:val="single" w:sz="8" w:space="0" w:color="auto"/>
              <w:bottom w:val="single" w:sz="8" w:space="0" w:color="auto"/>
            </w:tcBorders>
          </w:tcPr>
          <w:p w14:paraId="4B4CCEFF" w14:textId="22FEFBB8" w:rsidR="009A098C" w:rsidRPr="005D6CA9" w:rsidRDefault="00C25D95" w:rsidP="001A75C1">
            <w:pPr>
              <w:spacing w:before="120" w:line="276" w:lineRule="auto"/>
              <w:rPr>
                <w:rFonts w:cstheme="minorHAnsi"/>
                <w:sz w:val="24"/>
                <w:szCs w:val="24"/>
              </w:rPr>
            </w:pPr>
            <w:r w:rsidRPr="005D6CA9">
              <w:rPr>
                <w:rFonts w:cstheme="minorHAnsi"/>
                <w:sz w:val="24"/>
                <w:szCs w:val="24"/>
              </w:rPr>
              <w:t>Company or charity registration number (if applicable,</w:t>
            </w:r>
            <w:r w:rsidR="0095026C" w:rsidRPr="005D6CA9">
              <w:rPr>
                <w:rFonts w:cstheme="minorHAnsi"/>
                <w:sz w:val="24"/>
                <w:szCs w:val="24"/>
              </w:rPr>
              <w:t xml:space="preserve"> if</w:t>
            </w:r>
            <w:r w:rsidRPr="005D6CA9">
              <w:rPr>
                <w:rFonts w:cstheme="minorHAnsi"/>
                <w:sz w:val="24"/>
                <w:szCs w:val="24"/>
              </w:rPr>
              <w:t xml:space="preserve"> not </w:t>
            </w:r>
            <w:r w:rsidR="0095026C" w:rsidRPr="005D6CA9">
              <w:rPr>
                <w:rFonts w:cstheme="minorHAnsi"/>
                <w:sz w:val="24"/>
                <w:szCs w:val="24"/>
              </w:rPr>
              <w:t>applicable state N/A)</w:t>
            </w:r>
          </w:p>
        </w:tc>
        <w:tc>
          <w:tcPr>
            <w:tcW w:w="2951" w:type="dxa"/>
            <w:tcBorders>
              <w:top w:val="single" w:sz="8" w:space="0" w:color="auto"/>
              <w:bottom w:val="single" w:sz="8" w:space="0" w:color="auto"/>
            </w:tcBorders>
          </w:tcPr>
          <w:p w14:paraId="5CADEF3E" w14:textId="77777777" w:rsidR="009A098C" w:rsidRPr="005D6CA9" w:rsidRDefault="009A098C" w:rsidP="001A75C1">
            <w:pPr>
              <w:spacing w:before="120" w:line="276" w:lineRule="auto"/>
              <w:rPr>
                <w:rFonts w:cstheme="minorHAnsi"/>
                <w:sz w:val="24"/>
                <w:szCs w:val="24"/>
              </w:rPr>
            </w:pPr>
          </w:p>
        </w:tc>
      </w:tr>
      <w:tr w:rsidR="009A098C" w:rsidRPr="005D6CA9" w14:paraId="17448002" w14:textId="77777777" w:rsidTr="005D1647">
        <w:tc>
          <w:tcPr>
            <w:tcW w:w="1678" w:type="dxa"/>
            <w:vMerge/>
            <w:tcBorders>
              <w:top w:val="single" w:sz="8" w:space="0" w:color="auto"/>
              <w:bottom w:val="single" w:sz="8" w:space="0" w:color="auto"/>
            </w:tcBorders>
          </w:tcPr>
          <w:p w14:paraId="3ABAF9DF" w14:textId="77777777" w:rsidR="009A098C" w:rsidRPr="005D6CA9" w:rsidRDefault="009A098C" w:rsidP="001A75C1">
            <w:pPr>
              <w:spacing w:before="120" w:line="276" w:lineRule="auto"/>
              <w:rPr>
                <w:rFonts w:cstheme="minorHAnsi"/>
                <w:sz w:val="24"/>
                <w:szCs w:val="24"/>
              </w:rPr>
            </w:pPr>
          </w:p>
        </w:tc>
        <w:tc>
          <w:tcPr>
            <w:tcW w:w="4395" w:type="dxa"/>
            <w:tcBorders>
              <w:top w:val="single" w:sz="8" w:space="0" w:color="auto"/>
              <w:bottom w:val="single" w:sz="8" w:space="0" w:color="auto"/>
            </w:tcBorders>
          </w:tcPr>
          <w:p w14:paraId="3210B3B5" w14:textId="5D53230E" w:rsidR="009A098C" w:rsidRPr="005D6CA9" w:rsidRDefault="0095026C" w:rsidP="001A75C1">
            <w:pPr>
              <w:spacing w:before="120" w:line="276" w:lineRule="auto"/>
              <w:rPr>
                <w:rFonts w:cstheme="minorHAnsi"/>
                <w:sz w:val="24"/>
                <w:szCs w:val="24"/>
              </w:rPr>
            </w:pPr>
            <w:r w:rsidRPr="005D6CA9">
              <w:rPr>
                <w:rFonts w:cstheme="minorHAnsi"/>
                <w:sz w:val="24"/>
                <w:szCs w:val="24"/>
              </w:rPr>
              <w:t>VAT registration number (if applicable, if not</w:t>
            </w:r>
            <w:r w:rsidR="00B23A53" w:rsidRPr="005D6CA9">
              <w:rPr>
                <w:rFonts w:cstheme="minorHAnsi"/>
                <w:sz w:val="24"/>
                <w:szCs w:val="24"/>
              </w:rPr>
              <w:t xml:space="preserve"> applicable state N/A)</w:t>
            </w:r>
          </w:p>
        </w:tc>
        <w:tc>
          <w:tcPr>
            <w:tcW w:w="2951" w:type="dxa"/>
            <w:tcBorders>
              <w:top w:val="single" w:sz="8" w:space="0" w:color="auto"/>
              <w:bottom w:val="single" w:sz="8" w:space="0" w:color="auto"/>
            </w:tcBorders>
          </w:tcPr>
          <w:p w14:paraId="45CAFC79" w14:textId="77777777" w:rsidR="009A098C" w:rsidRPr="005D6CA9" w:rsidRDefault="009A098C" w:rsidP="001A75C1">
            <w:pPr>
              <w:spacing w:before="120" w:line="276" w:lineRule="auto"/>
              <w:rPr>
                <w:rFonts w:cstheme="minorHAnsi"/>
                <w:sz w:val="24"/>
                <w:szCs w:val="24"/>
              </w:rPr>
            </w:pPr>
          </w:p>
        </w:tc>
      </w:tr>
      <w:tr w:rsidR="009A098C" w:rsidRPr="005D6CA9" w14:paraId="0012C1E0" w14:textId="77777777" w:rsidTr="005D1647">
        <w:tc>
          <w:tcPr>
            <w:tcW w:w="1678" w:type="dxa"/>
            <w:vMerge/>
            <w:tcBorders>
              <w:top w:val="single" w:sz="8" w:space="0" w:color="auto"/>
              <w:bottom w:val="single" w:sz="8" w:space="0" w:color="auto"/>
            </w:tcBorders>
          </w:tcPr>
          <w:p w14:paraId="39EF7C3B" w14:textId="77777777" w:rsidR="009A098C" w:rsidRPr="005D6CA9" w:rsidRDefault="009A098C" w:rsidP="001A75C1">
            <w:pPr>
              <w:spacing w:before="120" w:line="276" w:lineRule="auto"/>
              <w:rPr>
                <w:rFonts w:cstheme="minorHAnsi"/>
                <w:sz w:val="24"/>
                <w:szCs w:val="24"/>
              </w:rPr>
            </w:pPr>
          </w:p>
        </w:tc>
        <w:tc>
          <w:tcPr>
            <w:tcW w:w="4395" w:type="dxa"/>
            <w:tcBorders>
              <w:top w:val="single" w:sz="8" w:space="0" w:color="auto"/>
              <w:bottom w:val="single" w:sz="8" w:space="0" w:color="auto"/>
            </w:tcBorders>
          </w:tcPr>
          <w:p w14:paraId="337DC36B" w14:textId="37973EF8" w:rsidR="009A098C" w:rsidRPr="005D6CA9" w:rsidRDefault="00B23A53" w:rsidP="001A75C1">
            <w:pPr>
              <w:spacing w:before="120" w:line="276" w:lineRule="auto"/>
              <w:rPr>
                <w:rFonts w:cstheme="minorHAnsi"/>
                <w:sz w:val="24"/>
                <w:szCs w:val="24"/>
              </w:rPr>
            </w:pPr>
            <w:r w:rsidRPr="005D6CA9">
              <w:rPr>
                <w:rFonts w:cstheme="minorHAnsi"/>
                <w:sz w:val="24"/>
                <w:szCs w:val="24"/>
              </w:rPr>
              <w:t>Name of immediate parent company (if applicable, if not applicable state N/A)</w:t>
            </w:r>
          </w:p>
        </w:tc>
        <w:tc>
          <w:tcPr>
            <w:tcW w:w="2951" w:type="dxa"/>
            <w:tcBorders>
              <w:top w:val="single" w:sz="8" w:space="0" w:color="auto"/>
              <w:bottom w:val="single" w:sz="8" w:space="0" w:color="auto"/>
            </w:tcBorders>
          </w:tcPr>
          <w:p w14:paraId="7ABEAD7E" w14:textId="77777777" w:rsidR="009A098C" w:rsidRPr="005D6CA9" w:rsidRDefault="009A098C" w:rsidP="001A75C1">
            <w:pPr>
              <w:spacing w:before="120" w:line="276" w:lineRule="auto"/>
              <w:rPr>
                <w:rFonts w:cstheme="minorHAnsi"/>
                <w:sz w:val="24"/>
                <w:szCs w:val="24"/>
              </w:rPr>
            </w:pPr>
          </w:p>
        </w:tc>
      </w:tr>
      <w:tr w:rsidR="009A098C" w:rsidRPr="005D6CA9" w14:paraId="6C3E6969" w14:textId="77777777" w:rsidTr="005D1647">
        <w:tc>
          <w:tcPr>
            <w:tcW w:w="1678" w:type="dxa"/>
            <w:vMerge/>
            <w:tcBorders>
              <w:top w:val="single" w:sz="8" w:space="0" w:color="auto"/>
              <w:bottom w:val="single" w:sz="8" w:space="0" w:color="auto"/>
            </w:tcBorders>
          </w:tcPr>
          <w:p w14:paraId="6AA44EAB" w14:textId="77777777" w:rsidR="009A098C" w:rsidRPr="005D6CA9" w:rsidRDefault="009A098C" w:rsidP="001A75C1">
            <w:pPr>
              <w:spacing w:before="120" w:line="276" w:lineRule="auto"/>
              <w:rPr>
                <w:rFonts w:cstheme="minorHAnsi"/>
                <w:sz w:val="24"/>
                <w:szCs w:val="24"/>
              </w:rPr>
            </w:pPr>
          </w:p>
        </w:tc>
        <w:tc>
          <w:tcPr>
            <w:tcW w:w="4395" w:type="dxa"/>
            <w:tcBorders>
              <w:top w:val="single" w:sz="8" w:space="0" w:color="auto"/>
              <w:bottom w:val="nil"/>
            </w:tcBorders>
          </w:tcPr>
          <w:p w14:paraId="3C6ADAFA" w14:textId="0DE9456C" w:rsidR="009A098C" w:rsidRPr="005D6CA9" w:rsidRDefault="00B23A53" w:rsidP="001A75C1">
            <w:pPr>
              <w:spacing w:before="120" w:line="276" w:lineRule="auto"/>
              <w:rPr>
                <w:rFonts w:cstheme="minorHAnsi"/>
                <w:sz w:val="24"/>
                <w:szCs w:val="24"/>
              </w:rPr>
            </w:pPr>
            <w:r w:rsidRPr="005D6CA9">
              <w:rPr>
                <w:rFonts w:cstheme="minorHAnsi"/>
                <w:sz w:val="24"/>
                <w:szCs w:val="24"/>
              </w:rPr>
              <w:t>Name of ultimate parent company</w:t>
            </w:r>
            <w:r w:rsidR="005567FA" w:rsidRPr="005D6CA9">
              <w:rPr>
                <w:rFonts w:cstheme="minorHAnsi"/>
                <w:sz w:val="24"/>
                <w:szCs w:val="24"/>
              </w:rPr>
              <w:t xml:space="preserve"> (if applicable, if not applicable state N/A)</w:t>
            </w:r>
          </w:p>
        </w:tc>
        <w:tc>
          <w:tcPr>
            <w:tcW w:w="2951" w:type="dxa"/>
            <w:tcBorders>
              <w:top w:val="single" w:sz="8" w:space="0" w:color="auto"/>
              <w:bottom w:val="nil"/>
            </w:tcBorders>
          </w:tcPr>
          <w:p w14:paraId="6A5F7CAA" w14:textId="77777777" w:rsidR="009A098C" w:rsidRPr="005D6CA9" w:rsidRDefault="009A098C" w:rsidP="001A75C1">
            <w:pPr>
              <w:spacing w:before="120" w:line="276" w:lineRule="auto"/>
              <w:rPr>
                <w:rFonts w:cstheme="minorHAnsi"/>
                <w:sz w:val="24"/>
                <w:szCs w:val="24"/>
              </w:rPr>
            </w:pPr>
          </w:p>
        </w:tc>
      </w:tr>
      <w:tr w:rsidR="009A098C" w:rsidRPr="005D6CA9" w14:paraId="01EB88D7" w14:textId="77777777" w:rsidTr="005D1647">
        <w:tc>
          <w:tcPr>
            <w:tcW w:w="1678" w:type="dxa"/>
            <w:tcBorders>
              <w:top w:val="single" w:sz="8" w:space="0" w:color="auto"/>
              <w:bottom w:val="single" w:sz="18" w:space="0" w:color="auto"/>
            </w:tcBorders>
          </w:tcPr>
          <w:p w14:paraId="315ED150" w14:textId="50703785" w:rsidR="009A098C" w:rsidRPr="005D6CA9" w:rsidRDefault="009A098C" w:rsidP="001A75C1">
            <w:pPr>
              <w:spacing w:before="120" w:line="276" w:lineRule="auto"/>
              <w:rPr>
                <w:rFonts w:cstheme="minorHAnsi"/>
                <w:sz w:val="24"/>
                <w:szCs w:val="24"/>
              </w:rPr>
            </w:pPr>
            <w:r w:rsidRPr="005D6CA9">
              <w:rPr>
                <w:rFonts w:cstheme="minorHAnsi"/>
                <w:sz w:val="24"/>
                <w:szCs w:val="24"/>
              </w:rPr>
              <w:t>Type of organisation</w:t>
            </w:r>
          </w:p>
        </w:tc>
        <w:tc>
          <w:tcPr>
            <w:tcW w:w="4395" w:type="dxa"/>
            <w:tcBorders>
              <w:top w:val="nil"/>
            </w:tcBorders>
          </w:tcPr>
          <w:p w14:paraId="2D29F055" w14:textId="36A3B16A" w:rsidR="009A098C" w:rsidRPr="005D6CA9" w:rsidRDefault="00C25D95" w:rsidP="001A75C1">
            <w:pPr>
              <w:spacing w:before="120" w:line="276" w:lineRule="auto"/>
              <w:rPr>
                <w:rFonts w:cstheme="minorHAnsi"/>
                <w:sz w:val="24"/>
                <w:szCs w:val="24"/>
              </w:rPr>
            </w:pPr>
            <w:r w:rsidRPr="005D6CA9">
              <w:rPr>
                <w:rFonts w:cstheme="minorHAnsi"/>
                <w:sz w:val="24"/>
                <w:szCs w:val="24"/>
              </w:rPr>
              <w:t>i) a public limited company</w:t>
            </w:r>
          </w:p>
          <w:p w14:paraId="723D35D4" w14:textId="2F2A1019" w:rsidR="00C25D95" w:rsidRPr="005D6CA9" w:rsidRDefault="00C25D95" w:rsidP="001A75C1">
            <w:pPr>
              <w:spacing w:before="120" w:line="276" w:lineRule="auto"/>
              <w:rPr>
                <w:rFonts w:cstheme="minorHAnsi"/>
                <w:sz w:val="24"/>
                <w:szCs w:val="24"/>
              </w:rPr>
            </w:pPr>
            <w:r w:rsidRPr="005D6CA9">
              <w:rPr>
                <w:rFonts w:cstheme="minorHAnsi"/>
                <w:sz w:val="24"/>
                <w:szCs w:val="24"/>
              </w:rPr>
              <w:t>ii) a limited company</w:t>
            </w:r>
          </w:p>
          <w:p w14:paraId="338BE41D" w14:textId="178AC307" w:rsidR="00C25D95" w:rsidRPr="005D6CA9" w:rsidRDefault="00C25D95" w:rsidP="001A75C1">
            <w:pPr>
              <w:spacing w:before="120" w:line="276" w:lineRule="auto"/>
              <w:rPr>
                <w:rFonts w:cstheme="minorHAnsi"/>
                <w:sz w:val="24"/>
                <w:szCs w:val="24"/>
              </w:rPr>
            </w:pPr>
            <w:r w:rsidRPr="005D6CA9">
              <w:rPr>
                <w:rFonts w:cstheme="minorHAnsi"/>
                <w:sz w:val="24"/>
                <w:szCs w:val="24"/>
              </w:rPr>
              <w:t>iii) a limited liability partnership</w:t>
            </w:r>
          </w:p>
          <w:p w14:paraId="5A5C0DE4" w14:textId="3344BA97" w:rsidR="00C25D95" w:rsidRPr="005D6CA9" w:rsidRDefault="00C25D95" w:rsidP="001A75C1">
            <w:pPr>
              <w:spacing w:before="120" w:line="276" w:lineRule="auto"/>
              <w:rPr>
                <w:rFonts w:cstheme="minorHAnsi"/>
                <w:sz w:val="24"/>
                <w:szCs w:val="24"/>
              </w:rPr>
            </w:pPr>
            <w:r w:rsidRPr="005D6CA9">
              <w:rPr>
                <w:rFonts w:cstheme="minorHAnsi"/>
                <w:sz w:val="24"/>
                <w:szCs w:val="24"/>
              </w:rPr>
              <w:t>iv) other partnership</w:t>
            </w:r>
          </w:p>
          <w:p w14:paraId="30954B47" w14:textId="7CE9DE32" w:rsidR="00C25D95" w:rsidRPr="005D6CA9" w:rsidRDefault="00C25D95" w:rsidP="001A75C1">
            <w:pPr>
              <w:spacing w:before="120" w:line="276" w:lineRule="auto"/>
              <w:rPr>
                <w:rFonts w:cstheme="minorHAnsi"/>
                <w:sz w:val="24"/>
                <w:szCs w:val="24"/>
              </w:rPr>
            </w:pPr>
            <w:r w:rsidRPr="005D6CA9">
              <w:rPr>
                <w:rFonts w:cstheme="minorHAnsi"/>
                <w:sz w:val="24"/>
                <w:szCs w:val="24"/>
              </w:rPr>
              <w:t>v) sole trader</w:t>
            </w:r>
          </w:p>
          <w:p w14:paraId="1D90C0C2" w14:textId="5EE0494C" w:rsidR="00C25D95" w:rsidRPr="005D6CA9" w:rsidRDefault="00C25D95" w:rsidP="001A75C1">
            <w:pPr>
              <w:spacing w:before="120" w:line="276" w:lineRule="auto"/>
              <w:rPr>
                <w:rFonts w:cstheme="minorHAnsi"/>
                <w:sz w:val="24"/>
                <w:szCs w:val="24"/>
              </w:rPr>
            </w:pPr>
            <w:r w:rsidRPr="005D6CA9">
              <w:rPr>
                <w:rFonts w:cstheme="minorHAnsi"/>
                <w:sz w:val="24"/>
                <w:szCs w:val="24"/>
              </w:rPr>
              <w:t>vi) other (please specify)</w:t>
            </w:r>
          </w:p>
        </w:tc>
        <w:tc>
          <w:tcPr>
            <w:tcW w:w="2951" w:type="dxa"/>
            <w:tcBorders>
              <w:top w:val="nil"/>
            </w:tcBorders>
          </w:tcPr>
          <w:p w14:paraId="553F8C05" w14:textId="77777777" w:rsidR="009A098C" w:rsidRPr="005D6CA9" w:rsidRDefault="009A098C" w:rsidP="001A75C1">
            <w:pPr>
              <w:spacing w:before="120" w:line="276" w:lineRule="auto"/>
              <w:rPr>
                <w:rFonts w:cstheme="minorHAnsi"/>
                <w:sz w:val="24"/>
                <w:szCs w:val="24"/>
              </w:rPr>
            </w:pPr>
          </w:p>
        </w:tc>
      </w:tr>
    </w:tbl>
    <w:p w14:paraId="3779D5BA" w14:textId="387A609E" w:rsidR="005567FA" w:rsidRPr="005D6CA9" w:rsidRDefault="005567FA" w:rsidP="001A75C1">
      <w:pPr>
        <w:spacing w:before="120"/>
        <w:rPr>
          <w:rFonts w:cstheme="minorHAnsi"/>
          <w:b/>
          <w:bCs/>
          <w:sz w:val="24"/>
          <w:szCs w:val="24"/>
        </w:rPr>
      </w:pPr>
      <w:r w:rsidRPr="005D6CA9">
        <w:rPr>
          <w:rFonts w:cstheme="minorHAnsi"/>
          <w:b/>
          <w:bCs/>
          <w:sz w:val="24"/>
          <w:szCs w:val="24"/>
        </w:rPr>
        <w:t>Table 2) Contact Details</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04"/>
        <w:gridCol w:w="6920"/>
      </w:tblGrid>
      <w:tr w:rsidR="005567FA" w:rsidRPr="005D6CA9" w14:paraId="3168072C" w14:textId="77777777" w:rsidTr="005D1647">
        <w:tc>
          <w:tcPr>
            <w:tcW w:w="9024" w:type="dxa"/>
            <w:gridSpan w:val="2"/>
            <w:shd w:val="clear" w:color="auto" w:fill="D9D9D9" w:themeFill="background1" w:themeFillShade="D9"/>
          </w:tcPr>
          <w:p w14:paraId="145C3B9F" w14:textId="3658A271" w:rsidR="005567FA" w:rsidRPr="005D6CA9" w:rsidRDefault="0008625C" w:rsidP="001A75C1">
            <w:pPr>
              <w:spacing w:before="120" w:line="276" w:lineRule="auto"/>
              <w:rPr>
                <w:rFonts w:cstheme="minorHAnsi"/>
                <w:i/>
                <w:iCs/>
                <w:sz w:val="24"/>
                <w:szCs w:val="24"/>
              </w:rPr>
            </w:pPr>
            <w:r w:rsidRPr="005D6CA9">
              <w:rPr>
                <w:rFonts w:cstheme="minorHAnsi"/>
                <w:i/>
                <w:iCs/>
                <w:sz w:val="24"/>
                <w:szCs w:val="24"/>
              </w:rPr>
              <w:t>[N.B. Failure to complete any of the sections in this table will result in your tender response being excluded from the remainder of the evaluation process]</w:t>
            </w:r>
          </w:p>
        </w:tc>
      </w:tr>
      <w:tr w:rsidR="005567FA" w:rsidRPr="005D6CA9" w14:paraId="3F3A80B1" w14:textId="77777777" w:rsidTr="005D1647">
        <w:tc>
          <w:tcPr>
            <w:tcW w:w="2104" w:type="dxa"/>
          </w:tcPr>
          <w:p w14:paraId="7EE7F69A" w14:textId="610EF109" w:rsidR="005567FA" w:rsidRPr="005D6CA9" w:rsidRDefault="0008625C" w:rsidP="001A75C1">
            <w:pPr>
              <w:spacing w:before="120" w:line="276" w:lineRule="auto"/>
              <w:rPr>
                <w:rFonts w:cstheme="minorHAnsi"/>
                <w:sz w:val="24"/>
                <w:szCs w:val="24"/>
              </w:rPr>
            </w:pPr>
            <w:r w:rsidRPr="005D6CA9">
              <w:rPr>
                <w:rFonts w:cstheme="minorHAnsi"/>
                <w:sz w:val="24"/>
                <w:szCs w:val="24"/>
              </w:rPr>
              <w:t>Name</w:t>
            </w:r>
          </w:p>
        </w:tc>
        <w:tc>
          <w:tcPr>
            <w:tcW w:w="6920" w:type="dxa"/>
          </w:tcPr>
          <w:p w14:paraId="23EC670F" w14:textId="77777777" w:rsidR="005567FA" w:rsidRPr="005D6CA9" w:rsidRDefault="005567FA" w:rsidP="001A75C1">
            <w:pPr>
              <w:spacing w:before="120" w:line="276" w:lineRule="auto"/>
              <w:rPr>
                <w:rFonts w:cstheme="minorHAnsi"/>
                <w:sz w:val="24"/>
                <w:szCs w:val="24"/>
              </w:rPr>
            </w:pPr>
          </w:p>
        </w:tc>
      </w:tr>
      <w:tr w:rsidR="005567FA" w:rsidRPr="005D6CA9" w14:paraId="2C5A9750" w14:textId="77777777" w:rsidTr="005D1647">
        <w:tc>
          <w:tcPr>
            <w:tcW w:w="2104" w:type="dxa"/>
          </w:tcPr>
          <w:p w14:paraId="4267E2C3" w14:textId="345B8EDD" w:rsidR="005567FA" w:rsidRPr="005D6CA9" w:rsidRDefault="0008625C" w:rsidP="001A75C1">
            <w:pPr>
              <w:spacing w:before="120" w:line="276" w:lineRule="auto"/>
              <w:rPr>
                <w:rFonts w:cstheme="minorHAnsi"/>
                <w:sz w:val="24"/>
                <w:szCs w:val="24"/>
              </w:rPr>
            </w:pPr>
            <w:r w:rsidRPr="005D6CA9">
              <w:rPr>
                <w:rFonts w:cstheme="minorHAnsi"/>
                <w:sz w:val="24"/>
                <w:szCs w:val="24"/>
              </w:rPr>
              <w:t>Full postal address</w:t>
            </w:r>
          </w:p>
        </w:tc>
        <w:tc>
          <w:tcPr>
            <w:tcW w:w="6920" w:type="dxa"/>
          </w:tcPr>
          <w:p w14:paraId="55B74756" w14:textId="77777777" w:rsidR="005567FA" w:rsidRPr="005D6CA9" w:rsidRDefault="005567FA" w:rsidP="001A75C1">
            <w:pPr>
              <w:spacing w:before="120" w:line="276" w:lineRule="auto"/>
              <w:rPr>
                <w:rFonts w:cstheme="minorHAnsi"/>
                <w:sz w:val="24"/>
                <w:szCs w:val="24"/>
              </w:rPr>
            </w:pPr>
          </w:p>
          <w:p w14:paraId="5E58964E" w14:textId="77777777" w:rsidR="0008625C" w:rsidRPr="005D6CA9" w:rsidRDefault="0008625C" w:rsidP="001A75C1">
            <w:pPr>
              <w:spacing w:before="120" w:line="276" w:lineRule="auto"/>
              <w:rPr>
                <w:rFonts w:cstheme="minorHAnsi"/>
                <w:sz w:val="24"/>
                <w:szCs w:val="24"/>
              </w:rPr>
            </w:pPr>
          </w:p>
          <w:p w14:paraId="2673323A" w14:textId="18CCF4B5" w:rsidR="0008625C" w:rsidRPr="005D6CA9" w:rsidRDefault="0008625C" w:rsidP="001A75C1">
            <w:pPr>
              <w:spacing w:before="120" w:line="276" w:lineRule="auto"/>
              <w:rPr>
                <w:rFonts w:cstheme="minorHAnsi"/>
                <w:sz w:val="24"/>
                <w:szCs w:val="24"/>
              </w:rPr>
            </w:pPr>
          </w:p>
        </w:tc>
      </w:tr>
      <w:tr w:rsidR="005567FA" w:rsidRPr="005D6CA9" w14:paraId="02940C10" w14:textId="77777777" w:rsidTr="005D1647">
        <w:tc>
          <w:tcPr>
            <w:tcW w:w="2104" w:type="dxa"/>
          </w:tcPr>
          <w:p w14:paraId="2A6BB367" w14:textId="3323B863" w:rsidR="005567FA" w:rsidRPr="005D6CA9" w:rsidRDefault="0008625C" w:rsidP="001A75C1">
            <w:pPr>
              <w:spacing w:before="120" w:line="276" w:lineRule="auto"/>
              <w:rPr>
                <w:rFonts w:cstheme="minorHAnsi"/>
                <w:sz w:val="24"/>
                <w:szCs w:val="24"/>
              </w:rPr>
            </w:pPr>
            <w:r w:rsidRPr="005D6CA9">
              <w:rPr>
                <w:rFonts w:cstheme="minorHAnsi"/>
                <w:sz w:val="24"/>
                <w:szCs w:val="24"/>
              </w:rPr>
              <w:lastRenderedPageBreak/>
              <w:t>Phone/Mobile</w:t>
            </w:r>
          </w:p>
        </w:tc>
        <w:tc>
          <w:tcPr>
            <w:tcW w:w="6920" w:type="dxa"/>
          </w:tcPr>
          <w:p w14:paraId="00CE3A02" w14:textId="77777777" w:rsidR="005567FA" w:rsidRPr="005D6CA9" w:rsidRDefault="005567FA" w:rsidP="001A75C1">
            <w:pPr>
              <w:spacing w:before="120" w:line="276" w:lineRule="auto"/>
              <w:rPr>
                <w:rFonts w:cstheme="minorHAnsi"/>
                <w:sz w:val="24"/>
                <w:szCs w:val="24"/>
              </w:rPr>
            </w:pPr>
          </w:p>
        </w:tc>
      </w:tr>
      <w:tr w:rsidR="005567FA" w:rsidRPr="005D6CA9" w14:paraId="756DAB24" w14:textId="77777777" w:rsidTr="005D1647">
        <w:tc>
          <w:tcPr>
            <w:tcW w:w="2104" w:type="dxa"/>
          </w:tcPr>
          <w:p w14:paraId="049F712C" w14:textId="3BB9F704" w:rsidR="005567FA" w:rsidRPr="005D6CA9" w:rsidRDefault="0008625C" w:rsidP="001A75C1">
            <w:pPr>
              <w:spacing w:before="120" w:line="276" w:lineRule="auto"/>
              <w:rPr>
                <w:rFonts w:cstheme="minorHAnsi"/>
                <w:sz w:val="24"/>
                <w:szCs w:val="24"/>
              </w:rPr>
            </w:pPr>
            <w:r w:rsidRPr="005D6CA9">
              <w:rPr>
                <w:rFonts w:cstheme="minorHAnsi"/>
                <w:sz w:val="24"/>
                <w:szCs w:val="24"/>
              </w:rPr>
              <w:t>Email</w:t>
            </w:r>
          </w:p>
        </w:tc>
        <w:tc>
          <w:tcPr>
            <w:tcW w:w="6920" w:type="dxa"/>
          </w:tcPr>
          <w:p w14:paraId="73C55C2A" w14:textId="77777777" w:rsidR="005567FA" w:rsidRPr="005D6CA9" w:rsidRDefault="005567FA" w:rsidP="001A75C1">
            <w:pPr>
              <w:spacing w:before="120" w:line="276" w:lineRule="auto"/>
              <w:rPr>
                <w:rFonts w:cstheme="minorHAnsi"/>
                <w:sz w:val="24"/>
                <w:szCs w:val="24"/>
              </w:rPr>
            </w:pPr>
          </w:p>
        </w:tc>
      </w:tr>
    </w:tbl>
    <w:p w14:paraId="2F2A4E11" w14:textId="146E72A7" w:rsidR="005567FA" w:rsidRPr="005D6CA9" w:rsidRDefault="00A06AA7" w:rsidP="001A75C1">
      <w:pPr>
        <w:spacing w:before="120"/>
        <w:rPr>
          <w:rFonts w:cstheme="minorHAnsi"/>
          <w:b/>
          <w:bCs/>
          <w:sz w:val="24"/>
          <w:szCs w:val="24"/>
        </w:rPr>
      </w:pPr>
      <w:r w:rsidRPr="005D6CA9">
        <w:rPr>
          <w:rFonts w:cstheme="minorHAnsi"/>
          <w:b/>
          <w:bCs/>
          <w:sz w:val="24"/>
          <w:szCs w:val="24"/>
        </w:rPr>
        <w:t>Table 3) Financial Information</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348"/>
        <w:gridCol w:w="1676"/>
      </w:tblGrid>
      <w:tr w:rsidR="00A06AA7" w:rsidRPr="005D6CA9" w14:paraId="6AAE8B25" w14:textId="77777777" w:rsidTr="00085C1C">
        <w:tc>
          <w:tcPr>
            <w:tcW w:w="9024" w:type="dxa"/>
            <w:gridSpan w:val="2"/>
            <w:shd w:val="clear" w:color="auto" w:fill="D9D9D9" w:themeFill="background1" w:themeFillShade="D9"/>
          </w:tcPr>
          <w:p w14:paraId="742541AD" w14:textId="77777777" w:rsidR="007C0E69" w:rsidRPr="005D6CA9" w:rsidRDefault="007C0E69" w:rsidP="001A75C1">
            <w:pPr>
              <w:spacing w:before="120" w:line="276" w:lineRule="auto"/>
              <w:rPr>
                <w:rFonts w:cstheme="minorHAnsi"/>
                <w:b/>
                <w:bCs/>
                <w:sz w:val="24"/>
                <w:szCs w:val="24"/>
              </w:rPr>
            </w:pPr>
            <w:r w:rsidRPr="005D6CA9">
              <w:rPr>
                <w:rFonts w:cstheme="minorHAnsi"/>
                <w:b/>
                <w:bCs/>
                <w:sz w:val="24"/>
                <w:szCs w:val="24"/>
              </w:rPr>
              <w:t>Please tick and provide details of one of the following</w:t>
            </w:r>
          </w:p>
          <w:p w14:paraId="17BDE2B2" w14:textId="54557B97" w:rsidR="00A06AA7" w:rsidRPr="005D6CA9" w:rsidRDefault="007C0E69" w:rsidP="001A75C1">
            <w:pPr>
              <w:spacing w:before="120" w:line="276" w:lineRule="auto"/>
              <w:rPr>
                <w:rFonts w:cstheme="minorHAnsi"/>
                <w:i/>
                <w:iCs/>
                <w:sz w:val="24"/>
                <w:szCs w:val="24"/>
              </w:rPr>
            </w:pPr>
            <w:r w:rsidRPr="005D6CA9">
              <w:rPr>
                <w:rFonts w:cstheme="minorHAnsi"/>
                <w:i/>
                <w:iCs/>
                <w:sz w:val="24"/>
                <w:szCs w:val="24"/>
              </w:rPr>
              <w:t>[N.B. Answering ‘No’ to both options below or failure to supply supporting evidence (e.g. audited accounts, or a paper and supporting information) will result in your tender response being excluded from the remainder of the evaluation process]</w:t>
            </w:r>
          </w:p>
        </w:tc>
      </w:tr>
      <w:tr w:rsidR="00A06AA7" w:rsidRPr="005D6CA9" w14:paraId="0358DC56" w14:textId="77777777" w:rsidTr="00085C1C">
        <w:tc>
          <w:tcPr>
            <w:tcW w:w="7348" w:type="dxa"/>
          </w:tcPr>
          <w:p w14:paraId="451D0B65" w14:textId="5AC992AC" w:rsidR="00A06AA7" w:rsidRPr="005D6CA9" w:rsidRDefault="00085C1C" w:rsidP="001A75C1">
            <w:pPr>
              <w:spacing w:before="120" w:line="276" w:lineRule="auto"/>
              <w:rPr>
                <w:rFonts w:cstheme="minorHAnsi"/>
                <w:sz w:val="24"/>
                <w:szCs w:val="24"/>
              </w:rPr>
            </w:pPr>
            <w:r w:rsidRPr="005D6CA9">
              <w:rPr>
                <w:rFonts w:cstheme="minorHAnsi"/>
                <w:sz w:val="24"/>
                <w:szCs w:val="24"/>
              </w:rPr>
              <w:t>I have included copies of the audited accounts for the most recent two years</w:t>
            </w:r>
          </w:p>
        </w:tc>
        <w:tc>
          <w:tcPr>
            <w:tcW w:w="1676" w:type="dxa"/>
          </w:tcPr>
          <w:p w14:paraId="064AEC53" w14:textId="274DC25F" w:rsidR="00A06AA7" w:rsidRPr="005D6CA9" w:rsidRDefault="00085C1C" w:rsidP="001A75C1">
            <w:pPr>
              <w:spacing w:before="120" w:line="276" w:lineRule="auto"/>
              <w:rPr>
                <w:rFonts w:cstheme="minorHAnsi"/>
                <w:sz w:val="24"/>
                <w:szCs w:val="24"/>
              </w:rPr>
            </w:pPr>
            <w:r w:rsidRPr="005D6CA9">
              <w:rPr>
                <w:rFonts w:cstheme="minorHAnsi"/>
                <w:sz w:val="24"/>
                <w:szCs w:val="24"/>
              </w:rPr>
              <w:t>Yes □ No □</w:t>
            </w:r>
          </w:p>
        </w:tc>
      </w:tr>
      <w:tr w:rsidR="00A06AA7" w:rsidRPr="005D6CA9" w14:paraId="223498D4" w14:textId="77777777" w:rsidTr="00085C1C">
        <w:tc>
          <w:tcPr>
            <w:tcW w:w="7348" w:type="dxa"/>
          </w:tcPr>
          <w:p w14:paraId="03097ADB" w14:textId="6E112BF6" w:rsidR="00A06AA7" w:rsidRPr="005D6CA9" w:rsidRDefault="00085C1C" w:rsidP="001A75C1">
            <w:pPr>
              <w:spacing w:before="120" w:line="276" w:lineRule="auto"/>
              <w:rPr>
                <w:rFonts w:cstheme="minorHAnsi"/>
                <w:sz w:val="24"/>
                <w:szCs w:val="24"/>
              </w:rPr>
            </w:pPr>
            <w:r w:rsidRPr="005D6CA9">
              <w:rPr>
                <w:rFonts w:cstheme="minorHAnsi"/>
                <w:sz w:val="24"/>
                <w:szCs w:val="24"/>
              </w:rPr>
              <w:t>I have provided a paper and supporting information demonstrating my financial status (if trading for less than a year).</w:t>
            </w:r>
          </w:p>
        </w:tc>
        <w:tc>
          <w:tcPr>
            <w:tcW w:w="1676" w:type="dxa"/>
          </w:tcPr>
          <w:p w14:paraId="1DBACC19" w14:textId="42815F1C" w:rsidR="00A06AA7" w:rsidRPr="005D6CA9" w:rsidRDefault="00085C1C" w:rsidP="001A75C1">
            <w:pPr>
              <w:spacing w:before="120" w:line="276" w:lineRule="auto"/>
              <w:rPr>
                <w:rFonts w:cstheme="minorHAnsi"/>
                <w:sz w:val="24"/>
                <w:szCs w:val="24"/>
              </w:rPr>
            </w:pPr>
            <w:r w:rsidRPr="005D6CA9">
              <w:rPr>
                <w:rFonts w:cstheme="minorHAnsi"/>
                <w:sz w:val="24"/>
                <w:szCs w:val="24"/>
              </w:rPr>
              <w:t>Yes □ No □</w:t>
            </w:r>
          </w:p>
        </w:tc>
      </w:tr>
    </w:tbl>
    <w:p w14:paraId="1C9FE454" w14:textId="3C965CBF" w:rsidR="00085C1C" w:rsidRPr="005D6CA9" w:rsidRDefault="00085C1C" w:rsidP="001A75C1">
      <w:pPr>
        <w:spacing w:before="120"/>
        <w:rPr>
          <w:rFonts w:cstheme="minorHAnsi"/>
          <w:b/>
          <w:bCs/>
          <w:sz w:val="24"/>
          <w:szCs w:val="24"/>
        </w:rPr>
      </w:pPr>
      <w:r w:rsidRPr="005D6CA9">
        <w:rPr>
          <w:rFonts w:cstheme="minorHAnsi"/>
          <w:b/>
          <w:bCs/>
          <w:sz w:val="24"/>
          <w:szCs w:val="24"/>
        </w:rPr>
        <w:t>Table 4) Insurance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348"/>
        <w:gridCol w:w="1676"/>
      </w:tblGrid>
      <w:tr w:rsidR="00C8735D" w:rsidRPr="005D6CA9" w14:paraId="7B4F7810" w14:textId="77777777" w:rsidTr="00C8735D">
        <w:tc>
          <w:tcPr>
            <w:tcW w:w="7348" w:type="dxa"/>
          </w:tcPr>
          <w:p w14:paraId="595C0D66" w14:textId="4C36B931" w:rsidR="00C8735D" w:rsidRPr="005D6CA9" w:rsidRDefault="00C8735D" w:rsidP="001A75C1">
            <w:pPr>
              <w:spacing w:before="120" w:line="276" w:lineRule="auto"/>
              <w:rPr>
                <w:rFonts w:cstheme="minorHAnsi"/>
                <w:sz w:val="24"/>
                <w:szCs w:val="24"/>
              </w:rPr>
            </w:pPr>
            <w:r w:rsidRPr="005D6CA9">
              <w:rPr>
                <w:rFonts w:cstheme="minorHAnsi"/>
                <w:sz w:val="24"/>
                <w:szCs w:val="24"/>
              </w:rPr>
              <w:t xml:space="preserve">Does your organisation have, or will it have appropriate insurances in place </w:t>
            </w:r>
            <w:r w:rsidR="00E26842">
              <w:rPr>
                <w:rFonts w:cstheme="minorHAnsi"/>
                <w:sz w:val="24"/>
                <w:szCs w:val="24"/>
              </w:rPr>
              <w:t xml:space="preserve">with at least £1m </w:t>
            </w:r>
            <w:r w:rsidRPr="005D6CA9">
              <w:rPr>
                <w:rFonts w:cstheme="minorHAnsi"/>
                <w:sz w:val="24"/>
                <w:szCs w:val="24"/>
              </w:rPr>
              <w:t xml:space="preserve">public liability and professional indemnity, and </w:t>
            </w:r>
            <w:r w:rsidR="00E26842">
              <w:rPr>
                <w:rFonts w:cstheme="minorHAnsi"/>
                <w:sz w:val="24"/>
                <w:szCs w:val="24"/>
              </w:rPr>
              <w:t xml:space="preserve">£1m </w:t>
            </w:r>
            <w:r w:rsidRPr="005D6CA9">
              <w:rPr>
                <w:rFonts w:cstheme="minorHAnsi"/>
                <w:sz w:val="24"/>
                <w:szCs w:val="24"/>
              </w:rPr>
              <w:t>employer’s liability (if your company is an employer)</w:t>
            </w:r>
            <w:r w:rsidR="00E26842">
              <w:rPr>
                <w:rFonts w:cstheme="minorHAnsi"/>
                <w:sz w:val="24"/>
                <w:szCs w:val="24"/>
              </w:rPr>
              <w:t xml:space="preserve"> in </w:t>
            </w:r>
            <w:r w:rsidRPr="005D6CA9">
              <w:rPr>
                <w:rFonts w:cstheme="minorHAnsi"/>
                <w:sz w:val="24"/>
                <w:szCs w:val="24"/>
              </w:rPr>
              <w:t>place prior to contract inception?</w:t>
            </w:r>
          </w:p>
          <w:p w14:paraId="3B7AE689" w14:textId="77777777" w:rsidR="00C8735D" w:rsidRPr="005D6CA9" w:rsidRDefault="00C8735D" w:rsidP="001A75C1">
            <w:pPr>
              <w:spacing w:before="120" w:line="276" w:lineRule="auto"/>
              <w:rPr>
                <w:rFonts w:cstheme="minorHAnsi"/>
                <w:i/>
                <w:iCs/>
                <w:sz w:val="24"/>
                <w:szCs w:val="24"/>
              </w:rPr>
            </w:pPr>
            <w:r w:rsidRPr="005D6CA9">
              <w:rPr>
                <w:rFonts w:cstheme="minorHAnsi"/>
                <w:i/>
                <w:iCs/>
                <w:sz w:val="24"/>
                <w:szCs w:val="24"/>
              </w:rPr>
              <w:t>[N.B. answering ‘No’ to this question will result in your tender response being excluded from the remainder of the evaluation process and consideration with respect to the evaluation contract(s).</w:t>
            </w:r>
          </w:p>
          <w:p w14:paraId="59AA8869" w14:textId="74EADF7F" w:rsidR="00C8735D" w:rsidRPr="005D6CA9" w:rsidRDefault="00C8735D" w:rsidP="001A75C1">
            <w:pPr>
              <w:spacing w:before="120" w:line="276" w:lineRule="auto"/>
              <w:rPr>
                <w:rFonts w:cstheme="minorHAnsi"/>
                <w:sz w:val="24"/>
                <w:szCs w:val="24"/>
              </w:rPr>
            </w:pPr>
            <w:r w:rsidRPr="005D6CA9">
              <w:rPr>
                <w:rFonts w:cstheme="minorHAnsi"/>
                <w:i/>
                <w:iCs/>
                <w:sz w:val="24"/>
                <w:szCs w:val="24"/>
              </w:rPr>
              <w:t>Evidence of appropriate insurances will be required prior to contract inception. Failure to supply these in specified timescales will result in the tenderer being excluded from consideration regarding the evaluation contract(s)].</w:t>
            </w:r>
          </w:p>
        </w:tc>
        <w:tc>
          <w:tcPr>
            <w:tcW w:w="1676" w:type="dxa"/>
          </w:tcPr>
          <w:p w14:paraId="7E401415" w14:textId="2EA91A23" w:rsidR="00C8735D" w:rsidRPr="005D6CA9" w:rsidRDefault="00C8735D" w:rsidP="001A75C1">
            <w:pPr>
              <w:spacing w:before="120" w:line="276" w:lineRule="auto"/>
              <w:rPr>
                <w:rFonts w:cstheme="minorHAnsi"/>
                <w:sz w:val="24"/>
                <w:szCs w:val="24"/>
              </w:rPr>
            </w:pPr>
            <w:r w:rsidRPr="005D6CA9">
              <w:rPr>
                <w:rFonts w:cstheme="minorHAnsi"/>
                <w:sz w:val="24"/>
                <w:szCs w:val="24"/>
              </w:rPr>
              <w:t>Yes □ No □</w:t>
            </w:r>
          </w:p>
        </w:tc>
      </w:tr>
    </w:tbl>
    <w:p w14:paraId="51030692" w14:textId="77777777" w:rsidR="00101DD4" w:rsidRDefault="00101DD4" w:rsidP="001A75C1">
      <w:pPr>
        <w:pStyle w:val="Heading1"/>
        <w:rPr>
          <w:rFonts w:asciiTheme="minorHAnsi" w:hAnsiTheme="minorHAnsi" w:cstheme="minorHAnsi"/>
          <w:sz w:val="24"/>
          <w:szCs w:val="24"/>
        </w:rPr>
      </w:pPr>
      <w:bookmarkStart w:id="13" w:name="_Toc73869605"/>
    </w:p>
    <w:p w14:paraId="53931F5E" w14:textId="5E17C590" w:rsidR="00F81402" w:rsidRPr="005D6CA9" w:rsidRDefault="001A3AA9" w:rsidP="001A75C1">
      <w:pPr>
        <w:pStyle w:val="Heading1"/>
        <w:rPr>
          <w:rFonts w:asciiTheme="minorHAnsi" w:hAnsiTheme="minorHAnsi" w:cstheme="minorHAnsi"/>
          <w:sz w:val="24"/>
          <w:szCs w:val="24"/>
        </w:rPr>
      </w:pPr>
      <w:r w:rsidRPr="005D6CA9">
        <w:rPr>
          <w:rFonts w:asciiTheme="minorHAnsi" w:hAnsiTheme="minorHAnsi" w:cstheme="minorHAnsi"/>
          <w:sz w:val="24"/>
          <w:szCs w:val="24"/>
        </w:rPr>
        <w:t>9</w:t>
      </w:r>
      <w:r w:rsidR="00F81402" w:rsidRPr="005D6CA9">
        <w:rPr>
          <w:rFonts w:asciiTheme="minorHAnsi" w:hAnsiTheme="minorHAnsi" w:cstheme="minorHAnsi"/>
          <w:sz w:val="24"/>
          <w:szCs w:val="24"/>
        </w:rPr>
        <w:t xml:space="preserve">. </w:t>
      </w:r>
      <w:r w:rsidR="009E77BB" w:rsidRPr="005D6CA9">
        <w:rPr>
          <w:rFonts w:asciiTheme="minorHAnsi" w:hAnsiTheme="minorHAnsi" w:cstheme="minorHAnsi"/>
          <w:sz w:val="24"/>
          <w:szCs w:val="24"/>
        </w:rPr>
        <w:t>Payment</w:t>
      </w:r>
      <w:r w:rsidR="00F81402" w:rsidRPr="005D6CA9">
        <w:rPr>
          <w:rFonts w:asciiTheme="minorHAnsi" w:hAnsiTheme="minorHAnsi" w:cstheme="minorHAnsi"/>
          <w:sz w:val="24"/>
          <w:szCs w:val="24"/>
        </w:rPr>
        <w:t xml:space="preserve"> Schedule</w:t>
      </w:r>
      <w:bookmarkEnd w:id="13"/>
    </w:p>
    <w:p w14:paraId="41434FAD" w14:textId="13DC4644" w:rsidR="009177D8" w:rsidRPr="005D6CA9" w:rsidRDefault="00FB0EE1" w:rsidP="001A75C1">
      <w:pPr>
        <w:pStyle w:val="NoSpacing"/>
        <w:spacing w:line="276" w:lineRule="auto"/>
        <w:rPr>
          <w:rFonts w:asciiTheme="minorHAnsi" w:hAnsiTheme="minorHAnsi" w:cstheme="minorHAnsi"/>
          <w:b/>
          <w:bCs/>
          <w:sz w:val="24"/>
          <w:szCs w:val="24"/>
          <w:u w:val="single"/>
        </w:rPr>
      </w:pPr>
      <w:r w:rsidRPr="005D6CA9">
        <w:rPr>
          <w:rFonts w:asciiTheme="minorHAnsi" w:hAnsiTheme="minorHAnsi" w:cstheme="minorHAnsi"/>
          <w:b/>
          <w:bCs/>
          <w:sz w:val="24"/>
          <w:szCs w:val="24"/>
          <w:u w:val="single"/>
        </w:rPr>
        <w:t>Evaluation</w:t>
      </w:r>
    </w:p>
    <w:p w14:paraId="60B727EE" w14:textId="3AD776B8" w:rsidR="009177D8" w:rsidRPr="005D6CA9" w:rsidRDefault="009177D8" w:rsidP="001A75C1">
      <w:pPr>
        <w:pStyle w:val="NoSpacing"/>
        <w:spacing w:line="276"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060"/>
      </w:tblGrid>
      <w:tr w:rsidR="009177D8" w:rsidRPr="005D6CA9" w14:paraId="4DECB4B7" w14:textId="77777777" w:rsidTr="009E77BB">
        <w:tc>
          <w:tcPr>
            <w:tcW w:w="9060" w:type="dxa"/>
          </w:tcPr>
          <w:p w14:paraId="6D83C8A0" w14:textId="77777777" w:rsidR="009177D8" w:rsidRPr="005D6CA9" w:rsidRDefault="009177D8"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Payment Schedule:</w:t>
            </w:r>
          </w:p>
          <w:p w14:paraId="73B482EE" w14:textId="2F52FE61" w:rsidR="009177D8" w:rsidRPr="005D6CA9" w:rsidRDefault="009177D8"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50% on submission of the </w:t>
            </w:r>
            <w:r w:rsidR="001A75C1" w:rsidRPr="005D6CA9">
              <w:rPr>
                <w:rFonts w:asciiTheme="minorHAnsi" w:hAnsiTheme="minorHAnsi" w:cstheme="minorHAnsi"/>
                <w:sz w:val="24"/>
                <w:szCs w:val="24"/>
              </w:rPr>
              <w:t>draft</w:t>
            </w:r>
            <w:r w:rsidRPr="005D6CA9">
              <w:rPr>
                <w:rFonts w:asciiTheme="minorHAnsi" w:hAnsiTheme="minorHAnsi" w:cstheme="minorHAnsi"/>
                <w:sz w:val="24"/>
                <w:szCs w:val="24"/>
              </w:rPr>
              <w:t xml:space="preserve"> version of the </w:t>
            </w:r>
            <w:r w:rsidR="001A75C1" w:rsidRPr="005D6CA9">
              <w:rPr>
                <w:rFonts w:asciiTheme="minorHAnsi" w:hAnsiTheme="minorHAnsi" w:cstheme="minorHAnsi"/>
                <w:sz w:val="24"/>
                <w:szCs w:val="24"/>
              </w:rPr>
              <w:t>final</w:t>
            </w:r>
            <w:r w:rsidRPr="005D6CA9">
              <w:rPr>
                <w:rFonts w:asciiTheme="minorHAnsi" w:hAnsiTheme="minorHAnsi" w:cstheme="minorHAnsi"/>
                <w:sz w:val="24"/>
                <w:szCs w:val="24"/>
              </w:rPr>
              <w:t xml:space="preserve"> evaluation –</w:t>
            </w:r>
            <w:r w:rsidR="00C92FC2" w:rsidRPr="005D6CA9">
              <w:rPr>
                <w:rFonts w:asciiTheme="minorHAnsi" w:hAnsiTheme="minorHAnsi" w:cstheme="minorHAnsi"/>
                <w:sz w:val="24"/>
                <w:szCs w:val="24"/>
              </w:rPr>
              <w:t xml:space="preserve"> </w:t>
            </w:r>
            <w:r w:rsidR="00B26885" w:rsidRPr="005D6CA9">
              <w:rPr>
                <w:rFonts w:asciiTheme="minorHAnsi" w:hAnsiTheme="minorHAnsi" w:cstheme="minorHAnsi"/>
                <w:b/>
                <w:bCs/>
                <w:sz w:val="24"/>
                <w:szCs w:val="24"/>
              </w:rPr>
              <w:t>30</w:t>
            </w:r>
            <w:r w:rsidRPr="005D6CA9">
              <w:rPr>
                <w:rFonts w:asciiTheme="minorHAnsi" w:hAnsiTheme="minorHAnsi" w:cstheme="minorHAnsi"/>
                <w:b/>
                <w:bCs/>
                <w:sz w:val="24"/>
                <w:szCs w:val="24"/>
                <w:vertAlign w:val="superscript"/>
              </w:rPr>
              <w:t>th</w:t>
            </w:r>
            <w:r w:rsidRPr="005D6CA9">
              <w:rPr>
                <w:rFonts w:asciiTheme="minorHAnsi" w:hAnsiTheme="minorHAnsi" w:cstheme="minorHAnsi"/>
                <w:b/>
                <w:bCs/>
                <w:sz w:val="24"/>
                <w:szCs w:val="24"/>
              </w:rPr>
              <w:t xml:space="preserve"> </w:t>
            </w:r>
            <w:r w:rsidR="00FB0EE1" w:rsidRPr="005D6CA9">
              <w:rPr>
                <w:rFonts w:asciiTheme="minorHAnsi" w:hAnsiTheme="minorHAnsi" w:cstheme="minorHAnsi"/>
                <w:b/>
                <w:bCs/>
                <w:sz w:val="24"/>
                <w:szCs w:val="24"/>
              </w:rPr>
              <w:t>September</w:t>
            </w:r>
            <w:r w:rsidRPr="005D6CA9">
              <w:rPr>
                <w:rFonts w:asciiTheme="minorHAnsi" w:hAnsiTheme="minorHAnsi" w:cstheme="minorHAnsi"/>
                <w:b/>
                <w:bCs/>
                <w:sz w:val="24"/>
                <w:szCs w:val="24"/>
              </w:rPr>
              <w:t xml:space="preserve"> 2021</w:t>
            </w:r>
          </w:p>
          <w:p w14:paraId="6F0FD85F" w14:textId="3E922902" w:rsidR="009177D8" w:rsidRPr="005D6CA9" w:rsidRDefault="009177D8"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50% on submission of the final version of the final evaluation report – </w:t>
            </w:r>
            <w:r w:rsidR="001A75C1" w:rsidRPr="005D6CA9">
              <w:rPr>
                <w:rFonts w:asciiTheme="minorHAnsi" w:hAnsiTheme="minorHAnsi" w:cstheme="minorHAnsi"/>
                <w:b/>
                <w:bCs/>
                <w:sz w:val="24"/>
                <w:szCs w:val="24"/>
              </w:rPr>
              <w:t>30</w:t>
            </w:r>
            <w:r w:rsidR="001A75C1" w:rsidRPr="005D6CA9">
              <w:rPr>
                <w:rFonts w:asciiTheme="minorHAnsi" w:hAnsiTheme="minorHAnsi" w:cstheme="minorHAnsi"/>
                <w:b/>
                <w:bCs/>
                <w:sz w:val="24"/>
                <w:szCs w:val="24"/>
                <w:vertAlign w:val="superscript"/>
              </w:rPr>
              <w:t>th</w:t>
            </w:r>
            <w:r w:rsidR="001A75C1" w:rsidRPr="005D6CA9">
              <w:rPr>
                <w:rFonts w:asciiTheme="minorHAnsi" w:hAnsiTheme="minorHAnsi" w:cstheme="minorHAnsi"/>
                <w:b/>
                <w:bCs/>
                <w:sz w:val="24"/>
                <w:szCs w:val="24"/>
              </w:rPr>
              <w:t xml:space="preserve"> </w:t>
            </w:r>
            <w:r w:rsidR="00101DD4">
              <w:rPr>
                <w:rFonts w:asciiTheme="minorHAnsi" w:hAnsiTheme="minorHAnsi" w:cstheme="minorHAnsi"/>
                <w:b/>
                <w:bCs/>
                <w:sz w:val="24"/>
                <w:szCs w:val="24"/>
              </w:rPr>
              <w:t xml:space="preserve">November </w:t>
            </w:r>
            <w:r w:rsidR="001A75C1" w:rsidRPr="005D6CA9">
              <w:rPr>
                <w:rFonts w:asciiTheme="minorHAnsi" w:hAnsiTheme="minorHAnsi" w:cstheme="minorHAnsi"/>
                <w:b/>
                <w:bCs/>
                <w:sz w:val="24"/>
                <w:szCs w:val="24"/>
              </w:rPr>
              <w:t>2021</w:t>
            </w:r>
          </w:p>
        </w:tc>
      </w:tr>
    </w:tbl>
    <w:p w14:paraId="5DB2952A" w14:textId="53B0E4B8" w:rsidR="00F81402" w:rsidRPr="005D6CA9" w:rsidRDefault="001A3AA9" w:rsidP="001A75C1">
      <w:pPr>
        <w:pStyle w:val="Heading1"/>
        <w:rPr>
          <w:rFonts w:asciiTheme="minorHAnsi" w:hAnsiTheme="minorHAnsi" w:cstheme="minorHAnsi"/>
          <w:sz w:val="24"/>
          <w:szCs w:val="24"/>
        </w:rPr>
      </w:pPr>
      <w:bookmarkStart w:id="14" w:name="_Toc73869606"/>
      <w:r w:rsidRPr="005D6CA9">
        <w:rPr>
          <w:rFonts w:asciiTheme="minorHAnsi" w:hAnsiTheme="minorHAnsi" w:cstheme="minorHAnsi"/>
          <w:sz w:val="24"/>
          <w:szCs w:val="24"/>
        </w:rPr>
        <w:t>10</w:t>
      </w:r>
      <w:r w:rsidR="00F81402" w:rsidRPr="005D6CA9">
        <w:rPr>
          <w:rFonts w:asciiTheme="minorHAnsi" w:hAnsiTheme="minorHAnsi" w:cstheme="minorHAnsi"/>
          <w:sz w:val="24"/>
          <w:szCs w:val="24"/>
        </w:rPr>
        <w:t>. Collusion Certificate</w:t>
      </w:r>
      <w:bookmarkEnd w:id="14"/>
    </w:p>
    <w:p w14:paraId="2711566F" w14:textId="433255D6" w:rsidR="00F81402" w:rsidRPr="005D6CA9" w:rsidRDefault="00F81402"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By submitting my/our response, I/we </w:t>
      </w:r>
      <w:r w:rsidRPr="005D6CA9">
        <w:rPr>
          <w:rFonts w:asciiTheme="minorHAnsi" w:hAnsiTheme="minorHAnsi" w:cstheme="minorHAnsi"/>
          <w:b/>
          <w:bCs/>
          <w:sz w:val="24"/>
          <w:szCs w:val="24"/>
        </w:rPr>
        <w:t xml:space="preserve">____________________ </w:t>
      </w:r>
      <w:r w:rsidRPr="005D6CA9">
        <w:rPr>
          <w:rFonts w:asciiTheme="minorHAnsi" w:hAnsiTheme="minorHAnsi" w:cstheme="minorHAnsi"/>
          <w:sz w:val="24"/>
          <w:szCs w:val="24"/>
        </w:rPr>
        <w:t xml:space="preserve">of certify that this is a bona fide quotation and that we have received same in good faith, without inducement or prior knowledge from any source whatsoever. We further confirm, </w:t>
      </w:r>
      <w:r w:rsidR="003E26D4" w:rsidRPr="005D6CA9">
        <w:rPr>
          <w:rFonts w:asciiTheme="minorHAnsi" w:hAnsiTheme="minorHAnsi" w:cstheme="minorHAnsi"/>
          <w:sz w:val="24"/>
          <w:szCs w:val="24"/>
        </w:rPr>
        <w:t>indemnify,</w:t>
      </w:r>
      <w:r w:rsidRPr="005D6CA9">
        <w:rPr>
          <w:rFonts w:asciiTheme="minorHAnsi" w:hAnsiTheme="minorHAnsi" w:cstheme="minorHAnsi"/>
          <w:sz w:val="24"/>
          <w:szCs w:val="24"/>
        </w:rPr>
        <w:t xml:space="preserve"> and undertake that in considering this quotation we have not: -</w:t>
      </w:r>
    </w:p>
    <w:p w14:paraId="5F2DA28F" w14:textId="77777777" w:rsidR="00F81402" w:rsidRPr="005D6CA9" w:rsidRDefault="00F81402" w:rsidP="001A75C1">
      <w:pPr>
        <w:pStyle w:val="NoSpacing"/>
        <w:numPr>
          <w:ilvl w:val="0"/>
          <w:numId w:val="30"/>
        </w:numPr>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entered into any agreement with any other person with the aim of preventing Quotations being made or as to the amount of any Quotation or the conditions on which any Quotation is made;</w:t>
      </w:r>
    </w:p>
    <w:p w14:paraId="74C237AA" w14:textId="77777777" w:rsidR="00F81402" w:rsidRPr="005D6CA9" w:rsidRDefault="00F81402" w:rsidP="001A75C1">
      <w:pPr>
        <w:pStyle w:val="NoSpacing"/>
        <w:numPr>
          <w:ilvl w:val="0"/>
          <w:numId w:val="30"/>
        </w:numPr>
        <w:spacing w:line="276" w:lineRule="auto"/>
        <w:rPr>
          <w:rFonts w:asciiTheme="minorHAnsi" w:hAnsiTheme="minorHAnsi" w:cstheme="minorHAnsi"/>
          <w:sz w:val="24"/>
          <w:szCs w:val="24"/>
        </w:rPr>
      </w:pPr>
      <w:r w:rsidRPr="005D6CA9">
        <w:rPr>
          <w:rFonts w:asciiTheme="minorHAnsi" w:hAnsiTheme="minorHAnsi" w:cstheme="minorHAnsi"/>
          <w:sz w:val="24"/>
          <w:szCs w:val="24"/>
        </w:rPr>
        <w:t>informed any other person other than the person calling for these Quotations of the amount or approximate amount of the Quotation, except where the disclosure, in confidence, of the amount of the Quotation was necessary for insurance quotation or parental guarantee purposes required for the preparation of the Quotation;</w:t>
      </w:r>
    </w:p>
    <w:p w14:paraId="59DE6E4A" w14:textId="77777777" w:rsidR="00F81402" w:rsidRPr="005D6CA9" w:rsidRDefault="00F81402" w:rsidP="001A75C1">
      <w:pPr>
        <w:pStyle w:val="NoSpacing"/>
        <w:numPr>
          <w:ilvl w:val="0"/>
          <w:numId w:val="30"/>
        </w:numPr>
        <w:spacing w:line="276" w:lineRule="auto"/>
        <w:rPr>
          <w:rFonts w:asciiTheme="minorHAnsi" w:hAnsiTheme="minorHAnsi" w:cstheme="minorHAnsi"/>
          <w:sz w:val="24"/>
          <w:szCs w:val="24"/>
        </w:rPr>
      </w:pPr>
      <w:r w:rsidRPr="005D6CA9">
        <w:rPr>
          <w:rFonts w:asciiTheme="minorHAnsi" w:hAnsiTheme="minorHAnsi" w:cstheme="minorHAnsi"/>
          <w:sz w:val="24"/>
          <w:szCs w:val="24"/>
        </w:rPr>
        <w:t>caused or induced any person to enter into such an agreement as is mentioned in paragraph (a) above or to inform me/us of the amount or approximate amount of any rival Quotation for the Contract.</w:t>
      </w:r>
    </w:p>
    <w:p w14:paraId="4539FEB3" w14:textId="5787D189" w:rsidR="00F81402" w:rsidRPr="005D6CA9" w:rsidRDefault="00F81402"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lastRenderedPageBreak/>
        <w:t xml:space="preserve">In this certificate "person" includes any person or anybody of persons corporate or unincorporated and "agreement" includes any arrangement of whatever nature and in whatsoever form between us and any other party, and hereby indemnify </w:t>
      </w:r>
      <w:r w:rsidR="001A75C1" w:rsidRPr="005D6CA9">
        <w:rPr>
          <w:rFonts w:asciiTheme="minorHAnsi" w:hAnsiTheme="minorHAnsi" w:cstheme="minorHAnsi"/>
          <w:sz w:val="24"/>
          <w:szCs w:val="24"/>
        </w:rPr>
        <w:t>LDNPA</w:t>
      </w:r>
      <w:r w:rsidRPr="005D6CA9">
        <w:rPr>
          <w:rFonts w:asciiTheme="minorHAnsi" w:hAnsiTheme="minorHAnsi" w:cstheme="minorHAnsi"/>
          <w:sz w:val="24"/>
          <w:szCs w:val="24"/>
        </w:rPr>
        <w:t xml:space="preserve"> against any claim and or action arising from any breach of the aforesaid.</w:t>
      </w:r>
    </w:p>
    <w:p w14:paraId="43F80C56" w14:textId="6AF47FDA" w:rsidR="00F81402" w:rsidRPr="005D6CA9" w:rsidRDefault="00F81402" w:rsidP="001A75C1">
      <w:pPr>
        <w:pStyle w:val="Heading1"/>
        <w:rPr>
          <w:rFonts w:asciiTheme="minorHAnsi" w:hAnsiTheme="minorHAnsi" w:cstheme="minorHAnsi"/>
          <w:sz w:val="24"/>
          <w:szCs w:val="24"/>
        </w:rPr>
      </w:pPr>
      <w:bookmarkStart w:id="15" w:name="_Toc73869607"/>
      <w:r w:rsidRPr="005D6CA9">
        <w:rPr>
          <w:rFonts w:asciiTheme="minorHAnsi" w:hAnsiTheme="minorHAnsi" w:cstheme="minorHAnsi"/>
          <w:sz w:val="24"/>
          <w:szCs w:val="24"/>
        </w:rPr>
        <w:t>1</w:t>
      </w:r>
      <w:r w:rsidR="005424E6" w:rsidRPr="005D6CA9">
        <w:rPr>
          <w:rFonts w:asciiTheme="minorHAnsi" w:hAnsiTheme="minorHAnsi" w:cstheme="minorHAnsi"/>
          <w:sz w:val="24"/>
          <w:szCs w:val="24"/>
        </w:rPr>
        <w:t>1</w:t>
      </w:r>
      <w:r w:rsidRPr="005D6CA9">
        <w:rPr>
          <w:rFonts w:asciiTheme="minorHAnsi" w:hAnsiTheme="minorHAnsi" w:cstheme="minorHAnsi"/>
          <w:sz w:val="24"/>
          <w:szCs w:val="24"/>
        </w:rPr>
        <w:t>. Return of Tender Application</w:t>
      </w:r>
      <w:bookmarkEnd w:id="15"/>
    </w:p>
    <w:p w14:paraId="320B69D4" w14:textId="2CDC8D85" w:rsidR="00FE36A2" w:rsidRPr="005D6CA9" w:rsidRDefault="00F81402" w:rsidP="001A75C1">
      <w:pPr>
        <w:pStyle w:val="NoSpacing"/>
        <w:spacing w:line="276" w:lineRule="auto"/>
        <w:rPr>
          <w:rFonts w:asciiTheme="minorHAnsi" w:hAnsiTheme="minorHAnsi" w:cstheme="minorHAnsi"/>
          <w:sz w:val="24"/>
          <w:szCs w:val="24"/>
        </w:rPr>
      </w:pPr>
      <w:r w:rsidRPr="005D6CA9">
        <w:rPr>
          <w:rFonts w:asciiTheme="minorHAnsi" w:hAnsiTheme="minorHAnsi" w:cstheme="minorHAnsi"/>
          <w:sz w:val="24"/>
          <w:szCs w:val="24"/>
        </w:rPr>
        <w:t xml:space="preserve">Please return tender applications </w:t>
      </w:r>
      <w:r w:rsidR="00E26842">
        <w:rPr>
          <w:rFonts w:asciiTheme="minorHAnsi" w:hAnsiTheme="minorHAnsi" w:cstheme="minorHAnsi"/>
          <w:sz w:val="24"/>
          <w:szCs w:val="24"/>
        </w:rPr>
        <w:t xml:space="preserve">via the CHEST </w:t>
      </w:r>
      <w:r w:rsidRPr="005D6CA9">
        <w:rPr>
          <w:rFonts w:asciiTheme="minorHAnsi" w:hAnsiTheme="minorHAnsi" w:cstheme="minorHAnsi"/>
          <w:sz w:val="24"/>
          <w:szCs w:val="24"/>
        </w:rPr>
        <w:t xml:space="preserve">by close of business </w:t>
      </w:r>
      <w:r w:rsidR="00E26842">
        <w:rPr>
          <w:rFonts w:asciiTheme="minorHAnsi" w:hAnsiTheme="minorHAnsi" w:cstheme="minorHAnsi"/>
          <w:sz w:val="24"/>
          <w:szCs w:val="24"/>
        </w:rPr>
        <w:t>13</w:t>
      </w:r>
      <w:r w:rsidR="00E26842" w:rsidRPr="00E26842">
        <w:rPr>
          <w:rFonts w:asciiTheme="minorHAnsi" w:hAnsiTheme="minorHAnsi" w:cstheme="minorHAnsi"/>
          <w:sz w:val="24"/>
          <w:szCs w:val="24"/>
          <w:vertAlign w:val="superscript"/>
        </w:rPr>
        <w:t>th</w:t>
      </w:r>
      <w:r w:rsidR="00E26842">
        <w:rPr>
          <w:rFonts w:asciiTheme="minorHAnsi" w:hAnsiTheme="minorHAnsi" w:cstheme="minorHAnsi"/>
          <w:sz w:val="24"/>
          <w:szCs w:val="24"/>
        </w:rPr>
        <w:t xml:space="preserve"> August</w:t>
      </w:r>
      <w:r w:rsidR="001A75C1" w:rsidRPr="005D6CA9">
        <w:rPr>
          <w:rFonts w:asciiTheme="minorHAnsi" w:hAnsiTheme="minorHAnsi" w:cstheme="minorHAnsi"/>
          <w:sz w:val="24"/>
          <w:szCs w:val="24"/>
        </w:rPr>
        <w:t xml:space="preserve"> 2021</w:t>
      </w:r>
    </w:p>
    <w:p w14:paraId="5417F132" w14:textId="77777777" w:rsidR="005D6CA9" w:rsidRPr="005D6CA9" w:rsidRDefault="005D6CA9">
      <w:pPr>
        <w:pStyle w:val="NoSpacing"/>
        <w:spacing w:line="276" w:lineRule="auto"/>
        <w:rPr>
          <w:rFonts w:asciiTheme="minorHAnsi" w:hAnsiTheme="minorHAnsi" w:cstheme="minorHAnsi"/>
          <w:sz w:val="24"/>
          <w:szCs w:val="24"/>
        </w:rPr>
      </w:pPr>
    </w:p>
    <w:sectPr w:rsidR="005D6CA9" w:rsidRPr="005D6CA9" w:rsidSect="00C734E2">
      <w:headerReference w:type="default" r:id="rId15"/>
      <w:footerReference w:type="default" r:id="rId16"/>
      <w:footerReference w:type="first" r:id="rId17"/>
      <w:pgSz w:w="11906" w:h="16838"/>
      <w:pgMar w:top="1701" w:right="1418" w:bottom="1701" w:left="1418" w:header="567"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9EDD4" w14:textId="77777777" w:rsidR="00E20ED0" w:rsidRDefault="00E20ED0" w:rsidP="00B5110D">
      <w:pPr>
        <w:spacing w:after="0" w:line="240" w:lineRule="auto"/>
      </w:pPr>
      <w:r>
        <w:separator/>
      </w:r>
    </w:p>
  </w:endnote>
  <w:endnote w:type="continuationSeparator" w:id="0">
    <w:p w14:paraId="60D1BBC6" w14:textId="77777777" w:rsidR="00E20ED0" w:rsidRDefault="00E20ED0" w:rsidP="00B5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B69DA" w14:textId="74BBCFB5" w:rsidR="00A217AD" w:rsidRDefault="00A217AD">
    <w:pPr>
      <w:pStyle w:val="Footer"/>
    </w:pPr>
  </w:p>
  <w:p w14:paraId="320B69DB" w14:textId="6B08DABC" w:rsidR="00A217AD" w:rsidRDefault="00C33D13">
    <w:pPr>
      <w:pStyle w:val="Footer"/>
    </w:pPr>
    <w:r>
      <w:rPr>
        <w:noProof/>
        <w:lang w:eastAsia="en-GB"/>
      </w:rPr>
      <w:drawing>
        <wp:inline distT="0" distB="0" distL="0" distR="0" wp14:anchorId="79B698B2" wp14:editId="6D0CDA73">
          <wp:extent cx="1673301" cy="550005"/>
          <wp:effectExtent l="0" t="0" r="3175" b="0"/>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descr="A picture containing text&#10;&#10;Description automatically generated"/>
                  <pic:cNvPicPr/>
                </pic:nvPicPr>
                <pic:blipFill>
                  <a:blip r:embed="rId1"/>
                  <a:stretch>
                    <a:fillRect/>
                  </a:stretch>
                </pic:blipFill>
                <pic:spPr>
                  <a:xfrm>
                    <a:off x="0" y="0"/>
                    <a:ext cx="1736367" cy="570735"/>
                  </a:xfrm>
                  <a:prstGeom prst="rect">
                    <a:avLst/>
                  </a:prstGeom>
                </pic:spPr>
              </pic:pic>
            </a:graphicData>
          </a:graphic>
        </wp:inline>
      </w:drawing>
    </w:r>
    <w:r>
      <w:t xml:space="preserve"> </w:t>
    </w:r>
    <w:r>
      <w:tab/>
    </w:r>
    <w:r>
      <w:tab/>
    </w:r>
    <w:r>
      <w:rPr>
        <w:noProof/>
        <w:lang w:eastAsia="en-GB"/>
      </w:rPr>
      <w:drawing>
        <wp:inline distT="0" distB="0" distL="0" distR="0" wp14:anchorId="7F1BB3AD" wp14:editId="64C8DE8B">
          <wp:extent cx="2153798" cy="482097"/>
          <wp:effectExtent l="0" t="0" r="5715" b="635"/>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47142" cy="547758"/>
                  </a:xfrm>
                  <a:prstGeom prst="rect">
                    <a:avLst/>
                  </a:prstGeom>
                </pic:spPr>
              </pic:pic>
            </a:graphicData>
          </a:graphic>
        </wp:inline>
      </w:drawing>
    </w:r>
    <w:r w:rsidR="00A217AD">
      <w:rPr>
        <w:noProof/>
        <w:lang w:eastAsia="en-GB"/>
      </w:rPr>
      <w:drawing>
        <wp:anchor distT="0" distB="0" distL="114300" distR="114300" simplePos="0" relativeHeight="251658240" behindDoc="1" locked="0" layoutInCell="1" allowOverlap="1" wp14:anchorId="320B69E4" wp14:editId="320B69E5">
          <wp:simplePos x="0" y="0"/>
          <wp:positionH relativeFrom="column">
            <wp:posOffset>2095</wp:posOffset>
          </wp:positionH>
          <wp:positionV relativeFrom="paragraph">
            <wp:posOffset>3777985</wp:posOffset>
          </wp:positionV>
          <wp:extent cx="1460665" cy="550491"/>
          <wp:effectExtent l="0" t="0" r="635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G.jpg"/>
                  <pic:cNvPicPr/>
                </pic:nvPicPr>
                <pic:blipFill>
                  <a:blip r:embed="rId3">
                    <a:extLst>
                      <a:ext uri="{28A0092B-C50C-407E-A947-70E740481C1C}">
                        <a14:useLocalDpi xmlns:a14="http://schemas.microsoft.com/office/drawing/2010/main" val="0"/>
                      </a:ext>
                    </a:extLst>
                  </a:blip>
                  <a:stretch>
                    <a:fillRect/>
                  </a:stretch>
                </pic:blipFill>
                <pic:spPr>
                  <a:xfrm>
                    <a:off x="0" y="0"/>
                    <a:ext cx="1460152" cy="55029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C4608" w14:textId="167D2F16" w:rsidR="00C33D13" w:rsidRDefault="00C33D13">
    <w:pPr>
      <w:pStyle w:val="Footer"/>
    </w:pPr>
    <w:r>
      <w:rPr>
        <w:noProof/>
        <w:lang w:eastAsia="en-GB"/>
      </w:rPr>
      <w:drawing>
        <wp:inline distT="0" distB="0" distL="0" distR="0" wp14:anchorId="7D5B6F07" wp14:editId="37BF4D04">
          <wp:extent cx="1673301" cy="550005"/>
          <wp:effectExtent l="0" t="0" r="3175" b="0"/>
          <wp:docPr id="296" name="Picture 29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descr="A picture containing text&#10;&#10;Description automatically generated"/>
                  <pic:cNvPicPr/>
                </pic:nvPicPr>
                <pic:blipFill>
                  <a:blip r:embed="rId1"/>
                  <a:stretch>
                    <a:fillRect/>
                  </a:stretch>
                </pic:blipFill>
                <pic:spPr>
                  <a:xfrm>
                    <a:off x="0" y="0"/>
                    <a:ext cx="1736367" cy="570735"/>
                  </a:xfrm>
                  <a:prstGeom prst="rect">
                    <a:avLst/>
                  </a:prstGeom>
                </pic:spPr>
              </pic:pic>
            </a:graphicData>
          </a:graphic>
        </wp:inline>
      </w:drawing>
    </w:r>
    <w:r>
      <w:t xml:space="preserve"> </w:t>
    </w:r>
    <w:r>
      <w:tab/>
    </w:r>
    <w:r>
      <w:tab/>
    </w:r>
    <w:r>
      <w:rPr>
        <w:noProof/>
        <w:lang w:eastAsia="en-GB"/>
      </w:rPr>
      <w:drawing>
        <wp:inline distT="0" distB="0" distL="0" distR="0" wp14:anchorId="1D277B50" wp14:editId="0EB26D7A">
          <wp:extent cx="2153798" cy="482097"/>
          <wp:effectExtent l="0" t="0" r="5715" b="635"/>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47142" cy="54775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D47BB" w14:textId="77777777" w:rsidR="00E20ED0" w:rsidRDefault="00E20ED0" w:rsidP="00B5110D">
      <w:pPr>
        <w:spacing w:after="0" w:line="240" w:lineRule="auto"/>
      </w:pPr>
      <w:r>
        <w:separator/>
      </w:r>
    </w:p>
  </w:footnote>
  <w:footnote w:type="continuationSeparator" w:id="0">
    <w:p w14:paraId="590DE9B1" w14:textId="77777777" w:rsidR="00E20ED0" w:rsidRDefault="00E20ED0" w:rsidP="00B51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25173" w14:textId="27C9BBE7" w:rsidR="00C33D13" w:rsidRPr="00C33D13" w:rsidRDefault="00C33D13" w:rsidP="00C33D13">
    <w:pPr>
      <w:spacing w:after="0" w:line="240" w:lineRule="auto"/>
      <w:rPr>
        <w:rFonts w:ascii="Times New Roman" w:eastAsia="Times New Roman" w:hAnsi="Times New Roman" w:cs="Times New Roman"/>
        <w:sz w:val="24"/>
        <w:szCs w:val="24"/>
        <w:lang w:eastAsia="en-GB"/>
      </w:rPr>
    </w:pPr>
    <w:r w:rsidRPr="00C33D13">
      <w:rPr>
        <w:rFonts w:ascii="Times New Roman" w:eastAsia="Times New Roman" w:hAnsi="Times New Roman" w:cs="Times New Roman"/>
        <w:sz w:val="24"/>
        <w:szCs w:val="24"/>
        <w:lang w:eastAsia="en-GB"/>
      </w:rPr>
      <w:fldChar w:fldCharType="begin"/>
    </w:r>
    <w:r w:rsidRPr="00C33D13">
      <w:rPr>
        <w:rFonts w:ascii="Times New Roman" w:eastAsia="Times New Roman" w:hAnsi="Times New Roman" w:cs="Times New Roman"/>
        <w:sz w:val="24"/>
        <w:szCs w:val="24"/>
        <w:lang w:eastAsia="en-GB"/>
      </w:rPr>
      <w:instrText xml:space="preserve"> INCLUDEPICTURE "https://www.lakedistrict.gov.uk/__data/assets/image/0032/149369/varieties/small.png" \* MERGEFORMATINET </w:instrText>
    </w:r>
    <w:r w:rsidRPr="00C33D13">
      <w:rPr>
        <w:rFonts w:ascii="Times New Roman" w:eastAsia="Times New Roman" w:hAnsi="Times New Roman" w:cs="Times New Roman"/>
        <w:sz w:val="24"/>
        <w:szCs w:val="24"/>
        <w:lang w:eastAsia="en-GB"/>
      </w:rPr>
      <w:fldChar w:fldCharType="separate"/>
    </w:r>
    <w:r w:rsidRPr="00C33D13">
      <w:rPr>
        <w:rFonts w:ascii="Times New Roman" w:eastAsia="Times New Roman" w:hAnsi="Times New Roman" w:cs="Times New Roman"/>
        <w:noProof/>
        <w:sz w:val="24"/>
        <w:szCs w:val="24"/>
        <w:lang w:eastAsia="en-GB"/>
      </w:rPr>
      <w:drawing>
        <wp:inline distT="0" distB="0" distL="0" distR="0" wp14:anchorId="70EFD744" wp14:editId="3996CE25">
          <wp:extent cx="1090246" cy="728193"/>
          <wp:effectExtent l="0" t="0" r="2540" b="0"/>
          <wp:docPr id="12" name="Picture 12" descr="Lake District National Park Partnership : Lake District Nation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 District National Park Partnership : Lake District National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995" cy="736040"/>
                  </a:xfrm>
                  <a:prstGeom prst="rect">
                    <a:avLst/>
                  </a:prstGeom>
                  <a:noFill/>
                  <a:ln>
                    <a:noFill/>
                  </a:ln>
                </pic:spPr>
              </pic:pic>
            </a:graphicData>
          </a:graphic>
        </wp:inline>
      </w:drawing>
    </w:r>
    <w:r w:rsidRPr="00C33D13">
      <w:rPr>
        <w:rFonts w:ascii="Times New Roman" w:eastAsia="Times New Roman" w:hAnsi="Times New Roman" w:cs="Times New Roman"/>
        <w:sz w:val="24"/>
        <w:szCs w:val="24"/>
        <w:lang w:eastAsia="en-GB"/>
      </w:rPr>
      <w:fldChar w:fldCharType="end"/>
    </w:r>
  </w:p>
  <w:p w14:paraId="3E58D3A6" w14:textId="5B842EDD" w:rsidR="00A217AD" w:rsidRDefault="00A217AD" w:rsidP="00C33D13">
    <w:pPr>
      <w:pStyle w:val="Header"/>
      <w:ind w:firstLine="720"/>
      <w:rPr>
        <w:noProof/>
        <w:lang w:eastAsia="zh-CN"/>
      </w:rPr>
    </w:pPr>
  </w:p>
  <w:p w14:paraId="320B69D9" w14:textId="05D02E89" w:rsidR="00A217AD" w:rsidRDefault="00A21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136"/>
    <w:multiLevelType w:val="hybridMultilevel"/>
    <w:tmpl w:val="F4F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54CB7"/>
    <w:multiLevelType w:val="hybridMultilevel"/>
    <w:tmpl w:val="90DCB6E4"/>
    <w:lvl w:ilvl="0" w:tplc="1248D9A4">
      <w:start w:val="1"/>
      <w:numFmt w:val="bullet"/>
      <w:pStyle w:val="Heading3"/>
      <w:lvlText w:val=""/>
      <w:lvlJc w:val="left"/>
      <w:pPr>
        <w:ind w:left="1440" w:hanging="360"/>
      </w:pPr>
      <w:rPr>
        <w:rFonts w:ascii="Symbol" w:hAnsi="Symbol" w:cs="Symbol" w:hint="default"/>
        <w:color w:val="7C9EB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B36AE9"/>
    <w:multiLevelType w:val="hybridMultilevel"/>
    <w:tmpl w:val="7696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80A15"/>
    <w:multiLevelType w:val="hybridMultilevel"/>
    <w:tmpl w:val="D278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63868"/>
    <w:multiLevelType w:val="hybridMultilevel"/>
    <w:tmpl w:val="742E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F368E"/>
    <w:multiLevelType w:val="hybridMultilevel"/>
    <w:tmpl w:val="37BC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73C64"/>
    <w:multiLevelType w:val="hybridMultilevel"/>
    <w:tmpl w:val="2916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A0B13"/>
    <w:multiLevelType w:val="hybridMultilevel"/>
    <w:tmpl w:val="0D02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02028"/>
    <w:multiLevelType w:val="hybridMultilevel"/>
    <w:tmpl w:val="1304F04E"/>
    <w:lvl w:ilvl="0" w:tplc="08090001">
      <w:start w:val="1"/>
      <w:numFmt w:val="bullet"/>
      <w:lvlText w:val=""/>
      <w:lvlJc w:val="left"/>
      <w:pPr>
        <w:ind w:left="720" w:hanging="360"/>
      </w:pPr>
      <w:rPr>
        <w:rFonts w:ascii="Symbol" w:hAnsi="Symbol" w:hint="default"/>
      </w:rPr>
    </w:lvl>
    <w:lvl w:ilvl="1" w:tplc="86E46E1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C5B6D"/>
    <w:multiLevelType w:val="hybridMultilevel"/>
    <w:tmpl w:val="5CBAB9B2"/>
    <w:lvl w:ilvl="0" w:tplc="F8DE1F4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D18EE"/>
    <w:multiLevelType w:val="hybridMultilevel"/>
    <w:tmpl w:val="374E2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D86C4B"/>
    <w:multiLevelType w:val="hybridMultilevel"/>
    <w:tmpl w:val="EF0AFADA"/>
    <w:lvl w:ilvl="0" w:tplc="7B445C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D37F29"/>
    <w:multiLevelType w:val="hybridMultilevel"/>
    <w:tmpl w:val="CB54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1F3F7B"/>
    <w:multiLevelType w:val="hybridMultilevel"/>
    <w:tmpl w:val="DA4C2F7E"/>
    <w:lvl w:ilvl="0" w:tplc="8D9E590A">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37ECF"/>
    <w:multiLevelType w:val="multilevel"/>
    <w:tmpl w:val="2DC4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D734B"/>
    <w:multiLevelType w:val="hybridMultilevel"/>
    <w:tmpl w:val="C9BE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630CE"/>
    <w:multiLevelType w:val="hybridMultilevel"/>
    <w:tmpl w:val="F77A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52C7C"/>
    <w:multiLevelType w:val="hybridMultilevel"/>
    <w:tmpl w:val="88AC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E45AA4"/>
    <w:multiLevelType w:val="hybridMultilevel"/>
    <w:tmpl w:val="0F989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2F2190"/>
    <w:multiLevelType w:val="hybridMultilevel"/>
    <w:tmpl w:val="8346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6D4A27"/>
    <w:multiLevelType w:val="hybridMultilevel"/>
    <w:tmpl w:val="BC5A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44DCD"/>
    <w:multiLevelType w:val="hybridMultilevel"/>
    <w:tmpl w:val="FAB6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1A65D4"/>
    <w:multiLevelType w:val="hybridMultilevel"/>
    <w:tmpl w:val="948E9BBC"/>
    <w:lvl w:ilvl="0" w:tplc="C86A1BE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505DF9"/>
    <w:multiLevelType w:val="hybridMultilevel"/>
    <w:tmpl w:val="A48861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5470A3"/>
    <w:multiLevelType w:val="hybridMultilevel"/>
    <w:tmpl w:val="E7C65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F45C73"/>
    <w:multiLevelType w:val="hybridMultilevel"/>
    <w:tmpl w:val="9C341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A03D5"/>
    <w:multiLevelType w:val="hybridMultilevel"/>
    <w:tmpl w:val="90C6A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F238D"/>
    <w:multiLevelType w:val="hybridMultilevel"/>
    <w:tmpl w:val="3746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E4F5B"/>
    <w:multiLevelType w:val="hybridMultilevel"/>
    <w:tmpl w:val="32DC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27525"/>
    <w:multiLevelType w:val="hybridMultilevel"/>
    <w:tmpl w:val="F4BA3A3E"/>
    <w:lvl w:ilvl="0" w:tplc="F8DE1F4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005F5D"/>
    <w:multiLevelType w:val="hybridMultilevel"/>
    <w:tmpl w:val="6B308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1E6268"/>
    <w:multiLevelType w:val="hybridMultilevel"/>
    <w:tmpl w:val="07F8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0C4065"/>
    <w:multiLevelType w:val="hybridMultilevel"/>
    <w:tmpl w:val="0D48D9FA"/>
    <w:lvl w:ilvl="0" w:tplc="BFE657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A04C22"/>
    <w:multiLevelType w:val="hybridMultilevel"/>
    <w:tmpl w:val="DA907B7A"/>
    <w:lvl w:ilvl="0" w:tplc="CC4043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744A9A"/>
    <w:multiLevelType w:val="hybridMultilevel"/>
    <w:tmpl w:val="8DAA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787E6D"/>
    <w:multiLevelType w:val="hybridMultilevel"/>
    <w:tmpl w:val="CB6EB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D115C"/>
    <w:multiLevelType w:val="hybridMultilevel"/>
    <w:tmpl w:val="6770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2"/>
  </w:num>
  <w:num w:numId="4">
    <w:abstractNumId w:val="11"/>
  </w:num>
  <w:num w:numId="5">
    <w:abstractNumId w:val="36"/>
  </w:num>
  <w:num w:numId="6">
    <w:abstractNumId w:val="8"/>
  </w:num>
  <w:num w:numId="7">
    <w:abstractNumId w:val="7"/>
  </w:num>
  <w:num w:numId="8">
    <w:abstractNumId w:val="28"/>
  </w:num>
  <w:num w:numId="9">
    <w:abstractNumId w:val="5"/>
  </w:num>
  <w:num w:numId="10">
    <w:abstractNumId w:val="32"/>
  </w:num>
  <w:num w:numId="11">
    <w:abstractNumId w:val="33"/>
  </w:num>
  <w:num w:numId="12">
    <w:abstractNumId w:val="31"/>
  </w:num>
  <w:num w:numId="13">
    <w:abstractNumId w:val="4"/>
  </w:num>
  <w:num w:numId="14">
    <w:abstractNumId w:val="20"/>
  </w:num>
  <w:num w:numId="15">
    <w:abstractNumId w:val="2"/>
  </w:num>
  <w:num w:numId="16">
    <w:abstractNumId w:val="29"/>
  </w:num>
  <w:num w:numId="17">
    <w:abstractNumId w:val="9"/>
  </w:num>
  <w:num w:numId="18">
    <w:abstractNumId w:val="18"/>
  </w:num>
  <w:num w:numId="19">
    <w:abstractNumId w:val="0"/>
  </w:num>
  <w:num w:numId="20">
    <w:abstractNumId w:val="3"/>
  </w:num>
  <w:num w:numId="21">
    <w:abstractNumId w:val="26"/>
  </w:num>
  <w:num w:numId="22">
    <w:abstractNumId w:val="15"/>
  </w:num>
  <w:num w:numId="23">
    <w:abstractNumId w:val="16"/>
  </w:num>
  <w:num w:numId="24">
    <w:abstractNumId w:val="34"/>
  </w:num>
  <w:num w:numId="25">
    <w:abstractNumId w:val="30"/>
  </w:num>
  <w:num w:numId="26">
    <w:abstractNumId w:val="6"/>
  </w:num>
  <w:num w:numId="27">
    <w:abstractNumId w:val="27"/>
  </w:num>
  <w:num w:numId="28">
    <w:abstractNumId w:val="21"/>
  </w:num>
  <w:num w:numId="29">
    <w:abstractNumId w:val="35"/>
  </w:num>
  <w:num w:numId="30">
    <w:abstractNumId w:val="23"/>
  </w:num>
  <w:num w:numId="31">
    <w:abstractNumId w:val="19"/>
  </w:num>
  <w:num w:numId="32">
    <w:abstractNumId w:val="22"/>
  </w:num>
  <w:num w:numId="33">
    <w:abstractNumId w:val="24"/>
  </w:num>
  <w:num w:numId="34">
    <w:abstractNumId w:val="10"/>
  </w:num>
  <w:num w:numId="35">
    <w:abstractNumId w:val="13"/>
  </w:num>
  <w:num w:numId="36">
    <w:abstractNumId w:val="1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14"/>
    <w:rsid w:val="00004546"/>
    <w:rsid w:val="00013FEB"/>
    <w:rsid w:val="000177AC"/>
    <w:rsid w:val="000220D9"/>
    <w:rsid w:val="000264D9"/>
    <w:rsid w:val="00031318"/>
    <w:rsid w:val="000318B9"/>
    <w:rsid w:val="00035C80"/>
    <w:rsid w:val="000447C8"/>
    <w:rsid w:val="00044B5D"/>
    <w:rsid w:val="00047A15"/>
    <w:rsid w:val="00053431"/>
    <w:rsid w:val="000557C2"/>
    <w:rsid w:val="000560BA"/>
    <w:rsid w:val="00067C23"/>
    <w:rsid w:val="00067E92"/>
    <w:rsid w:val="00070304"/>
    <w:rsid w:val="000711C1"/>
    <w:rsid w:val="000723B6"/>
    <w:rsid w:val="0007373D"/>
    <w:rsid w:val="00080381"/>
    <w:rsid w:val="000823DF"/>
    <w:rsid w:val="00085C1C"/>
    <w:rsid w:val="0008625C"/>
    <w:rsid w:val="00093C8A"/>
    <w:rsid w:val="00096549"/>
    <w:rsid w:val="000A0FCD"/>
    <w:rsid w:val="000A1255"/>
    <w:rsid w:val="000A1408"/>
    <w:rsid w:val="000A1A60"/>
    <w:rsid w:val="000A3CF2"/>
    <w:rsid w:val="000A573E"/>
    <w:rsid w:val="000A785F"/>
    <w:rsid w:val="000B1D47"/>
    <w:rsid w:val="000B2179"/>
    <w:rsid w:val="000B618E"/>
    <w:rsid w:val="000C0D89"/>
    <w:rsid w:val="000C0E39"/>
    <w:rsid w:val="000C253A"/>
    <w:rsid w:val="000C5182"/>
    <w:rsid w:val="000C60B2"/>
    <w:rsid w:val="000D19B1"/>
    <w:rsid w:val="000D61DE"/>
    <w:rsid w:val="000D79F1"/>
    <w:rsid w:val="000D7B49"/>
    <w:rsid w:val="000E2CDE"/>
    <w:rsid w:val="000E558C"/>
    <w:rsid w:val="000E5E1D"/>
    <w:rsid w:val="000E6441"/>
    <w:rsid w:val="000F044F"/>
    <w:rsid w:val="000F2486"/>
    <w:rsid w:val="000F4868"/>
    <w:rsid w:val="0010066C"/>
    <w:rsid w:val="00101DD4"/>
    <w:rsid w:val="00105250"/>
    <w:rsid w:val="001052DF"/>
    <w:rsid w:val="00105415"/>
    <w:rsid w:val="001057E0"/>
    <w:rsid w:val="00110E1C"/>
    <w:rsid w:val="00120D78"/>
    <w:rsid w:val="00122A2C"/>
    <w:rsid w:val="00123361"/>
    <w:rsid w:val="00131A3E"/>
    <w:rsid w:val="0014227A"/>
    <w:rsid w:val="00146990"/>
    <w:rsid w:val="00151761"/>
    <w:rsid w:val="00152254"/>
    <w:rsid w:val="001522E5"/>
    <w:rsid w:val="0016091F"/>
    <w:rsid w:val="001671EE"/>
    <w:rsid w:val="00170853"/>
    <w:rsid w:val="00171477"/>
    <w:rsid w:val="00176AEE"/>
    <w:rsid w:val="0018070C"/>
    <w:rsid w:val="001808B1"/>
    <w:rsid w:val="0018382B"/>
    <w:rsid w:val="00184DC6"/>
    <w:rsid w:val="00187323"/>
    <w:rsid w:val="001934BD"/>
    <w:rsid w:val="001A268D"/>
    <w:rsid w:val="001A3AA9"/>
    <w:rsid w:val="001A75C1"/>
    <w:rsid w:val="001B1CA3"/>
    <w:rsid w:val="001B410C"/>
    <w:rsid w:val="001B4385"/>
    <w:rsid w:val="001B73E8"/>
    <w:rsid w:val="001C5A44"/>
    <w:rsid w:val="001C6DFE"/>
    <w:rsid w:val="001D1178"/>
    <w:rsid w:val="001D452B"/>
    <w:rsid w:val="001D644A"/>
    <w:rsid w:val="001D6CDB"/>
    <w:rsid w:val="001D7C2E"/>
    <w:rsid w:val="001E0A17"/>
    <w:rsid w:val="001E650C"/>
    <w:rsid w:val="001F1660"/>
    <w:rsid w:val="001F359C"/>
    <w:rsid w:val="001F569D"/>
    <w:rsid w:val="001F6FAA"/>
    <w:rsid w:val="00200073"/>
    <w:rsid w:val="00201815"/>
    <w:rsid w:val="00202C4A"/>
    <w:rsid w:val="00204C44"/>
    <w:rsid w:val="00205ADE"/>
    <w:rsid w:val="00206604"/>
    <w:rsid w:val="002150BA"/>
    <w:rsid w:val="0021656F"/>
    <w:rsid w:val="002178F9"/>
    <w:rsid w:val="00221FC5"/>
    <w:rsid w:val="00235279"/>
    <w:rsid w:val="0023599F"/>
    <w:rsid w:val="0024094F"/>
    <w:rsid w:val="00251873"/>
    <w:rsid w:val="00255BE0"/>
    <w:rsid w:val="00267886"/>
    <w:rsid w:val="002678F9"/>
    <w:rsid w:val="0026798F"/>
    <w:rsid w:val="00271CEE"/>
    <w:rsid w:val="0027214C"/>
    <w:rsid w:val="0027349E"/>
    <w:rsid w:val="00274573"/>
    <w:rsid w:val="00281DE7"/>
    <w:rsid w:val="0029011F"/>
    <w:rsid w:val="00293592"/>
    <w:rsid w:val="0029603D"/>
    <w:rsid w:val="002A091C"/>
    <w:rsid w:val="002A2B89"/>
    <w:rsid w:val="002A3507"/>
    <w:rsid w:val="002A588B"/>
    <w:rsid w:val="002A6B6A"/>
    <w:rsid w:val="002C5D13"/>
    <w:rsid w:val="002C5F46"/>
    <w:rsid w:val="002D093B"/>
    <w:rsid w:val="002D4443"/>
    <w:rsid w:val="002E69F9"/>
    <w:rsid w:val="002F2C33"/>
    <w:rsid w:val="002F5582"/>
    <w:rsid w:val="002F5632"/>
    <w:rsid w:val="002F5756"/>
    <w:rsid w:val="002F7B9A"/>
    <w:rsid w:val="0030577C"/>
    <w:rsid w:val="00314386"/>
    <w:rsid w:val="0032302F"/>
    <w:rsid w:val="00323926"/>
    <w:rsid w:val="0032404D"/>
    <w:rsid w:val="00324DBB"/>
    <w:rsid w:val="00324E69"/>
    <w:rsid w:val="00331A58"/>
    <w:rsid w:val="00333F61"/>
    <w:rsid w:val="003347F9"/>
    <w:rsid w:val="00334D3F"/>
    <w:rsid w:val="00334F8D"/>
    <w:rsid w:val="00335B04"/>
    <w:rsid w:val="00341A77"/>
    <w:rsid w:val="00356B2D"/>
    <w:rsid w:val="00361E30"/>
    <w:rsid w:val="00362888"/>
    <w:rsid w:val="00366C11"/>
    <w:rsid w:val="0037793E"/>
    <w:rsid w:val="00380024"/>
    <w:rsid w:val="00380054"/>
    <w:rsid w:val="0038178C"/>
    <w:rsid w:val="00384C16"/>
    <w:rsid w:val="00392017"/>
    <w:rsid w:val="003A1DFB"/>
    <w:rsid w:val="003A2C19"/>
    <w:rsid w:val="003A44E3"/>
    <w:rsid w:val="003B0B96"/>
    <w:rsid w:val="003B4FDF"/>
    <w:rsid w:val="003B57B3"/>
    <w:rsid w:val="003B6C9D"/>
    <w:rsid w:val="003C238B"/>
    <w:rsid w:val="003C33D3"/>
    <w:rsid w:val="003C35E8"/>
    <w:rsid w:val="003C7F84"/>
    <w:rsid w:val="003D4EBC"/>
    <w:rsid w:val="003D5009"/>
    <w:rsid w:val="003D544E"/>
    <w:rsid w:val="003D7E8A"/>
    <w:rsid w:val="003E0DEF"/>
    <w:rsid w:val="003E1141"/>
    <w:rsid w:val="003E26D4"/>
    <w:rsid w:val="003E7950"/>
    <w:rsid w:val="003F2880"/>
    <w:rsid w:val="003F36E8"/>
    <w:rsid w:val="003F446E"/>
    <w:rsid w:val="003F4E36"/>
    <w:rsid w:val="00405645"/>
    <w:rsid w:val="004077BF"/>
    <w:rsid w:val="00407CB3"/>
    <w:rsid w:val="00411D77"/>
    <w:rsid w:val="00440563"/>
    <w:rsid w:val="00444E01"/>
    <w:rsid w:val="004475EB"/>
    <w:rsid w:val="00447A61"/>
    <w:rsid w:val="00447CB2"/>
    <w:rsid w:val="004514B5"/>
    <w:rsid w:val="004606D3"/>
    <w:rsid w:val="00460FA8"/>
    <w:rsid w:val="00462824"/>
    <w:rsid w:val="0046429A"/>
    <w:rsid w:val="00470548"/>
    <w:rsid w:val="00470960"/>
    <w:rsid w:val="004713E6"/>
    <w:rsid w:val="00471638"/>
    <w:rsid w:val="00472F90"/>
    <w:rsid w:val="004740C3"/>
    <w:rsid w:val="00477ADA"/>
    <w:rsid w:val="004812C5"/>
    <w:rsid w:val="004908E7"/>
    <w:rsid w:val="00490E55"/>
    <w:rsid w:val="004931E5"/>
    <w:rsid w:val="004962C3"/>
    <w:rsid w:val="00496A37"/>
    <w:rsid w:val="004A4590"/>
    <w:rsid w:val="004A4C97"/>
    <w:rsid w:val="004B0B4F"/>
    <w:rsid w:val="004B59BC"/>
    <w:rsid w:val="004B6D19"/>
    <w:rsid w:val="004C32D7"/>
    <w:rsid w:val="004C4DA4"/>
    <w:rsid w:val="004C62F2"/>
    <w:rsid w:val="004E54A1"/>
    <w:rsid w:val="004F34C1"/>
    <w:rsid w:val="004F4B2B"/>
    <w:rsid w:val="004F72CF"/>
    <w:rsid w:val="0050311C"/>
    <w:rsid w:val="005117F2"/>
    <w:rsid w:val="0051708E"/>
    <w:rsid w:val="00520021"/>
    <w:rsid w:val="00525169"/>
    <w:rsid w:val="00530DD6"/>
    <w:rsid w:val="005424E6"/>
    <w:rsid w:val="00544F76"/>
    <w:rsid w:val="00546E51"/>
    <w:rsid w:val="0055040D"/>
    <w:rsid w:val="00552565"/>
    <w:rsid w:val="00555380"/>
    <w:rsid w:val="005567FA"/>
    <w:rsid w:val="00560C42"/>
    <w:rsid w:val="00575019"/>
    <w:rsid w:val="00577A6C"/>
    <w:rsid w:val="005805F9"/>
    <w:rsid w:val="00580EA7"/>
    <w:rsid w:val="00582BE2"/>
    <w:rsid w:val="00585314"/>
    <w:rsid w:val="0058599A"/>
    <w:rsid w:val="00587F94"/>
    <w:rsid w:val="00590287"/>
    <w:rsid w:val="005A2F3B"/>
    <w:rsid w:val="005A652B"/>
    <w:rsid w:val="005A6D6A"/>
    <w:rsid w:val="005A6E84"/>
    <w:rsid w:val="005B2EF1"/>
    <w:rsid w:val="005B580B"/>
    <w:rsid w:val="005B7122"/>
    <w:rsid w:val="005C0FB7"/>
    <w:rsid w:val="005C374F"/>
    <w:rsid w:val="005C3CCD"/>
    <w:rsid w:val="005C6FEC"/>
    <w:rsid w:val="005D1647"/>
    <w:rsid w:val="005D3298"/>
    <w:rsid w:val="005D3DD9"/>
    <w:rsid w:val="005D6CA9"/>
    <w:rsid w:val="005D7412"/>
    <w:rsid w:val="005D78D0"/>
    <w:rsid w:val="005F08ED"/>
    <w:rsid w:val="005F4915"/>
    <w:rsid w:val="005F65BB"/>
    <w:rsid w:val="005F65C9"/>
    <w:rsid w:val="00601656"/>
    <w:rsid w:val="0060277D"/>
    <w:rsid w:val="00603544"/>
    <w:rsid w:val="00603B4C"/>
    <w:rsid w:val="006124BE"/>
    <w:rsid w:val="0061664A"/>
    <w:rsid w:val="00630B21"/>
    <w:rsid w:val="00633746"/>
    <w:rsid w:val="00635673"/>
    <w:rsid w:val="006451F7"/>
    <w:rsid w:val="00645E84"/>
    <w:rsid w:val="006468D6"/>
    <w:rsid w:val="00647B87"/>
    <w:rsid w:val="006534E6"/>
    <w:rsid w:val="006556A3"/>
    <w:rsid w:val="006558B6"/>
    <w:rsid w:val="00661710"/>
    <w:rsid w:val="006619EF"/>
    <w:rsid w:val="006655DD"/>
    <w:rsid w:val="00665CBC"/>
    <w:rsid w:val="00666A87"/>
    <w:rsid w:val="006705A8"/>
    <w:rsid w:val="00683680"/>
    <w:rsid w:val="0068421E"/>
    <w:rsid w:val="00686B10"/>
    <w:rsid w:val="006940FD"/>
    <w:rsid w:val="00695BB8"/>
    <w:rsid w:val="006A0B85"/>
    <w:rsid w:val="006A19ED"/>
    <w:rsid w:val="006A208D"/>
    <w:rsid w:val="006A5182"/>
    <w:rsid w:val="006B2EBF"/>
    <w:rsid w:val="006B41C8"/>
    <w:rsid w:val="006B7C41"/>
    <w:rsid w:val="006C359B"/>
    <w:rsid w:val="006C65E3"/>
    <w:rsid w:val="006C6949"/>
    <w:rsid w:val="006E5DE1"/>
    <w:rsid w:val="006E7641"/>
    <w:rsid w:val="006F01F0"/>
    <w:rsid w:val="007008C3"/>
    <w:rsid w:val="00700C60"/>
    <w:rsid w:val="00704D68"/>
    <w:rsid w:val="00704DE9"/>
    <w:rsid w:val="0070621B"/>
    <w:rsid w:val="00707459"/>
    <w:rsid w:val="00713B18"/>
    <w:rsid w:val="00716F0D"/>
    <w:rsid w:val="00721367"/>
    <w:rsid w:val="00723D6A"/>
    <w:rsid w:val="007379CA"/>
    <w:rsid w:val="007404D0"/>
    <w:rsid w:val="00743841"/>
    <w:rsid w:val="00745DD4"/>
    <w:rsid w:val="00745E9A"/>
    <w:rsid w:val="0075606A"/>
    <w:rsid w:val="00757F35"/>
    <w:rsid w:val="00771BEF"/>
    <w:rsid w:val="00773F2A"/>
    <w:rsid w:val="007740A5"/>
    <w:rsid w:val="00774151"/>
    <w:rsid w:val="00774CA7"/>
    <w:rsid w:val="00782001"/>
    <w:rsid w:val="00783725"/>
    <w:rsid w:val="00783836"/>
    <w:rsid w:val="007838CA"/>
    <w:rsid w:val="0078717C"/>
    <w:rsid w:val="007913E9"/>
    <w:rsid w:val="00797819"/>
    <w:rsid w:val="007A25FF"/>
    <w:rsid w:val="007B43F2"/>
    <w:rsid w:val="007B4D45"/>
    <w:rsid w:val="007B5C0E"/>
    <w:rsid w:val="007B7073"/>
    <w:rsid w:val="007C0E69"/>
    <w:rsid w:val="007C17E0"/>
    <w:rsid w:val="007C62EA"/>
    <w:rsid w:val="007C6422"/>
    <w:rsid w:val="007D0803"/>
    <w:rsid w:val="007E01B6"/>
    <w:rsid w:val="007E505A"/>
    <w:rsid w:val="007E58D0"/>
    <w:rsid w:val="007E59E8"/>
    <w:rsid w:val="007F013D"/>
    <w:rsid w:val="007F7AA1"/>
    <w:rsid w:val="008030AE"/>
    <w:rsid w:val="00803A77"/>
    <w:rsid w:val="00810D5B"/>
    <w:rsid w:val="008111A1"/>
    <w:rsid w:val="008136DA"/>
    <w:rsid w:val="00814BE4"/>
    <w:rsid w:val="00814CFD"/>
    <w:rsid w:val="00814D64"/>
    <w:rsid w:val="008151AD"/>
    <w:rsid w:val="00817BCD"/>
    <w:rsid w:val="00826906"/>
    <w:rsid w:val="008312CB"/>
    <w:rsid w:val="008360CB"/>
    <w:rsid w:val="008361E2"/>
    <w:rsid w:val="008401BA"/>
    <w:rsid w:val="00842F1D"/>
    <w:rsid w:val="00842F43"/>
    <w:rsid w:val="00845514"/>
    <w:rsid w:val="008465C1"/>
    <w:rsid w:val="008551AA"/>
    <w:rsid w:val="00856D99"/>
    <w:rsid w:val="00857366"/>
    <w:rsid w:val="00861365"/>
    <w:rsid w:val="008655BD"/>
    <w:rsid w:val="00871647"/>
    <w:rsid w:val="00872E9F"/>
    <w:rsid w:val="00880538"/>
    <w:rsid w:val="00881B66"/>
    <w:rsid w:val="00882DDE"/>
    <w:rsid w:val="00887769"/>
    <w:rsid w:val="008905D9"/>
    <w:rsid w:val="00892F6B"/>
    <w:rsid w:val="008937B9"/>
    <w:rsid w:val="00895CE6"/>
    <w:rsid w:val="00897D63"/>
    <w:rsid w:val="008A0751"/>
    <w:rsid w:val="008A535A"/>
    <w:rsid w:val="008A6155"/>
    <w:rsid w:val="008A7C90"/>
    <w:rsid w:val="008B43CF"/>
    <w:rsid w:val="008C1074"/>
    <w:rsid w:val="008C5FA1"/>
    <w:rsid w:val="008C67F5"/>
    <w:rsid w:val="008D08AA"/>
    <w:rsid w:val="008D0BF7"/>
    <w:rsid w:val="008D65B2"/>
    <w:rsid w:val="008E7378"/>
    <w:rsid w:val="008F109A"/>
    <w:rsid w:val="008F1C7D"/>
    <w:rsid w:val="008F5F9F"/>
    <w:rsid w:val="008F77C7"/>
    <w:rsid w:val="00902DA4"/>
    <w:rsid w:val="0090350D"/>
    <w:rsid w:val="0090559C"/>
    <w:rsid w:val="00906E61"/>
    <w:rsid w:val="0091397D"/>
    <w:rsid w:val="00913BAE"/>
    <w:rsid w:val="009177D8"/>
    <w:rsid w:val="00925128"/>
    <w:rsid w:val="009277DE"/>
    <w:rsid w:val="00932DF5"/>
    <w:rsid w:val="00933FE8"/>
    <w:rsid w:val="00935ADE"/>
    <w:rsid w:val="00941906"/>
    <w:rsid w:val="009433B1"/>
    <w:rsid w:val="009438F6"/>
    <w:rsid w:val="0094645B"/>
    <w:rsid w:val="009476BA"/>
    <w:rsid w:val="0095026C"/>
    <w:rsid w:val="00954BC3"/>
    <w:rsid w:val="00955ED2"/>
    <w:rsid w:val="00956463"/>
    <w:rsid w:val="00957C21"/>
    <w:rsid w:val="00957ED9"/>
    <w:rsid w:val="009618CD"/>
    <w:rsid w:val="00963ED4"/>
    <w:rsid w:val="0097109C"/>
    <w:rsid w:val="00974E5D"/>
    <w:rsid w:val="00974ED4"/>
    <w:rsid w:val="00976920"/>
    <w:rsid w:val="00983B48"/>
    <w:rsid w:val="00986833"/>
    <w:rsid w:val="00992BDB"/>
    <w:rsid w:val="009A0489"/>
    <w:rsid w:val="009A098C"/>
    <w:rsid w:val="009A13BC"/>
    <w:rsid w:val="009A3190"/>
    <w:rsid w:val="009C0A17"/>
    <w:rsid w:val="009C507E"/>
    <w:rsid w:val="009D24C5"/>
    <w:rsid w:val="009D48C2"/>
    <w:rsid w:val="009D7B45"/>
    <w:rsid w:val="009E4E7C"/>
    <w:rsid w:val="009E77BB"/>
    <w:rsid w:val="009F1257"/>
    <w:rsid w:val="009F1C01"/>
    <w:rsid w:val="009F6F7A"/>
    <w:rsid w:val="00A01216"/>
    <w:rsid w:val="00A034BD"/>
    <w:rsid w:val="00A05119"/>
    <w:rsid w:val="00A06AA7"/>
    <w:rsid w:val="00A1253C"/>
    <w:rsid w:val="00A144BA"/>
    <w:rsid w:val="00A1585B"/>
    <w:rsid w:val="00A172F0"/>
    <w:rsid w:val="00A177FD"/>
    <w:rsid w:val="00A217AD"/>
    <w:rsid w:val="00A22A1C"/>
    <w:rsid w:val="00A23256"/>
    <w:rsid w:val="00A23F83"/>
    <w:rsid w:val="00A25FD2"/>
    <w:rsid w:val="00A2645A"/>
    <w:rsid w:val="00A35E67"/>
    <w:rsid w:val="00A3762C"/>
    <w:rsid w:val="00A4009B"/>
    <w:rsid w:val="00A51BE7"/>
    <w:rsid w:val="00A534B6"/>
    <w:rsid w:val="00A5715C"/>
    <w:rsid w:val="00A656C0"/>
    <w:rsid w:val="00A657E1"/>
    <w:rsid w:val="00A65FCD"/>
    <w:rsid w:val="00A72872"/>
    <w:rsid w:val="00A73916"/>
    <w:rsid w:val="00A73B38"/>
    <w:rsid w:val="00A7481F"/>
    <w:rsid w:val="00A75EA6"/>
    <w:rsid w:val="00A76875"/>
    <w:rsid w:val="00A77860"/>
    <w:rsid w:val="00A77A74"/>
    <w:rsid w:val="00A855AF"/>
    <w:rsid w:val="00A858DB"/>
    <w:rsid w:val="00A943FB"/>
    <w:rsid w:val="00A94E59"/>
    <w:rsid w:val="00A95016"/>
    <w:rsid w:val="00A974A3"/>
    <w:rsid w:val="00AA1A47"/>
    <w:rsid w:val="00AA64A7"/>
    <w:rsid w:val="00AB0048"/>
    <w:rsid w:val="00AB20FE"/>
    <w:rsid w:val="00AB2F5C"/>
    <w:rsid w:val="00AB4760"/>
    <w:rsid w:val="00AB5292"/>
    <w:rsid w:val="00AB5A4D"/>
    <w:rsid w:val="00AC10A4"/>
    <w:rsid w:val="00AC2D6F"/>
    <w:rsid w:val="00AC2FE6"/>
    <w:rsid w:val="00AC5E35"/>
    <w:rsid w:val="00AD1FBE"/>
    <w:rsid w:val="00AD2E72"/>
    <w:rsid w:val="00AD5396"/>
    <w:rsid w:val="00AD59F1"/>
    <w:rsid w:val="00AD7040"/>
    <w:rsid w:val="00AE51FA"/>
    <w:rsid w:val="00AF32B5"/>
    <w:rsid w:val="00B013EE"/>
    <w:rsid w:val="00B03D4F"/>
    <w:rsid w:val="00B05BEC"/>
    <w:rsid w:val="00B15659"/>
    <w:rsid w:val="00B23A53"/>
    <w:rsid w:val="00B26885"/>
    <w:rsid w:val="00B27265"/>
    <w:rsid w:val="00B320FB"/>
    <w:rsid w:val="00B4076E"/>
    <w:rsid w:val="00B416C0"/>
    <w:rsid w:val="00B41BF9"/>
    <w:rsid w:val="00B41C1A"/>
    <w:rsid w:val="00B44EF4"/>
    <w:rsid w:val="00B5110D"/>
    <w:rsid w:val="00B51EB2"/>
    <w:rsid w:val="00B55ED9"/>
    <w:rsid w:val="00B572EA"/>
    <w:rsid w:val="00B61F00"/>
    <w:rsid w:val="00B6343E"/>
    <w:rsid w:val="00B64BC2"/>
    <w:rsid w:val="00B715AE"/>
    <w:rsid w:val="00B725DC"/>
    <w:rsid w:val="00B73260"/>
    <w:rsid w:val="00B7386B"/>
    <w:rsid w:val="00B76FFB"/>
    <w:rsid w:val="00B91934"/>
    <w:rsid w:val="00B91E3B"/>
    <w:rsid w:val="00B9247F"/>
    <w:rsid w:val="00B92E33"/>
    <w:rsid w:val="00B96AA5"/>
    <w:rsid w:val="00BA040E"/>
    <w:rsid w:val="00BA19C4"/>
    <w:rsid w:val="00BA1DC1"/>
    <w:rsid w:val="00BA23B3"/>
    <w:rsid w:val="00BB09EC"/>
    <w:rsid w:val="00BB1E2D"/>
    <w:rsid w:val="00BC4569"/>
    <w:rsid w:val="00BD133B"/>
    <w:rsid w:val="00BD3097"/>
    <w:rsid w:val="00BD4483"/>
    <w:rsid w:val="00BD45B6"/>
    <w:rsid w:val="00BE0D7B"/>
    <w:rsid w:val="00BE45A1"/>
    <w:rsid w:val="00BE46E5"/>
    <w:rsid w:val="00BF15C7"/>
    <w:rsid w:val="00C00439"/>
    <w:rsid w:val="00C00E14"/>
    <w:rsid w:val="00C11573"/>
    <w:rsid w:val="00C13AB9"/>
    <w:rsid w:val="00C14FC4"/>
    <w:rsid w:val="00C16F8D"/>
    <w:rsid w:val="00C22849"/>
    <w:rsid w:val="00C24E6E"/>
    <w:rsid w:val="00C254C8"/>
    <w:rsid w:val="00C25D95"/>
    <w:rsid w:val="00C25FC9"/>
    <w:rsid w:val="00C275D7"/>
    <w:rsid w:val="00C321D1"/>
    <w:rsid w:val="00C33CE3"/>
    <w:rsid w:val="00C33D13"/>
    <w:rsid w:val="00C42591"/>
    <w:rsid w:val="00C46A1F"/>
    <w:rsid w:val="00C4743C"/>
    <w:rsid w:val="00C52B1E"/>
    <w:rsid w:val="00C543D8"/>
    <w:rsid w:val="00C56776"/>
    <w:rsid w:val="00C576DA"/>
    <w:rsid w:val="00C60F10"/>
    <w:rsid w:val="00C6282C"/>
    <w:rsid w:val="00C67B90"/>
    <w:rsid w:val="00C734E2"/>
    <w:rsid w:val="00C751C0"/>
    <w:rsid w:val="00C77168"/>
    <w:rsid w:val="00C776E3"/>
    <w:rsid w:val="00C81547"/>
    <w:rsid w:val="00C8735D"/>
    <w:rsid w:val="00C876D3"/>
    <w:rsid w:val="00C87AE1"/>
    <w:rsid w:val="00C91B09"/>
    <w:rsid w:val="00C929DC"/>
    <w:rsid w:val="00C92FC2"/>
    <w:rsid w:val="00C94908"/>
    <w:rsid w:val="00C95B71"/>
    <w:rsid w:val="00CA0BBE"/>
    <w:rsid w:val="00CA7EB5"/>
    <w:rsid w:val="00CA7F45"/>
    <w:rsid w:val="00CB065E"/>
    <w:rsid w:val="00CB1BAD"/>
    <w:rsid w:val="00CB6C97"/>
    <w:rsid w:val="00CC021D"/>
    <w:rsid w:val="00CC0E8B"/>
    <w:rsid w:val="00CC2AA1"/>
    <w:rsid w:val="00CC384D"/>
    <w:rsid w:val="00CC690E"/>
    <w:rsid w:val="00CC71B8"/>
    <w:rsid w:val="00CD0746"/>
    <w:rsid w:val="00CD67A0"/>
    <w:rsid w:val="00CD7730"/>
    <w:rsid w:val="00CE2C78"/>
    <w:rsid w:val="00CE64C9"/>
    <w:rsid w:val="00CE77C7"/>
    <w:rsid w:val="00CF2162"/>
    <w:rsid w:val="00CF7305"/>
    <w:rsid w:val="00D06DFD"/>
    <w:rsid w:val="00D15CB4"/>
    <w:rsid w:val="00D17567"/>
    <w:rsid w:val="00D21DB0"/>
    <w:rsid w:val="00D22DF1"/>
    <w:rsid w:val="00D3094D"/>
    <w:rsid w:val="00D36E7C"/>
    <w:rsid w:val="00D421FE"/>
    <w:rsid w:val="00D458D6"/>
    <w:rsid w:val="00D47007"/>
    <w:rsid w:val="00D47F96"/>
    <w:rsid w:val="00D52A4C"/>
    <w:rsid w:val="00D747D1"/>
    <w:rsid w:val="00D74F43"/>
    <w:rsid w:val="00D77D21"/>
    <w:rsid w:val="00D811D3"/>
    <w:rsid w:val="00D819A1"/>
    <w:rsid w:val="00D8204D"/>
    <w:rsid w:val="00D86E77"/>
    <w:rsid w:val="00D93ADD"/>
    <w:rsid w:val="00D93BF5"/>
    <w:rsid w:val="00D96C86"/>
    <w:rsid w:val="00DA6F1C"/>
    <w:rsid w:val="00DA769D"/>
    <w:rsid w:val="00DB07A5"/>
    <w:rsid w:val="00DB270F"/>
    <w:rsid w:val="00DB3419"/>
    <w:rsid w:val="00DB5564"/>
    <w:rsid w:val="00DB617A"/>
    <w:rsid w:val="00DC02F1"/>
    <w:rsid w:val="00DC0E1B"/>
    <w:rsid w:val="00DC44E1"/>
    <w:rsid w:val="00DC4EBE"/>
    <w:rsid w:val="00DC645B"/>
    <w:rsid w:val="00DD1498"/>
    <w:rsid w:val="00DD2ED9"/>
    <w:rsid w:val="00DD319E"/>
    <w:rsid w:val="00DD41A3"/>
    <w:rsid w:val="00DD4BDB"/>
    <w:rsid w:val="00DD6EC5"/>
    <w:rsid w:val="00DE181D"/>
    <w:rsid w:val="00DE5283"/>
    <w:rsid w:val="00DF13EA"/>
    <w:rsid w:val="00DF528A"/>
    <w:rsid w:val="00DF5535"/>
    <w:rsid w:val="00DF6007"/>
    <w:rsid w:val="00DF77FD"/>
    <w:rsid w:val="00E007EA"/>
    <w:rsid w:val="00E042CB"/>
    <w:rsid w:val="00E04A26"/>
    <w:rsid w:val="00E07935"/>
    <w:rsid w:val="00E10C8E"/>
    <w:rsid w:val="00E17450"/>
    <w:rsid w:val="00E20ED0"/>
    <w:rsid w:val="00E26745"/>
    <w:rsid w:val="00E26842"/>
    <w:rsid w:val="00E30892"/>
    <w:rsid w:val="00E33AF6"/>
    <w:rsid w:val="00E33D4C"/>
    <w:rsid w:val="00E37484"/>
    <w:rsid w:val="00E436FD"/>
    <w:rsid w:val="00E441D2"/>
    <w:rsid w:val="00E44879"/>
    <w:rsid w:val="00E5217F"/>
    <w:rsid w:val="00E56C77"/>
    <w:rsid w:val="00E6185A"/>
    <w:rsid w:val="00E7175B"/>
    <w:rsid w:val="00E735A3"/>
    <w:rsid w:val="00E81ACD"/>
    <w:rsid w:val="00E86FC7"/>
    <w:rsid w:val="00E97273"/>
    <w:rsid w:val="00EA0B24"/>
    <w:rsid w:val="00EB0389"/>
    <w:rsid w:val="00EB3DB6"/>
    <w:rsid w:val="00EB5E0B"/>
    <w:rsid w:val="00EC0399"/>
    <w:rsid w:val="00EC1DA7"/>
    <w:rsid w:val="00EC49E8"/>
    <w:rsid w:val="00EC6541"/>
    <w:rsid w:val="00ED0015"/>
    <w:rsid w:val="00ED1436"/>
    <w:rsid w:val="00ED2CE5"/>
    <w:rsid w:val="00ED5B8A"/>
    <w:rsid w:val="00ED76A0"/>
    <w:rsid w:val="00EE1605"/>
    <w:rsid w:val="00EE288F"/>
    <w:rsid w:val="00EF51E4"/>
    <w:rsid w:val="00F02879"/>
    <w:rsid w:val="00F04C41"/>
    <w:rsid w:val="00F11E42"/>
    <w:rsid w:val="00F1494F"/>
    <w:rsid w:val="00F163F0"/>
    <w:rsid w:val="00F17B86"/>
    <w:rsid w:val="00F273B9"/>
    <w:rsid w:val="00F363DF"/>
    <w:rsid w:val="00F44512"/>
    <w:rsid w:val="00F4636D"/>
    <w:rsid w:val="00F52131"/>
    <w:rsid w:val="00F55FD7"/>
    <w:rsid w:val="00F57696"/>
    <w:rsid w:val="00F622BD"/>
    <w:rsid w:val="00F62A51"/>
    <w:rsid w:val="00F63E90"/>
    <w:rsid w:val="00F640FD"/>
    <w:rsid w:val="00F71336"/>
    <w:rsid w:val="00F71A2F"/>
    <w:rsid w:val="00F74762"/>
    <w:rsid w:val="00F7740F"/>
    <w:rsid w:val="00F775F8"/>
    <w:rsid w:val="00F77B60"/>
    <w:rsid w:val="00F81385"/>
    <w:rsid w:val="00F81402"/>
    <w:rsid w:val="00F81B7C"/>
    <w:rsid w:val="00F8456D"/>
    <w:rsid w:val="00F862F5"/>
    <w:rsid w:val="00F90A26"/>
    <w:rsid w:val="00F913D9"/>
    <w:rsid w:val="00F969E7"/>
    <w:rsid w:val="00FA56C2"/>
    <w:rsid w:val="00FB0EE1"/>
    <w:rsid w:val="00FB27F4"/>
    <w:rsid w:val="00FB283D"/>
    <w:rsid w:val="00FB2F2A"/>
    <w:rsid w:val="00FC0010"/>
    <w:rsid w:val="00FC0494"/>
    <w:rsid w:val="00FC1682"/>
    <w:rsid w:val="00FC2741"/>
    <w:rsid w:val="00FC3773"/>
    <w:rsid w:val="00FC3903"/>
    <w:rsid w:val="00FD566B"/>
    <w:rsid w:val="00FD6A00"/>
    <w:rsid w:val="00FE134C"/>
    <w:rsid w:val="00FE2EF5"/>
    <w:rsid w:val="00FE36A2"/>
    <w:rsid w:val="00FE62B3"/>
    <w:rsid w:val="00FE74D8"/>
    <w:rsid w:val="00FF1200"/>
    <w:rsid w:val="00FF3ADC"/>
    <w:rsid w:val="00FF7EC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69D4"/>
  <w15:docId w15:val="{978045D8-41DC-8E44-9820-4B7C3CF1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7D63"/>
  </w:style>
  <w:style w:type="paragraph" w:styleId="Heading1">
    <w:name w:val="heading 1"/>
    <w:aliases w:val="Heading"/>
    <w:basedOn w:val="Normal"/>
    <w:next w:val="Normal"/>
    <w:link w:val="Heading1Char"/>
    <w:uiPriority w:val="9"/>
    <w:qFormat/>
    <w:rsid w:val="00C33D13"/>
    <w:pPr>
      <w:keepNext/>
      <w:keepLines/>
      <w:spacing w:before="480" w:after="0"/>
      <w:outlineLvl w:val="0"/>
    </w:pPr>
    <w:rPr>
      <w:rFonts w:ascii="Arial" w:eastAsiaTheme="majorEastAsia" w:hAnsi="Arial" w:cstheme="majorBidi"/>
      <w:b/>
      <w:bCs/>
      <w:color w:val="000000" w:themeColor="text1"/>
      <w:sz w:val="28"/>
      <w:szCs w:val="28"/>
    </w:rPr>
  </w:style>
  <w:style w:type="paragraph" w:styleId="Heading2">
    <w:name w:val="heading 2"/>
    <w:aliases w:val="Sub head"/>
    <w:basedOn w:val="Heading1"/>
    <w:next w:val="Normal"/>
    <w:link w:val="Heading2Char"/>
    <w:uiPriority w:val="9"/>
    <w:unhideWhenUsed/>
    <w:qFormat/>
    <w:rsid w:val="00D47F96"/>
    <w:pPr>
      <w:spacing w:before="200"/>
      <w:outlineLvl w:val="1"/>
    </w:pPr>
    <w:rPr>
      <w:bCs w:val="0"/>
      <w:color w:val="7C9EBA"/>
      <w:sz w:val="20"/>
      <w:szCs w:val="26"/>
    </w:rPr>
  </w:style>
  <w:style w:type="paragraph" w:styleId="Heading3">
    <w:name w:val="heading 3"/>
    <w:aliases w:val="Bullet"/>
    <w:basedOn w:val="ListParagraph"/>
    <w:next w:val="Normal"/>
    <w:link w:val="Heading3Char"/>
    <w:uiPriority w:val="9"/>
    <w:unhideWhenUsed/>
    <w:qFormat/>
    <w:rsid w:val="002A3507"/>
    <w:pPr>
      <w:keepNext/>
      <w:keepLines/>
      <w:numPr>
        <w:numId w:val="1"/>
      </w:numPr>
      <w:spacing w:before="200" w:after="240" w:line="240" w:lineRule="auto"/>
      <w:ind w:left="924" w:hanging="357"/>
      <w:contextualSpacing w:val="0"/>
      <w:outlineLvl w:val="2"/>
    </w:pPr>
    <w:rPr>
      <w:rFonts w:ascii="Ebrima" w:eastAsiaTheme="majorEastAsia" w:hAnsi="Ebrima" w:cstheme="majorBidi"/>
      <w:bCs/>
      <w:color w:val="6F6F6E"/>
      <w:sz w:val="20"/>
    </w:rPr>
  </w:style>
  <w:style w:type="paragraph" w:styleId="Heading4">
    <w:name w:val="heading 4"/>
    <w:basedOn w:val="Normal"/>
    <w:next w:val="Normal"/>
    <w:link w:val="Heading4Char"/>
    <w:uiPriority w:val="9"/>
    <w:semiHidden/>
    <w:unhideWhenUsed/>
    <w:rsid w:val="00DF55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3F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7B4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3F2"/>
    <w:rPr>
      <w:rFonts w:ascii="Tahoma" w:hAnsi="Tahoma" w:cs="Tahoma"/>
      <w:sz w:val="16"/>
      <w:szCs w:val="16"/>
    </w:rPr>
  </w:style>
  <w:style w:type="paragraph" w:styleId="Header">
    <w:name w:val="header"/>
    <w:basedOn w:val="Normal"/>
    <w:link w:val="HeaderChar"/>
    <w:unhideWhenUsed/>
    <w:rsid w:val="00B5110D"/>
    <w:pPr>
      <w:tabs>
        <w:tab w:val="center" w:pos="4513"/>
        <w:tab w:val="right" w:pos="9026"/>
      </w:tabs>
      <w:spacing w:after="0" w:line="240" w:lineRule="auto"/>
    </w:pPr>
  </w:style>
  <w:style w:type="character" w:customStyle="1" w:styleId="HeaderChar">
    <w:name w:val="Header Char"/>
    <w:basedOn w:val="DefaultParagraphFont"/>
    <w:link w:val="Header"/>
    <w:rsid w:val="00B5110D"/>
  </w:style>
  <w:style w:type="paragraph" w:styleId="Footer">
    <w:name w:val="footer"/>
    <w:basedOn w:val="Normal"/>
    <w:link w:val="FooterChar"/>
    <w:uiPriority w:val="99"/>
    <w:unhideWhenUsed/>
    <w:rsid w:val="00B51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10D"/>
  </w:style>
  <w:style w:type="paragraph" w:styleId="NoSpacing">
    <w:name w:val="No Spacing"/>
    <w:aliases w:val="Copy"/>
    <w:uiPriority w:val="1"/>
    <w:qFormat/>
    <w:rsid w:val="00F44512"/>
    <w:pPr>
      <w:spacing w:before="120" w:after="0" w:line="288" w:lineRule="auto"/>
      <w:jc w:val="both"/>
    </w:pPr>
    <w:rPr>
      <w:rFonts w:ascii="Arial" w:hAnsi="Arial"/>
      <w:color w:val="000000" w:themeColor="text1"/>
    </w:rPr>
  </w:style>
  <w:style w:type="character" w:customStyle="1" w:styleId="Heading1Char">
    <w:name w:val="Heading 1 Char"/>
    <w:aliases w:val="Heading Char"/>
    <w:basedOn w:val="DefaultParagraphFont"/>
    <w:link w:val="Heading1"/>
    <w:uiPriority w:val="9"/>
    <w:rsid w:val="00C33D13"/>
    <w:rPr>
      <w:rFonts w:ascii="Arial" w:eastAsiaTheme="majorEastAsia" w:hAnsi="Arial" w:cstheme="majorBidi"/>
      <w:b/>
      <w:bCs/>
      <w:color w:val="000000" w:themeColor="text1"/>
      <w:sz w:val="28"/>
      <w:szCs w:val="28"/>
    </w:rPr>
  </w:style>
  <w:style w:type="character" w:customStyle="1" w:styleId="Heading2Char">
    <w:name w:val="Heading 2 Char"/>
    <w:aliases w:val="Sub head Char"/>
    <w:basedOn w:val="DefaultParagraphFont"/>
    <w:link w:val="Heading2"/>
    <w:uiPriority w:val="9"/>
    <w:rsid w:val="00D47F96"/>
    <w:rPr>
      <w:rFonts w:ascii="Courier New" w:eastAsiaTheme="majorEastAsia" w:hAnsi="Courier New" w:cstheme="majorBidi"/>
      <w:b/>
      <w:color w:val="7C9EBA"/>
      <w:sz w:val="20"/>
      <w:szCs w:val="26"/>
    </w:rPr>
  </w:style>
  <w:style w:type="character" w:customStyle="1" w:styleId="Heading3Char">
    <w:name w:val="Heading 3 Char"/>
    <w:aliases w:val="Bullet Char"/>
    <w:basedOn w:val="DefaultParagraphFont"/>
    <w:link w:val="Heading3"/>
    <w:uiPriority w:val="9"/>
    <w:rsid w:val="002A3507"/>
    <w:rPr>
      <w:rFonts w:ascii="Ebrima" w:eastAsiaTheme="majorEastAsia" w:hAnsi="Ebrima" w:cstheme="majorBidi"/>
      <w:bCs/>
      <w:color w:val="6F6F6E"/>
      <w:sz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47F96"/>
    <w:pPr>
      <w:ind w:left="720"/>
      <w:contextualSpacing/>
    </w:pPr>
  </w:style>
  <w:style w:type="character" w:styleId="Strong">
    <w:name w:val="Strong"/>
    <w:basedOn w:val="DefaultParagraphFont"/>
    <w:uiPriority w:val="22"/>
    <w:qFormat/>
    <w:rsid w:val="00AB2F5C"/>
    <w:rPr>
      <w:b/>
      <w:bCs/>
    </w:rPr>
  </w:style>
  <w:style w:type="character" w:styleId="Hyperlink">
    <w:name w:val="Hyperlink"/>
    <w:basedOn w:val="DefaultParagraphFont"/>
    <w:uiPriority w:val="99"/>
    <w:unhideWhenUsed/>
    <w:rsid w:val="00BD3097"/>
    <w:rPr>
      <w:color w:val="0563C1" w:themeColor="hyperlink"/>
      <w:u w:val="single"/>
    </w:rPr>
  </w:style>
  <w:style w:type="character" w:customStyle="1" w:styleId="UnresolvedMention1">
    <w:name w:val="Unresolved Mention1"/>
    <w:basedOn w:val="DefaultParagraphFont"/>
    <w:uiPriority w:val="99"/>
    <w:semiHidden/>
    <w:unhideWhenUsed/>
    <w:rsid w:val="00BD3097"/>
    <w:rPr>
      <w:color w:val="605E5C"/>
      <w:shd w:val="clear" w:color="auto" w:fill="E1DFDD"/>
    </w:rPr>
  </w:style>
  <w:style w:type="character" w:styleId="CommentReference">
    <w:name w:val="annotation reference"/>
    <w:basedOn w:val="DefaultParagraphFont"/>
    <w:uiPriority w:val="99"/>
    <w:semiHidden/>
    <w:unhideWhenUsed/>
    <w:rsid w:val="005A652B"/>
    <w:rPr>
      <w:sz w:val="16"/>
      <w:szCs w:val="16"/>
    </w:rPr>
  </w:style>
  <w:style w:type="paragraph" w:styleId="CommentText">
    <w:name w:val="annotation text"/>
    <w:basedOn w:val="Normal"/>
    <w:link w:val="CommentTextChar"/>
    <w:uiPriority w:val="99"/>
    <w:semiHidden/>
    <w:unhideWhenUsed/>
    <w:rsid w:val="005A652B"/>
    <w:pPr>
      <w:spacing w:line="240" w:lineRule="auto"/>
    </w:pPr>
    <w:rPr>
      <w:sz w:val="20"/>
      <w:szCs w:val="20"/>
    </w:rPr>
  </w:style>
  <w:style w:type="character" w:customStyle="1" w:styleId="CommentTextChar">
    <w:name w:val="Comment Text Char"/>
    <w:basedOn w:val="DefaultParagraphFont"/>
    <w:link w:val="CommentText"/>
    <w:uiPriority w:val="99"/>
    <w:semiHidden/>
    <w:rsid w:val="005A652B"/>
    <w:rPr>
      <w:sz w:val="20"/>
      <w:szCs w:val="20"/>
    </w:rPr>
  </w:style>
  <w:style w:type="paragraph" w:styleId="CommentSubject">
    <w:name w:val="annotation subject"/>
    <w:basedOn w:val="CommentText"/>
    <w:next w:val="CommentText"/>
    <w:link w:val="CommentSubjectChar"/>
    <w:uiPriority w:val="99"/>
    <w:semiHidden/>
    <w:unhideWhenUsed/>
    <w:rsid w:val="005A652B"/>
    <w:rPr>
      <w:b/>
      <w:bCs/>
    </w:rPr>
  </w:style>
  <w:style w:type="character" w:customStyle="1" w:styleId="CommentSubjectChar">
    <w:name w:val="Comment Subject Char"/>
    <w:basedOn w:val="CommentTextChar"/>
    <w:link w:val="CommentSubject"/>
    <w:uiPriority w:val="99"/>
    <w:semiHidden/>
    <w:rsid w:val="005A652B"/>
    <w:rPr>
      <w:b/>
      <w:bCs/>
      <w:sz w:val="20"/>
      <w:szCs w:val="20"/>
    </w:rPr>
  </w:style>
  <w:style w:type="table" w:styleId="TableGrid">
    <w:name w:val="Table Grid"/>
    <w:basedOn w:val="TableNormal"/>
    <w:uiPriority w:val="59"/>
    <w:rsid w:val="00E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636D"/>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F4636D"/>
    <w:pPr>
      <w:spacing w:after="100"/>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7913E9"/>
  </w:style>
  <w:style w:type="character" w:customStyle="1" w:styleId="Heading4Char">
    <w:name w:val="Heading 4 Char"/>
    <w:basedOn w:val="DefaultParagraphFont"/>
    <w:link w:val="Heading4"/>
    <w:uiPriority w:val="9"/>
    <w:semiHidden/>
    <w:rsid w:val="00DF5535"/>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semiHidden/>
    <w:unhideWhenUsed/>
    <w:rsid w:val="00633746"/>
    <w:pPr>
      <w:tabs>
        <w:tab w:val="left" w:pos="720"/>
        <w:tab w:val="left" w:pos="1440"/>
        <w:tab w:val="left" w:pos="2160"/>
        <w:tab w:val="left" w:pos="2880"/>
      </w:tabs>
      <w:spacing w:after="0" w:line="240" w:lineRule="auto"/>
      <w:ind w:left="709" w:hanging="709"/>
      <w:jc w:val="both"/>
    </w:pPr>
    <w:rPr>
      <w:rFonts w:ascii="Arial" w:eastAsia="Times New Roman" w:hAnsi="Arial" w:cs="Times New Roman"/>
      <w:sz w:val="20"/>
      <w:szCs w:val="20"/>
      <w:lang w:val="en-US" w:eastAsia="en-US"/>
    </w:rPr>
  </w:style>
  <w:style w:type="character" w:customStyle="1" w:styleId="BodyTextIndentChar">
    <w:name w:val="Body Text Indent Char"/>
    <w:basedOn w:val="DefaultParagraphFont"/>
    <w:link w:val="BodyTextIndent"/>
    <w:uiPriority w:val="99"/>
    <w:semiHidden/>
    <w:rsid w:val="00633746"/>
    <w:rPr>
      <w:rFonts w:ascii="Arial" w:eastAsia="Times New Roman" w:hAnsi="Arial" w:cs="Times New Roman"/>
      <w:sz w:val="20"/>
      <w:szCs w:val="20"/>
      <w:lang w:val="en-US" w:eastAsia="en-US"/>
    </w:rPr>
  </w:style>
  <w:style w:type="character" w:styleId="FollowedHyperlink">
    <w:name w:val="FollowedHyperlink"/>
    <w:basedOn w:val="DefaultParagraphFont"/>
    <w:uiPriority w:val="99"/>
    <w:semiHidden/>
    <w:unhideWhenUsed/>
    <w:rsid w:val="00935ADE"/>
    <w:rPr>
      <w:color w:val="954F72" w:themeColor="followedHyperlink"/>
      <w:u w:val="single"/>
    </w:rPr>
  </w:style>
  <w:style w:type="paragraph" w:styleId="NormalWeb">
    <w:name w:val="Normal (Web)"/>
    <w:basedOn w:val="Normal"/>
    <w:uiPriority w:val="99"/>
    <w:unhideWhenUsed/>
    <w:rsid w:val="00CE77C7"/>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9609">
      <w:bodyDiv w:val="1"/>
      <w:marLeft w:val="0"/>
      <w:marRight w:val="0"/>
      <w:marTop w:val="0"/>
      <w:marBottom w:val="0"/>
      <w:divBdr>
        <w:top w:val="none" w:sz="0" w:space="0" w:color="auto"/>
        <w:left w:val="none" w:sz="0" w:space="0" w:color="auto"/>
        <w:bottom w:val="none" w:sz="0" w:space="0" w:color="auto"/>
        <w:right w:val="none" w:sz="0" w:space="0" w:color="auto"/>
      </w:divBdr>
    </w:div>
    <w:div w:id="152180149">
      <w:bodyDiv w:val="1"/>
      <w:marLeft w:val="0"/>
      <w:marRight w:val="0"/>
      <w:marTop w:val="0"/>
      <w:marBottom w:val="0"/>
      <w:divBdr>
        <w:top w:val="none" w:sz="0" w:space="0" w:color="auto"/>
        <w:left w:val="none" w:sz="0" w:space="0" w:color="auto"/>
        <w:bottom w:val="none" w:sz="0" w:space="0" w:color="auto"/>
        <w:right w:val="none" w:sz="0" w:space="0" w:color="auto"/>
      </w:divBdr>
    </w:div>
    <w:div w:id="209803416">
      <w:bodyDiv w:val="1"/>
      <w:marLeft w:val="0"/>
      <w:marRight w:val="0"/>
      <w:marTop w:val="0"/>
      <w:marBottom w:val="0"/>
      <w:divBdr>
        <w:top w:val="none" w:sz="0" w:space="0" w:color="auto"/>
        <w:left w:val="none" w:sz="0" w:space="0" w:color="auto"/>
        <w:bottom w:val="none" w:sz="0" w:space="0" w:color="auto"/>
        <w:right w:val="none" w:sz="0" w:space="0" w:color="auto"/>
      </w:divBdr>
    </w:div>
    <w:div w:id="820194589">
      <w:bodyDiv w:val="1"/>
      <w:marLeft w:val="0"/>
      <w:marRight w:val="0"/>
      <w:marTop w:val="0"/>
      <w:marBottom w:val="0"/>
      <w:divBdr>
        <w:top w:val="none" w:sz="0" w:space="0" w:color="auto"/>
        <w:left w:val="none" w:sz="0" w:space="0" w:color="auto"/>
        <w:bottom w:val="none" w:sz="0" w:space="0" w:color="auto"/>
        <w:right w:val="none" w:sz="0" w:space="0" w:color="auto"/>
      </w:divBdr>
    </w:div>
    <w:div w:id="1301229817">
      <w:bodyDiv w:val="1"/>
      <w:marLeft w:val="0"/>
      <w:marRight w:val="0"/>
      <w:marTop w:val="0"/>
      <w:marBottom w:val="0"/>
      <w:divBdr>
        <w:top w:val="none" w:sz="0" w:space="0" w:color="auto"/>
        <w:left w:val="none" w:sz="0" w:space="0" w:color="auto"/>
        <w:bottom w:val="none" w:sz="0" w:space="0" w:color="auto"/>
        <w:right w:val="none" w:sz="0" w:space="0" w:color="auto"/>
      </w:divBdr>
    </w:div>
    <w:div w:id="1353992942">
      <w:bodyDiv w:val="1"/>
      <w:marLeft w:val="0"/>
      <w:marRight w:val="0"/>
      <w:marTop w:val="0"/>
      <w:marBottom w:val="0"/>
      <w:divBdr>
        <w:top w:val="none" w:sz="0" w:space="0" w:color="auto"/>
        <w:left w:val="none" w:sz="0" w:space="0" w:color="auto"/>
        <w:bottom w:val="none" w:sz="0" w:space="0" w:color="auto"/>
        <w:right w:val="none" w:sz="0" w:space="0" w:color="auto"/>
      </w:divBdr>
    </w:div>
    <w:div w:id="1676835049">
      <w:bodyDiv w:val="1"/>
      <w:marLeft w:val="0"/>
      <w:marRight w:val="0"/>
      <w:marTop w:val="0"/>
      <w:marBottom w:val="0"/>
      <w:divBdr>
        <w:top w:val="none" w:sz="0" w:space="0" w:color="auto"/>
        <w:left w:val="none" w:sz="0" w:space="0" w:color="auto"/>
        <w:bottom w:val="none" w:sz="0" w:space="0" w:color="auto"/>
        <w:right w:val="none" w:sz="0" w:space="0" w:color="auto"/>
      </w:divBdr>
    </w:div>
    <w:div w:id="1873569729">
      <w:bodyDiv w:val="1"/>
      <w:marLeft w:val="0"/>
      <w:marRight w:val="0"/>
      <w:marTop w:val="0"/>
      <w:marBottom w:val="0"/>
      <w:divBdr>
        <w:top w:val="none" w:sz="0" w:space="0" w:color="auto"/>
        <w:left w:val="none" w:sz="0" w:space="0" w:color="auto"/>
        <w:bottom w:val="none" w:sz="0" w:space="0" w:color="auto"/>
        <w:right w:val="none" w:sz="0" w:space="0" w:color="auto"/>
      </w:divBdr>
    </w:div>
    <w:div w:id="2047869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nna.latty@lakedistrict.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na.latty@lakedistrict.gov.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39248b-6e20-428e-9008-1cdc9c821954">WZCHCTEPTKU7-1664585775-337410</_dlc_DocId>
    <_dlc_DocIdUrl xmlns="8739248b-6e20-428e-9008-1cdc9c821954">
      <Url>https://bucksbusinessfirst.sharepoint.com/sites/projects/_layouts/15/DocIdRedir.aspx?ID=WZCHCTEPTKU7-1664585775-337410</Url>
      <Description>WZCHCTEPTKU7-1664585775-337410</Description>
    </_dlc_DocIdUrl>
    <_dlc_DocIdPersistId xmlns="8739248b-6e20-428e-9008-1cdc9c821954">false</_dlc_DocIdPersistId>
    <SharedWithUsers xmlns="8739248b-6e20-428e-9008-1cdc9c82195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0E94B88CA89F47B19266A207968DF7" ma:contentTypeVersion="1227" ma:contentTypeDescription="Create a new document." ma:contentTypeScope="" ma:versionID="d502dfba03817c05fa3ef200e76e1567">
  <xsd:schema xmlns:xsd="http://www.w3.org/2001/XMLSchema" xmlns:xs="http://www.w3.org/2001/XMLSchema" xmlns:p="http://schemas.microsoft.com/office/2006/metadata/properties" xmlns:ns2="8739248b-6e20-428e-9008-1cdc9c821954" xmlns:ns3="28c2d215-5556-4618-839c-cb73acdee94a" targetNamespace="http://schemas.microsoft.com/office/2006/metadata/properties" ma:root="true" ma:fieldsID="34d1f4c712d4a42637853791c1f3fbe8" ns2:_="" ns3:_="">
    <xsd:import namespace="8739248b-6e20-428e-9008-1cdc9c821954"/>
    <xsd:import namespace="28c2d215-5556-4618-839c-cb73acdee9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9248b-6e20-428e-9008-1cdc9c8219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2d215-5556-4618-839c-cb73acdee9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82FBB-F0B1-4BF0-9082-0C03805E4EE3}">
  <ds:schemaRefs>
    <ds:schemaRef ds:uri="http://schemas.microsoft.com/office/2006/metadata/properties"/>
    <ds:schemaRef ds:uri="http://schemas.microsoft.com/office/infopath/2007/PartnerControls"/>
    <ds:schemaRef ds:uri="8739248b-6e20-428e-9008-1cdc9c821954"/>
  </ds:schemaRefs>
</ds:datastoreItem>
</file>

<file path=customXml/itemProps2.xml><?xml version="1.0" encoding="utf-8"?>
<ds:datastoreItem xmlns:ds="http://schemas.openxmlformats.org/officeDocument/2006/customXml" ds:itemID="{32F51ACB-2C65-473C-A249-C324FB95D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9248b-6e20-428e-9008-1cdc9c821954"/>
    <ds:schemaRef ds:uri="28c2d215-5556-4618-839c-cb73acdee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23CEA-3CC2-4B41-BD39-1DB852683787}">
  <ds:schemaRefs>
    <ds:schemaRef ds:uri="http://schemas.microsoft.com/sharepoint/v3/contenttype/forms"/>
  </ds:schemaRefs>
</ds:datastoreItem>
</file>

<file path=customXml/itemProps4.xml><?xml version="1.0" encoding="utf-8"?>
<ds:datastoreItem xmlns:ds="http://schemas.openxmlformats.org/officeDocument/2006/customXml" ds:itemID="{748AD5F9-B6AC-4A8F-83EF-652FD25ACCAE}">
  <ds:schemaRefs>
    <ds:schemaRef ds:uri="http://schemas.microsoft.com/sharepoint/events"/>
  </ds:schemaRefs>
</ds:datastoreItem>
</file>

<file path=customXml/itemProps5.xml><?xml version="1.0" encoding="utf-8"?>
<ds:datastoreItem xmlns:ds="http://schemas.openxmlformats.org/officeDocument/2006/customXml" ds:itemID="{C3732C0B-7741-477C-B91A-6C733A2A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4564</Words>
  <Characters>26020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Moody</dc:creator>
  <cp:keywords/>
  <dc:description/>
  <cp:lastModifiedBy>Jamie Mackintosh</cp:lastModifiedBy>
  <cp:revision>2</cp:revision>
  <cp:lastPrinted>2017-10-24T12:30:00Z</cp:lastPrinted>
  <dcterms:created xsi:type="dcterms:W3CDTF">2021-07-20T15:48:00Z</dcterms:created>
  <dcterms:modified xsi:type="dcterms:W3CDTF">2021-07-20T15:48:00Z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0x010100CC0E94B88CA89F47B19266A207968DF7</vt:lpwstr>
  </property>
  <property fmtid="{D5CDD505-2E9C-101B-9397-08002B2CF9AE}" pid="3" name="Order">
    <vt:i4>1789200</vt:i4>
  </property>
  <property fmtid="{D5CDD505-2E9C-101B-9397-08002B2CF9AE}" pid="4" name="_dlc_DocIdItemGuid">
    <vt:lpwstr>1f566c0b-2140-46e1-8904-b8fe3cc77f05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