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B79CF" w14:textId="0B6DFD12" w:rsidR="006A7C4D" w:rsidRPr="006A7C4D" w:rsidRDefault="006A7C4D">
      <w:pPr>
        <w:rPr>
          <w:rFonts w:asciiTheme="majorHAnsi" w:hAnsiTheme="majorHAnsi"/>
        </w:rPr>
      </w:pPr>
    </w:p>
    <w:p w14:paraId="20B34E14" w14:textId="088CC801" w:rsidR="00635BBB" w:rsidRPr="00597B8E" w:rsidRDefault="00635BBB" w:rsidP="00635BBB">
      <w:pPr>
        <w:rPr>
          <w:rFonts w:cstheme="minorHAnsi"/>
        </w:rPr>
      </w:pPr>
    </w:p>
    <w:p w14:paraId="19C71EA0" w14:textId="548288AC" w:rsidR="00635BBB" w:rsidRPr="00597B8E" w:rsidRDefault="00635BBB" w:rsidP="00635BBB">
      <w:pPr>
        <w:rPr>
          <w:rFonts w:cstheme="minorHAnsi"/>
        </w:rPr>
      </w:pPr>
      <w:r>
        <w:rPr>
          <w:rFonts w:cstheme="minorHAnsi"/>
          <w:noProof/>
          <w:lang w:eastAsia="en-GB"/>
        </w:rPr>
        <mc:AlternateContent>
          <mc:Choice Requires="wps">
            <w:drawing>
              <wp:anchor distT="0" distB="0" distL="114300" distR="114300" simplePos="0" relativeHeight="251650048" behindDoc="0" locked="0" layoutInCell="1" allowOverlap="1" wp14:anchorId="66A00C9A" wp14:editId="251061B0">
                <wp:simplePos x="0" y="0"/>
                <wp:positionH relativeFrom="column">
                  <wp:posOffset>139700</wp:posOffset>
                </wp:positionH>
                <wp:positionV relativeFrom="paragraph">
                  <wp:posOffset>-635</wp:posOffset>
                </wp:positionV>
                <wp:extent cx="5824220" cy="2286000"/>
                <wp:effectExtent l="95250" t="38100" r="100330" b="114300"/>
                <wp:wrapNone/>
                <wp:docPr id="4" name="Text Box 4"/>
                <wp:cNvGraphicFramePr/>
                <a:graphic xmlns:a="http://schemas.openxmlformats.org/drawingml/2006/main">
                  <a:graphicData uri="http://schemas.microsoft.com/office/word/2010/wordprocessingShape">
                    <wps:wsp>
                      <wps:cNvSpPr txBox="1"/>
                      <wps:spPr>
                        <a:xfrm>
                          <a:off x="0" y="0"/>
                          <a:ext cx="5824220" cy="2286000"/>
                        </a:xfrm>
                        <a:prstGeom prst="rect">
                          <a:avLst/>
                        </a:prstGeom>
                        <a:ln/>
                      </wps:spPr>
                      <wps:style>
                        <a:lnRef idx="0">
                          <a:schemeClr val="accent1"/>
                        </a:lnRef>
                        <a:fillRef idx="1001">
                          <a:schemeClr val="dk2"/>
                        </a:fillRef>
                        <a:effectRef idx="3">
                          <a:schemeClr val="accent1"/>
                        </a:effectRef>
                        <a:fontRef idx="minor">
                          <a:schemeClr val="lt1"/>
                        </a:fontRef>
                      </wps:style>
                      <wps:txbx>
                        <w:txbxContent>
                          <w:p w14:paraId="6FD527DE" w14:textId="2DA771E8" w:rsidR="00512097" w:rsidRDefault="00512097" w:rsidP="00635BBB">
                            <w:pPr>
                              <w:jc w:val="center"/>
                              <w:rPr>
                                <w:b/>
                                <w:sz w:val="40"/>
                              </w:rPr>
                            </w:pPr>
                            <w:r>
                              <w:rPr>
                                <w:b/>
                                <w:sz w:val="40"/>
                              </w:rPr>
                              <w:t xml:space="preserve">REQUEST FOR INFORMATION: </w:t>
                            </w:r>
                          </w:p>
                          <w:p w14:paraId="4A2676D6" w14:textId="77777777" w:rsidR="00BD0EE1" w:rsidRPr="00BD0EE1" w:rsidRDefault="00BD0EE1" w:rsidP="00635BBB">
                            <w:pPr>
                              <w:jc w:val="center"/>
                              <w:rPr>
                                <w:b/>
                                <w:color w:val="BFBFBF" w:themeColor="background1" w:themeShade="BF"/>
                                <w:sz w:val="40"/>
                                <w:u w:val="single"/>
                              </w:rPr>
                            </w:pPr>
                            <w:r w:rsidRPr="00BD0EE1">
                              <w:rPr>
                                <w:b/>
                                <w:color w:val="BFBFBF" w:themeColor="background1" w:themeShade="BF"/>
                                <w:sz w:val="40"/>
                                <w:u w:val="single"/>
                              </w:rPr>
                              <w:t>OSCA Training and Skills Group planning</w:t>
                            </w:r>
                          </w:p>
                          <w:p w14:paraId="69B170A2" w14:textId="619271D9" w:rsidR="00512097" w:rsidRPr="00BD0EE1" w:rsidRDefault="00277C22" w:rsidP="00635BBB">
                            <w:pPr>
                              <w:jc w:val="center"/>
                              <w:rPr>
                                <w:bCs/>
                                <w:color w:val="BFBFBF" w:themeColor="background1" w:themeShade="BF"/>
                                <w:sz w:val="40"/>
                              </w:rPr>
                            </w:pPr>
                            <w:r w:rsidRPr="00BD0EE1">
                              <w:rPr>
                                <w:bCs/>
                                <w:color w:val="BFBFBF" w:themeColor="background1" w:themeShade="BF"/>
                                <w:sz w:val="40"/>
                              </w:rPr>
                              <w:t>Northeast London NHS Foundation Trust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6A00C9A" id="_x0000_t202" coordsize="21600,21600" o:spt="202" path="m,l,21600r21600,l21600,xe">
                <v:stroke joinstyle="miter"/>
                <v:path gradientshapeok="t" o:connecttype="rect"/>
              </v:shapetype>
              <v:shape id="Text Box 4" o:spid="_x0000_s1026" type="#_x0000_t202" style="position:absolute;margin-left:11pt;margin-top:-.05pt;width:458.6pt;height:180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" fillcolor="#1f497d [3202]" stroked="f">
                <v:shadow on="t" color="black" opacity="22937f" origin=",.5" offset="0,.63889mm"/>
                <v:textbox>
                  <w:txbxContent>
                    <w:p w14:paraId="6FD527DE" w14:textId="2DA771E8" w:rsidR="00512097" w:rsidRDefault="00512097" w:rsidP="00635BBB">
                      <w:pPr>
                        <w:jc w:val="center"/>
                        <w:rPr>
                          <w:b/>
                          <w:sz w:val="40"/>
                        </w:rPr>
                      </w:pPr>
                      <w:r>
                        <w:rPr>
                          <w:b/>
                          <w:sz w:val="40"/>
                        </w:rPr>
                        <w:t xml:space="preserve">REQUEST FOR INFORMATION: </w:t>
                      </w:r>
                    </w:p>
                    <w:p w14:paraId="4A2676D6" w14:textId="77777777" w:rsidR="00BD0EE1" w:rsidRPr="00BD0EE1" w:rsidRDefault="00BD0EE1" w:rsidP="00635BBB">
                      <w:pPr>
                        <w:jc w:val="center"/>
                        <w:rPr>
                          <w:b/>
                          <w:color w:val="BFBFBF" w:themeColor="background1" w:themeShade="BF"/>
                          <w:sz w:val="40"/>
                          <w:u w:val="single"/>
                        </w:rPr>
                      </w:pPr>
                      <w:r w:rsidRPr="00BD0EE1">
                        <w:rPr>
                          <w:b/>
                          <w:color w:val="BFBFBF" w:themeColor="background1" w:themeShade="BF"/>
                          <w:sz w:val="40"/>
                          <w:u w:val="single"/>
                        </w:rPr>
                        <w:t>OSCA Training and Skills Group planning</w:t>
                      </w:r>
                    </w:p>
                    <w:p w14:paraId="69B170A2" w14:textId="619271D9" w:rsidR="00512097" w:rsidRPr="00BD0EE1" w:rsidRDefault="00277C22" w:rsidP="00635BBB">
                      <w:pPr>
                        <w:jc w:val="center"/>
                        <w:rPr>
                          <w:bCs/>
                          <w:color w:val="BFBFBF" w:themeColor="background1" w:themeShade="BF"/>
                          <w:sz w:val="40"/>
                        </w:rPr>
                      </w:pPr>
                      <w:r w:rsidRPr="00BD0EE1">
                        <w:rPr>
                          <w:bCs/>
                          <w:color w:val="BFBFBF" w:themeColor="background1" w:themeShade="BF"/>
                          <w:sz w:val="40"/>
                        </w:rPr>
                        <w:t>Northeast London NHS Foundation Trust</w:t>
                      </w:r>
                    </w:p>
                  </w:txbxContent>
                </v:textbox>
              </v:shape>
            </w:pict>
          </mc:Fallback>
        </mc:AlternateContent>
      </w:r>
    </w:p>
    <w:p w14:paraId="06EE8CF0" w14:textId="4993BC4C" w:rsidR="00635BBB" w:rsidRPr="00597B8E" w:rsidRDefault="00635BBB" w:rsidP="00635BBB">
      <w:pPr>
        <w:rPr>
          <w:rFonts w:cstheme="minorHAnsi"/>
        </w:rPr>
      </w:pPr>
    </w:p>
    <w:p w14:paraId="08A17821" w14:textId="77777777" w:rsidR="00635BBB" w:rsidRPr="00597B8E" w:rsidRDefault="00635BBB" w:rsidP="00635BBB">
      <w:pPr>
        <w:rPr>
          <w:rFonts w:cstheme="minorHAnsi"/>
        </w:rPr>
      </w:pPr>
    </w:p>
    <w:p w14:paraId="358A5285" w14:textId="6DF82AAE" w:rsidR="00635BBB" w:rsidRPr="00597B8E" w:rsidRDefault="00635BBB" w:rsidP="00635BBB">
      <w:pPr>
        <w:rPr>
          <w:rFonts w:cstheme="minorHAnsi"/>
        </w:rPr>
      </w:pPr>
    </w:p>
    <w:p w14:paraId="168C8B91" w14:textId="77777777" w:rsidR="00635BBB" w:rsidRPr="00597B8E" w:rsidRDefault="00635BBB" w:rsidP="00635BBB">
      <w:pPr>
        <w:rPr>
          <w:rFonts w:cstheme="minorHAnsi"/>
        </w:rPr>
      </w:pPr>
    </w:p>
    <w:p w14:paraId="28D2E596" w14:textId="77777777" w:rsidR="00635BBB" w:rsidRPr="00597B8E" w:rsidRDefault="00635BBB" w:rsidP="00635BBB">
      <w:pPr>
        <w:rPr>
          <w:rFonts w:cstheme="minorHAnsi"/>
        </w:rPr>
      </w:pPr>
    </w:p>
    <w:p w14:paraId="3DBE6FE7" w14:textId="77777777" w:rsidR="00635BBB" w:rsidRPr="00597B8E" w:rsidRDefault="00635BBB" w:rsidP="00635BBB">
      <w:pPr>
        <w:rPr>
          <w:rFonts w:cstheme="minorHAnsi"/>
        </w:rPr>
      </w:pPr>
    </w:p>
    <w:p w14:paraId="4DD7C48A" w14:textId="2A2D176B" w:rsidR="00635BBB" w:rsidRPr="00597B8E" w:rsidRDefault="00635BBB" w:rsidP="00635BBB">
      <w:pPr>
        <w:rPr>
          <w:rFonts w:cstheme="minorHAnsi"/>
        </w:rPr>
      </w:pPr>
    </w:p>
    <w:p w14:paraId="699BB0E1" w14:textId="55AED172" w:rsidR="00635BBB" w:rsidRPr="00597B8E" w:rsidRDefault="00635BBB" w:rsidP="00635BBB">
      <w:pPr>
        <w:rPr>
          <w:rFonts w:cstheme="minorHAnsi"/>
        </w:rPr>
      </w:pPr>
      <w:r>
        <w:rPr>
          <w:rFonts w:cstheme="minorHAnsi"/>
          <w:noProof/>
          <w:lang w:eastAsia="en-GB"/>
        </w:rPr>
        <mc:AlternateContent>
          <mc:Choice Requires="wps">
            <w:drawing>
              <wp:anchor distT="0" distB="0" distL="114300" distR="114300" simplePos="0" relativeHeight="251652096" behindDoc="0" locked="0" layoutInCell="1" allowOverlap="1" wp14:anchorId="00806C71" wp14:editId="59CCD3CF">
                <wp:simplePos x="0" y="0"/>
                <wp:positionH relativeFrom="column">
                  <wp:posOffset>136525</wp:posOffset>
                </wp:positionH>
                <wp:positionV relativeFrom="paragraph">
                  <wp:posOffset>475615</wp:posOffset>
                </wp:positionV>
                <wp:extent cx="5824220" cy="2767054"/>
                <wp:effectExtent l="95250" t="38100" r="100330" b="109855"/>
                <wp:wrapNone/>
                <wp:docPr id="5" name="Text Box 5"/>
                <wp:cNvGraphicFramePr/>
                <a:graphic xmlns:a="http://schemas.openxmlformats.org/drawingml/2006/main">
                  <a:graphicData uri="http://schemas.microsoft.com/office/word/2010/wordprocessingShape">
                    <wps:wsp>
                      <wps:cNvSpPr txBox="1"/>
                      <wps:spPr>
                        <a:xfrm>
                          <a:off x="0" y="0"/>
                          <a:ext cx="5824220" cy="2767054"/>
                        </a:xfrm>
                        <a:prstGeom prst="rect">
                          <a:avLst/>
                        </a:prstGeom>
                        <a:ln/>
                      </wps:spPr>
                      <wps:style>
                        <a:lnRef idx="0">
                          <a:schemeClr val="accent1"/>
                        </a:lnRef>
                        <a:fillRef idx="1001">
                          <a:schemeClr val="dk2"/>
                        </a:fillRef>
                        <a:effectRef idx="3">
                          <a:schemeClr val="accent1"/>
                        </a:effectRef>
                        <a:fontRef idx="minor">
                          <a:schemeClr val="lt1"/>
                        </a:fontRef>
                      </wps:style>
                      <wps:txbx>
                        <w:txbxContent>
                          <w:p w14:paraId="2A68D7DD" w14:textId="77777777" w:rsidR="00635BBB" w:rsidRPr="000833E3" w:rsidRDefault="00635BBB" w:rsidP="00635BBB">
                            <w:pPr>
                              <w:jc w:val="center"/>
                              <w:rPr>
                                <w:b/>
                                <w:sz w:val="2"/>
                                <w:szCs w:val="40"/>
                              </w:rPr>
                            </w:pPr>
                          </w:p>
                          <w:p w14:paraId="132E0232" w14:textId="30041AC3" w:rsidR="00635BBB" w:rsidRPr="000833E3" w:rsidRDefault="00635BBB" w:rsidP="00635BBB">
                            <w:pPr>
                              <w:jc w:val="center"/>
                              <w:rPr>
                                <w:b/>
                                <w:sz w:val="40"/>
                                <w:szCs w:val="40"/>
                              </w:rPr>
                            </w:pPr>
                            <w:r w:rsidRPr="000833E3">
                              <w:rPr>
                                <w:b/>
                                <w:sz w:val="40"/>
                                <w:szCs w:val="40"/>
                              </w:rPr>
                              <w:t xml:space="preserve">Completed </w:t>
                            </w:r>
                            <w:r w:rsidR="00251C81">
                              <w:rPr>
                                <w:b/>
                                <w:sz w:val="40"/>
                                <w:szCs w:val="40"/>
                              </w:rPr>
                              <w:t>Responses</w:t>
                            </w:r>
                            <w:r w:rsidR="00251C81" w:rsidRPr="000833E3">
                              <w:rPr>
                                <w:b/>
                                <w:sz w:val="40"/>
                                <w:szCs w:val="40"/>
                              </w:rPr>
                              <w:t xml:space="preserve"> </w:t>
                            </w:r>
                            <w:r w:rsidRPr="000833E3">
                              <w:rPr>
                                <w:b/>
                                <w:sz w:val="40"/>
                                <w:szCs w:val="40"/>
                              </w:rPr>
                              <w:t>to be submitted by:</w:t>
                            </w:r>
                          </w:p>
                          <w:p w14:paraId="6716E186" w14:textId="2CC503DB" w:rsidR="00635BBB" w:rsidRPr="004C2E7A" w:rsidRDefault="00277C22" w:rsidP="00635BBB">
                            <w:pPr>
                              <w:jc w:val="center"/>
                              <w:rPr>
                                <w:b/>
                                <w:color w:val="BFBFBF" w:themeColor="background1" w:themeShade="BF"/>
                                <w:sz w:val="40"/>
                                <w:szCs w:val="40"/>
                              </w:rPr>
                            </w:pPr>
                            <w:r>
                              <w:rPr>
                                <w:b/>
                                <w:color w:val="BFBFBF" w:themeColor="background1" w:themeShade="BF"/>
                                <w:sz w:val="40"/>
                                <w:szCs w:val="40"/>
                              </w:rPr>
                              <w:t>06</w:t>
                            </w:r>
                            <w:r w:rsidRPr="00277C22">
                              <w:rPr>
                                <w:b/>
                                <w:color w:val="BFBFBF" w:themeColor="background1" w:themeShade="BF"/>
                                <w:sz w:val="40"/>
                                <w:szCs w:val="40"/>
                                <w:vertAlign w:val="superscript"/>
                              </w:rPr>
                              <w:t>th</w:t>
                            </w:r>
                            <w:r>
                              <w:rPr>
                                <w:b/>
                                <w:color w:val="BFBFBF" w:themeColor="background1" w:themeShade="BF"/>
                                <w:sz w:val="40"/>
                                <w:szCs w:val="40"/>
                              </w:rPr>
                              <w:t xml:space="preserve"> November 2024 at 1PM </w:t>
                            </w:r>
                          </w:p>
                          <w:p w14:paraId="73D6B5B5" w14:textId="42FDF3B0" w:rsidR="00635BBB" w:rsidRPr="00277C22" w:rsidRDefault="00635BBB" w:rsidP="00635BBB">
                            <w:pPr>
                              <w:pStyle w:val="NoSpacing"/>
                              <w:rPr>
                                <w:color w:val="BFBFBF" w:themeColor="background1" w:themeShade="BF"/>
                              </w:rPr>
                            </w:pPr>
                            <w:r w:rsidRPr="004C2E7A">
                              <w:rPr>
                                <w:color w:val="BFBFBF" w:themeColor="background1" w:themeShade="BF"/>
                              </w:rPr>
                              <w:t>To:</w:t>
                            </w:r>
                            <w:r w:rsidRPr="004C2E7A">
                              <w:rPr>
                                <w:color w:val="BFBFBF" w:themeColor="background1" w:themeShade="BF"/>
                              </w:rPr>
                              <w:tab/>
                            </w:r>
                            <w:r w:rsidR="00277C22" w:rsidRPr="00277C22">
                              <w:rPr>
                                <w:color w:val="BFBFBF" w:themeColor="background1" w:themeShade="BF"/>
                              </w:rPr>
                              <w:t>Balram Kullootee</w:t>
                            </w:r>
                          </w:p>
                          <w:p w14:paraId="0F05CD67" w14:textId="325349C9" w:rsidR="00635BBB" w:rsidRPr="00277C22" w:rsidRDefault="00635BBB" w:rsidP="00635BBB">
                            <w:pPr>
                              <w:pStyle w:val="NoSpacing"/>
                              <w:rPr>
                                <w:color w:val="BFBFBF" w:themeColor="background1" w:themeShade="BF"/>
                              </w:rPr>
                            </w:pPr>
                            <w:r w:rsidRPr="00277C22">
                              <w:rPr>
                                <w:color w:val="BFBFBF" w:themeColor="background1" w:themeShade="BF"/>
                              </w:rPr>
                              <w:tab/>
                            </w:r>
                            <w:r w:rsidR="00277C22" w:rsidRPr="00277C22">
                              <w:rPr>
                                <w:color w:val="BFBFBF" w:themeColor="background1" w:themeShade="BF"/>
                              </w:rPr>
                              <w:t>Procurement Specialist</w:t>
                            </w:r>
                          </w:p>
                          <w:p w14:paraId="6CA5AA94" w14:textId="7571BC58" w:rsidR="00635BBB" w:rsidRPr="00277C22" w:rsidRDefault="00635BBB" w:rsidP="00635BBB">
                            <w:pPr>
                              <w:pStyle w:val="NoSpacing"/>
                              <w:rPr>
                                <w:rStyle w:val="Hyperlink"/>
                                <w:rFonts w:cstheme="minorHAnsi"/>
                                <w:color w:val="BFBFBF" w:themeColor="background1" w:themeShade="BF"/>
                              </w:rPr>
                            </w:pPr>
                            <w:r w:rsidRPr="00277C22">
                              <w:rPr>
                                <w:color w:val="BFBFBF" w:themeColor="background1" w:themeShade="BF"/>
                              </w:rPr>
                              <w:tab/>
                              <w:t xml:space="preserve">Via. </w:t>
                            </w:r>
                            <w:r w:rsidR="00ED7C2B">
                              <w:t>Atamis (C317238)</w:t>
                            </w:r>
                          </w:p>
                          <w:p w14:paraId="44C93023" w14:textId="7188052A" w:rsidR="00512097" w:rsidRPr="004C2E7A" w:rsidRDefault="00512097" w:rsidP="00635BBB">
                            <w:pPr>
                              <w:pStyle w:val="NoSpacing"/>
                              <w:rPr>
                                <w:color w:val="BFBFBF" w:themeColor="background1" w:themeShade="BF"/>
                              </w:rPr>
                            </w:pPr>
                            <w:r w:rsidRPr="00277C22">
                              <w:rPr>
                                <w:rFonts w:cstheme="minorHAnsi"/>
                                <w:b/>
                                <w:color w:val="BFBFBF" w:themeColor="background1" w:themeShade="BF"/>
                                <w:sz w:val="20"/>
                                <w:szCs w:val="20"/>
                              </w:rPr>
                              <w:tab/>
                            </w:r>
                          </w:p>
                          <w:p w14:paraId="2A8DD884" w14:textId="77777777" w:rsidR="00635BBB" w:rsidRDefault="00635BBB" w:rsidP="00635BBB">
                            <w:pPr>
                              <w:pStyle w:val="NoSpacing"/>
                              <w:rPr>
                                <w:rFonts w:cstheme="minorHAnsi"/>
                                <w:b/>
                                <w:sz w:val="20"/>
                                <w:szCs w:val="20"/>
                              </w:rPr>
                            </w:pPr>
                          </w:p>
                          <w:p w14:paraId="1EB81766" w14:textId="77777777" w:rsidR="00635BBB" w:rsidRPr="00DF24BB" w:rsidRDefault="00635BBB" w:rsidP="00635BBB">
                            <w:pPr>
                              <w:pStyle w:val="NoSpacing"/>
                            </w:pPr>
                          </w:p>
                          <w:p w14:paraId="1766568F" w14:textId="3E0E0DC8" w:rsidR="00635BBB" w:rsidRDefault="00635BBB" w:rsidP="00635BBB">
                            <w:pPr>
                              <w:jc w:val="center"/>
                            </w:pPr>
                            <w:r>
                              <w:t xml:space="preserve">NOTE: Please </w:t>
                            </w:r>
                            <w:r w:rsidR="00E31376">
                              <w:t>respond to this request via the Atamis portal.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806C71" id="Text Box 5" o:spid="_x0000_s1027" type="#_x0000_t202" style="position:absolute;margin-left:10.75pt;margin-top:37.45pt;width:458.6pt;height:217.9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" fillcolor="#1f497d [3202]" stroked="f">
                <v:shadow on="t" color="black" opacity="22937f" origin=",.5" offset="0,.63889mm"/>
                <v:textbox>
                  <w:txbxContent>
                    <w:p w14:paraId="2A68D7DD" w14:textId="77777777" w:rsidR="00635BBB" w:rsidRPr="000833E3" w:rsidRDefault="00635BBB" w:rsidP="00635BBB">
                      <w:pPr>
                        <w:jc w:val="center"/>
                        <w:rPr>
                          <w:b/>
                          <w:sz w:val="2"/>
                          <w:szCs w:val="40"/>
                        </w:rPr>
                      </w:pPr>
                    </w:p>
                    <w:p w14:paraId="132E0232" w14:textId="30041AC3" w:rsidR="00635BBB" w:rsidRPr="000833E3" w:rsidRDefault="00635BBB" w:rsidP="00635BBB">
                      <w:pPr>
                        <w:jc w:val="center"/>
                        <w:rPr>
                          <w:b/>
                          <w:sz w:val="40"/>
                          <w:szCs w:val="40"/>
                        </w:rPr>
                      </w:pPr>
                      <w:r w:rsidRPr="000833E3">
                        <w:rPr>
                          <w:b/>
                          <w:sz w:val="40"/>
                          <w:szCs w:val="40"/>
                        </w:rPr>
                        <w:t xml:space="preserve">Completed </w:t>
                      </w:r>
                      <w:r w:rsidR="00251C81">
                        <w:rPr>
                          <w:b/>
                          <w:sz w:val="40"/>
                          <w:szCs w:val="40"/>
                        </w:rPr>
                        <w:t>Responses</w:t>
                      </w:r>
                      <w:r w:rsidR="00251C81" w:rsidRPr="000833E3">
                        <w:rPr>
                          <w:b/>
                          <w:sz w:val="40"/>
                          <w:szCs w:val="40"/>
                        </w:rPr>
                        <w:t xml:space="preserve"> </w:t>
                      </w:r>
                      <w:r w:rsidRPr="000833E3">
                        <w:rPr>
                          <w:b/>
                          <w:sz w:val="40"/>
                          <w:szCs w:val="40"/>
                        </w:rPr>
                        <w:t>to be submitted by:</w:t>
                      </w:r>
                    </w:p>
                    <w:p w14:paraId="6716E186" w14:textId="2CC503DB" w:rsidR="00635BBB" w:rsidRPr="004C2E7A" w:rsidRDefault="00277C22" w:rsidP="00635BBB">
                      <w:pPr>
                        <w:jc w:val="center"/>
                        <w:rPr>
                          <w:b/>
                          <w:color w:val="BFBFBF" w:themeColor="background1" w:themeShade="BF"/>
                          <w:sz w:val="40"/>
                          <w:szCs w:val="40"/>
                        </w:rPr>
                      </w:pPr>
                      <w:r>
                        <w:rPr>
                          <w:b/>
                          <w:color w:val="BFBFBF" w:themeColor="background1" w:themeShade="BF"/>
                          <w:sz w:val="40"/>
                          <w:szCs w:val="40"/>
                        </w:rPr>
                        <w:t>06</w:t>
                      </w:r>
                      <w:r w:rsidRPr="00277C22">
                        <w:rPr>
                          <w:b/>
                          <w:color w:val="BFBFBF" w:themeColor="background1" w:themeShade="BF"/>
                          <w:sz w:val="40"/>
                          <w:szCs w:val="40"/>
                          <w:vertAlign w:val="superscript"/>
                        </w:rPr>
                        <w:t>th</w:t>
                      </w:r>
                      <w:r>
                        <w:rPr>
                          <w:b/>
                          <w:color w:val="BFBFBF" w:themeColor="background1" w:themeShade="BF"/>
                          <w:sz w:val="40"/>
                          <w:szCs w:val="40"/>
                        </w:rPr>
                        <w:t xml:space="preserve"> November 2024 at 1PM </w:t>
                      </w:r>
                    </w:p>
                    <w:p w14:paraId="73D6B5B5" w14:textId="42FDF3B0" w:rsidR="00635BBB" w:rsidRPr="00277C22" w:rsidRDefault="00635BBB" w:rsidP="00635BBB">
                      <w:pPr>
                        <w:pStyle w:val="NoSpacing"/>
                        <w:rPr>
                          <w:color w:val="BFBFBF" w:themeColor="background1" w:themeShade="BF"/>
                        </w:rPr>
                      </w:pPr>
                      <w:r w:rsidRPr="004C2E7A">
                        <w:rPr>
                          <w:color w:val="BFBFBF" w:themeColor="background1" w:themeShade="BF"/>
                        </w:rPr>
                        <w:t>To:</w:t>
                      </w:r>
                      <w:r w:rsidRPr="004C2E7A">
                        <w:rPr>
                          <w:color w:val="BFBFBF" w:themeColor="background1" w:themeShade="BF"/>
                        </w:rPr>
                        <w:tab/>
                      </w:r>
                      <w:r w:rsidR="00277C22" w:rsidRPr="00277C22">
                        <w:rPr>
                          <w:color w:val="BFBFBF" w:themeColor="background1" w:themeShade="BF"/>
                        </w:rPr>
                        <w:t>Balram Kullootee</w:t>
                      </w:r>
                    </w:p>
                    <w:p w14:paraId="0F05CD67" w14:textId="325349C9" w:rsidR="00635BBB" w:rsidRPr="00277C22" w:rsidRDefault="00635BBB" w:rsidP="00635BBB">
                      <w:pPr>
                        <w:pStyle w:val="NoSpacing"/>
                        <w:rPr>
                          <w:color w:val="BFBFBF" w:themeColor="background1" w:themeShade="BF"/>
                        </w:rPr>
                      </w:pPr>
                      <w:r w:rsidRPr="00277C22">
                        <w:rPr>
                          <w:color w:val="BFBFBF" w:themeColor="background1" w:themeShade="BF"/>
                        </w:rPr>
                        <w:tab/>
                      </w:r>
                      <w:r w:rsidR="00277C22" w:rsidRPr="00277C22">
                        <w:rPr>
                          <w:color w:val="BFBFBF" w:themeColor="background1" w:themeShade="BF"/>
                        </w:rPr>
                        <w:t>Procurement Specialist</w:t>
                      </w:r>
                    </w:p>
                    <w:p w14:paraId="6CA5AA94" w14:textId="7571BC58" w:rsidR="00635BBB" w:rsidRPr="00277C22" w:rsidRDefault="00635BBB" w:rsidP="00635BBB">
                      <w:pPr>
                        <w:pStyle w:val="NoSpacing"/>
                        <w:rPr>
                          <w:rStyle w:val="Hyperlink"/>
                          <w:rFonts w:cstheme="minorHAnsi"/>
                          <w:color w:val="BFBFBF" w:themeColor="background1" w:themeShade="BF"/>
                        </w:rPr>
                      </w:pPr>
                      <w:r w:rsidRPr="00277C22">
                        <w:rPr>
                          <w:color w:val="BFBFBF" w:themeColor="background1" w:themeShade="BF"/>
                        </w:rPr>
                        <w:tab/>
                        <w:t xml:space="preserve">Via. </w:t>
                      </w:r>
                      <w:r w:rsidR="00ED7C2B">
                        <w:t>Atamis (C317238)</w:t>
                      </w:r>
                    </w:p>
                    <w:p w14:paraId="44C93023" w14:textId="7188052A" w:rsidR="00512097" w:rsidRPr="004C2E7A" w:rsidRDefault="00512097" w:rsidP="00635BBB">
                      <w:pPr>
                        <w:pStyle w:val="NoSpacing"/>
                        <w:rPr>
                          <w:color w:val="BFBFBF" w:themeColor="background1" w:themeShade="BF"/>
                        </w:rPr>
                      </w:pPr>
                      <w:r w:rsidRPr="00277C22">
                        <w:rPr>
                          <w:rFonts w:cstheme="minorHAnsi"/>
                          <w:b/>
                          <w:color w:val="BFBFBF" w:themeColor="background1" w:themeShade="BF"/>
                          <w:sz w:val="20"/>
                          <w:szCs w:val="20"/>
                        </w:rPr>
                        <w:tab/>
                      </w:r>
                    </w:p>
                    <w:p w14:paraId="2A8DD884" w14:textId="77777777" w:rsidR="00635BBB" w:rsidRDefault="00635BBB" w:rsidP="00635BBB">
                      <w:pPr>
                        <w:pStyle w:val="NoSpacing"/>
                        <w:rPr>
                          <w:rFonts w:cstheme="minorHAnsi"/>
                          <w:b/>
                          <w:sz w:val="20"/>
                          <w:szCs w:val="20"/>
                        </w:rPr>
                      </w:pPr>
                    </w:p>
                    <w:p w14:paraId="1EB81766" w14:textId="77777777" w:rsidR="00635BBB" w:rsidRPr="00DF24BB" w:rsidRDefault="00635BBB" w:rsidP="00635BBB">
                      <w:pPr>
                        <w:pStyle w:val="NoSpacing"/>
                      </w:pPr>
                    </w:p>
                    <w:p w14:paraId="1766568F" w14:textId="3E0E0DC8" w:rsidR="00635BBB" w:rsidRDefault="00635BBB" w:rsidP="00635BBB">
                      <w:pPr>
                        <w:jc w:val="center"/>
                      </w:pPr>
                      <w:r>
                        <w:t xml:space="preserve">NOTE: Please </w:t>
                      </w:r>
                      <w:r w:rsidR="00E31376">
                        <w:t>respond to this request via the Atamis portal.</w:t>
                      </w:r>
                    </w:p>
                  </w:txbxContent>
                </v:textbox>
              </v:shape>
            </w:pict>
          </mc:Fallback>
        </mc:AlternateContent>
      </w:r>
    </w:p>
    <w:p w14:paraId="14DDA446" w14:textId="77777777" w:rsidR="00635BBB" w:rsidRPr="00597B8E" w:rsidRDefault="00635BBB" w:rsidP="00635BBB">
      <w:pPr>
        <w:rPr>
          <w:rFonts w:cstheme="minorHAnsi"/>
        </w:rPr>
      </w:pPr>
    </w:p>
    <w:p w14:paraId="15F3C090" w14:textId="4CFCCA79" w:rsidR="00635BBB" w:rsidRPr="00597B8E" w:rsidRDefault="00635BBB" w:rsidP="00635BBB">
      <w:pPr>
        <w:rPr>
          <w:rFonts w:cstheme="minorHAnsi"/>
        </w:rPr>
      </w:pPr>
    </w:p>
    <w:p w14:paraId="432F1174" w14:textId="081835C7" w:rsidR="00635BBB" w:rsidRPr="00597B8E" w:rsidRDefault="00635BBB" w:rsidP="00635BBB">
      <w:pPr>
        <w:rPr>
          <w:rFonts w:cstheme="minorHAnsi"/>
        </w:rPr>
      </w:pPr>
    </w:p>
    <w:p w14:paraId="7FBD715E" w14:textId="77777777" w:rsidR="00635BBB" w:rsidRPr="00597B8E" w:rsidRDefault="00635BBB" w:rsidP="00635BBB">
      <w:pPr>
        <w:rPr>
          <w:rFonts w:cstheme="minorHAnsi"/>
        </w:rPr>
      </w:pPr>
    </w:p>
    <w:p w14:paraId="21B32860" w14:textId="0E048280" w:rsidR="00635BBB" w:rsidRPr="00597B8E" w:rsidRDefault="00635BBB" w:rsidP="00635BBB">
      <w:pPr>
        <w:rPr>
          <w:rFonts w:cstheme="minorHAnsi"/>
        </w:rPr>
      </w:pPr>
    </w:p>
    <w:p w14:paraId="71209CD9" w14:textId="77777777" w:rsidR="00635BBB" w:rsidRPr="00597B8E" w:rsidRDefault="00635BBB" w:rsidP="00635BBB">
      <w:pPr>
        <w:rPr>
          <w:rFonts w:cstheme="minorHAnsi"/>
        </w:rPr>
      </w:pPr>
    </w:p>
    <w:p w14:paraId="0B2E36F5" w14:textId="77777777" w:rsidR="00635BBB" w:rsidRPr="00597B8E" w:rsidRDefault="00635BBB" w:rsidP="00635BBB">
      <w:pPr>
        <w:rPr>
          <w:rFonts w:cstheme="minorHAnsi"/>
        </w:rPr>
      </w:pPr>
    </w:p>
    <w:p w14:paraId="06FF0DE1" w14:textId="7CFEC88C" w:rsidR="00635BBB" w:rsidRPr="00597B8E" w:rsidRDefault="00635BBB" w:rsidP="00635BBB">
      <w:pPr>
        <w:rPr>
          <w:rFonts w:cstheme="minorHAnsi"/>
        </w:rPr>
      </w:pPr>
    </w:p>
    <w:p w14:paraId="01C41F0C" w14:textId="77777777" w:rsidR="00635BBB" w:rsidRPr="00597B8E" w:rsidRDefault="00635BBB" w:rsidP="00635BBB">
      <w:pPr>
        <w:rPr>
          <w:rFonts w:cstheme="minorHAnsi"/>
        </w:rPr>
      </w:pPr>
    </w:p>
    <w:p w14:paraId="5BE7CC93" w14:textId="2E004611" w:rsidR="00635BBB" w:rsidRPr="00597B8E" w:rsidRDefault="00635BBB" w:rsidP="00635BBB">
      <w:pPr>
        <w:rPr>
          <w:rFonts w:cstheme="minorHAnsi"/>
        </w:rPr>
      </w:pPr>
    </w:p>
    <w:p w14:paraId="035D98BB" w14:textId="20F34526" w:rsidR="00512097" w:rsidRPr="00597B8E" w:rsidRDefault="00512097" w:rsidP="00512097">
      <w:pPr>
        <w:rPr>
          <w:rFonts w:cstheme="minorHAnsi"/>
        </w:rPr>
      </w:pPr>
    </w:p>
    <w:p w14:paraId="38B8DE3A" w14:textId="77777777" w:rsidR="00512097" w:rsidRPr="00597B8E" w:rsidRDefault="00512097" w:rsidP="00512097">
      <w:pPr>
        <w:rPr>
          <w:rFonts w:cstheme="minorHAnsi"/>
        </w:rPr>
      </w:pPr>
    </w:p>
    <w:p w14:paraId="27323BED" w14:textId="77777777" w:rsidR="00512097" w:rsidRDefault="00512097" w:rsidP="00512097">
      <w:pPr>
        <w:rPr>
          <w:rFonts w:cstheme="minorHAnsi"/>
        </w:rPr>
      </w:pPr>
    </w:p>
    <w:p w14:paraId="4F3F2CED" w14:textId="77777777" w:rsidR="00BD0EE1" w:rsidRDefault="00BD0EE1" w:rsidP="00512097">
      <w:pPr>
        <w:rPr>
          <w:rFonts w:cstheme="minorHAnsi"/>
        </w:rPr>
      </w:pPr>
    </w:p>
    <w:p w14:paraId="5AA5F259" w14:textId="77777777" w:rsidR="00BD0EE1" w:rsidRPr="00597B8E" w:rsidRDefault="00BD0EE1" w:rsidP="00512097">
      <w:pPr>
        <w:rPr>
          <w:rFonts w:cstheme="minorHAnsi"/>
        </w:rPr>
      </w:pPr>
    </w:p>
    <w:p w14:paraId="0AFA43FC" w14:textId="0AB1B27A" w:rsidR="006018AF" w:rsidRPr="00E31376" w:rsidRDefault="00251C81" w:rsidP="00E31376">
      <w:pPr>
        <w:pStyle w:val="Heading2"/>
      </w:pPr>
      <w:r w:rsidRPr="00E31376">
        <w:rPr>
          <w:rStyle w:val="Heading2Char"/>
          <w:b/>
          <w:bCs/>
        </w:rPr>
        <w:lastRenderedPageBreak/>
        <w:t>Introduction</w:t>
      </w:r>
    </w:p>
    <w:p w14:paraId="2A7683CA" w14:textId="1491DD22" w:rsidR="00F272DF" w:rsidRPr="00F272DF" w:rsidRDefault="00F272DF" w:rsidP="00F272DF">
      <w:pPr>
        <w:pStyle w:val="NormalWeb"/>
        <w:shd w:val="clear" w:color="auto" w:fill="FFFFFF"/>
        <w:spacing w:before="150" w:beforeAutospacing="0" w:after="150" w:afterAutospacing="0"/>
        <w:rPr>
          <w:rFonts w:asciiTheme="minorHAnsi" w:eastAsiaTheme="minorEastAsia" w:hAnsiTheme="minorHAnsi" w:cstheme="minorBidi"/>
          <w:sz w:val="22"/>
          <w:szCs w:val="22"/>
          <w:lang w:eastAsia="ja-JP"/>
        </w:rPr>
      </w:pPr>
      <w:r w:rsidRPr="00F272DF">
        <w:rPr>
          <w:rFonts w:asciiTheme="minorHAnsi" w:eastAsiaTheme="minorEastAsia" w:hAnsiTheme="minorHAnsi" w:cstheme="minorBidi"/>
          <w:sz w:val="22"/>
          <w:szCs w:val="22"/>
          <w:lang w:eastAsia="ja-JP"/>
        </w:rPr>
        <w:t xml:space="preserve">Northeast London NHS Foundation Trust is seeking information regarding </w:t>
      </w:r>
      <w:r>
        <w:rPr>
          <w:rFonts w:asciiTheme="minorHAnsi" w:eastAsiaTheme="minorEastAsia" w:hAnsiTheme="minorHAnsi" w:cstheme="minorBidi"/>
          <w:sz w:val="22"/>
          <w:szCs w:val="22"/>
          <w:lang w:eastAsia="ja-JP"/>
        </w:rPr>
        <w:t>a</w:t>
      </w:r>
      <w:r w:rsidR="00BB53AB">
        <w:rPr>
          <w:rFonts w:asciiTheme="minorHAnsi" w:eastAsiaTheme="minorEastAsia" w:hAnsiTheme="minorHAnsi" w:cstheme="minorBidi"/>
          <w:sz w:val="22"/>
          <w:szCs w:val="22"/>
          <w:lang w:eastAsia="ja-JP"/>
        </w:rPr>
        <w:t>n</w:t>
      </w:r>
      <w:r>
        <w:rPr>
          <w:rFonts w:asciiTheme="minorHAnsi" w:eastAsiaTheme="minorEastAsia" w:hAnsiTheme="minorHAnsi" w:cstheme="minorBidi"/>
          <w:sz w:val="22"/>
          <w:szCs w:val="22"/>
          <w:lang w:eastAsia="ja-JP"/>
        </w:rPr>
        <w:t xml:space="preserve"> </w:t>
      </w:r>
      <w:r w:rsidR="00BB53AB" w:rsidRPr="00BB53AB">
        <w:rPr>
          <w:rFonts w:asciiTheme="minorHAnsi" w:eastAsiaTheme="minorEastAsia" w:hAnsiTheme="minorHAnsi" w:cstheme="minorBidi"/>
          <w:sz w:val="22"/>
          <w:szCs w:val="22"/>
          <w:lang w:eastAsia="ja-JP"/>
        </w:rPr>
        <w:t>Online Social anxiety Cognitive therapy</w:t>
      </w:r>
      <w:r w:rsidR="00BB53AB">
        <w:rPr>
          <w:rFonts w:asciiTheme="minorHAnsi" w:eastAsiaTheme="minorEastAsia" w:hAnsiTheme="minorHAnsi" w:cstheme="minorBidi"/>
          <w:sz w:val="22"/>
          <w:szCs w:val="22"/>
          <w:lang w:eastAsia="ja-JP"/>
        </w:rPr>
        <w:t xml:space="preserve"> platform</w:t>
      </w:r>
      <w:r w:rsidR="00BB53AB" w:rsidRPr="00BB53AB">
        <w:rPr>
          <w:rFonts w:asciiTheme="minorHAnsi" w:eastAsiaTheme="minorEastAsia" w:hAnsiTheme="minorHAnsi" w:cstheme="minorBidi"/>
          <w:sz w:val="22"/>
          <w:szCs w:val="22"/>
          <w:lang w:eastAsia="ja-JP"/>
        </w:rPr>
        <w:t xml:space="preserve"> for Adolescents (OSCA)</w:t>
      </w:r>
      <w:r w:rsidRPr="00F272DF">
        <w:rPr>
          <w:rFonts w:asciiTheme="minorHAnsi" w:eastAsiaTheme="minorEastAsia" w:hAnsiTheme="minorHAnsi" w:cstheme="minorBidi"/>
          <w:sz w:val="22"/>
          <w:szCs w:val="22"/>
          <w:lang w:eastAsia="ja-JP"/>
        </w:rPr>
        <w:t>. We are interested in solutions that demonstrate clinical efficacy, usability for young people, and potential for integration within our existing mental health services.</w:t>
      </w:r>
    </w:p>
    <w:p w14:paraId="1FAA94F5" w14:textId="77777777" w:rsidR="00F272DF" w:rsidRPr="00F272DF" w:rsidRDefault="00F272DF" w:rsidP="00F272DF">
      <w:pPr>
        <w:pStyle w:val="NormalWeb"/>
        <w:shd w:val="clear" w:color="auto" w:fill="FFFFFF"/>
        <w:spacing w:before="150" w:beforeAutospacing="0" w:after="150" w:afterAutospacing="0"/>
        <w:rPr>
          <w:rFonts w:asciiTheme="minorHAnsi" w:eastAsiaTheme="minorEastAsia" w:hAnsiTheme="minorHAnsi" w:cstheme="minorBidi"/>
          <w:sz w:val="22"/>
          <w:szCs w:val="22"/>
          <w:lang w:eastAsia="ja-JP"/>
        </w:rPr>
      </w:pPr>
      <w:r w:rsidRPr="00F272DF">
        <w:rPr>
          <w:rFonts w:asciiTheme="minorHAnsi" w:eastAsiaTheme="minorEastAsia" w:hAnsiTheme="minorHAnsi" w:cstheme="minorBidi"/>
          <w:sz w:val="22"/>
          <w:szCs w:val="22"/>
          <w:lang w:eastAsia="ja-JP"/>
        </w:rPr>
        <w:t>Key areas of interest include:</w:t>
      </w:r>
    </w:p>
    <w:p w14:paraId="6E2133CC" w14:textId="0A807987" w:rsidR="00F272DF" w:rsidRPr="00F272DF" w:rsidRDefault="00F272DF" w:rsidP="00F272DF">
      <w:pPr>
        <w:pStyle w:val="NormalWeb"/>
        <w:numPr>
          <w:ilvl w:val="0"/>
          <w:numId w:val="28"/>
        </w:numPr>
        <w:shd w:val="clear" w:color="auto" w:fill="FFFFFF"/>
        <w:spacing w:before="150" w:beforeAutospacing="0" w:after="150" w:afterAutospacing="0"/>
        <w:rPr>
          <w:rFonts w:asciiTheme="minorHAnsi" w:eastAsiaTheme="minorEastAsia" w:hAnsiTheme="minorHAnsi" w:cstheme="minorBidi"/>
          <w:sz w:val="22"/>
          <w:szCs w:val="22"/>
          <w:lang w:eastAsia="ja-JP"/>
        </w:rPr>
      </w:pPr>
      <w:r w:rsidRPr="00F272DF">
        <w:rPr>
          <w:rFonts w:asciiTheme="minorHAnsi" w:eastAsiaTheme="minorEastAsia" w:hAnsiTheme="minorHAnsi" w:cstheme="minorBidi"/>
          <w:sz w:val="22"/>
          <w:szCs w:val="22"/>
          <w:lang w:eastAsia="ja-JP"/>
        </w:rPr>
        <w:t xml:space="preserve">Evidence-based Interventions: Platforms should incorporate proven therapeutic techniques such as cognitive </w:t>
      </w:r>
      <w:r w:rsidRPr="00F272DF">
        <w:rPr>
          <w:rFonts w:asciiTheme="minorHAnsi" w:eastAsiaTheme="minorEastAsia" w:hAnsiTheme="minorHAnsi" w:cstheme="minorBidi"/>
          <w:sz w:val="22"/>
          <w:szCs w:val="22"/>
          <w:lang w:eastAsia="ja-JP"/>
        </w:rPr>
        <w:t>behavioural</w:t>
      </w:r>
      <w:r w:rsidRPr="00F272DF">
        <w:rPr>
          <w:rFonts w:asciiTheme="minorHAnsi" w:eastAsiaTheme="minorEastAsia" w:hAnsiTheme="minorHAnsi" w:cstheme="minorBidi"/>
          <w:sz w:val="22"/>
          <w:szCs w:val="22"/>
          <w:lang w:eastAsia="ja-JP"/>
        </w:rPr>
        <w:t xml:space="preserve"> therapy (CBT), mindfulness, or exposure therapy.</w:t>
      </w:r>
    </w:p>
    <w:p w14:paraId="0ACD0D2D" w14:textId="77777777" w:rsidR="00F272DF" w:rsidRPr="00F272DF" w:rsidRDefault="00F272DF" w:rsidP="00F272DF">
      <w:pPr>
        <w:pStyle w:val="NormalWeb"/>
        <w:numPr>
          <w:ilvl w:val="0"/>
          <w:numId w:val="28"/>
        </w:numPr>
        <w:shd w:val="clear" w:color="auto" w:fill="FFFFFF"/>
        <w:spacing w:before="150" w:beforeAutospacing="0" w:after="150" w:afterAutospacing="0"/>
        <w:rPr>
          <w:rFonts w:asciiTheme="minorHAnsi" w:eastAsiaTheme="minorEastAsia" w:hAnsiTheme="minorHAnsi" w:cstheme="minorBidi"/>
          <w:sz w:val="22"/>
          <w:szCs w:val="22"/>
          <w:lang w:eastAsia="ja-JP"/>
        </w:rPr>
      </w:pPr>
      <w:r w:rsidRPr="00F272DF">
        <w:rPr>
          <w:rFonts w:asciiTheme="minorHAnsi" w:eastAsiaTheme="minorEastAsia" w:hAnsiTheme="minorHAnsi" w:cstheme="minorBidi"/>
          <w:sz w:val="22"/>
          <w:szCs w:val="22"/>
          <w:lang w:eastAsia="ja-JP"/>
        </w:rPr>
        <w:t>User-Centric Design: The interface and content should be engaging and appropriate for adolescents, with clear navigation and interactive elements.</w:t>
      </w:r>
    </w:p>
    <w:p w14:paraId="777F38C2" w14:textId="77777777" w:rsidR="00F272DF" w:rsidRPr="00F272DF" w:rsidRDefault="00F272DF" w:rsidP="00F272DF">
      <w:pPr>
        <w:pStyle w:val="NormalWeb"/>
        <w:numPr>
          <w:ilvl w:val="0"/>
          <w:numId w:val="28"/>
        </w:numPr>
        <w:shd w:val="clear" w:color="auto" w:fill="FFFFFF"/>
        <w:spacing w:before="150" w:beforeAutospacing="0" w:after="150" w:afterAutospacing="0"/>
        <w:rPr>
          <w:rFonts w:asciiTheme="minorHAnsi" w:eastAsiaTheme="minorEastAsia" w:hAnsiTheme="minorHAnsi" w:cstheme="minorBidi"/>
          <w:sz w:val="22"/>
          <w:szCs w:val="22"/>
          <w:lang w:eastAsia="ja-JP"/>
        </w:rPr>
      </w:pPr>
      <w:r w:rsidRPr="00F272DF">
        <w:rPr>
          <w:rFonts w:asciiTheme="minorHAnsi" w:eastAsiaTheme="minorEastAsia" w:hAnsiTheme="minorHAnsi" w:cstheme="minorBidi"/>
          <w:sz w:val="22"/>
          <w:szCs w:val="22"/>
          <w:lang w:eastAsia="ja-JP"/>
        </w:rPr>
        <w:t>Accessibility and Affordability: The solution should be accessible to a wide range of adolescents, regardless of socioeconomic background or technological literacy.</w:t>
      </w:r>
    </w:p>
    <w:p w14:paraId="66B15A44" w14:textId="77777777" w:rsidR="00F272DF" w:rsidRPr="00F272DF" w:rsidRDefault="00F272DF" w:rsidP="00F272DF">
      <w:pPr>
        <w:pStyle w:val="NormalWeb"/>
        <w:numPr>
          <w:ilvl w:val="0"/>
          <w:numId w:val="28"/>
        </w:numPr>
        <w:shd w:val="clear" w:color="auto" w:fill="FFFFFF"/>
        <w:spacing w:before="150" w:beforeAutospacing="0" w:after="150" w:afterAutospacing="0"/>
        <w:rPr>
          <w:rFonts w:asciiTheme="minorHAnsi" w:eastAsiaTheme="minorEastAsia" w:hAnsiTheme="minorHAnsi" w:cstheme="minorBidi"/>
          <w:sz w:val="22"/>
          <w:szCs w:val="22"/>
          <w:lang w:eastAsia="ja-JP"/>
        </w:rPr>
      </w:pPr>
      <w:r w:rsidRPr="00F272DF">
        <w:rPr>
          <w:rFonts w:asciiTheme="minorHAnsi" w:eastAsiaTheme="minorEastAsia" w:hAnsiTheme="minorHAnsi" w:cstheme="minorBidi"/>
          <w:sz w:val="22"/>
          <w:szCs w:val="22"/>
          <w:lang w:eastAsia="ja-JP"/>
        </w:rPr>
        <w:t>Clinical Integration: The platform should be compatible with existing clinical workflows, enabling seamless referral and monitoring processes.</w:t>
      </w:r>
    </w:p>
    <w:p w14:paraId="3CE0E335" w14:textId="77777777" w:rsidR="00F272DF" w:rsidRPr="00F272DF" w:rsidRDefault="00F272DF" w:rsidP="00F272DF">
      <w:pPr>
        <w:pStyle w:val="NormalWeb"/>
        <w:numPr>
          <w:ilvl w:val="0"/>
          <w:numId w:val="28"/>
        </w:numPr>
        <w:shd w:val="clear" w:color="auto" w:fill="FFFFFF"/>
        <w:spacing w:before="150" w:beforeAutospacing="0" w:after="150" w:afterAutospacing="0"/>
        <w:rPr>
          <w:rFonts w:asciiTheme="minorHAnsi" w:eastAsiaTheme="minorEastAsia" w:hAnsiTheme="minorHAnsi" w:cstheme="minorBidi"/>
          <w:sz w:val="22"/>
          <w:szCs w:val="22"/>
          <w:lang w:eastAsia="ja-JP"/>
        </w:rPr>
      </w:pPr>
      <w:r w:rsidRPr="00F272DF">
        <w:rPr>
          <w:rFonts w:asciiTheme="minorHAnsi" w:eastAsiaTheme="minorEastAsia" w:hAnsiTheme="minorHAnsi" w:cstheme="minorBidi"/>
          <w:sz w:val="22"/>
          <w:szCs w:val="22"/>
          <w:lang w:eastAsia="ja-JP"/>
        </w:rPr>
        <w:t>Data Privacy and Security: Robust measures must be in place to protect patient data and ensure compliance with relevant regulations.</w:t>
      </w:r>
    </w:p>
    <w:p w14:paraId="1A792F70" w14:textId="77777777" w:rsidR="00F272DF" w:rsidRPr="00F272DF" w:rsidRDefault="00F272DF" w:rsidP="00F272DF">
      <w:pPr>
        <w:pStyle w:val="NormalWeb"/>
        <w:shd w:val="clear" w:color="auto" w:fill="FFFFFF"/>
        <w:spacing w:before="150" w:beforeAutospacing="0" w:after="150" w:afterAutospacing="0"/>
        <w:rPr>
          <w:rFonts w:asciiTheme="minorHAnsi" w:eastAsiaTheme="minorEastAsia" w:hAnsiTheme="minorHAnsi" w:cstheme="minorBidi"/>
          <w:sz w:val="22"/>
          <w:szCs w:val="22"/>
          <w:lang w:eastAsia="ja-JP"/>
        </w:rPr>
      </w:pPr>
      <w:r w:rsidRPr="00F272DF">
        <w:rPr>
          <w:rFonts w:asciiTheme="minorHAnsi" w:eastAsiaTheme="minorEastAsia" w:hAnsiTheme="minorHAnsi" w:cstheme="minorBidi"/>
          <w:sz w:val="22"/>
          <w:szCs w:val="22"/>
          <w:lang w:eastAsia="ja-JP"/>
        </w:rPr>
        <w:t>We invite companies and organizations specializing in digital therapeutics to provide information on their platforms, including:</w:t>
      </w:r>
    </w:p>
    <w:p w14:paraId="361DA498" w14:textId="77777777" w:rsidR="00F272DF" w:rsidRPr="00F272DF" w:rsidRDefault="00F272DF" w:rsidP="00F272DF">
      <w:pPr>
        <w:pStyle w:val="NormalWeb"/>
        <w:numPr>
          <w:ilvl w:val="0"/>
          <w:numId w:val="29"/>
        </w:numPr>
        <w:shd w:val="clear" w:color="auto" w:fill="FFFFFF"/>
        <w:spacing w:before="150" w:beforeAutospacing="0" w:after="150" w:afterAutospacing="0"/>
        <w:rPr>
          <w:rFonts w:asciiTheme="minorHAnsi" w:eastAsiaTheme="minorEastAsia" w:hAnsiTheme="minorHAnsi" w:cstheme="minorBidi"/>
          <w:sz w:val="22"/>
          <w:szCs w:val="22"/>
          <w:lang w:eastAsia="ja-JP"/>
        </w:rPr>
      </w:pPr>
      <w:r w:rsidRPr="00F272DF">
        <w:rPr>
          <w:rFonts w:asciiTheme="minorHAnsi" w:eastAsiaTheme="minorEastAsia" w:hAnsiTheme="minorHAnsi" w:cstheme="minorBidi"/>
          <w:sz w:val="22"/>
          <w:szCs w:val="22"/>
          <w:lang w:eastAsia="ja-JP"/>
        </w:rPr>
        <w:t>Clinical trial data demonstrating effectiveness for social anxiety in adolescents</w:t>
      </w:r>
    </w:p>
    <w:p w14:paraId="2A402AF2" w14:textId="757FF811" w:rsidR="00F272DF" w:rsidRPr="00F272DF" w:rsidRDefault="00BB53AB" w:rsidP="00F272DF">
      <w:pPr>
        <w:pStyle w:val="NormalWeb"/>
        <w:numPr>
          <w:ilvl w:val="0"/>
          <w:numId w:val="29"/>
        </w:numPr>
        <w:shd w:val="clear" w:color="auto" w:fill="FFFFFF"/>
        <w:spacing w:before="150" w:beforeAutospacing="0" w:after="150" w:afterAutospacing="0"/>
        <w:rPr>
          <w:rFonts w:asciiTheme="minorHAnsi" w:eastAsiaTheme="minorEastAsia" w:hAnsiTheme="minorHAnsi" w:cstheme="minorBidi"/>
          <w:sz w:val="22"/>
          <w:szCs w:val="22"/>
          <w:lang w:eastAsia="ja-JP"/>
        </w:rPr>
      </w:pPr>
      <w:r w:rsidRPr="00F272DF">
        <w:rPr>
          <w:rFonts w:asciiTheme="minorHAnsi" w:eastAsiaTheme="minorEastAsia" w:hAnsiTheme="minorHAnsi" w:cstheme="minorBidi"/>
          <w:sz w:val="22"/>
          <w:szCs w:val="22"/>
          <w:lang w:eastAsia="ja-JP"/>
        </w:rPr>
        <w:t>Users</w:t>
      </w:r>
      <w:r w:rsidR="00F272DF" w:rsidRPr="00F272DF">
        <w:rPr>
          <w:rFonts w:asciiTheme="minorHAnsi" w:eastAsiaTheme="minorEastAsia" w:hAnsiTheme="minorHAnsi" w:cstheme="minorBidi"/>
          <w:sz w:val="22"/>
          <w:szCs w:val="22"/>
          <w:lang w:eastAsia="ja-JP"/>
        </w:rPr>
        <w:t xml:space="preserve"> experience feedback and engagement metrics</w:t>
      </w:r>
    </w:p>
    <w:p w14:paraId="7ABC4394" w14:textId="77777777" w:rsidR="00F272DF" w:rsidRPr="00F272DF" w:rsidRDefault="00F272DF" w:rsidP="00F272DF">
      <w:pPr>
        <w:pStyle w:val="NormalWeb"/>
        <w:numPr>
          <w:ilvl w:val="0"/>
          <w:numId w:val="29"/>
        </w:numPr>
        <w:shd w:val="clear" w:color="auto" w:fill="FFFFFF"/>
        <w:spacing w:before="150" w:beforeAutospacing="0" w:after="150" w:afterAutospacing="0"/>
        <w:rPr>
          <w:rFonts w:asciiTheme="minorHAnsi" w:eastAsiaTheme="minorEastAsia" w:hAnsiTheme="minorHAnsi" w:cstheme="minorBidi"/>
          <w:sz w:val="22"/>
          <w:szCs w:val="22"/>
          <w:lang w:eastAsia="ja-JP"/>
        </w:rPr>
      </w:pPr>
      <w:r w:rsidRPr="00F272DF">
        <w:rPr>
          <w:rFonts w:asciiTheme="minorHAnsi" w:eastAsiaTheme="minorEastAsia" w:hAnsiTheme="minorHAnsi" w:cstheme="minorBidi"/>
          <w:sz w:val="22"/>
          <w:szCs w:val="22"/>
          <w:lang w:eastAsia="ja-JP"/>
        </w:rPr>
        <w:t>Cost-effectiveness analysis and potential for long-term impact</w:t>
      </w:r>
    </w:p>
    <w:p w14:paraId="2379716A" w14:textId="77777777" w:rsidR="00F272DF" w:rsidRPr="00F272DF" w:rsidRDefault="00F272DF" w:rsidP="00F272DF">
      <w:pPr>
        <w:pStyle w:val="NormalWeb"/>
        <w:numPr>
          <w:ilvl w:val="0"/>
          <w:numId w:val="29"/>
        </w:numPr>
        <w:shd w:val="clear" w:color="auto" w:fill="FFFFFF"/>
        <w:spacing w:before="150" w:beforeAutospacing="0" w:after="150" w:afterAutospacing="0"/>
        <w:rPr>
          <w:rFonts w:asciiTheme="minorHAnsi" w:eastAsiaTheme="minorEastAsia" w:hAnsiTheme="minorHAnsi" w:cstheme="minorBidi"/>
          <w:sz w:val="22"/>
          <w:szCs w:val="22"/>
          <w:lang w:eastAsia="ja-JP"/>
        </w:rPr>
      </w:pPr>
      <w:r w:rsidRPr="00F272DF">
        <w:rPr>
          <w:rFonts w:asciiTheme="minorHAnsi" w:eastAsiaTheme="minorEastAsia" w:hAnsiTheme="minorHAnsi" w:cstheme="minorBidi"/>
          <w:sz w:val="22"/>
          <w:szCs w:val="22"/>
          <w:lang w:eastAsia="ja-JP"/>
        </w:rPr>
        <w:t>Integration capabilities with NHS systems and healthcare professionals</w:t>
      </w:r>
    </w:p>
    <w:p w14:paraId="0500B1AC" w14:textId="77777777" w:rsidR="00F272DF" w:rsidRPr="00F272DF" w:rsidRDefault="00F272DF" w:rsidP="00F272DF">
      <w:pPr>
        <w:pStyle w:val="NormalWeb"/>
        <w:shd w:val="clear" w:color="auto" w:fill="FFFFFF"/>
        <w:spacing w:before="150" w:beforeAutospacing="0" w:after="150" w:afterAutospacing="0"/>
        <w:rPr>
          <w:rFonts w:asciiTheme="minorHAnsi" w:eastAsiaTheme="minorEastAsia" w:hAnsiTheme="minorHAnsi" w:cstheme="minorBidi"/>
          <w:sz w:val="22"/>
          <w:szCs w:val="22"/>
          <w:lang w:eastAsia="ja-JP"/>
        </w:rPr>
      </w:pPr>
      <w:r w:rsidRPr="00F272DF">
        <w:rPr>
          <w:rFonts w:asciiTheme="minorHAnsi" w:eastAsiaTheme="minorEastAsia" w:hAnsiTheme="minorHAnsi" w:cstheme="minorBidi"/>
          <w:sz w:val="22"/>
          <w:szCs w:val="22"/>
          <w:lang w:eastAsia="ja-JP"/>
        </w:rPr>
        <w:t>By understanding the available options, we aim to identify a digital therapeutics solution that can enhance our current treatment offerings and improve outcomes for adolescents with social anxiety in Northeast London.</w:t>
      </w:r>
    </w:p>
    <w:p w14:paraId="7AA26302" w14:textId="77777777" w:rsidR="00251C81" w:rsidRDefault="00251C81" w:rsidP="00BB4841">
      <w:pPr>
        <w:pStyle w:val="NormalWeb"/>
        <w:shd w:val="clear" w:color="auto" w:fill="FFFFFF"/>
        <w:spacing w:before="150" w:beforeAutospacing="0" w:after="150" w:afterAutospacing="0"/>
        <w:rPr>
          <w:rFonts w:asciiTheme="minorHAnsi" w:hAnsiTheme="minorHAnsi" w:cstheme="minorHAnsi"/>
          <w:color w:val="333333"/>
          <w:sz w:val="20"/>
          <w:szCs w:val="20"/>
        </w:rPr>
      </w:pPr>
    </w:p>
    <w:p w14:paraId="5581DF91" w14:textId="77777777" w:rsidR="00FC7B18" w:rsidRPr="00BB4841" w:rsidRDefault="00FC7B18" w:rsidP="00BB4841">
      <w:pPr>
        <w:pStyle w:val="NormalWeb"/>
        <w:shd w:val="clear" w:color="auto" w:fill="FFFFFF"/>
        <w:spacing w:before="150" w:beforeAutospacing="0" w:after="150" w:afterAutospacing="0"/>
        <w:rPr>
          <w:rFonts w:asciiTheme="minorHAnsi" w:hAnsiTheme="minorHAnsi" w:cstheme="minorHAnsi"/>
          <w:color w:val="333333"/>
          <w:sz w:val="20"/>
          <w:szCs w:val="20"/>
        </w:rPr>
      </w:pPr>
    </w:p>
    <w:p w14:paraId="01D5F218" w14:textId="77777777" w:rsidR="00BB53AB" w:rsidRDefault="00BB53AB">
      <w:pPr>
        <w:rPr>
          <w:rFonts w:asciiTheme="majorHAnsi" w:eastAsiaTheme="majorEastAsia" w:hAnsiTheme="majorHAnsi" w:cstheme="majorBidi"/>
          <w:b/>
          <w:bCs/>
          <w:color w:val="4F81BD" w:themeColor="accent1"/>
          <w:sz w:val="26"/>
          <w:szCs w:val="26"/>
        </w:rPr>
      </w:pPr>
      <w:r>
        <w:br w:type="page"/>
      </w:r>
    </w:p>
    <w:p w14:paraId="3627E252" w14:textId="495CA294" w:rsidR="00130D69" w:rsidRPr="00E31376" w:rsidRDefault="00E31376" w:rsidP="00E31376">
      <w:pPr>
        <w:pStyle w:val="Heading2"/>
      </w:pPr>
      <w:r w:rsidRPr="00E31376">
        <w:lastRenderedPageBreak/>
        <w:t xml:space="preserve">Trust(s) </w:t>
      </w:r>
      <w:r w:rsidR="00130D69" w:rsidRPr="00E31376">
        <w:t>Background </w:t>
      </w:r>
    </w:p>
    <w:p w14:paraId="427E8C74" w14:textId="0C3F27B7" w:rsidR="006018AF" w:rsidRDefault="006018AF" w:rsidP="006018AF">
      <w:pPr>
        <w:rPr>
          <w:b/>
          <w:bCs/>
        </w:rPr>
      </w:pPr>
    </w:p>
    <w:p w14:paraId="088EF6EB" w14:textId="6CAA1640" w:rsidR="00032FD4" w:rsidRPr="00FC7B18" w:rsidRDefault="006018AF" w:rsidP="006018AF">
      <w:pPr>
        <w:rPr>
          <w:b/>
          <w:bCs/>
        </w:rPr>
      </w:pPr>
      <w:r w:rsidRPr="00FC7B18">
        <w:rPr>
          <w:b/>
          <w:bCs/>
        </w:rPr>
        <w:t>N</w:t>
      </w:r>
      <w:r w:rsidR="007C024D" w:rsidRPr="00FC7B18">
        <w:rPr>
          <w:b/>
          <w:bCs/>
        </w:rPr>
        <w:t>orth East London NHS Foundation Trust (NELFT)</w:t>
      </w:r>
    </w:p>
    <w:p w14:paraId="4273F43B" w14:textId="77777777" w:rsidR="007C024D" w:rsidRPr="00FC7B18" w:rsidRDefault="007C024D" w:rsidP="007C024D">
      <w:r w:rsidRPr="00FC7B18">
        <w:t>1.1</w:t>
      </w:r>
      <w:r w:rsidRPr="00FC7B18">
        <w:tab/>
        <w:t>North East London Foundation Trust (NELFT) provides a range of healthcare services to people living in northeast London and in neighbouring Essex; offering specialist mental health and community services for people living in Waltham Forest, Redbridge, Barking &amp; Dagenham and Havering; and additional community services in South West Essex.</w:t>
      </w:r>
    </w:p>
    <w:p w14:paraId="756D5EEF" w14:textId="77777777" w:rsidR="007C024D" w:rsidRPr="00FC7B18" w:rsidRDefault="007C024D" w:rsidP="007C024D">
      <w:r w:rsidRPr="00FC7B18">
        <w:t>1.2</w:t>
      </w:r>
      <w:r w:rsidRPr="00FC7B18">
        <w:tab/>
        <w:t>Our mental health services include:</w:t>
      </w:r>
    </w:p>
    <w:p w14:paraId="7FDFFF6A" w14:textId="77777777" w:rsidR="007C024D" w:rsidRPr="00FC7B18" w:rsidRDefault="007C024D" w:rsidP="007C024D">
      <w:r w:rsidRPr="00FC7B18">
        <w:t>•</w:t>
      </w:r>
      <w:r w:rsidRPr="00FC7B18">
        <w:tab/>
        <w:t xml:space="preserve">specialist inpatient and community-based treatment and care for people experiencing acute mental illness </w:t>
      </w:r>
    </w:p>
    <w:p w14:paraId="4F568ACE" w14:textId="77777777" w:rsidR="007C024D" w:rsidRPr="00FC7B18" w:rsidRDefault="007C024D" w:rsidP="007C024D">
      <w:r w:rsidRPr="00FC7B18">
        <w:t>•</w:t>
      </w:r>
      <w:r w:rsidRPr="00FC7B18">
        <w:tab/>
        <w:t xml:space="preserve">help for children and young people with emotional </w:t>
      </w:r>
    </w:p>
    <w:p w14:paraId="4617E012" w14:textId="77777777" w:rsidR="007C024D" w:rsidRPr="00FC7B18" w:rsidRDefault="007C024D" w:rsidP="007C024D">
      <w:r w:rsidRPr="00FC7B18">
        <w:t>•</w:t>
      </w:r>
      <w:r w:rsidRPr="00FC7B18">
        <w:tab/>
        <w:t xml:space="preserve">behavioural or mental health difficulties; care for people with dementia </w:t>
      </w:r>
    </w:p>
    <w:p w14:paraId="1CFBE736" w14:textId="77777777" w:rsidR="007C024D" w:rsidRPr="00FC7B18" w:rsidRDefault="007C024D" w:rsidP="007C024D">
      <w:r w:rsidRPr="00FC7B18">
        <w:t>•</w:t>
      </w:r>
      <w:r w:rsidRPr="00FC7B18">
        <w:tab/>
        <w:t xml:space="preserve">support for people with problems associated with drug and alcohol misuse </w:t>
      </w:r>
    </w:p>
    <w:p w14:paraId="06E1BFD6" w14:textId="77777777" w:rsidR="007C024D" w:rsidRPr="00FC7B18" w:rsidRDefault="007C024D" w:rsidP="007C024D"/>
    <w:p w14:paraId="1D893795" w14:textId="77777777" w:rsidR="007C024D" w:rsidRPr="00FC7B18" w:rsidRDefault="007C024D" w:rsidP="007C024D">
      <w:r w:rsidRPr="00FC7B18">
        <w:t>1.3</w:t>
      </w:r>
      <w:r w:rsidRPr="00FC7B18">
        <w:tab/>
        <w:t>Our community services are provided in clinics, hospitals and in people’s own homes – they include:</w:t>
      </w:r>
    </w:p>
    <w:p w14:paraId="34260381" w14:textId="77777777" w:rsidR="007C024D" w:rsidRPr="00FC7B18" w:rsidRDefault="007C024D" w:rsidP="007C024D">
      <w:r w:rsidRPr="00FC7B18">
        <w:t>•</w:t>
      </w:r>
      <w:r w:rsidRPr="00FC7B18">
        <w:tab/>
        <w:t xml:space="preserve">care and support for people living with long term conditions such as diabetes </w:t>
      </w:r>
    </w:p>
    <w:p w14:paraId="3161446E" w14:textId="77777777" w:rsidR="007C024D" w:rsidRPr="00FC7B18" w:rsidRDefault="007C024D" w:rsidP="007C024D">
      <w:r w:rsidRPr="00FC7B18">
        <w:t>•</w:t>
      </w:r>
      <w:r w:rsidRPr="00FC7B18">
        <w:tab/>
        <w:t xml:space="preserve">speech and language therapy </w:t>
      </w:r>
    </w:p>
    <w:p w14:paraId="7B8AFE42" w14:textId="77777777" w:rsidR="007C024D" w:rsidRPr="00FC7B18" w:rsidRDefault="007C024D" w:rsidP="007C024D">
      <w:r w:rsidRPr="00FC7B18">
        <w:t>•</w:t>
      </w:r>
      <w:r w:rsidRPr="00FC7B18">
        <w:tab/>
        <w:t xml:space="preserve">health visiting, district and school nursing </w:t>
      </w:r>
    </w:p>
    <w:p w14:paraId="1E492310" w14:textId="77777777" w:rsidR="007C024D" w:rsidRPr="00FC7B18" w:rsidRDefault="007C024D" w:rsidP="007C024D">
      <w:r w:rsidRPr="00FC7B18">
        <w:t>•</w:t>
      </w:r>
      <w:r w:rsidRPr="00FC7B18">
        <w:tab/>
        <w:t xml:space="preserve">many services that in other areas may be provided in hospital, such as blood testing, footcare and children’s audiology </w:t>
      </w:r>
    </w:p>
    <w:p w14:paraId="76D2E4AA" w14:textId="77777777" w:rsidR="007C024D" w:rsidRPr="00FC7B18" w:rsidRDefault="007C024D" w:rsidP="007C024D"/>
    <w:p w14:paraId="1FFA5BE0" w14:textId="36A2B01B" w:rsidR="007C024D" w:rsidRPr="00FC7B18" w:rsidRDefault="007C024D" w:rsidP="006018AF">
      <w:r w:rsidRPr="00FC7B18">
        <w:t>1.4</w:t>
      </w:r>
      <w:r w:rsidRPr="00FC7B18">
        <w:tab/>
        <w:t xml:space="preserve">NELFT operates across </w:t>
      </w:r>
      <w:r w:rsidR="00BB53AB" w:rsidRPr="00FC7B18">
        <w:t>several</w:t>
      </w:r>
      <w:r w:rsidRPr="00FC7B18">
        <w:t xml:space="preserve"> functional units; 6 Borough-based Integrated Care Directorates (ICDs), which are engaged in the direct provision of health care services. Additional NELFT contains the Corporate Function that supports the service-delivery ICDs with core business functions including Estates, Finance, HR and IT. This contract’s requirement covers the grounds surrounding both </w:t>
      </w:r>
      <w:r w:rsidR="00FC7B18" w:rsidRPr="00FC7B18">
        <w:t>Corporate</w:t>
      </w:r>
      <w:r w:rsidRPr="00FC7B18">
        <w:t xml:space="preserve"> and Healthcare Provision elements of the Trust, although it is primarily focused within the M25 in the London-based geographical region.</w:t>
      </w:r>
    </w:p>
    <w:p w14:paraId="5BE04BFC" w14:textId="77777777" w:rsidR="007C024D" w:rsidRPr="007C024D" w:rsidRDefault="007C024D" w:rsidP="006018AF">
      <w:pPr>
        <w:rPr>
          <w:b/>
          <w:bCs/>
          <w:highlight w:val="yellow"/>
        </w:rPr>
      </w:pPr>
    </w:p>
    <w:p w14:paraId="4C7A1E85" w14:textId="77777777" w:rsidR="00BB53AB" w:rsidRDefault="00BB53AB">
      <w:pPr>
        <w:rPr>
          <w:rFonts w:asciiTheme="majorHAnsi" w:eastAsiaTheme="majorEastAsia" w:hAnsiTheme="majorHAnsi" w:cstheme="majorBidi"/>
          <w:b/>
          <w:bCs/>
          <w:color w:val="4F81BD" w:themeColor="accent1"/>
          <w:sz w:val="26"/>
          <w:szCs w:val="26"/>
        </w:rPr>
      </w:pPr>
      <w:r>
        <w:br w:type="page"/>
      </w:r>
    </w:p>
    <w:p w14:paraId="21F316B2" w14:textId="07B52C88" w:rsidR="00032FD4" w:rsidRPr="00E31376" w:rsidRDefault="00BB53AB" w:rsidP="00E31376">
      <w:pPr>
        <w:pStyle w:val="Heading2"/>
      </w:pPr>
      <w:r>
        <w:lastRenderedPageBreak/>
        <w:t>Overview</w:t>
      </w:r>
      <w:r w:rsidR="00251C81" w:rsidRPr="00E31376">
        <w:t xml:space="preserve"> </w:t>
      </w:r>
      <w:r w:rsidR="00130D69" w:rsidRPr="00E31376">
        <w:t xml:space="preserve">Statement of </w:t>
      </w:r>
      <w:r w:rsidR="00251C81" w:rsidRPr="00E31376">
        <w:t xml:space="preserve">Requirements </w:t>
      </w:r>
    </w:p>
    <w:p w14:paraId="6AC95FB6" w14:textId="0864674A" w:rsidR="00E31376" w:rsidRDefault="00E31376" w:rsidP="00E31376"/>
    <w:p w14:paraId="1F2BA756" w14:textId="70FA19EE" w:rsidR="00BB53AB" w:rsidRDefault="00BB53AB" w:rsidP="00BB53AB">
      <w:pPr>
        <w:pStyle w:val="Heading2"/>
        <w:spacing w:before="0"/>
        <w:rPr>
          <w:rFonts w:asciiTheme="minorHAnsi" w:eastAsiaTheme="minorEastAsia" w:hAnsiTheme="minorHAnsi" w:cstheme="minorBidi"/>
          <w:b w:val="0"/>
          <w:bCs w:val="0"/>
          <w:color w:val="auto"/>
          <w:sz w:val="22"/>
          <w:szCs w:val="22"/>
        </w:rPr>
      </w:pPr>
      <w:r>
        <w:rPr>
          <w:rFonts w:asciiTheme="minorHAnsi" w:eastAsiaTheme="minorEastAsia" w:hAnsiTheme="minorHAnsi" w:cstheme="minorBidi"/>
          <w:b w:val="0"/>
          <w:bCs w:val="0"/>
          <w:color w:val="auto"/>
          <w:sz w:val="22"/>
          <w:szCs w:val="22"/>
        </w:rPr>
        <w:t xml:space="preserve">Can you provide a solution for </w:t>
      </w:r>
      <w:r w:rsidRPr="00BB53AB">
        <w:rPr>
          <w:rFonts w:asciiTheme="minorHAnsi" w:eastAsiaTheme="minorEastAsia" w:hAnsiTheme="minorHAnsi" w:cstheme="minorBidi"/>
          <w:b w:val="0"/>
          <w:bCs w:val="0"/>
          <w:color w:val="auto"/>
          <w:sz w:val="22"/>
          <w:szCs w:val="22"/>
        </w:rPr>
        <w:t>Online Social anxiety Cognitive therapy for Adolescents (OSCA)</w:t>
      </w:r>
      <w:r>
        <w:rPr>
          <w:rFonts w:asciiTheme="minorHAnsi" w:eastAsiaTheme="minorEastAsia" w:hAnsiTheme="minorHAnsi" w:cstheme="minorBidi"/>
          <w:b w:val="0"/>
          <w:bCs w:val="0"/>
          <w:color w:val="auto"/>
          <w:sz w:val="22"/>
          <w:szCs w:val="22"/>
        </w:rPr>
        <w:t xml:space="preserve"> as defined by the below article: - </w:t>
      </w:r>
    </w:p>
    <w:p w14:paraId="1C456959" w14:textId="77777777" w:rsidR="00BB53AB" w:rsidRPr="00BB53AB" w:rsidRDefault="00BB53AB" w:rsidP="00BB53AB"/>
    <w:p w14:paraId="108663C3" w14:textId="77777777" w:rsidR="00BB53AB" w:rsidRPr="00BB53AB" w:rsidRDefault="00BB53AB" w:rsidP="00BB53AB">
      <w:r w:rsidRPr="00BB53AB">
        <w:t>Four guided self-help digital cognitive behavioural therapy (CBT) technologies can be used as an initial treatment option for children and young people (aged 5 to 18) with mild to moderate symptoms of anxiety or low mood, while evidence is being generated. These technologies can be used once they have Digital Technology Assessment Criteria (DTAC) approval from NHS England. The technologies are:</w:t>
      </w:r>
    </w:p>
    <w:p w14:paraId="0EADF899" w14:textId="77777777" w:rsidR="00BB53AB" w:rsidRPr="00BB53AB" w:rsidRDefault="00BB53AB" w:rsidP="00BB53AB">
      <w:pPr>
        <w:numPr>
          <w:ilvl w:val="0"/>
          <w:numId w:val="34"/>
        </w:numPr>
      </w:pPr>
      <w:r w:rsidRPr="00BB53AB">
        <w:t>Lumi Nova (BfB labs)</w:t>
      </w:r>
    </w:p>
    <w:p w14:paraId="4326C75F" w14:textId="77777777" w:rsidR="00BB53AB" w:rsidRPr="00BB53AB" w:rsidRDefault="00BB53AB" w:rsidP="00BB53AB">
      <w:pPr>
        <w:numPr>
          <w:ilvl w:val="0"/>
          <w:numId w:val="34"/>
        </w:numPr>
      </w:pPr>
      <w:r w:rsidRPr="00BB53AB">
        <w:t>Online Social anxiety Cognitive therapy for Adolescents (OSCA)</w:t>
      </w:r>
    </w:p>
    <w:p w14:paraId="41BB4D6C" w14:textId="77777777" w:rsidR="00BB53AB" w:rsidRPr="00BB53AB" w:rsidRDefault="00BB53AB" w:rsidP="00BB53AB">
      <w:pPr>
        <w:numPr>
          <w:ilvl w:val="0"/>
          <w:numId w:val="34"/>
        </w:numPr>
      </w:pPr>
      <w:r w:rsidRPr="00BB53AB">
        <w:t>Online Support and Intervention for child anxiety (OSI)</w:t>
      </w:r>
    </w:p>
    <w:p w14:paraId="4995EDC4" w14:textId="77777777" w:rsidR="00BB53AB" w:rsidRPr="00BB53AB" w:rsidRDefault="00BB53AB" w:rsidP="00BB53AB">
      <w:pPr>
        <w:numPr>
          <w:ilvl w:val="0"/>
          <w:numId w:val="34"/>
        </w:numPr>
      </w:pPr>
      <w:r w:rsidRPr="00BB53AB">
        <w:t>Space from anxiety for teens, space from low mood for teens, space from low mood and anxiety for teens (Silvercloud).</w:t>
      </w:r>
    </w:p>
    <w:p w14:paraId="17CF67A0" w14:textId="77777777" w:rsidR="00BB53AB" w:rsidRPr="00BB53AB" w:rsidRDefault="00BB53AB" w:rsidP="00BB53AB">
      <w:r w:rsidRPr="00BB53AB">
        <w:rPr>
          <w:b/>
          <w:bCs/>
        </w:rPr>
        <w:t>Potential benefits of early access</w:t>
      </w:r>
    </w:p>
    <w:p w14:paraId="0AC71C6D" w14:textId="77777777" w:rsidR="00BB53AB" w:rsidRPr="00BB53AB" w:rsidRDefault="00BB53AB" w:rsidP="00BB53AB">
      <w:pPr>
        <w:numPr>
          <w:ilvl w:val="0"/>
          <w:numId w:val="35"/>
        </w:numPr>
      </w:pPr>
      <w:r w:rsidRPr="00BB53AB">
        <w:rPr>
          <w:b/>
          <w:bCs/>
        </w:rPr>
        <w:t>Access:</w:t>
      </w:r>
      <w:r w:rsidRPr="00BB53AB">
        <w:t> Guided self-help digital cognitive behavioural therapy (CBT) technologies provide another treatment option for children and young people including those who may not be able to access current treatment or are on a waiting list and so not currently having treatment.</w:t>
      </w:r>
    </w:p>
    <w:p w14:paraId="139A3706" w14:textId="77777777" w:rsidR="00BB53AB" w:rsidRPr="00BB53AB" w:rsidRDefault="00BB53AB" w:rsidP="00BB53AB">
      <w:pPr>
        <w:numPr>
          <w:ilvl w:val="0"/>
          <w:numId w:val="35"/>
        </w:numPr>
      </w:pPr>
      <w:r w:rsidRPr="00BB53AB">
        <w:rPr>
          <w:b/>
          <w:bCs/>
        </w:rPr>
        <w:t>Clinical benefit:</w:t>
      </w:r>
      <w:r w:rsidRPr="00BB53AB">
        <w:t> Early evidence suggests that digital CBT technologies may improve symptoms of anxiety for children and young people with mild to moderate symptoms of anxiety or low mood.</w:t>
      </w:r>
    </w:p>
    <w:p w14:paraId="1E3DA837" w14:textId="77777777" w:rsidR="00BB53AB" w:rsidRPr="00BB53AB" w:rsidRDefault="00BB53AB" w:rsidP="00BB53AB">
      <w:pPr>
        <w:numPr>
          <w:ilvl w:val="0"/>
          <w:numId w:val="35"/>
        </w:numPr>
      </w:pPr>
      <w:r w:rsidRPr="00BB53AB">
        <w:rPr>
          <w:b/>
          <w:bCs/>
        </w:rPr>
        <w:t>Resources:</w:t>
      </w:r>
      <w:r w:rsidRPr="00BB53AB">
        <w:t> Earlier treatment could reduce the demand on other treatment options such as face-to-face CBT and potentially prevent progression to more severe symptoms which could be more costly to treat.</w:t>
      </w:r>
    </w:p>
    <w:p w14:paraId="3E6B00F3" w14:textId="77777777" w:rsidR="00BB53AB" w:rsidRPr="00BB53AB" w:rsidRDefault="00BB53AB" w:rsidP="00BB53AB">
      <w:pPr>
        <w:numPr>
          <w:ilvl w:val="0"/>
          <w:numId w:val="35"/>
        </w:numPr>
      </w:pPr>
      <w:r w:rsidRPr="00BB53AB">
        <w:rPr>
          <w:b/>
          <w:bCs/>
        </w:rPr>
        <w:t>Equality:</w:t>
      </w:r>
      <w:r w:rsidRPr="00BB53AB">
        <w:t> Because these technologies can be used remotely, they may be preferred by some children and young people compared with face-to-face interactions with adults. This may benefit some neurodivergent children and young people.</w:t>
      </w:r>
    </w:p>
    <w:p w14:paraId="2A10423F" w14:textId="77777777" w:rsidR="00BB53AB" w:rsidRPr="00BB53AB" w:rsidRDefault="00BB53AB" w:rsidP="00BB53AB">
      <w:r w:rsidRPr="00BB53AB">
        <w:rPr>
          <w:b/>
          <w:bCs/>
        </w:rPr>
        <w:t>Managing the risk of early access</w:t>
      </w:r>
    </w:p>
    <w:p w14:paraId="4CCA27CE" w14:textId="77777777" w:rsidR="00BB53AB" w:rsidRPr="00BB53AB" w:rsidRDefault="00BB53AB" w:rsidP="00BB53AB">
      <w:pPr>
        <w:numPr>
          <w:ilvl w:val="0"/>
          <w:numId w:val="36"/>
        </w:numPr>
      </w:pPr>
      <w:r w:rsidRPr="00BB53AB">
        <w:rPr>
          <w:b/>
          <w:bCs/>
        </w:rPr>
        <w:t>Clinical assessment:</w:t>
      </w:r>
      <w:r w:rsidRPr="00BB53AB">
        <w:t> An initial assessment with a healthcare professional is needed before using these technologies to make sure they are suitable. This can take place in a range of settings including school mental health support teams, single point of access teams, voluntary sector teams and children and young people's mental health services.</w:t>
      </w:r>
    </w:p>
    <w:p w14:paraId="0265D72B" w14:textId="77777777" w:rsidR="00BB53AB" w:rsidRPr="00BB53AB" w:rsidRDefault="00BB53AB" w:rsidP="00BB53AB">
      <w:pPr>
        <w:numPr>
          <w:ilvl w:val="0"/>
          <w:numId w:val="36"/>
        </w:numPr>
      </w:pPr>
      <w:r w:rsidRPr="00BB53AB">
        <w:rPr>
          <w:b/>
          <w:bCs/>
        </w:rPr>
        <w:t>Clinical support:</w:t>
      </w:r>
      <w:r w:rsidRPr="00BB53AB">
        <w:t xml:space="preserve"> Children and young people will have regular support from a healthcare professional and safeguarding and risk management processes must be in place. This means </w:t>
      </w:r>
      <w:r w:rsidRPr="00BB53AB">
        <w:lastRenderedPageBreak/>
        <w:t>that if the treatment is not working and symptoms are getting worse, it will be identified quickly, lowering the risks.</w:t>
      </w:r>
    </w:p>
    <w:p w14:paraId="17FC2B1F" w14:textId="77777777" w:rsidR="00BB53AB" w:rsidRPr="00BB53AB" w:rsidRDefault="00BB53AB" w:rsidP="00BB53AB">
      <w:pPr>
        <w:numPr>
          <w:ilvl w:val="0"/>
          <w:numId w:val="36"/>
        </w:numPr>
      </w:pPr>
      <w:r w:rsidRPr="00BB53AB">
        <w:rPr>
          <w:b/>
          <w:bCs/>
        </w:rPr>
        <w:t>Individual choice:</w:t>
      </w:r>
      <w:r w:rsidRPr="00BB53AB">
        <w:t> These technologies can be used as an initial treatment option. Children and young people may choose to wait for other treatment options including face-to-face CBT. They may also have further treatment such as face-to-face CBT after using these technologies.</w:t>
      </w:r>
    </w:p>
    <w:p w14:paraId="400EF4F8" w14:textId="77777777" w:rsidR="00BB53AB" w:rsidRPr="00BB53AB" w:rsidRDefault="00BB53AB" w:rsidP="00BB53AB">
      <w:pPr>
        <w:numPr>
          <w:ilvl w:val="0"/>
          <w:numId w:val="36"/>
        </w:numPr>
      </w:pPr>
      <w:r w:rsidRPr="00BB53AB">
        <w:rPr>
          <w:b/>
          <w:bCs/>
        </w:rPr>
        <w:t>Care pathway:</w:t>
      </w:r>
      <w:r w:rsidRPr="00BB53AB">
        <w:t> This guidance has assessed the use of the technologies as an initial treatment option to address an unmet need and increase access to effective mental health treatments. Their use elsewhere in the care pathway should be based on individual clinical assessment.</w:t>
      </w:r>
    </w:p>
    <w:p w14:paraId="18D89B1F" w14:textId="77777777" w:rsidR="00BB53AB" w:rsidRPr="00BB53AB" w:rsidRDefault="00BB53AB" w:rsidP="00BB53AB">
      <w:pPr>
        <w:numPr>
          <w:ilvl w:val="0"/>
          <w:numId w:val="36"/>
        </w:numPr>
      </w:pPr>
      <w:r w:rsidRPr="00BB53AB">
        <w:rPr>
          <w:b/>
          <w:bCs/>
        </w:rPr>
        <w:t>Costs:</w:t>
      </w:r>
      <w:r w:rsidRPr="00BB53AB">
        <w:t> Early results from the economic modelling show that the technologies could be cost effective. This guidance will be reviewed within 4 years and the recommendations may change. Take this into account when negotiating the length of contracts and licence costs.</w:t>
      </w:r>
    </w:p>
    <w:p w14:paraId="5906EF9D" w14:textId="77777777" w:rsidR="00BB53AB" w:rsidRDefault="00BB53AB" w:rsidP="00BB53AB"/>
    <w:p w14:paraId="10F7AB97" w14:textId="16B92D2E" w:rsidR="00BB53AB" w:rsidRDefault="00BB53AB" w:rsidP="00BB53AB">
      <w:r>
        <w:t xml:space="preserve">Link to article: - </w:t>
      </w:r>
      <w:hyperlink r:id="rId8" w:history="1">
        <w:r w:rsidRPr="00C61E9C">
          <w:rPr>
            <w:rStyle w:val="Hyperlink"/>
          </w:rPr>
          <w:t>https://www.nice.org.uk/guidance/hte3/chapter/1-Recommendations</w:t>
        </w:r>
      </w:hyperlink>
    </w:p>
    <w:p w14:paraId="04ADD9FC" w14:textId="77777777" w:rsidR="00BB53AB" w:rsidRPr="00BB53AB" w:rsidRDefault="00BB53AB" w:rsidP="00BB53AB"/>
    <w:p w14:paraId="06360B23" w14:textId="53235172" w:rsidR="00F272DF" w:rsidRPr="00BB53AB" w:rsidRDefault="00BB53AB" w:rsidP="00BB53AB">
      <w:pPr>
        <w:rPr>
          <w:rFonts w:asciiTheme="majorHAnsi" w:eastAsiaTheme="majorEastAsia" w:hAnsiTheme="majorHAnsi" w:cstheme="majorBidi"/>
          <w:b/>
          <w:bCs/>
          <w:color w:val="4F81BD" w:themeColor="accent1"/>
          <w:sz w:val="26"/>
          <w:szCs w:val="26"/>
        </w:rPr>
      </w:pPr>
      <w:r>
        <w:br w:type="page"/>
      </w:r>
    </w:p>
    <w:p w14:paraId="6ADAC1B2" w14:textId="31A6D5BA" w:rsidR="00130D69" w:rsidRPr="00FB0110" w:rsidRDefault="008D1134" w:rsidP="00FB0110">
      <w:pPr>
        <w:pStyle w:val="Heading2"/>
      </w:pPr>
      <w:r w:rsidRPr="00FB0110">
        <w:lastRenderedPageBreak/>
        <w:t>Timetable</w:t>
      </w:r>
      <w:r w:rsidR="00995F69" w:rsidRPr="00FB0110">
        <w:t xml:space="preserve"> and Next Steps</w:t>
      </w:r>
    </w:p>
    <w:p w14:paraId="6545BA5B" w14:textId="28132931" w:rsidR="00130D69" w:rsidRDefault="00130D69" w:rsidP="00BB4841">
      <w:pPr>
        <w:pStyle w:val="ListParagraph"/>
        <w:rPr>
          <w:rFonts w:cstheme="minorHAnsi"/>
        </w:rPr>
      </w:pPr>
    </w:p>
    <w:p w14:paraId="6037EF12" w14:textId="375453C6" w:rsidR="008D1134" w:rsidRPr="00FB0110" w:rsidRDefault="00130D69" w:rsidP="00FB0110">
      <w:pPr>
        <w:rPr>
          <w:rFonts w:cstheme="minorHAnsi"/>
        </w:rPr>
      </w:pPr>
      <w:r w:rsidRPr="00FB0110">
        <w:rPr>
          <w:rFonts w:cstheme="minorHAnsi"/>
        </w:rPr>
        <w:t xml:space="preserve">Responses to this RFI must be submitted </w:t>
      </w:r>
      <w:r w:rsidR="00995F69" w:rsidRPr="00FB0110">
        <w:rPr>
          <w:rFonts w:cstheme="minorHAnsi"/>
        </w:rPr>
        <w:t xml:space="preserve">according to the cover page of the document. </w:t>
      </w:r>
      <w:r w:rsidRPr="00FB0110">
        <w:rPr>
          <w:rFonts w:cstheme="minorHAnsi"/>
        </w:rPr>
        <w:t xml:space="preserve">All responses must be sent </w:t>
      </w:r>
      <w:r w:rsidR="00EB25D6" w:rsidRPr="00FB0110">
        <w:rPr>
          <w:rFonts w:cstheme="minorHAnsi"/>
        </w:rPr>
        <w:t>via</w:t>
      </w:r>
      <w:r w:rsidRPr="00FB0110">
        <w:rPr>
          <w:rFonts w:cstheme="minorHAnsi"/>
        </w:rPr>
        <w:t xml:space="preserve"> the </w:t>
      </w:r>
      <w:r w:rsidR="00995F69" w:rsidRPr="00FB0110">
        <w:rPr>
          <w:rFonts w:cstheme="minorHAnsi"/>
        </w:rPr>
        <w:t xml:space="preserve">Atamis </w:t>
      </w:r>
      <w:r w:rsidRPr="00FB0110">
        <w:rPr>
          <w:rFonts w:cstheme="minorHAnsi"/>
        </w:rPr>
        <w:t>portal</w:t>
      </w:r>
      <w:r w:rsidR="00995F69" w:rsidRPr="00FB0110">
        <w:rPr>
          <w:rFonts w:cstheme="minorHAnsi"/>
        </w:rPr>
        <w:t>.</w:t>
      </w:r>
      <w:r w:rsidRPr="00FB0110">
        <w:rPr>
          <w:rFonts w:cstheme="minorHAnsi"/>
        </w:rPr>
        <w:t xml:space="preserve"> </w:t>
      </w:r>
    </w:p>
    <w:p w14:paraId="25776013" w14:textId="733BF5A4" w:rsidR="00995F69" w:rsidRPr="00FB0110" w:rsidRDefault="00995F69" w:rsidP="00FB0110">
      <w:pPr>
        <w:rPr>
          <w:rFonts w:cstheme="minorHAnsi"/>
        </w:rPr>
      </w:pPr>
    </w:p>
    <w:tbl>
      <w:tblPr>
        <w:tblW w:w="8578" w:type="dxa"/>
        <w:tblInd w:w="720" w:type="dxa"/>
        <w:tblCellMar>
          <w:left w:w="10" w:type="dxa"/>
          <w:right w:w="10" w:type="dxa"/>
        </w:tblCellMar>
        <w:tblLook w:val="04A0" w:firstRow="1" w:lastRow="0" w:firstColumn="1" w:lastColumn="0" w:noHBand="0" w:noVBand="1"/>
      </w:tblPr>
      <w:tblGrid>
        <w:gridCol w:w="2644"/>
        <w:gridCol w:w="5934"/>
      </w:tblGrid>
      <w:tr w:rsidR="00E31376" w:rsidRPr="00BB4841" w14:paraId="280144EE" w14:textId="77777777" w:rsidTr="00F272DF">
        <w:tc>
          <w:tcPr>
            <w:tcW w:w="2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10DE6D" w14:textId="77777777" w:rsidR="008D1134" w:rsidRPr="00F272DF" w:rsidRDefault="008D1134" w:rsidP="00BB4841">
            <w:pPr>
              <w:overflowPunct w:val="0"/>
              <w:autoSpaceDE w:val="0"/>
              <w:spacing w:before="240" w:after="60" w:line="360" w:lineRule="auto"/>
              <w:rPr>
                <w:rFonts w:eastAsia="Times New Roman" w:cstheme="minorHAnsi"/>
                <w:b/>
                <w:lang w:eastAsia="zh-CN"/>
              </w:rPr>
            </w:pPr>
            <w:r w:rsidRPr="00F272DF">
              <w:rPr>
                <w:rFonts w:eastAsia="Times New Roman" w:cstheme="minorHAnsi"/>
                <w:b/>
                <w:lang w:eastAsia="zh-CN"/>
              </w:rPr>
              <w:t>DATE</w:t>
            </w:r>
          </w:p>
        </w:tc>
        <w:tc>
          <w:tcPr>
            <w:tcW w:w="5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31CFE5" w14:textId="77777777" w:rsidR="008D1134" w:rsidRPr="00F272DF" w:rsidRDefault="008D1134" w:rsidP="00BB4841">
            <w:pPr>
              <w:overflowPunct w:val="0"/>
              <w:autoSpaceDE w:val="0"/>
              <w:spacing w:before="240" w:after="60" w:line="360" w:lineRule="auto"/>
              <w:rPr>
                <w:rFonts w:eastAsia="Times New Roman" w:cstheme="minorHAnsi"/>
                <w:b/>
                <w:lang w:eastAsia="zh-CN"/>
              </w:rPr>
            </w:pPr>
            <w:r w:rsidRPr="00F272DF">
              <w:rPr>
                <w:rFonts w:eastAsia="Times New Roman" w:cstheme="minorHAnsi"/>
                <w:b/>
                <w:lang w:eastAsia="zh-CN"/>
              </w:rPr>
              <w:t>ACTIVITY</w:t>
            </w:r>
          </w:p>
        </w:tc>
      </w:tr>
      <w:tr w:rsidR="00E31376" w:rsidRPr="00BB4841" w14:paraId="3F655DD4" w14:textId="77777777" w:rsidTr="00F272DF">
        <w:tc>
          <w:tcPr>
            <w:tcW w:w="2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E35E7" w14:textId="48B62184" w:rsidR="008D1134" w:rsidRPr="00F272DF" w:rsidRDefault="00F272DF" w:rsidP="00BB4841">
            <w:pPr>
              <w:overflowPunct w:val="0"/>
              <w:autoSpaceDE w:val="0"/>
              <w:spacing w:before="240" w:line="360" w:lineRule="auto"/>
              <w:rPr>
                <w:rFonts w:eastAsia="SimSun" w:cstheme="minorHAnsi"/>
                <w:lang w:eastAsia="zh-CN"/>
              </w:rPr>
            </w:pPr>
            <w:r w:rsidRPr="00F272DF">
              <w:rPr>
                <w:rFonts w:eastAsia="SimSun" w:cstheme="minorHAnsi"/>
                <w:lang w:eastAsia="zh-CN"/>
              </w:rPr>
              <w:t>30/10/2024</w:t>
            </w:r>
          </w:p>
        </w:tc>
        <w:tc>
          <w:tcPr>
            <w:tcW w:w="5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26B7C8" w14:textId="77777777" w:rsidR="008D1134" w:rsidRPr="00F272DF" w:rsidRDefault="008D1134" w:rsidP="00BB4841">
            <w:pPr>
              <w:overflowPunct w:val="0"/>
              <w:autoSpaceDE w:val="0"/>
              <w:spacing w:before="240" w:after="60" w:line="360" w:lineRule="auto"/>
              <w:rPr>
                <w:rFonts w:eastAsia="SimSun" w:cstheme="minorHAnsi"/>
                <w:lang w:eastAsia="zh-CN"/>
              </w:rPr>
            </w:pPr>
            <w:r w:rsidRPr="00F272DF">
              <w:rPr>
                <w:rFonts w:eastAsia="SimSun" w:cstheme="minorHAnsi"/>
                <w:lang w:eastAsia="zh-CN"/>
              </w:rPr>
              <w:t>Publication of the Request for Information</w:t>
            </w:r>
          </w:p>
        </w:tc>
      </w:tr>
      <w:tr w:rsidR="00E31376" w:rsidRPr="00BB4841" w14:paraId="276AE93F" w14:textId="77777777" w:rsidTr="00F272DF">
        <w:tc>
          <w:tcPr>
            <w:tcW w:w="2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E400D" w14:textId="24B2A1A9" w:rsidR="008D1134" w:rsidRPr="00F272DF" w:rsidRDefault="00F272DF" w:rsidP="00BB4841">
            <w:pPr>
              <w:overflowPunct w:val="0"/>
              <w:autoSpaceDE w:val="0"/>
              <w:spacing w:before="240" w:line="360" w:lineRule="auto"/>
              <w:rPr>
                <w:rFonts w:eastAsia="SimSun" w:cstheme="minorHAnsi"/>
                <w:lang w:eastAsia="zh-CN"/>
              </w:rPr>
            </w:pPr>
            <w:r w:rsidRPr="00F272DF">
              <w:rPr>
                <w:rFonts w:eastAsia="SimSun" w:cstheme="minorHAnsi"/>
                <w:lang w:eastAsia="zh-CN"/>
              </w:rPr>
              <w:t>07/11/2024</w:t>
            </w:r>
          </w:p>
        </w:tc>
        <w:tc>
          <w:tcPr>
            <w:tcW w:w="5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9BE346" w14:textId="77777777" w:rsidR="008D1134" w:rsidRPr="00F272DF" w:rsidRDefault="008D1134" w:rsidP="00BB4841">
            <w:pPr>
              <w:overflowPunct w:val="0"/>
              <w:autoSpaceDE w:val="0"/>
              <w:spacing w:before="240" w:after="60" w:line="360" w:lineRule="auto"/>
              <w:rPr>
                <w:rFonts w:eastAsia="SimSun" w:cstheme="minorHAnsi"/>
                <w:lang w:eastAsia="zh-CN"/>
              </w:rPr>
            </w:pPr>
            <w:r w:rsidRPr="00F272DF">
              <w:rPr>
                <w:rFonts w:eastAsia="SimSun" w:cstheme="minorHAnsi"/>
                <w:lang w:eastAsia="zh-CN"/>
              </w:rPr>
              <w:t>Deadline for submission of a RFI Response</w:t>
            </w:r>
          </w:p>
        </w:tc>
      </w:tr>
      <w:tr w:rsidR="00E31376" w:rsidRPr="00BB4841" w14:paraId="5CDF5DD5" w14:textId="77777777" w:rsidTr="00F272DF">
        <w:trPr>
          <w:trHeight w:val="263"/>
        </w:trPr>
        <w:tc>
          <w:tcPr>
            <w:tcW w:w="2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82D041" w14:textId="662669BF" w:rsidR="008D1134" w:rsidRPr="00F272DF" w:rsidRDefault="00F272DF" w:rsidP="00BB4841">
            <w:pPr>
              <w:overflowPunct w:val="0"/>
              <w:autoSpaceDE w:val="0"/>
              <w:spacing w:before="240" w:line="360" w:lineRule="auto"/>
              <w:rPr>
                <w:rFonts w:eastAsia="SimSun" w:cstheme="minorHAnsi"/>
                <w:lang w:eastAsia="zh-CN"/>
              </w:rPr>
            </w:pPr>
            <w:r w:rsidRPr="00F272DF">
              <w:rPr>
                <w:rFonts w:eastAsia="SimSun" w:cstheme="minorHAnsi"/>
                <w:lang w:eastAsia="zh-CN"/>
              </w:rPr>
              <w:t>13/11/2024</w:t>
            </w:r>
          </w:p>
        </w:tc>
        <w:tc>
          <w:tcPr>
            <w:tcW w:w="5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7C3A8E" w14:textId="042E3F12" w:rsidR="008D1134" w:rsidRPr="00F272DF" w:rsidRDefault="008D1134" w:rsidP="00BB4841">
            <w:pPr>
              <w:overflowPunct w:val="0"/>
              <w:autoSpaceDE w:val="0"/>
              <w:spacing w:before="240" w:after="60" w:line="360" w:lineRule="auto"/>
              <w:rPr>
                <w:rFonts w:eastAsia="SimSun" w:cstheme="minorHAnsi"/>
                <w:lang w:eastAsia="zh-CN"/>
              </w:rPr>
            </w:pPr>
            <w:r w:rsidRPr="00F272DF">
              <w:rPr>
                <w:rFonts w:eastAsia="SimSun" w:cstheme="minorHAnsi"/>
                <w:lang w:eastAsia="zh-CN"/>
              </w:rPr>
              <w:t>Analysis of RFI responses</w:t>
            </w:r>
          </w:p>
        </w:tc>
      </w:tr>
      <w:tr w:rsidR="00F272DF" w:rsidRPr="00BB4841" w14:paraId="648D5B4C" w14:textId="77777777" w:rsidTr="00F272DF">
        <w:trPr>
          <w:trHeight w:val="263"/>
        </w:trPr>
        <w:tc>
          <w:tcPr>
            <w:tcW w:w="2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4D333F" w14:textId="10499DEB" w:rsidR="00F272DF" w:rsidRPr="00F272DF" w:rsidRDefault="00F272DF" w:rsidP="00BB4841">
            <w:pPr>
              <w:overflowPunct w:val="0"/>
              <w:autoSpaceDE w:val="0"/>
              <w:spacing w:before="240" w:line="360" w:lineRule="auto"/>
              <w:rPr>
                <w:rFonts w:eastAsia="SimSun" w:cstheme="minorHAnsi"/>
                <w:lang w:eastAsia="zh-CN"/>
              </w:rPr>
            </w:pPr>
            <w:r w:rsidRPr="00F272DF">
              <w:rPr>
                <w:rFonts w:eastAsia="SimSun" w:cstheme="minorHAnsi"/>
                <w:lang w:eastAsia="zh-CN"/>
              </w:rPr>
              <w:t>15/11/2024</w:t>
            </w:r>
          </w:p>
        </w:tc>
        <w:tc>
          <w:tcPr>
            <w:tcW w:w="5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3AAEA" w14:textId="4854A488" w:rsidR="00F272DF" w:rsidRPr="00F272DF" w:rsidRDefault="00F272DF" w:rsidP="00BB4841">
            <w:pPr>
              <w:overflowPunct w:val="0"/>
              <w:autoSpaceDE w:val="0"/>
              <w:spacing w:before="240" w:after="60" w:line="360" w:lineRule="auto"/>
              <w:rPr>
                <w:rFonts w:eastAsia="SimSun" w:cstheme="minorHAnsi"/>
                <w:lang w:eastAsia="zh-CN"/>
              </w:rPr>
            </w:pPr>
            <w:r w:rsidRPr="00F272DF">
              <w:rPr>
                <w:rFonts w:eastAsia="SimSun" w:cstheme="minorHAnsi"/>
                <w:lang w:eastAsia="zh-CN"/>
              </w:rPr>
              <w:t>Confirm next steps to RFI Respondents</w:t>
            </w:r>
          </w:p>
        </w:tc>
      </w:tr>
    </w:tbl>
    <w:p w14:paraId="676AC5E5" w14:textId="34D4F301" w:rsidR="00BB53AB" w:rsidRDefault="00BB53AB" w:rsidP="009E244C"/>
    <w:p w14:paraId="687B2AE1" w14:textId="77777777" w:rsidR="00BB53AB" w:rsidRDefault="00BB53AB">
      <w:r>
        <w:br w:type="page"/>
      </w:r>
    </w:p>
    <w:p w14:paraId="5828D872" w14:textId="77777777" w:rsidR="00BB53AB" w:rsidRDefault="00BB53AB" w:rsidP="00BB53AB">
      <w:pPr>
        <w:pStyle w:val="Heading2"/>
        <w:spacing w:before="0"/>
      </w:pPr>
      <w:r w:rsidRPr="00E31376">
        <w:lastRenderedPageBreak/>
        <w:t>Request For Information – Questions</w:t>
      </w:r>
    </w:p>
    <w:p w14:paraId="32047E08" w14:textId="77777777" w:rsidR="00BB53AB" w:rsidRDefault="00BB53AB" w:rsidP="00BB53AB">
      <w:pPr>
        <w:spacing w:after="0" w:line="240" w:lineRule="auto"/>
        <w:rPr>
          <w:rFonts w:cstheme="minorHAnsi"/>
          <w:shd w:val="clear" w:color="auto" w:fill="FFFFFF"/>
        </w:rPr>
      </w:pPr>
    </w:p>
    <w:p w14:paraId="7163D2F8" w14:textId="77777777" w:rsidR="00BB53AB" w:rsidRPr="00F272DF" w:rsidRDefault="00BB53AB" w:rsidP="00BB53AB">
      <w:pPr>
        <w:spacing w:after="0" w:line="240" w:lineRule="auto"/>
        <w:rPr>
          <w:rFonts w:cstheme="minorHAnsi"/>
          <w:shd w:val="clear" w:color="auto" w:fill="FFFFFF"/>
        </w:rPr>
      </w:pPr>
      <w:r w:rsidRPr="00F272DF">
        <w:rPr>
          <w:rFonts w:cstheme="minorHAnsi"/>
          <w:b/>
          <w:bCs/>
          <w:shd w:val="clear" w:color="auto" w:fill="FFFFFF"/>
        </w:rPr>
        <w:t>Nice Approved Solution Considerations:</w:t>
      </w:r>
    </w:p>
    <w:p w14:paraId="1DA15AAC" w14:textId="77777777" w:rsidR="00BB53AB" w:rsidRDefault="00BB53AB" w:rsidP="00BB53AB">
      <w:pPr>
        <w:numPr>
          <w:ilvl w:val="0"/>
          <w:numId w:val="33"/>
        </w:numPr>
        <w:spacing w:after="0" w:line="240" w:lineRule="auto"/>
        <w:rPr>
          <w:rFonts w:cstheme="minorHAnsi"/>
          <w:shd w:val="clear" w:color="auto" w:fill="FFFFFF"/>
        </w:rPr>
      </w:pPr>
      <w:r w:rsidRPr="00F272DF">
        <w:rPr>
          <w:rFonts w:cstheme="minorHAnsi"/>
          <w:b/>
          <w:bCs/>
          <w:shd w:val="clear" w:color="auto" w:fill="FFFFFF"/>
        </w:rPr>
        <w:t>NICE Guidance:</w:t>
      </w:r>
      <w:r w:rsidRPr="00F272DF">
        <w:rPr>
          <w:rFonts w:cstheme="minorHAnsi"/>
          <w:shd w:val="clear" w:color="auto" w:fill="FFFFFF"/>
        </w:rPr>
        <w:t xml:space="preserve"> Has the platform been evaluated by NICE or other relevant regulatory bodies? If so, what were the outcomes of the evaluation?</w:t>
      </w:r>
    </w:p>
    <w:p w14:paraId="52204596" w14:textId="77777777" w:rsidR="00BB53AB" w:rsidRPr="00F272DF" w:rsidRDefault="00BB53AB" w:rsidP="00BB53AB">
      <w:pPr>
        <w:spacing w:after="0" w:line="240" w:lineRule="auto"/>
        <w:ind w:left="720"/>
        <w:rPr>
          <w:rFonts w:cstheme="minorHAnsi"/>
          <w:shd w:val="clear" w:color="auto" w:fill="FFFFFF"/>
        </w:rPr>
      </w:pPr>
    </w:p>
    <w:p w14:paraId="3B1A61CF" w14:textId="77777777" w:rsidR="00BB53AB" w:rsidRDefault="00BB53AB" w:rsidP="00BB53AB">
      <w:pPr>
        <w:numPr>
          <w:ilvl w:val="0"/>
          <w:numId w:val="33"/>
        </w:numPr>
        <w:spacing w:after="0" w:line="240" w:lineRule="auto"/>
        <w:rPr>
          <w:rFonts w:cstheme="minorHAnsi"/>
          <w:shd w:val="clear" w:color="auto" w:fill="FFFFFF"/>
        </w:rPr>
      </w:pPr>
      <w:r w:rsidRPr="00F272DF">
        <w:rPr>
          <w:rFonts w:cstheme="minorHAnsi"/>
          <w:b/>
          <w:bCs/>
          <w:shd w:val="clear" w:color="auto" w:fill="FFFFFF"/>
        </w:rPr>
        <w:t>Clinical Evidence:</w:t>
      </w:r>
      <w:r w:rsidRPr="00F272DF">
        <w:rPr>
          <w:rFonts w:cstheme="minorHAnsi"/>
          <w:shd w:val="clear" w:color="auto" w:fill="FFFFFF"/>
        </w:rPr>
        <w:t xml:space="preserve"> What is the strength of the clinical evidence supporting the platform's efficacy and safety?</w:t>
      </w:r>
    </w:p>
    <w:p w14:paraId="7E2725A0" w14:textId="77777777" w:rsidR="00BB53AB" w:rsidRPr="00F272DF" w:rsidRDefault="00BB53AB" w:rsidP="00BB53AB">
      <w:pPr>
        <w:spacing w:after="0" w:line="240" w:lineRule="auto"/>
        <w:ind w:left="720"/>
        <w:rPr>
          <w:rFonts w:cstheme="minorHAnsi"/>
          <w:shd w:val="clear" w:color="auto" w:fill="FFFFFF"/>
        </w:rPr>
      </w:pPr>
    </w:p>
    <w:p w14:paraId="3EDB6CC0" w14:textId="77777777" w:rsidR="00BB53AB" w:rsidRDefault="00BB53AB" w:rsidP="00BB53AB">
      <w:pPr>
        <w:numPr>
          <w:ilvl w:val="0"/>
          <w:numId w:val="33"/>
        </w:numPr>
        <w:spacing w:after="0" w:line="240" w:lineRule="auto"/>
        <w:rPr>
          <w:rFonts w:cstheme="minorHAnsi"/>
          <w:shd w:val="clear" w:color="auto" w:fill="FFFFFF"/>
        </w:rPr>
      </w:pPr>
      <w:r w:rsidRPr="00F272DF">
        <w:rPr>
          <w:rFonts w:cstheme="minorHAnsi"/>
          <w:b/>
          <w:bCs/>
          <w:shd w:val="clear" w:color="auto" w:fill="FFFFFF"/>
        </w:rPr>
        <w:t>Cost-Effectiveness:</w:t>
      </w:r>
      <w:r w:rsidRPr="00F272DF">
        <w:rPr>
          <w:rFonts w:cstheme="minorHAnsi"/>
          <w:shd w:val="clear" w:color="auto" w:fill="FFFFFF"/>
        </w:rPr>
        <w:t xml:space="preserve"> How does the cost-effectiveness of the platform compare to traditional treatment options?</w:t>
      </w:r>
    </w:p>
    <w:p w14:paraId="02E7E4E2" w14:textId="77777777" w:rsidR="00BB53AB" w:rsidRPr="00F272DF" w:rsidRDefault="00BB53AB" w:rsidP="00BB53AB">
      <w:pPr>
        <w:spacing w:after="0" w:line="240" w:lineRule="auto"/>
        <w:ind w:left="720"/>
        <w:rPr>
          <w:rFonts w:cstheme="minorHAnsi"/>
          <w:shd w:val="clear" w:color="auto" w:fill="FFFFFF"/>
        </w:rPr>
      </w:pPr>
    </w:p>
    <w:p w14:paraId="1544717E" w14:textId="77777777" w:rsidR="00BB53AB" w:rsidRDefault="00BB53AB" w:rsidP="00BB53AB">
      <w:pPr>
        <w:numPr>
          <w:ilvl w:val="0"/>
          <w:numId w:val="33"/>
        </w:numPr>
        <w:spacing w:after="0" w:line="240" w:lineRule="auto"/>
        <w:rPr>
          <w:rFonts w:cstheme="minorHAnsi"/>
          <w:shd w:val="clear" w:color="auto" w:fill="FFFFFF"/>
        </w:rPr>
      </w:pPr>
      <w:r w:rsidRPr="00F272DF">
        <w:rPr>
          <w:rFonts w:cstheme="minorHAnsi"/>
          <w:b/>
          <w:bCs/>
          <w:shd w:val="clear" w:color="auto" w:fill="FFFFFF"/>
        </w:rPr>
        <w:t>Patient Experience:</w:t>
      </w:r>
      <w:r w:rsidRPr="00F272DF">
        <w:rPr>
          <w:rFonts w:cstheme="minorHAnsi"/>
          <w:shd w:val="clear" w:color="auto" w:fill="FFFFFF"/>
        </w:rPr>
        <w:t xml:space="preserve"> What is the patient experience with the platform, and are there any data on patient satisfaction and engagement?</w:t>
      </w:r>
    </w:p>
    <w:p w14:paraId="7DC2BBE0" w14:textId="77777777" w:rsidR="00BB53AB" w:rsidRPr="00F272DF" w:rsidRDefault="00BB53AB" w:rsidP="00BB53AB">
      <w:pPr>
        <w:spacing w:after="0" w:line="240" w:lineRule="auto"/>
        <w:ind w:left="720"/>
        <w:rPr>
          <w:rFonts w:cstheme="minorHAnsi"/>
          <w:shd w:val="clear" w:color="auto" w:fill="FFFFFF"/>
        </w:rPr>
      </w:pPr>
    </w:p>
    <w:p w14:paraId="32AE6DB2" w14:textId="77777777" w:rsidR="00BB53AB" w:rsidRPr="00F272DF" w:rsidRDefault="00BB53AB" w:rsidP="00BB53AB">
      <w:pPr>
        <w:numPr>
          <w:ilvl w:val="0"/>
          <w:numId w:val="33"/>
        </w:numPr>
        <w:spacing w:after="0" w:line="240" w:lineRule="auto"/>
        <w:rPr>
          <w:rFonts w:cstheme="minorHAnsi"/>
          <w:shd w:val="clear" w:color="auto" w:fill="FFFFFF"/>
        </w:rPr>
      </w:pPr>
      <w:r w:rsidRPr="00F272DF">
        <w:rPr>
          <w:rFonts w:cstheme="minorHAnsi"/>
          <w:b/>
          <w:bCs/>
          <w:shd w:val="clear" w:color="auto" w:fill="FFFFFF"/>
        </w:rPr>
        <w:t>Long-Term Sustainability:</w:t>
      </w:r>
      <w:r w:rsidRPr="00F272DF">
        <w:rPr>
          <w:rFonts w:cstheme="minorHAnsi"/>
          <w:shd w:val="clear" w:color="auto" w:fill="FFFFFF"/>
        </w:rPr>
        <w:t xml:space="preserve"> How does the platform ensure long-term sustainability and ongoing support?</w:t>
      </w:r>
    </w:p>
    <w:p w14:paraId="33112C15" w14:textId="77777777" w:rsidR="00A82F28" w:rsidRDefault="00A82F28" w:rsidP="009E244C"/>
    <w:sectPr w:rsidR="00A82F2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ACBD8E" w14:textId="77777777" w:rsidR="0066703D" w:rsidRDefault="0066703D" w:rsidP="00835263">
      <w:pPr>
        <w:spacing w:after="0" w:line="240" w:lineRule="auto"/>
      </w:pPr>
      <w:r>
        <w:separator/>
      </w:r>
    </w:p>
  </w:endnote>
  <w:endnote w:type="continuationSeparator" w:id="0">
    <w:p w14:paraId="0E6CA86D" w14:textId="77777777" w:rsidR="0066703D" w:rsidRDefault="0066703D" w:rsidP="00835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28C01C" w14:textId="77777777" w:rsidR="0066703D" w:rsidRDefault="0066703D" w:rsidP="00835263">
      <w:pPr>
        <w:spacing w:after="0" w:line="240" w:lineRule="auto"/>
      </w:pPr>
      <w:r>
        <w:separator/>
      </w:r>
    </w:p>
  </w:footnote>
  <w:footnote w:type="continuationSeparator" w:id="0">
    <w:p w14:paraId="09C86C25" w14:textId="77777777" w:rsidR="0066703D" w:rsidRDefault="0066703D" w:rsidP="00835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3EC8B" w14:textId="0F5DB6A2" w:rsidR="007F01C7" w:rsidRDefault="000D4743">
    <w:pPr>
      <w:pStyle w:val="Header"/>
    </w:pPr>
    <w:r>
      <w:rPr>
        <w:noProof/>
        <w:lang w:eastAsia="en-GB"/>
      </w:rPr>
      <w:drawing>
        <wp:anchor distT="0" distB="0" distL="114300" distR="114300" simplePos="0" relativeHeight="251660288" behindDoc="1" locked="0" layoutInCell="1" allowOverlap="1" wp14:anchorId="3538CA4C" wp14:editId="19067030">
          <wp:simplePos x="0" y="0"/>
          <wp:positionH relativeFrom="column">
            <wp:posOffset>-900752</wp:posOffset>
          </wp:positionH>
          <wp:positionV relativeFrom="paragraph">
            <wp:posOffset>-449580</wp:posOffset>
          </wp:positionV>
          <wp:extent cx="7533649" cy="10654935"/>
          <wp:effectExtent l="0" t="0" r="0" b="0"/>
          <wp:wrapNone/>
          <wp:docPr id="1434920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0913" cy="10665209"/>
                  </a:xfrm>
                  <a:prstGeom prst="rect">
                    <a:avLst/>
                  </a:prstGeom>
                  <a:noFill/>
                  <a:ln>
                    <a:noFill/>
                  </a:ln>
                </pic:spPr>
              </pic:pic>
            </a:graphicData>
          </a:graphic>
          <wp14:sizeRelH relativeFrom="page">
            <wp14:pctWidth>0</wp14:pctWidth>
          </wp14:sizeRelH>
          <wp14:sizeRelV relativeFrom="page">
            <wp14:pctHeight>0</wp14:pctHeight>
          </wp14:sizeRelV>
        </wp:anchor>
      </w:drawing>
    </w:r>
    <w:r w:rsidR="007F01C7">
      <w:rPr>
        <w:noProof/>
        <w:lang w:eastAsia="en-GB"/>
      </w:rPr>
      <w:drawing>
        <wp:anchor distT="0" distB="0" distL="114300" distR="114300" simplePos="0" relativeHeight="251659264" behindDoc="1" locked="0" layoutInCell="1" allowOverlap="1" wp14:anchorId="74CF5254" wp14:editId="6B08FAB4">
          <wp:simplePos x="0" y="0"/>
          <wp:positionH relativeFrom="column">
            <wp:posOffset>-10027610</wp:posOffset>
          </wp:positionH>
          <wp:positionV relativeFrom="paragraph">
            <wp:posOffset>1337339</wp:posOffset>
          </wp:positionV>
          <wp:extent cx="7554580" cy="10685721"/>
          <wp:effectExtent l="0" t="0" r="889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4580" cy="1068572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B1E82"/>
    <w:multiLevelType w:val="multilevel"/>
    <w:tmpl w:val="50E0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26A64"/>
    <w:multiLevelType w:val="hybridMultilevel"/>
    <w:tmpl w:val="164A98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C515A4"/>
    <w:multiLevelType w:val="hybridMultilevel"/>
    <w:tmpl w:val="77906724"/>
    <w:lvl w:ilvl="0" w:tplc="26723916">
      <w:start w:val="1"/>
      <w:numFmt w:val="decimal"/>
      <w:lvlText w:val="%1."/>
      <w:lvlJc w:val="left"/>
      <w:pPr>
        <w:ind w:left="720" w:hanging="36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15B7387"/>
    <w:multiLevelType w:val="hybridMultilevel"/>
    <w:tmpl w:val="A226F8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C768EC"/>
    <w:multiLevelType w:val="hybridMultilevel"/>
    <w:tmpl w:val="C496656C"/>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0457C6"/>
    <w:multiLevelType w:val="multilevel"/>
    <w:tmpl w:val="09B27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AA5405"/>
    <w:multiLevelType w:val="hybridMultilevel"/>
    <w:tmpl w:val="98D0DF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B35917"/>
    <w:multiLevelType w:val="hybridMultilevel"/>
    <w:tmpl w:val="EAA2F4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9C1543"/>
    <w:multiLevelType w:val="hybridMultilevel"/>
    <w:tmpl w:val="2940E9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9B3C6B"/>
    <w:multiLevelType w:val="hybridMultilevel"/>
    <w:tmpl w:val="25800DE2"/>
    <w:lvl w:ilvl="0" w:tplc="A912BCA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E6473D"/>
    <w:multiLevelType w:val="hybridMultilevel"/>
    <w:tmpl w:val="39FE4398"/>
    <w:lvl w:ilvl="0" w:tplc="26723916">
      <w:start w:val="1"/>
      <w:numFmt w:val="decimal"/>
      <w:lvlText w:val="%1."/>
      <w:lvlJc w:val="left"/>
      <w:pPr>
        <w:ind w:left="720" w:hanging="36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1D03700"/>
    <w:multiLevelType w:val="hybridMultilevel"/>
    <w:tmpl w:val="816A1E0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F22527"/>
    <w:multiLevelType w:val="hybridMultilevel"/>
    <w:tmpl w:val="F160A3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8815F6"/>
    <w:multiLevelType w:val="multilevel"/>
    <w:tmpl w:val="8ADA73E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37E92F04"/>
    <w:multiLevelType w:val="hybridMultilevel"/>
    <w:tmpl w:val="34FAE9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A8B18ED"/>
    <w:multiLevelType w:val="hybridMultilevel"/>
    <w:tmpl w:val="E4F8A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C60E2D"/>
    <w:multiLevelType w:val="hybridMultilevel"/>
    <w:tmpl w:val="34FAE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AA2619"/>
    <w:multiLevelType w:val="hybridMultilevel"/>
    <w:tmpl w:val="34FAE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E419CF"/>
    <w:multiLevelType w:val="multilevel"/>
    <w:tmpl w:val="AB740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CA13EC"/>
    <w:multiLevelType w:val="hybridMultilevel"/>
    <w:tmpl w:val="EBACAC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CE43B5"/>
    <w:multiLevelType w:val="multilevel"/>
    <w:tmpl w:val="96D4C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1C54E7"/>
    <w:multiLevelType w:val="hybridMultilevel"/>
    <w:tmpl w:val="2A4860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5A2907"/>
    <w:multiLevelType w:val="multilevel"/>
    <w:tmpl w:val="5396386C"/>
    <w:lvl w:ilvl="0">
      <w:numFmt w:val="bullet"/>
      <w:lvlText w:val="•"/>
      <w:lvlJc w:val="left"/>
      <w:pPr>
        <w:ind w:left="1080" w:hanging="720"/>
      </w:pPr>
      <w:rPr>
        <w:rFonts w:ascii="Arial" w:eastAsia="Times New Roman" w:hAnsi="Arial" w:cs="Arial"/>
        <w:color w:val="000000"/>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D9219AD"/>
    <w:multiLevelType w:val="multilevel"/>
    <w:tmpl w:val="9524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727E5D"/>
    <w:multiLevelType w:val="multilevel"/>
    <w:tmpl w:val="05E21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A45574"/>
    <w:multiLevelType w:val="multilevel"/>
    <w:tmpl w:val="0590A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A25E7F"/>
    <w:multiLevelType w:val="hybridMultilevel"/>
    <w:tmpl w:val="E328009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012F38"/>
    <w:multiLevelType w:val="hybridMultilevel"/>
    <w:tmpl w:val="E4F8A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133EC3"/>
    <w:multiLevelType w:val="multilevel"/>
    <w:tmpl w:val="DD489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F83C5F"/>
    <w:multiLevelType w:val="hybridMultilevel"/>
    <w:tmpl w:val="8F38EA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D626EA"/>
    <w:multiLevelType w:val="multilevel"/>
    <w:tmpl w:val="41085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EC2EED"/>
    <w:multiLevelType w:val="hybridMultilevel"/>
    <w:tmpl w:val="D5FA695E"/>
    <w:lvl w:ilvl="0" w:tplc="90EAC2A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64172D"/>
    <w:multiLevelType w:val="hybridMultilevel"/>
    <w:tmpl w:val="7FC63458"/>
    <w:lvl w:ilvl="0" w:tplc="A912BCA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ED3B31"/>
    <w:multiLevelType w:val="hybridMultilevel"/>
    <w:tmpl w:val="00228C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DBF4E82"/>
    <w:multiLevelType w:val="hybridMultilevel"/>
    <w:tmpl w:val="2EC6E6AC"/>
    <w:lvl w:ilvl="0" w:tplc="A912BCA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079973">
    <w:abstractNumId w:val="34"/>
  </w:num>
  <w:num w:numId="2" w16cid:durableId="557201942">
    <w:abstractNumId w:val="31"/>
  </w:num>
  <w:num w:numId="3" w16cid:durableId="425730735">
    <w:abstractNumId w:val="9"/>
  </w:num>
  <w:num w:numId="4" w16cid:durableId="1735396046">
    <w:abstractNumId w:val="32"/>
  </w:num>
  <w:num w:numId="5" w16cid:durableId="197426787">
    <w:abstractNumId w:val="10"/>
  </w:num>
  <w:num w:numId="6" w16cid:durableId="18510237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9204795">
    <w:abstractNumId w:val="2"/>
  </w:num>
  <w:num w:numId="8" w16cid:durableId="1410926689">
    <w:abstractNumId w:val="5"/>
  </w:num>
  <w:num w:numId="9" w16cid:durableId="1426152740">
    <w:abstractNumId w:val="19"/>
  </w:num>
  <w:num w:numId="10" w16cid:durableId="2080784488">
    <w:abstractNumId w:val="1"/>
  </w:num>
  <w:num w:numId="11" w16cid:durableId="366418377">
    <w:abstractNumId w:val="29"/>
  </w:num>
  <w:num w:numId="12" w16cid:durableId="1528834469">
    <w:abstractNumId w:val="3"/>
  </w:num>
  <w:num w:numId="13" w16cid:durableId="134033510">
    <w:abstractNumId w:val="27"/>
  </w:num>
  <w:num w:numId="14" w16cid:durableId="2033606165">
    <w:abstractNumId w:val="15"/>
  </w:num>
  <w:num w:numId="15" w16cid:durableId="1692492924">
    <w:abstractNumId w:val="11"/>
  </w:num>
  <w:num w:numId="16" w16cid:durableId="124853803">
    <w:abstractNumId w:val="4"/>
  </w:num>
  <w:num w:numId="17" w16cid:durableId="1128358762">
    <w:abstractNumId w:val="26"/>
  </w:num>
  <w:num w:numId="18" w16cid:durableId="719480304">
    <w:abstractNumId w:val="16"/>
  </w:num>
  <w:num w:numId="19" w16cid:durableId="1809280981">
    <w:abstractNumId w:val="33"/>
  </w:num>
  <w:num w:numId="20" w16cid:durableId="481384936">
    <w:abstractNumId w:val="22"/>
  </w:num>
  <w:num w:numId="21" w16cid:durableId="1794900571">
    <w:abstractNumId w:val="17"/>
  </w:num>
  <w:num w:numId="22" w16cid:durableId="2078046072">
    <w:abstractNumId w:val="13"/>
  </w:num>
  <w:num w:numId="23" w16cid:durableId="1165320143">
    <w:abstractNumId w:val="12"/>
  </w:num>
  <w:num w:numId="24" w16cid:durableId="207298893">
    <w:abstractNumId w:val="8"/>
  </w:num>
  <w:num w:numId="25" w16cid:durableId="1981835615">
    <w:abstractNumId w:val="14"/>
  </w:num>
  <w:num w:numId="26" w16cid:durableId="911162097">
    <w:abstractNumId w:val="7"/>
  </w:num>
  <w:num w:numId="27" w16cid:durableId="1142384393">
    <w:abstractNumId w:val="6"/>
  </w:num>
  <w:num w:numId="28" w16cid:durableId="1231382606">
    <w:abstractNumId w:val="28"/>
  </w:num>
  <w:num w:numId="29" w16cid:durableId="2059932499">
    <w:abstractNumId w:val="18"/>
  </w:num>
  <w:num w:numId="30" w16cid:durableId="1493982998">
    <w:abstractNumId w:val="21"/>
  </w:num>
  <w:num w:numId="31" w16cid:durableId="306058708">
    <w:abstractNumId w:val="20"/>
  </w:num>
  <w:num w:numId="32" w16cid:durableId="1409156679">
    <w:abstractNumId w:val="30"/>
  </w:num>
  <w:num w:numId="33" w16cid:durableId="72704923">
    <w:abstractNumId w:val="25"/>
  </w:num>
  <w:num w:numId="34" w16cid:durableId="1688945144">
    <w:abstractNumId w:val="24"/>
  </w:num>
  <w:num w:numId="35" w16cid:durableId="1144741890">
    <w:abstractNumId w:val="0"/>
  </w:num>
  <w:num w:numId="36" w16cid:durableId="154097261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D66"/>
    <w:rsid w:val="00016F2A"/>
    <w:rsid w:val="00032FD4"/>
    <w:rsid w:val="000D4743"/>
    <w:rsid w:val="000E39A9"/>
    <w:rsid w:val="00130D69"/>
    <w:rsid w:val="001448A4"/>
    <w:rsid w:val="00171A49"/>
    <w:rsid w:val="001F2939"/>
    <w:rsid w:val="00237935"/>
    <w:rsid w:val="00251C81"/>
    <w:rsid w:val="0026254C"/>
    <w:rsid w:val="00275DD1"/>
    <w:rsid w:val="00277C22"/>
    <w:rsid w:val="00277C39"/>
    <w:rsid w:val="0029151B"/>
    <w:rsid w:val="002D3882"/>
    <w:rsid w:val="002D3C2C"/>
    <w:rsid w:val="002F3F1F"/>
    <w:rsid w:val="0034751C"/>
    <w:rsid w:val="00372C9B"/>
    <w:rsid w:val="003A139A"/>
    <w:rsid w:val="003C6846"/>
    <w:rsid w:val="003D76CD"/>
    <w:rsid w:val="003E1F47"/>
    <w:rsid w:val="003E7F12"/>
    <w:rsid w:val="003F3D50"/>
    <w:rsid w:val="0045751A"/>
    <w:rsid w:val="00481C20"/>
    <w:rsid w:val="004C2E7A"/>
    <w:rsid w:val="00512097"/>
    <w:rsid w:val="00534E2F"/>
    <w:rsid w:val="00540BB6"/>
    <w:rsid w:val="00547F32"/>
    <w:rsid w:val="0057666E"/>
    <w:rsid w:val="005A5294"/>
    <w:rsid w:val="005B54C8"/>
    <w:rsid w:val="006018AF"/>
    <w:rsid w:val="00635BBB"/>
    <w:rsid w:val="0066420A"/>
    <w:rsid w:val="0066703D"/>
    <w:rsid w:val="00673716"/>
    <w:rsid w:val="006A7C4D"/>
    <w:rsid w:val="006C08E0"/>
    <w:rsid w:val="006C663D"/>
    <w:rsid w:val="006F439E"/>
    <w:rsid w:val="00735968"/>
    <w:rsid w:val="00746CC2"/>
    <w:rsid w:val="00757AFA"/>
    <w:rsid w:val="0077623E"/>
    <w:rsid w:val="00794D82"/>
    <w:rsid w:val="007958B3"/>
    <w:rsid w:val="007C024D"/>
    <w:rsid w:val="007F01C7"/>
    <w:rsid w:val="00800698"/>
    <w:rsid w:val="00835263"/>
    <w:rsid w:val="0085456A"/>
    <w:rsid w:val="008D1134"/>
    <w:rsid w:val="00912D66"/>
    <w:rsid w:val="0092415F"/>
    <w:rsid w:val="009739FA"/>
    <w:rsid w:val="009940BE"/>
    <w:rsid w:val="00995F69"/>
    <w:rsid w:val="009E244C"/>
    <w:rsid w:val="00A203F9"/>
    <w:rsid w:val="00A30376"/>
    <w:rsid w:val="00A400E2"/>
    <w:rsid w:val="00A540C5"/>
    <w:rsid w:val="00A82F28"/>
    <w:rsid w:val="00AF7DFA"/>
    <w:rsid w:val="00B017C5"/>
    <w:rsid w:val="00B2793D"/>
    <w:rsid w:val="00B30869"/>
    <w:rsid w:val="00BB4841"/>
    <w:rsid w:val="00BB53AB"/>
    <w:rsid w:val="00BD0EE1"/>
    <w:rsid w:val="00BD0F50"/>
    <w:rsid w:val="00C26FD2"/>
    <w:rsid w:val="00C720C5"/>
    <w:rsid w:val="00CA396C"/>
    <w:rsid w:val="00CE6A4E"/>
    <w:rsid w:val="00CF03F4"/>
    <w:rsid w:val="00CF6798"/>
    <w:rsid w:val="00DA2BF1"/>
    <w:rsid w:val="00DC10EB"/>
    <w:rsid w:val="00E31376"/>
    <w:rsid w:val="00E669D8"/>
    <w:rsid w:val="00E67B83"/>
    <w:rsid w:val="00E87680"/>
    <w:rsid w:val="00EB25D6"/>
    <w:rsid w:val="00ED7C2B"/>
    <w:rsid w:val="00EF59DB"/>
    <w:rsid w:val="00F272DF"/>
    <w:rsid w:val="00F706A0"/>
    <w:rsid w:val="00FB0110"/>
    <w:rsid w:val="00FC7B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98589"/>
  <w15:docId w15:val="{B1148CFC-C758-4E24-A2ED-D7D927608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2C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12D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E244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2D6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12D66"/>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912D6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12D66"/>
    <w:pPr>
      <w:ind w:left="720"/>
      <w:contextualSpacing/>
    </w:pPr>
  </w:style>
  <w:style w:type="character" w:customStyle="1" w:styleId="Heading1Char">
    <w:name w:val="Heading 1 Char"/>
    <w:basedOn w:val="DefaultParagraphFont"/>
    <w:link w:val="Heading1"/>
    <w:uiPriority w:val="9"/>
    <w:rsid w:val="00372C9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352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263"/>
  </w:style>
  <w:style w:type="paragraph" w:styleId="Footer">
    <w:name w:val="footer"/>
    <w:basedOn w:val="Normal"/>
    <w:link w:val="FooterChar"/>
    <w:uiPriority w:val="99"/>
    <w:unhideWhenUsed/>
    <w:rsid w:val="008352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263"/>
  </w:style>
  <w:style w:type="character" w:styleId="Strong">
    <w:name w:val="Strong"/>
    <w:basedOn w:val="DefaultParagraphFont"/>
    <w:uiPriority w:val="22"/>
    <w:qFormat/>
    <w:rsid w:val="00130D69"/>
    <w:rPr>
      <w:b/>
      <w:bCs/>
    </w:rPr>
  </w:style>
  <w:style w:type="character" w:styleId="CommentReference">
    <w:name w:val="annotation reference"/>
    <w:basedOn w:val="DefaultParagraphFont"/>
    <w:uiPriority w:val="99"/>
    <w:semiHidden/>
    <w:unhideWhenUsed/>
    <w:rsid w:val="00130D69"/>
    <w:rPr>
      <w:sz w:val="16"/>
      <w:szCs w:val="16"/>
    </w:rPr>
  </w:style>
  <w:style w:type="paragraph" w:styleId="CommentText">
    <w:name w:val="annotation text"/>
    <w:basedOn w:val="Normal"/>
    <w:link w:val="CommentTextChar"/>
    <w:uiPriority w:val="99"/>
    <w:unhideWhenUsed/>
    <w:rsid w:val="00130D69"/>
    <w:pPr>
      <w:spacing w:line="240" w:lineRule="auto"/>
    </w:pPr>
    <w:rPr>
      <w:sz w:val="20"/>
      <w:szCs w:val="20"/>
    </w:rPr>
  </w:style>
  <w:style w:type="character" w:customStyle="1" w:styleId="CommentTextChar">
    <w:name w:val="Comment Text Char"/>
    <w:basedOn w:val="DefaultParagraphFont"/>
    <w:link w:val="CommentText"/>
    <w:uiPriority w:val="99"/>
    <w:rsid w:val="00130D69"/>
    <w:rPr>
      <w:sz w:val="20"/>
      <w:szCs w:val="20"/>
    </w:rPr>
  </w:style>
  <w:style w:type="paragraph" w:styleId="CommentSubject">
    <w:name w:val="annotation subject"/>
    <w:basedOn w:val="CommentText"/>
    <w:next w:val="CommentText"/>
    <w:link w:val="CommentSubjectChar"/>
    <w:uiPriority w:val="99"/>
    <w:semiHidden/>
    <w:unhideWhenUsed/>
    <w:rsid w:val="00130D69"/>
    <w:rPr>
      <w:b/>
      <w:bCs/>
    </w:rPr>
  </w:style>
  <w:style w:type="character" w:customStyle="1" w:styleId="CommentSubjectChar">
    <w:name w:val="Comment Subject Char"/>
    <w:basedOn w:val="CommentTextChar"/>
    <w:link w:val="CommentSubject"/>
    <w:uiPriority w:val="99"/>
    <w:semiHidden/>
    <w:rsid w:val="00130D69"/>
    <w:rPr>
      <w:b/>
      <w:bCs/>
      <w:sz w:val="20"/>
      <w:szCs w:val="20"/>
    </w:rPr>
  </w:style>
  <w:style w:type="paragraph" w:styleId="BalloonText">
    <w:name w:val="Balloon Text"/>
    <w:basedOn w:val="Normal"/>
    <w:link w:val="BalloonTextChar"/>
    <w:uiPriority w:val="99"/>
    <w:semiHidden/>
    <w:unhideWhenUsed/>
    <w:rsid w:val="00130D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D69"/>
    <w:rPr>
      <w:rFonts w:ascii="Tahoma" w:hAnsi="Tahoma" w:cs="Tahoma"/>
      <w:sz w:val="16"/>
      <w:szCs w:val="16"/>
    </w:rPr>
  </w:style>
  <w:style w:type="paragraph" w:styleId="NormalWeb">
    <w:name w:val="Normal (Web)"/>
    <w:basedOn w:val="Normal"/>
    <w:unhideWhenUsed/>
    <w:rsid w:val="0026254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semiHidden/>
    <w:unhideWhenUsed/>
    <w:qFormat/>
    <w:rsid w:val="009E244C"/>
    <w:pPr>
      <w:outlineLvl w:val="9"/>
    </w:pPr>
    <w:rPr>
      <w:lang w:val="en-US"/>
    </w:rPr>
  </w:style>
  <w:style w:type="paragraph" w:styleId="TOC1">
    <w:name w:val="toc 1"/>
    <w:basedOn w:val="Normal"/>
    <w:next w:val="Normal"/>
    <w:autoRedefine/>
    <w:uiPriority w:val="39"/>
    <w:unhideWhenUsed/>
    <w:rsid w:val="009E244C"/>
    <w:pPr>
      <w:tabs>
        <w:tab w:val="right" w:leader="dot" w:pos="9016"/>
      </w:tabs>
      <w:spacing w:after="100"/>
    </w:pPr>
  </w:style>
  <w:style w:type="paragraph" w:styleId="TOC2">
    <w:name w:val="toc 2"/>
    <w:basedOn w:val="Normal"/>
    <w:next w:val="Normal"/>
    <w:autoRedefine/>
    <w:uiPriority w:val="39"/>
    <w:unhideWhenUsed/>
    <w:rsid w:val="009E244C"/>
    <w:pPr>
      <w:spacing w:after="100"/>
      <w:ind w:left="220"/>
    </w:pPr>
  </w:style>
  <w:style w:type="character" w:styleId="Hyperlink">
    <w:name w:val="Hyperlink"/>
    <w:basedOn w:val="DefaultParagraphFont"/>
    <w:uiPriority w:val="99"/>
    <w:unhideWhenUsed/>
    <w:rsid w:val="009E244C"/>
    <w:rPr>
      <w:color w:val="0000FF" w:themeColor="hyperlink"/>
      <w:u w:val="single"/>
    </w:rPr>
  </w:style>
  <w:style w:type="paragraph" w:styleId="NoSpacing">
    <w:name w:val="No Spacing"/>
    <w:uiPriority w:val="1"/>
    <w:qFormat/>
    <w:rsid w:val="009E244C"/>
    <w:pPr>
      <w:spacing w:after="0" w:line="240" w:lineRule="auto"/>
    </w:pPr>
  </w:style>
  <w:style w:type="character" w:customStyle="1" w:styleId="Heading3Char">
    <w:name w:val="Heading 3 Char"/>
    <w:basedOn w:val="DefaultParagraphFont"/>
    <w:link w:val="Heading3"/>
    <w:uiPriority w:val="9"/>
    <w:rsid w:val="009E244C"/>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9E244C"/>
    <w:pPr>
      <w:spacing w:after="100"/>
      <w:ind w:left="440"/>
    </w:pPr>
  </w:style>
  <w:style w:type="paragraph" w:styleId="Revision">
    <w:name w:val="Revision"/>
    <w:hidden/>
    <w:uiPriority w:val="99"/>
    <w:semiHidden/>
    <w:rsid w:val="00251C81"/>
    <w:pPr>
      <w:spacing w:after="0" w:line="240" w:lineRule="auto"/>
    </w:pPr>
  </w:style>
  <w:style w:type="character" w:styleId="UnresolvedMention">
    <w:name w:val="Unresolved Mention"/>
    <w:basedOn w:val="DefaultParagraphFont"/>
    <w:uiPriority w:val="99"/>
    <w:semiHidden/>
    <w:unhideWhenUsed/>
    <w:rsid w:val="00BB53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22428">
      <w:bodyDiv w:val="1"/>
      <w:marLeft w:val="0"/>
      <w:marRight w:val="0"/>
      <w:marTop w:val="0"/>
      <w:marBottom w:val="0"/>
      <w:divBdr>
        <w:top w:val="none" w:sz="0" w:space="0" w:color="auto"/>
        <w:left w:val="none" w:sz="0" w:space="0" w:color="auto"/>
        <w:bottom w:val="none" w:sz="0" w:space="0" w:color="auto"/>
        <w:right w:val="none" w:sz="0" w:space="0" w:color="auto"/>
      </w:divBdr>
    </w:div>
    <w:div w:id="30738163">
      <w:bodyDiv w:val="1"/>
      <w:marLeft w:val="0"/>
      <w:marRight w:val="0"/>
      <w:marTop w:val="0"/>
      <w:marBottom w:val="0"/>
      <w:divBdr>
        <w:top w:val="none" w:sz="0" w:space="0" w:color="auto"/>
        <w:left w:val="none" w:sz="0" w:space="0" w:color="auto"/>
        <w:bottom w:val="none" w:sz="0" w:space="0" w:color="auto"/>
        <w:right w:val="none" w:sz="0" w:space="0" w:color="auto"/>
      </w:divBdr>
      <w:divsChild>
        <w:div w:id="94517796">
          <w:marLeft w:val="0"/>
          <w:marRight w:val="0"/>
          <w:marTop w:val="0"/>
          <w:marBottom w:val="0"/>
          <w:divBdr>
            <w:top w:val="none" w:sz="0" w:space="0" w:color="auto"/>
            <w:left w:val="none" w:sz="0" w:space="0" w:color="auto"/>
            <w:bottom w:val="none" w:sz="0" w:space="0" w:color="auto"/>
            <w:right w:val="none" w:sz="0" w:space="0" w:color="auto"/>
          </w:divBdr>
        </w:div>
        <w:div w:id="1452094768">
          <w:marLeft w:val="0"/>
          <w:marRight w:val="0"/>
          <w:marTop w:val="0"/>
          <w:marBottom w:val="0"/>
          <w:divBdr>
            <w:top w:val="single" w:sz="18" w:space="0" w:color="91C0CB"/>
            <w:left w:val="single" w:sz="18" w:space="0" w:color="91C0CB"/>
            <w:bottom w:val="single" w:sz="18" w:space="0" w:color="91C0CB"/>
            <w:right w:val="single" w:sz="18" w:space="0" w:color="91C0CB"/>
          </w:divBdr>
          <w:divsChild>
            <w:div w:id="47387474">
              <w:marLeft w:val="0"/>
              <w:marRight w:val="0"/>
              <w:marTop w:val="0"/>
              <w:marBottom w:val="0"/>
              <w:divBdr>
                <w:top w:val="none" w:sz="0" w:space="0" w:color="auto"/>
                <w:left w:val="none" w:sz="0" w:space="0" w:color="auto"/>
                <w:bottom w:val="none" w:sz="0" w:space="0" w:color="auto"/>
                <w:right w:val="none" w:sz="0" w:space="0" w:color="auto"/>
              </w:divBdr>
            </w:div>
            <w:div w:id="86849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54952">
      <w:bodyDiv w:val="1"/>
      <w:marLeft w:val="0"/>
      <w:marRight w:val="0"/>
      <w:marTop w:val="0"/>
      <w:marBottom w:val="0"/>
      <w:divBdr>
        <w:top w:val="none" w:sz="0" w:space="0" w:color="auto"/>
        <w:left w:val="none" w:sz="0" w:space="0" w:color="auto"/>
        <w:bottom w:val="none" w:sz="0" w:space="0" w:color="auto"/>
        <w:right w:val="none" w:sz="0" w:space="0" w:color="auto"/>
      </w:divBdr>
    </w:div>
    <w:div w:id="98571869">
      <w:bodyDiv w:val="1"/>
      <w:marLeft w:val="0"/>
      <w:marRight w:val="0"/>
      <w:marTop w:val="0"/>
      <w:marBottom w:val="0"/>
      <w:divBdr>
        <w:top w:val="none" w:sz="0" w:space="0" w:color="auto"/>
        <w:left w:val="none" w:sz="0" w:space="0" w:color="auto"/>
        <w:bottom w:val="none" w:sz="0" w:space="0" w:color="auto"/>
        <w:right w:val="none" w:sz="0" w:space="0" w:color="auto"/>
      </w:divBdr>
    </w:div>
    <w:div w:id="104082899">
      <w:bodyDiv w:val="1"/>
      <w:marLeft w:val="0"/>
      <w:marRight w:val="0"/>
      <w:marTop w:val="0"/>
      <w:marBottom w:val="0"/>
      <w:divBdr>
        <w:top w:val="none" w:sz="0" w:space="0" w:color="auto"/>
        <w:left w:val="none" w:sz="0" w:space="0" w:color="auto"/>
        <w:bottom w:val="none" w:sz="0" w:space="0" w:color="auto"/>
        <w:right w:val="none" w:sz="0" w:space="0" w:color="auto"/>
      </w:divBdr>
    </w:div>
    <w:div w:id="132257436">
      <w:bodyDiv w:val="1"/>
      <w:marLeft w:val="0"/>
      <w:marRight w:val="0"/>
      <w:marTop w:val="0"/>
      <w:marBottom w:val="0"/>
      <w:divBdr>
        <w:top w:val="none" w:sz="0" w:space="0" w:color="auto"/>
        <w:left w:val="none" w:sz="0" w:space="0" w:color="auto"/>
        <w:bottom w:val="none" w:sz="0" w:space="0" w:color="auto"/>
        <w:right w:val="none" w:sz="0" w:space="0" w:color="auto"/>
      </w:divBdr>
    </w:div>
    <w:div w:id="224999695">
      <w:bodyDiv w:val="1"/>
      <w:marLeft w:val="0"/>
      <w:marRight w:val="0"/>
      <w:marTop w:val="0"/>
      <w:marBottom w:val="0"/>
      <w:divBdr>
        <w:top w:val="none" w:sz="0" w:space="0" w:color="auto"/>
        <w:left w:val="none" w:sz="0" w:space="0" w:color="auto"/>
        <w:bottom w:val="none" w:sz="0" w:space="0" w:color="auto"/>
        <w:right w:val="none" w:sz="0" w:space="0" w:color="auto"/>
      </w:divBdr>
    </w:div>
    <w:div w:id="271865597">
      <w:bodyDiv w:val="1"/>
      <w:marLeft w:val="0"/>
      <w:marRight w:val="0"/>
      <w:marTop w:val="0"/>
      <w:marBottom w:val="0"/>
      <w:divBdr>
        <w:top w:val="none" w:sz="0" w:space="0" w:color="auto"/>
        <w:left w:val="none" w:sz="0" w:space="0" w:color="auto"/>
        <w:bottom w:val="none" w:sz="0" w:space="0" w:color="auto"/>
        <w:right w:val="none" w:sz="0" w:space="0" w:color="auto"/>
      </w:divBdr>
    </w:div>
    <w:div w:id="400830128">
      <w:bodyDiv w:val="1"/>
      <w:marLeft w:val="0"/>
      <w:marRight w:val="0"/>
      <w:marTop w:val="0"/>
      <w:marBottom w:val="0"/>
      <w:divBdr>
        <w:top w:val="none" w:sz="0" w:space="0" w:color="auto"/>
        <w:left w:val="none" w:sz="0" w:space="0" w:color="auto"/>
        <w:bottom w:val="none" w:sz="0" w:space="0" w:color="auto"/>
        <w:right w:val="none" w:sz="0" w:space="0" w:color="auto"/>
      </w:divBdr>
    </w:div>
    <w:div w:id="511068759">
      <w:bodyDiv w:val="1"/>
      <w:marLeft w:val="0"/>
      <w:marRight w:val="0"/>
      <w:marTop w:val="0"/>
      <w:marBottom w:val="0"/>
      <w:divBdr>
        <w:top w:val="none" w:sz="0" w:space="0" w:color="auto"/>
        <w:left w:val="none" w:sz="0" w:space="0" w:color="auto"/>
        <w:bottom w:val="none" w:sz="0" w:space="0" w:color="auto"/>
        <w:right w:val="none" w:sz="0" w:space="0" w:color="auto"/>
      </w:divBdr>
    </w:div>
    <w:div w:id="549224103">
      <w:bodyDiv w:val="1"/>
      <w:marLeft w:val="0"/>
      <w:marRight w:val="0"/>
      <w:marTop w:val="0"/>
      <w:marBottom w:val="0"/>
      <w:divBdr>
        <w:top w:val="none" w:sz="0" w:space="0" w:color="auto"/>
        <w:left w:val="none" w:sz="0" w:space="0" w:color="auto"/>
        <w:bottom w:val="none" w:sz="0" w:space="0" w:color="auto"/>
        <w:right w:val="none" w:sz="0" w:space="0" w:color="auto"/>
      </w:divBdr>
    </w:div>
    <w:div w:id="584800852">
      <w:bodyDiv w:val="1"/>
      <w:marLeft w:val="0"/>
      <w:marRight w:val="0"/>
      <w:marTop w:val="0"/>
      <w:marBottom w:val="0"/>
      <w:divBdr>
        <w:top w:val="none" w:sz="0" w:space="0" w:color="auto"/>
        <w:left w:val="none" w:sz="0" w:space="0" w:color="auto"/>
        <w:bottom w:val="none" w:sz="0" w:space="0" w:color="auto"/>
        <w:right w:val="none" w:sz="0" w:space="0" w:color="auto"/>
      </w:divBdr>
    </w:div>
    <w:div w:id="624972822">
      <w:bodyDiv w:val="1"/>
      <w:marLeft w:val="0"/>
      <w:marRight w:val="0"/>
      <w:marTop w:val="0"/>
      <w:marBottom w:val="0"/>
      <w:divBdr>
        <w:top w:val="none" w:sz="0" w:space="0" w:color="auto"/>
        <w:left w:val="none" w:sz="0" w:space="0" w:color="auto"/>
        <w:bottom w:val="none" w:sz="0" w:space="0" w:color="auto"/>
        <w:right w:val="none" w:sz="0" w:space="0" w:color="auto"/>
      </w:divBdr>
    </w:div>
    <w:div w:id="738525279">
      <w:bodyDiv w:val="1"/>
      <w:marLeft w:val="0"/>
      <w:marRight w:val="0"/>
      <w:marTop w:val="0"/>
      <w:marBottom w:val="0"/>
      <w:divBdr>
        <w:top w:val="none" w:sz="0" w:space="0" w:color="auto"/>
        <w:left w:val="none" w:sz="0" w:space="0" w:color="auto"/>
        <w:bottom w:val="none" w:sz="0" w:space="0" w:color="auto"/>
        <w:right w:val="none" w:sz="0" w:space="0" w:color="auto"/>
      </w:divBdr>
    </w:div>
    <w:div w:id="758675508">
      <w:bodyDiv w:val="1"/>
      <w:marLeft w:val="0"/>
      <w:marRight w:val="0"/>
      <w:marTop w:val="0"/>
      <w:marBottom w:val="0"/>
      <w:divBdr>
        <w:top w:val="none" w:sz="0" w:space="0" w:color="auto"/>
        <w:left w:val="none" w:sz="0" w:space="0" w:color="auto"/>
        <w:bottom w:val="none" w:sz="0" w:space="0" w:color="auto"/>
        <w:right w:val="none" w:sz="0" w:space="0" w:color="auto"/>
      </w:divBdr>
    </w:div>
    <w:div w:id="811941316">
      <w:bodyDiv w:val="1"/>
      <w:marLeft w:val="0"/>
      <w:marRight w:val="0"/>
      <w:marTop w:val="0"/>
      <w:marBottom w:val="0"/>
      <w:divBdr>
        <w:top w:val="none" w:sz="0" w:space="0" w:color="auto"/>
        <w:left w:val="none" w:sz="0" w:space="0" w:color="auto"/>
        <w:bottom w:val="none" w:sz="0" w:space="0" w:color="auto"/>
        <w:right w:val="none" w:sz="0" w:space="0" w:color="auto"/>
      </w:divBdr>
    </w:div>
    <w:div w:id="818571718">
      <w:bodyDiv w:val="1"/>
      <w:marLeft w:val="0"/>
      <w:marRight w:val="0"/>
      <w:marTop w:val="0"/>
      <w:marBottom w:val="0"/>
      <w:divBdr>
        <w:top w:val="none" w:sz="0" w:space="0" w:color="auto"/>
        <w:left w:val="none" w:sz="0" w:space="0" w:color="auto"/>
        <w:bottom w:val="none" w:sz="0" w:space="0" w:color="auto"/>
        <w:right w:val="none" w:sz="0" w:space="0" w:color="auto"/>
      </w:divBdr>
    </w:div>
    <w:div w:id="872496315">
      <w:bodyDiv w:val="1"/>
      <w:marLeft w:val="0"/>
      <w:marRight w:val="0"/>
      <w:marTop w:val="0"/>
      <w:marBottom w:val="0"/>
      <w:divBdr>
        <w:top w:val="none" w:sz="0" w:space="0" w:color="auto"/>
        <w:left w:val="none" w:sz="0" w:space="0" w:color="auto"/>
        <w:bottom w:val="none" w:sz="0" w:space="0" w:color="auto"/>
        <w:right w:val="none" w:sz="0" w:space="0" w:color="auto"/>
      </w:divBdr>
    </w:div>
    <w:div w:id="1231428823">
      <w:bodyDiv w:val="1"/>
      <w:marLeft w:val="0"/>
      <w:marRight w:val="0"/>
      <w:marTop w:val="0"/>
      <w:marBottom w:val="0"/>
      <w:divBdr>
        <w:top w:val="none" w:sz="0" w:space="0" w:color="auto"/>
        <w:left w:val="none" w:sz="0" w:space="0" w:color="auto"/>
        <w:bottom w:val="none" w:sz="0" w:space="0" w:color="auto"/>
        <w:right w:val="none" w:sz="0" w:space="0" w:color="auto"/>
      </w:divBdr>
    </w:div>
    <w:div w:id="1238175439">
      <w:bodyDiv w:val="1"/>
      <w:marLeft w:val="0"/>
      <w:marRight w:val="0"/>
      <w:marTop w:val="0"/>
      <w:marBottom w:val="0"/>
      <w:divBdr>
        <w:top w:val="none" w:sz="0" w:space="0" w:color="auto"/>
        <w:left w:val="none" w:sz="0" w:space="0" w:color="auto"/>
        <w:bottom w:val="none" w:sz="0" w:space="0" w:color="auto"/>
        <w:right w:val="none" w:sz="0" w:space="0" w:color="auto"/>
      </w:divBdr>
    </w:div>
    <w:div w:id="1244029300">
      <w:bodyDiv w:val="1"/>
      <w:marLeft w:val="0"/>
      <w:marRight w:val="0"/>
      <w:marTop w:val="0"/>
      <w:marBottom w:val="0"/>
      <w:divBdr>
        <w:top w:val="none" w:sz="0" w:space="0" w:color="auto"/>
        <w:left w:val="none" w:sz="0" w:space="0" w:color="auto"/>
        <w:bottom w:val="none" w:sz="0" w:space="0" w:color="auto"/>
        <w:right w:val="none" w:sz="0" w:space="0" w:color="auto"/>
      </w:divBdr>
    </w:div>
    <w:div w:id="1259826371">
      <w:bodyDiv w:val="1"/>
      <w:marLeft w:val="0"/>
      <w:marRight w:val="0"/>
      <w:marTop w:val="0"/>
      <w:marBottom w:val="0"/>
      <w:divBdr>
        <w:top w:val="none" w:sz="0" w:space="0" w:color="auto"/>
        <w:left w:val="none" w:sz="0" w:space="0" w:color="auto"/>
        <w:bottom w:val="none" w:sz="0" w:space="0" w:color="auto"/>
        <w:right w:val="none" w:sz="0" w:space="0" w:color="auto"/>
      </w:divBdr>
    </w:div>
    <w:div w:id="1277449467">
      <w:bodyDiv w:val="1"/>
      <w:marLeft w:val="0"/>
      <w:marRight w:val="0"/>
      <w:marTop w:val="0"/>
      <w:marBottom w:val="0"/>
      <w:divBdr>
        <w:top w:val="none" w:sz="0" w:space="0" w:color="auto"/>
        <w:left w:val="none" w:sz="0" w:space="0" w:color="auto"/>
        <w:bottom w:val="none" w:sz="0" w:space="0" w:color="auto"/>
        <w:right w:val="none" w:sz="0" w:space="0" w:color="auto"/>
      </w:divBdr>
    </w:div>
    <w:div w:id="1333947363">
      <w:bodyDiv w:val="1"/>
      <w:marLeft w:val="0"/>
      <w:marRight w:val="0"/>
      <w:marTop w:val="0"/>
      <w:marBottom w:val="0"/>
      <w:divBdr>
        <w:top w:val="none" w:sz="0" w:space="0" w:color="auto"/>
        <w:left w:val="none" w:sz="0" w:space="0" w:color="auto"/>
        <w:bottom w:val="none" w:sz="0" w:space="0" w:color="auto"/>
        <w:right w:val="none" w:sz="0" w:space="0" w:color="auto"/>
      </w:divBdr>
    </w:div>
    <w:div w:id="1455169846">
      <w:bodyDiv w:val="1"/>
      <w:marLeft w:val="0"/>
      <w:marRight w:val="0"/>
      <w:marTop w:val="0"/>
      <w:marBottom w:val="0"/>
      <w:divBdr>
        <w:top w:val="none" w:sz="0" w:space="0" w:color="auto"/>
        <w:left w:val="none" w:sz="0" w:space="0" w:color="auto"/>
        <w:bottom w:val="none" w:sz="0" w:space="0" w:color="auto"/>
        <w:right w:val="none" w:sz="0" w:space="0" w:color="auto"/>
      </w:divBdr>
    </w:div>
    <w:div w:id="1489244232">
      <w:bodyDiv w:val="1"/>
      <w:marLeft w:val="0"/>
      <w:marRight w:val="0"/>
      <w:marTop w:val="0"/>
      <w:marBottom w:val="0"/>
      <w:divBdr>
        <w:top w:val="none" w:sz="0" w:space="0" w:color="auto"/>
        <w:left w:val="none" w:sz="0" w:space="0" w:color="auto"/>
        <w:bottom w:val="none" w:sz="0" w:space="0" w:color="auto"/>
        <w:right w:val="none" w:sz="0" w:space="0" w:color="auto"/>
      </w:divBdr>
    </w:div>
    <w:div w:id="1648314991">
      <w:bodyDiv w:val="1"/>
      <w:marLeft w:val="0"/>
      <w:marRight w:val="0"/>
      <w:marTop w:val="0"/>
      <w:marBottom w:val="0"/>
      <w:divBdr>
        <w:top w:val="none" w:sz="0" w:space="0" w:color="auto"/>
        <w:left w:val="none" w:sz="0" w:space="0" w:color="auto"/>
        <w:bottom w:val="none" w:sz="0" w:space="0" w:color="auto"/>
        <w:right w:val="none" w:sz="0" w:space="0" w:color="auto"/>
      </w:divBdr>
      <w:divsChild>
        <w:div w:id="1180313537">
          <w:marLeft w:val="0"/>
          <w:marRight w:val="0"/>
          <w:marTop w:val="0"/>
          <w:marBottom w:val="0"/>
          <w:divBdr>
            <w:top w:val="none" w:sz="0" w:space="0" w:color="auto"/>
            <w:left w:val="none" w:sz="0" w:space="0" w:color="auto"/>
            <w:bottom w:val="none" w:sz="0" w:space="0" w:color="auto"/>
            <w:right w:val="none" w:sz="0" w:space="0" w:color="auto"/>
          </w:divBdr>
        </w:div>
        <w:div w:id="1237397443">
          <w:marLeft w:val="0"/>
          <w:marRight w:val="0"/>
          <w:marTop w:val="0"/>
          <w:marBottom w:val="0"/>
          <w:divBdr>
            <w:top w:val="single" w:sz="18" w:space="0" w:color="91C0CB"/>
            <w:left w:val="single" w:sz="18" w:space="0" w:color="91C0CB"/>
            <w:bottom w:val="single" w:sz="18" w:space="0" w:color="91C0CB"/>
            <w:right w:val="single" w:sz="18" w:space="0" w:color="91C0CB"/>
          </w:divBdr>
          <w:divsChild>
            <w:div w:id="1796824764">
              <w:marLeft w:val="0"/>
              <w:marRight w:val="0"/>
              <w:marTop w:val="0"/>
              <w:marBottom w:val="0"/>
              <w:divBdr>
                <w:top w:val="none" w:sz="0" w:space="0" w:color="auto"/>
                <w:left w:val="none" w:sz="0" w:space="0" w:color="auto"/>
                <w:bottom w:val="none" w:sz="0" w:space="0" w:color="auto"/>
                <w:right w:val="none" w:sz="0" w:space="0" w:color="auto"/>
              </w:divBdr>
            </w:div>
            <w:div w:id="13478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412">
      <w:bodyDiv w:val="1"/>
      <w:marLeft w:val="0"/>
      <w:marRight w:val="0"/>
      <w:marTop w:val="0"/>
      <w:marBottom w:val="0"/>
      <w:divBdr>
        <w:top w:val="none" w:sz="0" w:space="0" w:color="auto"/>
        <w:left w:val="none" w:sz="0" w:space="0" w:color="auto"/>
        <w:bottom w:val="none" w:sz="0" w:space="0" w:color="auto"/>
        <w:right w:val="none" w:sz="0" w:space="0" w:color="auto"/>
      </w:divBdr>
    </w:div>
    <w:div w:id="1772512746">
      <w:bodyDiv w:val="1"/>
      <w:marLeft w:val="0"/>
      <w:marRight w:val="0"/>
      <w:marTop w:val="0"/>
      <w:marBottom w:val="0"/>
      <w:divBdr>
        <w:top w:val="none" w:sz="0" w:space="0" w:color="auto"/>
        <w:left w:val="none" w:sz="0" w:space="0" w:color="auto"/>
        <w:bottom w:val="none" w:sz="0" w:space="0" w:color="auto"/>
        <w:right w:val="none" w:sz="0" w:space="0" w:color="auto"/>
      </w:divBdr>
    </w:div>
    <w:div w:id="1774593963">
      <w:bodyDiv w:val="1"/>
      <w:marLeft w:val="0"/>
      <w:marRight w:val="0"/>
      <w:marTop w:val="0"/>
      <w:marBottom w:val="0"/>
      <w:divBdr>
        <w:top w:val="none" w:sz="0" w:space="0" w:color="auto"/>
        <w:left w:val="none" w:sz="0" w:space="0" w:color="auto"/>
        <w:bottom w:val="none" w:sz="0" w:space="0" w:color="auto"/>
        <w:right w:val="none" w:sz="0" w:space="0" w:color="auto"/>
      </w:divBdr>
    </w:div>
    <w:div w:id="1820462185">
      <w:bodyDiv w:val="1"/>
      <w:marLeft w:val="0"/>
      <w:marRight w:val="0"/>
      <w:marTop w:val="0"/>
      <w:marBottom w:val="0"/>
      <w:divBdr>
        <w:top w:val="none" w:sz="0" w:space="0" w:color="auto"/>
        <w:left w:val="none" w:sz="0" w:space="0" w:color="auto"/>
        <w:bottom w:val="none" w:sz="0" w:space="0" w:color="auto"/>
        <w:right w:val="none" w:sz="0" w:space="0" w:color="auto"/>
      </w:divBdr>
    </w:div>
    <w:div w:id="1979215856">
      <w:bodyDiv w:val="1"/>
      <w:marLeft w:val="0"/>
      <w:marRight w:val="0"/>
      <w:marTop w:val="0"/>
      <w:marBottom w:val="0"/>
      <w:divBdr>
        <w:top w:val="none" w:sz="0" w:space="0" w:color="auto"/>
        <w:left w:val="none" w:sz="0" w:space="0" w:color="auto"/>
        <w:bottom w:val="none" w:sz="0" w:space="0" w:color="auto"/>
        <w:right w:val="none" w:sz="0" w:space="0" w:color="auto"/>
      </w:divBdr>
    </w:div>
    <w:div w:id="207411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hte3/chapter/1-Recommendatio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1F41E-674E-41F0-9921-3709BAD3A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1183</Words>
  <Characters>6746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Whittington Health NHS Trust</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WinnLaur</dc:creator>
  <cp:lastModifiedBy>Kullootee Balram</cp:lastModifiedBy>
  <cp:revision>7</cp:revision>
  <dcterms:created xsi:type="dcterms:W3CDTF">2021-11-19T11:59:00Z</dcterms:created>
  <dcterms:modified xsi:type="dcterms:W3CDTF">2024-10-30T15:05:00Z</dcterms:modified>
</cp:coreProperties>
</file>