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82F95" w14:textId="4A67B9DC" w:rsidR="005D7EBC" w:rsidRPr="00657A70" w:rsidRDefault="0061489F" w:rsidP="005D7EBC">
      <w:pPr>
        <w:jc w:val="center"/>
        <w:rPr>
          <w:b/>
          <w:bCs/>
          <w:sz w:val="28"/>
          <w:szCs w:val="28"/>
          <w:u w:val="single"/>
        </w:rPr>
      </w:pPr>
      <w:r w:rsidRPr="00657A70">
        <w:rPr>
          <w:b/>
          <w:bCs/>
          <w:sz w:val="28"/>
          <w:szCs w:val="28"/>
          <w:u w:val="single"/>
        </w:rPr>
        <w:t>Appendix B</w:t>
      </w:r>
      <w:r w:rsidR="00657A70">
        <w:rPr>
          <w:b/>
          <w:bCs/>
          <w:sz w:val="28"/>
          <w:szCs w:val="28"/>
          <w:u w:val="single"/>
        </w:rPr>
        <w:t>3</w:t>
      </w:r>
      <w:r w:rsidRPr="00657A70">
        <w:rPr>
          <w:b/>
          <w:bCs/>
          <w:sz w:val="28"/>
          <w:szCs w:val="28"/>
          <w:u w:val="single"/>
        </w:rPr>
        <w:t xml:space="preserve">: </w:t>
      </w:r>
      <w:r w:rsidR="005D7EBC" w:rsidRPr="00657A70">
        <w:rPr>
          <w:b/>
          <w:bCs/>
          <w:sz w:val="28"/>
          <w:szCs w:val="28"/>
          <w:u w:val="single"/>
        </w:rPr>
        <w:t>Description and Specification</w:t>
      </w:r>
    </w:p>
    <w:p w14:paraId="09163DF9" w14:textId="77777777" w:rsidR="005D7EBC" w:rsidRPr="0061489F" w:rsidRDefault="004F5251" w:rsidP="005D7EBC">
      <w:pPr>
        <w:jc w:val="center"/>
        <w:rPr>
          <w:sz w:val="28"/>
          <w:szCs w:val="28"/>
        </w:rPr>
      </w:pPr>
      <w:r>
        <w:rPr>
          <w:sz w:val="28"/>
          <w:szCs w:val="28"/>
        </w:rPr>
        <w:t>LOT 3</w:t>
      </w:r>
    </w:p>
    <w:p w14:paraId="355440F1" w14:textId="77777777" w:rsidR="005D7EBC" w:rsidRDefault="005D7EBC"/>
    <w:p w14:paraId="7C4C1BF6" w14:textId="77777777" w:rsidR="00581B32" w:rsidRPr="00581B32" w:rsidRDefault="00581B32" w:rsidP="00581B32">
      <w:pPr>
        <w:pStyle w:val="ListParagraph"/>
        <w:numPr>
          <w:ilvl w:val="0"/>
          <w:numId w:val="1"/>
        </w:numPr>
        <w:rPr>
          <w:b/>
        </w:rPr>
      </w:pPr>
      <w:r>
        <w:rPr>
          <w:b/>
        </w:rPr>
        <w:t>Site i</w:t>
      </w:r>
      <w:r w:rsidRPr="00581B32">
        <w:rPr>
          <w:b/>
        </w:rPr>
        <w:t>dentification</w:t>
      </w:r>
    </w:p>
    <w:p w14:paraId="0ED9B856" w14:textId="77777777" w:rsidR="005D7EBC" w:rsidRDefault="005D7EBC"/>
    <w:tbl>
      <w:tblPr>
        <w:tblStyle w:val="TableGrid"/>
        <w:tblW w:w="0" w:type="auto"/>
        <w:tblLook w:val="04A0" w:firstRow="1" w:lastRow="0" w:firstColumn="1" w:lastColumn="0" w:noHBand="0" w:noVBand="1"/>
      </w:tblPr>
      <w:tblGrid>
        <w:gridCol w:w="2547"/>
        <w:gridCol w:w="1699"/>
        <w:gridCol w:w="1845"/>
        <w:gridCol w:w="2925"/>
      </w:tblGrid>
      <w:tr w:rsidR="00196B1E" w14:paraId="4962DA49" w14:textId="77777777" w:rsidTr="00196B1E">
        <w:trPr>
          <w:trHeight w:val="454"/>
        </w:trPr>
        <w:tc>
          <w:tcPr>
            <w:tcW w:w="2547" w:type="dxa"/>
            <w:vAlign w:val="center"/>
          </w:tcPr>
          <w:p w14:paraId="51817A68" w14:textId="77777777" w:rsidR="00196B1E" w:rsidRDefault="00196B1E" w:rsidP="00581B32">
            <w:r>
              <w:t>Site name</w:t>
            </w:r>
          </w:p>
        </w:tc>
        <w:tc>
          <w:tcPr>
            <w:tcW w:w="6469" w:type="dxa"/>
            <w:gridSpan w:val="3"/>
            <w:vAlign w:val="center"/>
          </w:tcPr>
          <w:p w14:paraId="6F41C657" w14:textId="77777777" w:rsidR="00196B1E" w:rsidRDefault="004F5251" w:rsidP="004F5251">
            <w:r>
              <w:t>Edmunds Way/ Newbury Drive</w:t>
            </w:r>
          </w:p>
        </w:tc>
      </w:tr>
      <w:tr w:rsidR="00196B1E" w14:paraId="12E741E0" w14:textId="77777777" w:rsidTr="00196B1E">
        <w:trPr>
          <w:trHeight w:val="454"/>
        </w:trPr>
        <w:tc>
          <w:tcPr>
            <w:tcW w:w="2547" w:type="dxa"/>
            <w:vAlign w:val="center"/>
          </w:tcPr>
          <w:p w14:paraId="705D04E6" w14:textId="77777777" w:rsidR="00196B1E" w:rsidRDefault="00196B1E" w:rsidP="00581B32">
            <w:r>
              <w:t xml:space="preserve">Site reference </w:t>
            </w:r>
          </w:p>
        </w:tc>
        <w:tc>
          <w:tcPr>
            <w:tcW w:w="1699" w:type="dxa"/>
            <w:vAlign w:val="center"/>
          </w:tcPr>
          <w:p w14:paraId="3B91D85A" w14:textId="77777777" w:rsidR="00196B1E" w:rsidRDefault="004F5251" w:rsidP="00196B1E">
            <w:r>
              <w:t>C4</w:t>
            </w:r>
          </w:p>
        </w:tc>
        <w:tc>
          <w:tcPr>
            <w:tcW w:w="1845" w:type="dxa"/>
            <w:vAlign w:val="center"/>
          </w:tcPr>
          <w:p w14:paraId="6525C4A4" w14:textId="77777777" w:rsidR="00196B1E" w:rsidRDefault="00196B1E" w:rsidP="00196B1E">
            <w:r>
              <w:t>Site Postcode</w:t>
            </w:r>
          </w:p>
        </w:tc>
        <w:tc>
          <w:tcPr>
            <w:tcW w:w="2925" w:type="dxa"/>
            <w:vAlign w:val="center"/>
          </w:tcPr>
          <w:p w14:paraId="74F5C082" w14:textId="77777777" w:rsidR="00196B1E" w:rsidRDefault="004F5251" w:rsidP="00196B1E">
            <w:r>
              <w:t>SP4 7GH</w:t>
            </w:r>
          </w:p>
        </w:tc>
      </w:tr>
      <w:tr w:rsidR="00196B1E" w14:paraId="08B2B015" w14:textId="77777777" w:rsidTr="00196B1E">
        <w:trPr>
          <w:trHeight w:val="454"/>
        </w:trPr>
        <w:tc>
          <w:tcPr>
            <w:tcW w:w="2547" w:type="dxa"/>
            <w:vAlign w:val="center"/>
          </w:tcPr>
          <w:p w14:paraId="4CD6F196" w14:textId="77777777" w:rsidR="00196B1E" w:rsidRDefault="00196B1E" w:rsidP="00581B32">
            <w:r>
              <w:t>What3Words location</w:t>
            </w:r>
          </w:p>
        </w:tc>
        <w:tc>
          <w:tcPr>
            <w:tcW w:w="6469" w:type="dxa"/>
            <w:gridSpan w:val="3"/>
            <w:vAlign w:val="center"/>
          </w:tcPr>
          <w:p w14:paraId="6CFEDEB5" w14:textId="77777777" w:rsidR="00196B1E" w:rsidRPr="00D5421B" w:rsidRDefault="00D5421B" w:rsidP="00D5421B">
            <w:pPr>
              <w:pStyle w:val="NormalWeb"/>
              <w:shd w:val="clear" w:color="auto" w:fill="FFFFFF"/>
              <w:spacing w:before="0" w:beforeAutospacing="0" w:after="0" w:afterAutospacing="0"/>
              <w:rPr>
                <w:rFonts w:asciiTheme="minorHAnsi" w:hAnsiTheme="minorHAnsi" w:cs="Helvetica"/>
                <w:color w:val="222222"/>
                <w:sz w:val="22"/>
                <w:szCs w:val="22"/>
              </w:rPr>
            </w:pPr>
            <w:r w:rsidRPr="00D5421B">
              <w:t>///</w:t>
            </w:r>
            <w:proofErr w:type="spellStart"/>
            <w:proofErr w:type="gramStart"/>
            <w:r w:rsidRPr="00D5421B">
              <w:t>bluff.procures</w:t>
            </w:r>
            <w:proofErr w:type="gramEnd"/>
            <w:r w:rsidRPr="00D5421B">
              <w:t>.botanists</w:t>
            </w:r>
            <w:proofErr w:type="spellEnd"/>
          </w:p>
        </w:tc>
      </w:tr>
    </w:tbl>
    <w:p w14:paraId="4A19BF83" w14:textId="77777777" w:rsidR="00581B32" w:rsidRDefault="00581B32"/>
    <w:p w14:paraId="7C7C7011" w14:textId="4D2889E3" w:rsidR="00CD1749" w:rsidRDefault="00581B32">
      <w:r>
        <w:t>Site photograph/s</w:t>
      </w:r>
      <w:r w:rsidR="00CD1749">
        <w:t>:</w:t>
      </w:r>
    </w:p>
    <w:p w14:paraId="4CE4272C" w14:textId="4771294F" w:rsidR="00581B32" w:rsidRDefault="00B04147" w:rsidP="00B04147">
      <w:pPr>
        <w:jc w:val="center"/>
      </w:pPr>
      <w:r>
        <w:rPr>
          <w:noProof/>
        </w:rPr>
        <w:drawing>
          <wp:inline distT="0" distB="0" distL="0" distR="0" wp14:anchorId="774F68FB" wp14:editId="59097B5E">
            <wp:extent cx="3644900" cy="3306498"/>
            <wp:effectExtent l="0" t="0" r="0" b="8255"/>
            <wp:docPr id="977528861" name="Picture 1" descr="A sign on a pole next to a grassy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28861" name="Picture 1" descr="A sign on a pole next to a grassy fiel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6636" cy="3326216"/>
                    </a:xfrm>
                    <a:prstGeom prst="rect">
                      <a:avLst/>
                    </a:prstGeom>
                    <a:noFill/>
                    <a:ln>
                      <a:noFill/>
                    </a:ln>
                  </pic:spPr>
                </pic:pic>
              </a:graphicData>
            </a:graphic>
          </wp:inline>
        </w:drawing>
      </w:r>
      <w:r>
        <w:rPr>
          <w:noProof/>
        </w:rPr>
        <w:drawing>
          <wp:inline distT="0" distB="0" distL="0" distR="0" wp14:anchorId="2B599186" wp14:editId="039A1D6E">
            <wp:extent cx="3651250" cy="2738639"/>
            <wp:effectExtent l="0" t="0" r="6350" b="5080"/>
            <wp:docPr id="329908549" name="Picture 2" descr="IMG_2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0CC9A8-52AC-4AF4-95A7-0BD7701E0837" descr="IMG_2068.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729579" cy="2797390"/>
                    </a:xfrm>
                    <a:prstGeom prst="rect">
                      <a:avLst/>
                    </a:prstGeom>
                    <a:noFill/>
                    <a:ln>
                      <a:noFill/>
                    </a:ln>
                  </pic:spPr>
                </pic:pic>
              </a:graphicData>
            </a:graphic>
          </wp:inline>
        </w:drawing>
      </w:r>
    </w:p>
    <w:p w14:paraId="67BFAB82" w14:textId="77777777" w:rsidR="00CD1749" w:rsidRDefault="00CD1749"/>
    <w:p w14:paraId="2B4AC2FC" w14:textId="77777777" w:rsidR="00B04147" w:rsidRDefault="00B04147"/>
    <w:p w14:paraId="688BB2BE" w14:textId="77777777" w:rsidR="00B04147" w:rsidRDefault="00B04147"/>
    <w:p w14:paraId="3F2382FA" w14:textId="6E26FB83" w:rsidR="00D5421B" w:rsidRDefault="00CD1749">
      <w:r>
        <w:t>Site set-up:</w:t>
      </w:r>
    </w:p>
    <w:p w14:paraId="5064881C" w14:textId="77777777" w:rsidR="00CD1749" w:rsidRDefault="00CD1749"/>
    <w:p w14:paraId="3BC68B77" w14:textId="77777777" w:rsidR="00D5421B" w:rsidRPr="006F4542" w:rsidRDefault="00D5421B" w:rsidP="00D5421B">
      <w:r w:rsidRPr="006F4542">
        <w:t>Welfare (drinking water and a portable toilet) must be provided for the duration of the Works.</w:t>
      </w:r>
    </w:p>
    <w:p w14:paraId="4AE12048" w14:textId="77777777" w:rsidR="00D5421B" w:rsidRPr="006F4542" w:rsidRDefault="00D5421B" w:rsidP="00D5421B"/>
    <w:p w14:paraId="39A05202" w14:textId="77777777" w:rsidR="00D5421B" w:rsidRPr="006F4542" w:rsidRDefault="00D5421B" w:rsidP="00D5421B">
      <w:r w:rsidRPr="006F4542">
        <w:t xml:space="preserve">Heras Fencing must be established around the entire site for the duration of the Works, with sufficient CDM signage and double clipped. </w:t>
      </w:r>
    </w:p>
    <w:p w14:paraId="5676E720" w14:textId="77777777" w:rsidR="00D5421B" w:rsidRPr="006F4542" w:rsidRDefault="00D5421B" w:rsidP="00D5421B"/>
    <w:p w14:paraId="2A8D8CA5" w14:textId="77777777" w:rsidR="00D5421B" w:rsidRPr="006F4542" w:rsidRDefault="00D5421B" w:rsidP="00D5421B">
      <w:r w:rsidRPr="006F4542">
        <w:t>Compound and Access Route: details on the tender submission should include any vehicle access route and contractor parking, proposed compound, and processes to mitigate any impact on the community such as vehicle movement, noise, or any other factors.</w:t>
      </w:r>
    </w:p>
    <w:p w14:paraId="13595D80" w14:textId="77777777" w:rsidR="00581B32" w:rsidRDefault="00581B32"/>
    <w:p w14:paraId="6664BCE2" w14:textId="77777777" w:rsidR="00D5421B" w:rsidRDefault="00D5421B"/>
    <w:p w14:paraId="41AF0B95" w14:textId="77777777" w:rsidR="00B33300" w:rsidRPr="00581B32" w:rsidRDefault="00B33300" w:rsidP="00581B32">
      <w:pPr>
        <w:pStyle w:val="ListParagraph"/>
        <w:numPr>
          <w:ilvl w:val="0"/>
          <w:numId w:val="1"/>
        </w:numPr>
        <w:rPr>
          <w:b/>
        </w:rPr>
      </w:pPr>
      <w:r w:rsidRPr="00581B32">
        <w:rPr>
          <w:b/>
        </w:rPr>
        <w:t xml:space="preserve">Lot budget </w:t>
      </w:r>
    </w:p>
    <w:p w14:paraId="735C3907" w14:textId="77777777" w:rsidR="00581B32" w:rsidRDefault="00581B32"/>
    <w:p w14:paraId="3404C2F2" w14:textId="77777777" w:rsidR="00B33300" w:rsidRDefault="00842850">
      <w:r>
        <w:t>This Lot has an allocated</w:t>
      </w:r>
      <w:r w:rsidR="00581B32">
        <w:t xml:space="preserve"> maximum budget of £</w:t>
      </w:r>
      <w:r w:rsidR="00D5421B">
        <w:t>150,000.00</w:t>
      </w:r>
    </w:p>
    <w:p w14:paraId="35B78C11" w14:textId="77777777" w:rsidR="00E94114" w:rsidRDefault="00E94114"/>
    <w:p w14:paraId="5D852CF5" w14:textId="77777777" w:rsidR="00581B32" w:rsidRDefault="00581B32">
      <w:r>
        <w:t xml:space="preserve">The full budget should be used but not exceeded. </w:t>
      </w:r>
    </w:p>
    <w:p w14:paraId="591AA977" w14:textId="77777777" w:rsidR="00E94114" w:rsidRDefault="00E94114">
      <w:r>
        <w:t>All features included within the design must be included within the budget</w:t>
      </w:r>
      <w:r w:rsidR="00842850">
        <w:t xml:space="preserve"> and quotation</w:t>
      </w:r>
      <w:r>
        <w:t xml:space="preserve">, there must be no ‘suggested’ additional works </w:t>
      </w:r>
      <w:r w:rsidR="00D63DB3">
        <w:t xml:space="preserve">shown in the design </w:t>
      </w:r>
      <w:r>
        <w:t xml:space="preserve">outside the tendered price. </w:t>
      </w:r>
    </w:p>
    <w:p w14:paraId="6EE41ABC" w14:textId="77777777" w:rsidR="00581B32" w:rsidRDefault="00581B32"/>
    <w:p w14:paraId="3FE29CB4" w14:textId="77777777" w:rsidR="00CD1749" w:rsidRDefault="00CD1749"/>
    <w:p w14:paraId="73A26959" w14:textId="77777777" w:rsidR="00E61FFC" w:rsidRPr="00581B32" w:rsidRDefault="00E61FFC" w:rsidP="00581B32">
      <w:pPr>
        <w:pStyle w:val="ListParagraph"/>
        <w:numPr>
          <w:ilvl w:val="0"/>
          <w:numId w:val="1"/>
        </w:numPr>
        <w:rPr>
          <w:b/>
        </w:rPr>
      </w:pPr>
      <w:r w:rsidRPr="00581B32">
        <w:rPr>
          <w:b/>
        </w:rPr>
        <w:t>Lot requirements &amp; objectives</w:t>
      </w:r>
    </w:p>
    <w:p w14:paraId="38B071DF" w14:textId="77777777" w:rsidR="00581B32" w:rsidRDefault="00581B32"/>
    <w:p w14:paraId="640D3946" w14:textId="77777777" w:rsidR="00E61FFC" w:rsidRDefault="00581B32">
      <w:r>
        <w:t xml:space="preserve">This Lot is required to broadly meet the Fields </w:t>
      </w:r>
      <w:proofErr w:type="gramStart"/>
      <w:r>
        <w:t>In</w:t>
      </w:r>
      <w:proofErr w:type="gramEnd"/>
      <w:r>
        <w:t xml:space="preserve"> Trust definition for a</w:t>
      </w:r>
      <w:r w:rsidR="00D5421B">
        <w:t xml:space="preserve"> large combined LAP/ LEAP</w:t>
      </w:r>
      <w:r>
        <w:t>.</w:t>
      </w:r>
      <w:r w:rsidR="00CD1749">
        <w:t xml:space="preserve"> </w:t>
      </w:r>
      <w:r>
        <w:t xml:space="preserve">Key considerations are the appropriate provision of play equipment for the </w:t>
      </w:r>
      <w:r w:rsidR="00D5421B">
        <w:t>0-12</w:t>
      </w:r>
      <w:r>
        <w:t xml:space="preserve"> a</w:t>
      </w:r>
      <w:r w:rsidR="006936AC">
        <w:t>ge group</w:t>
      </w:r>
      <w:r>
        <w:t>.</w:t>
      </w:r>
    </w:p>
    <w:p w14:paraId="6A5B1449" w14:textId="77777777" w:rsidR="00246374" w:rsidRDefault="00246374" w:rsidP="00246374"/>
    <w:p w14:paraId="432616E7" w14:textId="77777777" w:rsidR="00246374" w:rsidRDefault="00246374" w:rsidP="00246374">
      <w:r>
        <w:t>The buffer zones set out in t</w:t>
      </w:r>
      <w:r w:rsidR="00D5421B">
        <w:t xml:space="preserve">he definitions of a LEAP </w:t>
      </w:r>
      <w:r>
        <w:t xml:space="preserve">should be applied and noted on the design plans. </w:t>
      </w:r>
    </w:p>
    <w:p w14:paraId="2749625A" w14:textId="77777777" w:rsidR="00D63DB3" w:rsidRDefault="00D63DB3"/>
    <w:p w14:paraId="454EE6A5" w14:textId="77777777" w:rsidR="00D63DB3" w:rsidRDefault="00D63DB3">
      <w:r>
        <w:t xml:space="preserve">The design should consider creating a play space that is unique to this location and distinctive from other play areas within the Kings Gate development. </w:t>
      </w:r>
      <w:r w:rsidR="00246374">
        <w:t xml:space="preserve">This could be achieved with the style, design and general theme of the play area. </w:t>
      </w:r>
    </w:p>
    <w:p w14:paraId="7EF31A82" w14:textId="77777777" w:rsidR="006936AC" w:rsidRDefault="006936AC"/>
    <w:p w14:paraId="4F4CF3DF" w14:textId="77777777" w:rsidR="00D5421B" w:rsidRDefault="00D5421B"/>
    <w:p w14:paraId="56349B96" w14:textId="77777777" w:rsidR="006936AC" w:rsidRDefault="006936AC"/>
    <w:p w14:paraId="3B41A0B6" w14:textId="77777777" w:rsidR="00E61FFC" w:rsidRPr="00581B32" w:rsidRDefault="00E61FFC" w:rsidP="00581B32">
      <w:pPr>
        <w:pStyle w:val="ListParagraph"/>
        <w:numPr>
          <w:ilvl w:val="0"/>
          <w:numId w:val="1"/>
        </w:numPr>
        <w:rPr>
          <w:b/>
        </w:rPr>
      </w:pPr>
      <w:r w:rsidRPr="00581B32">
        <w:rPr>
          <w:b/>
        </w:rPr>
        <w:t xml:space="preserve">Specification </w:t>
      </w:r>
    </w:p>
    <w:p w14:paraId="5FBF2A13" w14:textId="77777777" w:rsidR="00581B32" w:rsidRDefault="00581B32"/>
    <w:p w14:paraId="43BE1170" w14:textId="77777777" w:rsidR="00E61FFC" w:rsidRDefault="00320A4E" w:rsidP="00842850">
      <w:pPr>
        <w:pStyle w:val="ListParagraph"/>
        <w:numPr>
          <w:ilvl w:val="1"/>
          <w:numId w:val="1"/>
        </w:numPr>
      </w:pPr>
      <w:r>
        <w:t>Play equipment</w:t>
      </w:r>
    </w:p>
    <w:p w14:paraId="6DAFDD29" w14:textId="77777777" w:rsidR="00842850" w:rsidRDefault="00842850" w:rsidP="00842850">
      <w:pPr>
        <w:pStyle w:val="ListParagraph"/>
      </w:pPr>
    </w:p>
    <w:p w14:paraId="0EC4682E" w14:textId="54F2C694" w:rsidR="00D63DB3" w:rsidRDefault="00842850">
      <w:r>
        <w:t xml:space="preserve">Play equipment construction should be predominately </w:t>
      </w:r>
      <w:r w:rsidRPr="00D63DB3">
        <w:rPr>
          <w:b/>
        </w:rPr>
        <w:t>steel</w:t>
      </w:r>
      <w:r w:rsidR="00D5421B">
        <w:rPr>
          <w:b/>
        </w:rPr>
        <w:t xml:space="preserve"> for the Junior age zone</w:t>
      </w:r>
      <w:r>
        <w:t xml:space="preserve">. Additional materials are acceptable for non-structural parts. </w:t>
      </w:r>
      <w:r w:rsidR="00C514CE">
        <w:t>T</w:t>
      </w:r>
      <w:r w:rsidR="00D63DB3">
        <w:t xml:space="preserve">imber </w:t>
      </w:r>
      <w:r w:rsidR="00C514CE">
        <w:t xml:space="preserve">junior </w:t>
      </w:r>
      <w:r w:rsidR="00D63DB3">
        <w:t xml:space="preserve">equipment is not acceptable </w:t>
      </w:r>
      <w:r w:rsidR="00A57803">
        <w:t>at</w:t>
      </w:r>
      <w:r w:rsidR="00DE1F1B">
        <w:t xml:space="preserve"> </w:t>
      </w:r>
      <w:r w:rsidR="00D63DB3">
        <w:t xml:space="preserve">this </w:t>
      </w:r>
      <w:r w:rsidR="00A57803">
        <w:t>area of the site</w:t>
      </w:r>
      <w:r w:rsidR="00D63DB3">
        <w:t xml:space="preserve">. </w:t>
      </w:r>
    </w:p>
    <w:p w14:paraId="1FDD70F9" w14:textId="77777777" w:rsidR="00D5421B" w:rsidRDefault="00D5421B"/>
    <w:p w14:paraId="0D43C625" w14:textId="77777777" w:rsidR="00D5421B" w:rsidRDefault="00D5421B" w:rsidP="00D5421B">
      <w:r>
        <w:t xml:space="preserve">Play equipment for the Toddler Zone may be </w:t>
      </w:r>
      <w:r w:rsidRPr="00D5421B">
        <w:rPr>
          <w:b/>
        </w:rPr>
        <w:t>engineered or Robinia wood</w:t>
      </w:r>
      <w:r>
        <w:t xml:space="preserve"> construction with a specific theme or style unique to this site. Steel footings are required into ground </w:t>
      </w:r>
      <w:r>
        <w:lastRenderedPageBreak/>
        <w:t>foundations unless Robinia is the proposed material. Additional materials are acceptable for non-structural parts.</w:t>
      </w:r>
    </w:p>
    <w:p w14:paraId="36D7B3B7" w14:textId="23958DA1" w:rsidR="009B665F" w:rsidRDefault="009B665F" w:rsidP="00D5421B">
      <w:r w:rsidRPr="009B665F">
        <w:object w:dxaOrig="9026" w:dyaOrig="1380" w14:anchorId="404EA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9pt" o:ole="">
            <v:imagedata r:id="rId10" o:title=""/>
          </v:shape>
          <o:OLEObject Type="Embed" ProgID="Word.Document.12" ShapeID="_x0000_i1025" DrawAspect="Content" ObjectID="_1793874215" r:id="rId11">
            <o:FieldCodes>\s</o:FieldCodes>
          </o:OLEObject>
        </w:object>
      </w:r>
    </w:p>
    <w:p w14:paraId="7C152A11" w14:textId="77777777" w:rsidR="00D5421B" w:rsidRDefault="00D5421B" w:rsidP="00D5421B"/>
    <w:p w14:paraId="52FBC9F5" w14:textId="77777777" w:rsidR="00D5421B" w:rsidRDefault="00D5421B" w:rsidP="00D5421B">
      <w:r>
        <w:t>Siting of the equipment should be centralised within the a</w:t>
      </w:r>
      <w:r w:rsidR="006D0814">
        <w:t>vailable footprint to reduce</w:t>
      </w:r>
      <w:r>
        <w:t xml:space="preserve"> potential risks</w:t>
      </w:r>
      <w:r w:rsidR="006D0814">
        <w:t xml:space="preserve"> posed by the surrounding roads, </w:t>
      </w:r>
      <w:r>
        <w:t>providing</w:t>
      </w:r>
      <w:r w:rsidR="006D0814">
        <w:t xml:space="preserve"> a buffer</w:t>
      </w:r>
      <w:r>
        <w:t xml:space="preserve"> space between the play area and the surrounding streets. </w:t>
      </w:r>
      <w:r w:rsidR="00D05B90">
        <w:t>The Toddler zone should be located towards the lower part of the site, nearest to Newbury Drive</w:t>
      </w:r>
      <w:r w:rsidR="00CD1749">
        <w:t xml:space="preserve"> odd numbers 1-27</w:t>
      </w:r>
      <w:r w:rsidR="00D05B90">
        <w:t xml:space="preserve">. </w:t>
      </w:r>
      <w:r>
        <w:t>Pathways should connect to the site as noted in Section 4.4 below.</w:t>
      </w:r>
    </w:p>
    <w:p w14:paraId="207F988B" w14:textId="77777777" w:rsidR="00D5421B" w:rsidRDefault="00D5421B" w:rsidP="00D5421B"/>
    <w:p w14:paraId="5A0BCC7C" w14:textId="77777777" w:rsidR="00D5421B" w:rsidRDefault="006D0814" w:rsidP="00D5421B">
      <w:r>
        <w:t>Maximum h</w:t>
      </w:r>
      <w:r w:rsidR="00D5421B" w:rsidRPr="000C3624">
        <w:t>eight</w:t>
      </w:r>
      <w:r>
        <w:t xml:space="preserve"> for equipment</w:t>
      </w:r>
      <w:r w:rsidR="00D5421B" w:rsidRPr="000C3624">
        <w:t xml:space="preserve">: </w:t>
      </w:r>
      <w:r w:rsidR="00D5421B">
        <w:t>4</w:t>
      </w:r>
      <w:r w:rsidR="00D5421B" w:rsidRPr="000C3624">
        <w:t>.0 metres</w:t>
      </w:r>
    </w:p>
    <w:p w14:paraId="11B08F89" w14:textId="77777777" w:rsidR="00C514CE" w:rsidRPr="000C3624" w:rsidRDefault="00C514CE" w:rsidP="00C514CE"/>
    <w:p w14:paraId="3D7F301E" w14:textId="77777777" w:rsidR="00C514CE" w:rsidRPr="000C3624" w:rsidRDefault="00C514CE" w:rsidP="00C514CE">
      <w:r w:rsidRPr="000C3624">
        <w:t>Swings: Swings should have Anti-Wrap connectors where possible.</w:t>
      </w:r>
    </w:p>
    <w:p w14:paraId="5365D553" w14:textId="77777777" w:rsidR="00D5421B" w:rsidRDefault="00D5421B" w:rsidP="00D5421B"/>
    <w:p w14:paraId="04B5B69C" w14:textId="77777777" w:rsidR="00D5421B" w:rsidRPr="000C3624" w:rsidRDefault="00D5421B" w:rsidP="00D5421B">
      <w:r>
        <w:t xml:space="preserve">Equipment </w:t>
      </w:r>
      <w:r w:rsidRPr="006D0814">
        <w:rPr>
          <w:b/>
        </w:rPr>
        <w:t>not</w:t>
      </w:r>
      <w:r>
        <w:t xml:space="preserve"> suitable for this site: Zip Wires</w:t>
      </w:r>
      <w:r w:rsidR="00C514CE">
        <w:t>, ball sports</w:t>
      </w:r>
    </w:p>
    <w:p w14:paraId="4A2B2FE6" w14:textId="77777777" w:rsidR="00D5421B" w:rsidRDefault="00D5421B"/>
    <w:p w14:paraId="75D9715A" w14:textId="77777777" w:rsidR="00581B32" w:rsidRDefault="00581B32"/>
    <w:p w14:paraId="31DE91FE" w14:textId="77777777" w:rsidR="00320A4E" w:rsidRDefault="00320A4E" w:rsidP="00842850">
      <w:pPr>
        <w:pStyle w:val="ListParagraph"/>
        <w:numPr>
          <w:ilvl w:val="1"/>
          <w:numId w:val="1"/>
        </w:numPr>
      </w:pPr>
      <w:r>
        <w:t>Safety Surfacing</w:t>
      </w:r>
    </w:p>
    <w:p w14:paraId="42938056" w14:textId="77777777" w:rsidR="00842850" w:rsidRDefault="00842850" w:rsidP="00842850">
      <w:pPr>
        <w:pStyle w:val="ListParagraph"/>
      </w:pPr>
    </w:p>
    <w:p w14:paraId="2FAF2C86" w14:textId="77777777" w:rsidR="00581B32" w:rsidRDefault="009166C3">
      <w:r>
        <w:t xml:space="preserve">Surfacing may be a combination of rubber </w:t>
      </w:r>
      <w:proofErr w:type="spellStart"/>
      <w:r>
        <w:t>wetpour</w:t>
      </w:r>
      <w:proofErr w:type="spellEnd"/>
      <w:r w:rsidR="00101E2A">
        <w:t xml:space="preserve"> </w:t>
      </w:r>
      <w:r>
        <w:t>and grass-matts</w:t>
      </w:r>
      <w:r w:rsidR="00101E2A">
        <w:t xml:space="preserve">. It is envisaged that items for young children are located on </w:t>
      </w:r>
      <w:proofErr w:type="spellStart"/>
      <w:r w:rsidR="00101E2A">
        <w:t>wetpour</w:t>
      </w:r>
      <w:proofErr w:type="spellEnd"/>
      <w:r w:rsidR="00101E2A">
        <w:t xml:space="preserve"> and items</w:t>
      </w:r>
      <w:r w:rsidR="001F1F55">
        <w:t xml:space="preserve"> mainly</w:t>
      </w:r>
      <w:r w:rsidR="00101E2A">
        <w:t xml:space="preserve"> </w:t>
      </w:r>
      <w:r>
        <w:t>used by older children</w:t>
      </w:r>
      <w:r w:rsidR="00101E2A">
        <w:t xml:space="preserve"> are provided with grass mats</w:t>
      </w:r>
      <w:r>
        <w:t>.</w:t>
      </w:r>
    </w:p>
    <w:p w14:paraId="6E4BDCE1" w14:textId="77777777" w:rsidR="001F1F55" w:rsidRDefault="001F1F55"/>
    <w:p w14:paraId="6F659986" w14:textId="695B1A09" w:rsidR="00E05D8C" w:rsidRDefault="00B04147">
      <w:r>
        <w:t>Grass mats</w:t>
      </w:r>
      <w:r w:rsidR="001F1F55">
        <w:t xml:space="preserve"> shall be</w:t>
      </w:r>
      <w:r w:rsidR="00E05D8C">
        <w:t xml:space="preserve"> fire retardant, cable tied, </w:t>
      </w:r>
      <w:r w:rsidR="00101E2A">
        <w:t xml:space="preserve">and </w:t>
      </w:r>
      <w:r w:rsidR="001F1F55">
        <w:t>have turf</w:t>
      </w:r>
      <w:r w:rsidR="00E05D8C">
        <w:t xml:space="preserve"> </w:t>
      </w:r>
      <w:r w:rsidR="001F1F55">
        <w:t xml:space="preserve">provided </w:t>
      </w:r>
      <w:r w:rsidR="00E05D8C">
        <w:t>under</w:t>
      </w:r>
      <w:r w:rsidR="001F1F55">
        <w:t xml:space="preserve"> where grass is not established</w:t>
      </w:r>
      <w:r w:rsidR="00E05D8C">
        <w:t xml:space="preserve">. </w:t>
      </w:r>
      <w:r w:rsidR="006D0814" w:rsidRPr="00DF60F6">
        <w:t xml:space="preserve">Also requires the installation of </w:t>
      </w:r>
      <w:r w:rsidR="006D0814" w:rsidRPr="00DF60F6">
        <w:rPr>
          <w:i/>
          <w:iCs/>
        </w:rPr>
        <w:t>Grass Mat Underlay Mesh.</w:t>
      </w:r>
    </w:p>
    <w:p w14:paraId="27BF9833" w14:textId="77777777" w:rsidR="00D63DB3" w:rsidRDefault="00D63DB3"/>
    <w:p w14:paraId="7C3EB35E" w14:textId="77777777" w:rsidR="00101E2A" w:rsidRDefault="001F1F55">
      <w:proofErr w:type="spellStart"/>
      <w:r>
        <w:t>Wetpo</w:t>
      </w:r>
      <w:r w:rsidR="00D63DB3">
        <w:t>ur</w:t>
      </w:r>
      <w:proofErr w:type="spellEnd"/>
      <w:r w:rsidR="00D63DB3">
        <w:t xml:space="preserve"> sub-</w:t>
      </w:r>
      <w:r>
        <w:t>b</w:t>
      </w:r>
      <w:r w:rsidR="00E05D8C">
        <w:t>ase</w:t>
      </w:r>
      <w:r>
        <w:t xml:space="preserve"> </w:t>
      </w:r>
      <w:r w:rsidR="00E05D8C">
        <w:t>works</w:t>
      </w:r>
      <w:r w:rsidR="00D63DB3">
        <w:t xml:space="preserve"> shall</w:t>
      </w:r>
      <w:r>
        <w:t xml:space="preserve"> be excavated to</w:t>
      </w:r>
      <w:r w:rsidR="00101E2A">
        <w:t xml:space="preserve"> the </w:t>
      </w:r>
      <w:r>
        <w:t>depth required for a</w:t>
      </w:r>
      <w:r w:rsidR="00101E2A">
        <w:t xml:space="preserve"> flush finish </w:t>
      </w:r>
      <w:r>
        <w:t>with the surrounding area,</w:t>
      </w:r>
      <w:r w:rsidR="00101E2A">
        <w:t xml:space="preserve"> </w:t>
      </w:r>
      <w:r w:rsidR="00D63DB3">
        <w:t xml:space="preserve">back filled </w:t>
      </w:r>
      <w:r w:rsidR="00101E2A">
        <w:t>with</w:t>
      </w:r>
      <w:r>
        <w:t xml:space="preserve"> 100mm depth</w:t>
      </w:r>
      <w:r w:rsidR="00101E2A">
        <w:t xml:space="preserve"> of</w:t>
      </w:r>
      <w:r>
        <w:t xml:space="preserve"> compacted MOT Type 1 stone</w:t>
      </w:r>
      <w:r w:rsidR="00101E2A">
        <w:t xml:space="preserve"> laid beneath the rubber surface.</w:t>
      </w:r>
    </w:p>
    <w:p w14:paraId="0C740AFF" w14:textId="77777777" w:rsidR="00E05D8C" w:rsidRDefault="001F1F55">
      <w:r>
        <w:t>Edges should be trench cut into the surrounding grass or fully resin bonded to</w:t>
      </w:r>
      <w:r w:rsidR="00101E2A">
        <w:t xml:space="preserve"> the</w:t>
      </w:r>
      <w:r>
        <w:t xml:space="preserve"> pre-cast concrete (PCC) edging if adjoining a pathway. </w:t>
      </w:r>
    </w:p>
    <w:p w14:paraId="5AD69733" w14:textId="77777777" w:rsidR="00101E2A" w:rsidRDefault="00101E2A" w:rsidP="00101E2A">
      <w:r>
        <w:t xml:space="preserve">Black </w:t>
      </w:r>
      <w:proofErr w:type="spellStart"/>
      <w:r>
        <w:t>wetpour</w:t>
      </w:r>
      <w:proofErr w:type="spellEnd"/>
      <w:r>
        <w:t xml:space="preserve"> shall have a minimum 30% colour fleck</w:t>
      </w:r>
      <w:r w:rsidR="00D63DB3">
        <w:t>.</w:t>
      </w:r>
    </w:p>
    <w:p w14:paraId="75737310" w14:textId="77777777" w:rsidR="00101E2A" w:rsidRDefault="00101E2A"/>
    <w:p w14:paraId="69123076" w14:textId="77777777" w:rsidR="00101E2A" w:rsidRDefault="00101E2A"/>
    <w:p w14:paraId="79D9FE3F" w14:textId="0C57EDDA" w:rsidR="00101E2A" w:rsidRDefault="0066731D" w:rsidP="00101E2A">
      <w:pPr>
        <w:pStyle w:val="ListParagraph"/>
        <w:numPr>
          <w:ilvl w:val="1"/>
          <w:numId w:val="1"/>
        </w:numPr>
      </w:pPr>
      <w:r>
        <w:t>Landforms</w:t>
      </w:r>
      <w:r w:rsidR="00101E2A">
        <w:t xml:space="preserve">, mounds &amp; landscaping </w:t>
      </w:r>
    </w:p>
    <w:p w14:paraId="3AFBBFDB" w14:textId="77777777" w:rsidR="00101E2A" w:rsidRDefault="00101E2A" w:rsidP="00101E2A">
      <w:pPr>
        <w:pStyle w:val="ListParagraph"/>
      </w:pPr>
    </w:p>
    <w:p w14:paraId="66FC0FE5" w14:textId="77777777" w:rsidR="00581B32" w:rsidRDefault="00101E2A">
      <w:r>
        <w:t xml:space="preserve">Soil excavations may remain on site and be formed into an interesting and playful landscape that enhances the play environment. Mounds, slopes and undulations should be finished with turf, watered until established and gradients designed to be maintained with a mechanical mower. </w:t>
      </w:r>
    </w:p>
    <w:p w14:paraId="6EFAAE23" w14:textId="77777777" w:rsidR="00101E2A" w:rsidRDefault="00101E2A"/>
    <w:p w14:paraId="21F76EC6" w14:textId="77777777" w:rsidR="00320A4E" w:rsidRDefault="00320A4E" w:rsidP="00842850">
      <w:pPr>
        <w:pStyle w:val="ListParagraph"/>
        <w:numPr>
          <w:ilvl w:val="1"/>
          <w:numId w:val="1"/>
        </w:numPr>
      </w:pPr>
      <w:r>
        <w:t>Pathways</w:t>
      </w:r>
    </w:p>
    <w:p w14:paraId="2C6177B9" w14:textId="77777777" w:rsidR="00842850" w:rsidRDefault="00842850" w:rsidP="00842850">
      <w:pPr>
        <w:pStyle w:val="ListParagraph"/>
      </w:pPr>
    </w:p>
    <w:p w14:paraId="323ACD39" w14:textId="77777777" w:rsidR="00581B32" w:rsidRDefault="009166C3">
      <w:r>
        <w:lastRenderedPageBreak/>
        <w:t xml:space="preserve">Connecting pathways should be included in the design to link play zones to the existing footpaths serving the site and to provide a high level of accessibility for all throughout the year and in all weather conditions. </w:t>
      </w:r>
      <w:r w:rsidR="00635B70">
        <w:t>Main connecting paths to gates and with wider recreation space must be a minimum 1.2 metres wide. Footpath widths should be clearly noted on your design plan.</w:t>
      </w:r>
    </w:p>
    <w:p w14:paraId="14DFD575" w14:textId="77777777" w:rsidR="00D63DB3" w:rsidRDefault="00D63DB3"/>
    <w:p w14:paraId="6A0CA37F" w14:textId="77777777" w:rsidR="00E05D8C" w:rsidRDefault="00635B70">
      <w:r>
        <w:t>Pathways should be constructed from a rubber/stone/ resin mix (such as ‘</w:t>
      </w:r>
      <w:proofErr w:type="spellStart"/>
      <w:r>
        <w:t>Conipave</w:t>
      </w:r>
      <w:proofErr w:type="spellEnd"/>
      <w:r>
        <w:t>’/ ‘Enviro-Pave’ or similar)</w:t>
      </w:r>
      <w:r w:rsidR="00D63DB3">
        <w:t xml:space="preserve">. </w:t>
      </w:r>
      <w:r>
        <w:t>Pathway e</w:t>
      </w:r>
      <w:r w:rsidR="00E05D8C">
        <w:t>dging</w:t>
      </w:r>
      <w:r>
        <w:t xml:space="preserve"> shall be pre-cast concrete (PCC)</w:t>
      </w:r>
      <w:r w:rsidR="00D63DB3">
        <w:t>.</w:t>
      </w:r>
    </w:p>
    <w:p w14:paraId="01E92F9C" w14:textId="77777777" w:rsidR="00581B32" w:rsidRDefault="00581B32"/>
    <w:p w14:paraId="69D4196F" w14:textId="77777777" w:rsidR="006D0814" w:rsidRDefault="006D0814"/>
    <w:p w14:paraId="08E0A626" w14:textId="77777777" w:rsidR="00320A4E" w:rsidRDefault="00320A4E" w:rsidP="00842850">
      <w:pPr>
        <w:pStyle w:val="ListParagraph"/>
        <w:numPr>
          <w:ilvl w:val="1"/>
          <w:numId w:val="1"/>
        </w:numPr>
      </w:pPr>
      <w:r>
        <w:t>Fencing</w:t>
      </w:r>
      <w:r w:rsidR="00196B1E">
        <w:t xml:space="preserve"> &amp; Gates</w:t>
      </w:r>
    </w:p>
    <w:p w14:paraId="2D52BCB9" w14:textId="77777777" w:rsidR="00842850" w:rsidRDefault="00842850" w:rsidP="00842850">
      <w:pPr>
        <w:pStyle w:val="ListParagraph"/>
      </w:pPr>
    </w:p>
    <w:p w14:paraId="5A1ED288" w14:textId="77777777" w:rsidR="006D0814" w:rsidRDefault="006D0814" w:rsidP="006D0814">
      <w:r>
        <w:t xml:space="preserve">Fencing should be designed </w:t>
      </w:r>
      <w:r w:rsidR="00D05B90">
        <w:t xml:space="preserve">to surround </w:t>
      </w:r>
      <w:r>
        <w:t xml:space="preserve">the </w:t>
      </w:r>
      <w:r w:rsidR="00D05B90">
        <w:t xml:space="preserve">play </w:t>
      </w:r>
      <w:r>
        <w:t xml:space="preserve">space to reduce potential risks and hazards, mainly from the surrounding streets. </w:t>
      </w:r>
    </w:p>
    <w:p w14:paraId="6B7F96A0" w14:textId="77777777" w:rsidR="00196B1E" w:rsidRDefault="00196B1E"/>
    <w:p w14:paraId="18C2758F" w14:textId="77777777" w:rsidR="00D319A0" w:rsidRDefault="00196B1E">
      <w:r>
        <w:t>Fenc</w:t>
      </w:r>
      <w:r w:rsidR="00842850">
        <w:t>ing shall be s</w:t>
      </w:r>
      <w:r w:rsidR="00D319A0">
        <w:t>teel bow-top style railings compliant with EN1176, 1.0m high, pow</w:t>
      </w:r>
      <w:r w:rsidR="0018225A">
        <w:t>d</w:t>
      </w:r>
      <w:r w:rsidR="00D319A0">
        <w:t>er coated in black.</w:t>
      </w:r>
    </w:p>
    <w:p w14:paraId="7724A51F" w14:textId="77777777" w:rsidR="00D319A0" w:rsidRDefault="00D319A0"/>
    <w:p w14:paraId="53DF7C9D" w14:textId="77777777" w:rsidR="00196B1E" w:rsidRDefault="00D319A0">
      <w:r>
        <w:t xml:space="preserve">Gates shall be hydraulic (not sprung) self-closing with a flat top style, vertical bar in fill and powder coated in yellow to visually contrast from the fencing. </w:t>
      </w:r>
    </w:p>
    <w:p w14:paraId="3FBC71AC" w14:textId="77777777" w:rsidR="00D319A0" w:rsidRDefault="00D319A0"/>
    <w:p w14:paraId="3B6196C5" w14:textId="77777777" w:rsidR="00D319A0" w:rsidRDefault="00D319A0">
      <w:r>
        <w:t>Vehicle access must be provided for locations with grass inside the fenced area. This may be a dedicated vehicle access gate or a combination gate and must be located in an appropriate position for access by mowing vehicles</w:t>
      </w:r>
      <w:proofErr w:type="gramStart"/>
      <w:r>
        <w:t>. .</w:t>
      </w:r>
      <w:proofErr w:type="gramEnd"/>
      <w:r>
        <w:t xml:space="preserve"> </w:t>
      </w:r>
    </w:p>
    <w:p w14:paraId="29E1E1C1" w14:textId="77777777" w:rsidR="00196B1E" w:rsidRDefault="00196B1E"/>
    <w:p w14:paraId="599E68F3" w14:textId="77777777" w:rsidR="00581B32" w:rsidRDefault="00581B32"/>
    <w:p w14:paraId="2D2D2931" w14:textId="77777777" w:rsidR="00320A4E" w:rsidRDefault="00320A4E" w:rsidP="00842850">
      <w:pPr>
        <w:pStyle w:val="ListParagraph"/>
        <w:numPr>
          <w:ilvl w:val="1"/>
          <w:numId w:val="1"/>
        </w:numPr>
      </w:pPr>
      <w:r>
        <w:t xml:space="preserve">Furniture </w:t>
      </w:r>
    </w:p>
    <w:p w14:paraId="3891FA65" w14:textId="77777777" w:rsidR="00842850" w:rsidRDefault="00842850" w:rsidP="00842850">
      <w:pPr>
        <w:pStyle w:val="ListParagraph"/>
      </w:pPr>
    </w:p>
    <w:p w14:paraId="533FB401" w14:textId="77777777" w:rsidR="006D0814" w:rsidRPr="00DF60F6" w:rsidRDefault="006D0814" w:rsidP="006D0814">
      <w:r w:rsidRPr="00DF60F6">
        <w:t xml:space="preserve">Seating should </w:t>
      </w:r>
      <w:proofErr w:type="gramStart"/>
      <w:r w:rsidRPr="00DF60F6">
        <w:t>be:</w:t>
      </w:r>
      <w:proofErr w:type="gramEnd"/>
      <w:r w:rsidRPr="00DF60F6">
        <w:t xml:space="preserve"> Glasdon ‘Pheonix’ seats with armrests and Glasdon ‘Clifton’ picnic tables with wheelchair access.</w:t>
      </w:r>
      <w:r>
        <w:t xml:space="preserve"> Quantity at the discretion of the tenderer.</w:t>
      </w:r>
    </w:p>
    <w:p w14:paraId="4DE976DC" w14:textId="77777777" w:rsidR="006D0814" w:rsidRPr="00DF60F6" w:rsidRDefault="006D0814" w:rsidP="006D0814">
      <w:r w:rsidRPr="00DF60F6">
        <w:t>All seating should be on hardstanding and preferably connected to any new pathways.</w:t>
      </w:r>
    </w:p>
    <w:p w14:paraId="1081B05D" w14:textId="77777777" w:rsidR="006D0814" w:rsidRPr="00DF60F6" w:rsidRDefault="006D0814" w:rsidP="006D0814"/>
    <w:p w14:paraId="5A579C7A" w14:textId="77777777" w:rsidR="006D0814" w:rsidRPr="00DF60F6" w:rsidRDefault="006D0814" w:rsidP="006D0814">
      <w:r w:rsidRPr="00DF60F6">
        <w:t xml:space="preserve">Litter bins </w:t>
      </w:r>
      <w:r>
        <w:t xml:space="preserve">(x2) </w:t>
      </w:r>
      <w:r w:rsidRPr="00DF60F6">
        <w:t xml:space="preserve">should be: </w:t>
      </w:r>
      <w:proofErr w:type="spellStart"/>
      <w:r w:rsidRPr="00DF60F6">
        <w:t>Broxap</w:t>
      </w:r>
      <w:proofErr w:type="spellEnd"/>
      <w:r w:rsidRPr="00DF60F6">
        <w:t xml:space="preserve"> ‘Derby’ Steel, 120 Litres in Black.</w:t>
      </w:r>
    </w:p>
    <w:p w14:paraId="6E1AD31A" w14:textId="77777777" w:rsidR="006D0814" w:rsidRPr="00DF60F6" w:rsidRDefault="006D0814" w:rsidP="006D0814"/>
    <w:p w14:paraId="16218409" w14:textId="77777777" w:rsidR="006D0814" w:rsidRPr="00DF60F6" w:rsidRDefault="006D0814" w:rsidP="006D0814">
      <w:r w:rsidRPr="00DF60F6">
        <w:t xml:space="preserve">Cycle hoops </w:t>
      </w:r>
      <w:r>
        <w:t>(x</w:t>
      </w:r>
      <w:r w:rsidR="000F1F5E">
        <w:t>4</w:t>
      </w:r>
      <w:r>
        <w:t xml:space="preserve">) </w:t>
      </w:r>
      <w:r w:rsidRPr="00DF60F6">
        <w:t xml:space="preserve">should be: </w:t>
      </w:r>
      <w:proofErr w:type="spellStart"/>
      <w:r w:rsidRPr="00DF60F6">
        <w:t>Broxap</w:t>
      </w:r>
      <w:proofErr w:type="spellEnd"/>
      <w:r w:rsidRPr="00DF60F6">
        <w:t xml:space="preserve"> ‘Sheffield’ Stainless Steel.</w:t>
      </w:r>
    </w:p>
    <w:p w14:paraId="1ED2FCDA" w14:textId="77777777" w:rsidR="00D63DB3" w:rsidRDefault="00D63DB3"/>
    <w:p w14:paraId="1F3AF7C9" w14:textId="77777777" w:rsidR="00581B32" w:rsidRDefault="00581B32"/>
    <w:p w14:paraId="3440A386" w14:textId="77777777" w:rsidR="00581B32" w:rsidRDefault="00581B32" w:rsidP="00842850">
      <w:pPr>
        <w:pStyle w:val="ListParagraph"/>
        <w:numPr>
          <w:ilvl w:val="1"/>
          <w:numId w:val="1"/>
        </w:numPr>
      </w:pPr>
      <w:r>
        <w:t xml:space="preserve">Other </w:t>
      </w:r>
    </w:p>
    <w:p w14:paraId="2ECE2CCA" w14:textId="77777777" w:rsidR="00842850" w:rsidRDefault="00842850" w:rsidP="00842850">
      <w:pPr>
        <w:pStyle w:val="ListParagraph"/>
      </w:pPr>
    </w:p>
    <w:p w14:paraId="36990472" w14:textId="77777777" w:rsidR="003E6311" w:rsidRDefault="00D63DB3">
      <w:r>
        <w:t>A p</w:t>
      </w:r>
      <w:r w:rsidR="003E6311">
        <w:t xml:space="preserve">ost installation inspection by an independent </w:t>
      </w:r>
      <w:proofErr w:type="spellStart"/>
      <w:r w:rsidR="003E6311">
        <w:t>RPii</w:t>
      </w:r>
      <w:proofErr w:type="spellEnd"/>
      <w:r w:rsidR="003E6311">
        <w:t xml:space="preserve"> qualified inspector (</w:t>
      </w:r>
      <w:r w:rsidR="007E2429">
        <w:t>i.e. P</w:t>
      </w:r>
      <w:r w:rsidR="003E6311">
        <w:t xml:space="preserve">lay Inspection </w:t>
      </w:r>
      <w:r w:rsidR="007E2429">
        <w:t>Company</w:t>
      </w:r>
      <w:r w:rsidR="003E6311">
        <w:t>, RoSPA or other similar</w:t>
      </w:r>
      <w:r w:rsidR="007E2429">
        <w:t xml:space="preserve"> provider</w:t>
      </w:r>
      <w:r w:rsidR="003E6311">
        <w:t>)</w:t>
      </w:r>
      <w:r>
        <w:t xml:space="preserve"> is required to sign off the completed installation. The contractor should allow for this cost within their tender price. </w:t>
      </w:r>
    </w:p>
    <w:p w14:paraId="274C52B2" w14:textId="77777777" w:rsidR="00D319A0" w:rsidRDefault="00D319A0"/>
    <w:p w14:paraId="360D42DE" w14:textId="6613DB9B" w:rsidR="00D319A0" w:rsidRDefault="00D319A0" w:rsidP="00D319A0">
      <w:r>
        <w:t xml:space="preserve">Signage </w:t>
      </w:r>
      <w:r w:rsidR="004C690A" w:rsidRPr="004C690A">
        <w:t xml:space="preserve">(minimum A2 size) </w:t>
      </w:r>
      <w:r w:rsidR="009166C3">
        <w:t xml:space="preserve">on gates </w:t>
      </w:r>
      <w:r>
        <w:t xml:space="preserve">should be provided to indicate: </w:t>
      </w:r>
      <w:r w:rsidRPr="00D319A0">
        <w:t xml:space="preserve">The </w:t>
      </w:r>
      <w:r w:rsidR="009166C3">
        <w:t xml:space="preserve">site name, </w:t>
      </w:r>
      <w:r>
        <w:t xml:space="preserve">age the play </w:t>
      </w:r>
      <w:r w:rsidRPr="00D319A0">
        <w:t xml:space="preserve">area is </w:t>
      </w:r>
      <w:r>
        <w:t xml:space="preserve">intended </w:t>
      </w:r>
      <w:r w:rsidRPr="00D319A0">
        <w:t>for use by</w:t>
      </w:r>
      <w:r>
        <w:t xml:space="preserve">, </w:t>
      </w:r>
      <w:r w:rsidRPr="00D319A0">
        <w:t xml:space="preserve">telephone number to report any incident or damage, </w:t>
      </w:r>
      <w:r>
        <w:t>number to call in an emergency</w:t>
      </w:r>
      <w:r w:rsidR="009166C3">
        <w:t>, Town Council logo</w:t>
      </w:r>
      <w:r w:rsidRPr="00D319A0">
        <w:t>.</w:t>
      </w:r>
    </w:p>
    <w:p w14:paraId="35CB0E13" w14:textId="77777777" w:rsidR="00D319A0" w:rsidRDefault="00D319A0">
      <w:r>
        <w:t>Include graphics that demonstrate:</w:t>
      </w:r>
    </w:p>
    <w:p w14:paraId="49E7B70F" w14:textId="5F296F34" w:rsidR="009166C3" w:rsidRDefault="00657A70" w:rsidP="009166C3">
      <w:pPr>
        <w:pStyle w:val="ListParagraph"/>
        <w:numPr>
          <w:ilvl w:val="0"/>
          <w:numId w:val="2"/>
        </w:numPr>
      </w:pPr>
      <w:r>
        <w:t>children</w:t>
      </w:r>
      <w:r w:rsidR="009166C3">
        <w:t xml:space="preserve"> to be accompanied by </w:t>
      </w:r>
      <w:r>
        <w:t>adults</w:t>
      </w:r>
      <w:r w:rsidR="009166C3">
        <w:t xml:space="preserve"> </w:t>
      </w:r>
    </w:p>
    <w:p w14:paraId="59669137" w14:textId="77777777" w:rsidR="00D319A0" w:rsidRDefault="00D319A0" w:rsidP="009166C3">
      <w:pPr>
        <w:pStyle w:val="ListParagraph"/>
        <w:numPr>
          <w:ilvl w:val="0"/>
          <w:numId w:val="2"/>
        </w:numPr>
      </w:pPr>
      <w:r w:rsidRPr="00D319A0">
        <w:lastRenderedPageBreak/>
        <w:t>dogs are ex</w:t>
      </w:r>
      <w:r w:rsidR="009166C3">
        <w:t>cluded</w:t>
      </w:r>
    </w:p>
    <w:p w14:paraId="4EDDD1DB" w14:textId="77777777" w:rsidR="00D319A0" w:rsidRDefault="009166C3" w:rsidP="009166C3">
      <w:pPr>
        <w:pStyle w:val="ListParagraph"/>
        <w:numPr>
          <w:ilvl w:val="0"/>
          <w:numId w:val="2"/>
        </w:numPr>
      </w:pPr>
      <w:r>
        <w:t>smoking is prohibited</w:t>
      </w:r>
    </w:p>
    <w:p w14:paraId="2EC8A776" w14:textId="77777777" w:rsidR="00D319A0" w:rsidRDefault="00D319A0" w:rsidP="009166C3">
      <w:pPr>
        <w:pStyle w:val="ListParagraph"/>
        <w:numPr>
          <w:ilvl w:val="0"/>
          <w:numId w:val="2"/>
        </w:numPr>
      </w:pPr>
      <w:r>
        <w:t>litter should be disposed of</w:t>
      </w:r>
    </w:p>
    <w:p w14:paraId="62CD18BB" w14:textId="77777777" w:rsidR="00D63DB3" w:rsidRDefault="00D63DB3" w:rsidP="00D63DB3">
      <w:pPr>
        <w:pStyle w:val="ListParagraph"/>
      </w:pPr>
    </w:p>
    <w:p w14:paraId="713AA6FB" w14:textId="77777777" w:rsidR="009166C3" w:rsidRDefault="009166C3" w:rsidP="00D63DB3">
      <w:pPr>
        <w:jc w:val="center"/>
      </w:pPr>
      <w:r>
        <w:t>Example sign (replace Wiltshire Council with Amesbury Town Council):</w:t>
      </w:r>
    </w:p>
    <w:p w14:paraId="7224DE58" w14:textId="77777777" w:rsidR="00D63DB3" w:rsidRDefault="00D63DB3"/>
    <w:p w14:paraId="0B72DD38" w14:textId="77777777" w:rsidR="009166C3" w:rsidRDefault="009166C3" w:rsidP="00D63DB3">
      <w:pPr>
        <w:jc w:val="center"/>
      </w:pPr>
      <w:r>
        <w:rPr>
          <w:noProof/>
        </w:rPr>
        <w:drawing>
          <wp:inline distT="0" distB="0" distL="0" distR="0" wp14:anchorId="1B1C4183" wp14:editId="2609F451">
            <wp:extent cx="2779625" cy="20040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5360" cy="2008195"/>
                    </a:xfrm>
                    <a:prstGeom prst="roundRect">
                      <a:avLst/>
                    </a:prstGeom>
                  </pic:spPr>
                </pic:pic>
              </a:graphicData>
            </a:graphic>
          </wp:inline>
        </w:drawing>
      </w:r>
    </w:p>
    <w:p w14:paraId="509D5B93" w14:textId="77777777" w:rsidR="00E61FFC" w:rsidRDefault="00E61FFC"/>
    <w:sectPr w:rsidR="00E61FFC" w:rsidSect="0061489F">
      <w:headerReference w:type="default" r:id="rId13"/>
      <w:footerReference w:type="default" r:id="rId14"/>
      <w:pgSz w:w="11906" w:h="16838"/>
      <w:pgMar w:top="1440" w:right="1440" w:bottom="1440" w:left="1440" w:header="709"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AD525" w14:textId="77777777" w:rsidR="00850C92" w:rsidRDefault="00850C92" w:rsidP="0061489F">
      <w:r>
        <w:separator/>
      </w:r>
    </w:p>
  </w:endnote>
  <w:endnote w:type="continuationSeparator" w:id="0">
    <w:p w14:paraId="72FC436A" w14:textId="77777777" w:rsidR="00850C92" w:rsidRDefault="00850C92" w:rsidP="0061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rPr>
        <w:rFonts w:asciiTheme="minorHAnsi" w:hAnsiTheme="minorHAnsi"/>
        <w:sz w:val="20"/>
        <w:szCs w:val="20"/>
      </w:rPr>
    </w:sdtEndPr>
    <w:sdtContent>
      <w:p w14:paraId="71A18A3D" w14:textId="77777777" w:rsidR="00196B1E" w:rsidRPr="00196B1E" w:rsidRDefault="00196B1E" w:rsidP="00196B1E">
        <w:pPr>
          <w:pStyle w:val="Footer"/>
          <w:rPr>
            <w:rFonts w:asciiTheme="minorHAnsi" w:hAnsiTheme="minorHAnsi"/>
            <w:sz w:val="20"/>
            <w:szCs w:val="20"/>
          </w:rPr>
        </w:pPr>
        <w:r>
          <w:tab/>
        </w:r>
        <w:r w:rsidRPr="00196B1E">
          <w:rPr>
            <w:rFonts w:asciiTheme="minorHAnsi" w:hAnsiTheme="minorHAnsi"/>
            <w:sz w:val="20"/>
            <w:szCs w:val="20"/>
          </w:rPr>
          <w:t>All Rights Reserved</w:t>
        </w:r>
        <w:r w:rsidRPr="00196B1E">
          <w:rPr>
            <w:rFonts w:asciiTheme="minorHAnsi" w:hAnsiTheme="minorHAnsi" w:cstheme="minorHAnsi"/>
            <w:sz w:val="20"/>
            <w:szCs w:val="20"/>
            <w:vertAlign w:val="superscript"/>
          </w:rPr>
          <w:t>©</w:t>
        </w:r>
        <w:r>
          <w:rPr>
            <w:rFonts w:asciiTheme="minorHAnsi" w:hAnsiTheme="minorHAnsi"/>
            <w:sz w:val="20"/>
            <w:szCs w:val="20"/>
          </w:rPr>
          <w:t>. This d</w:t>
        </w:r>
        <w:r w:rsidRPr="00196B1E">
          <w:rPr>
            <w:rFonts w:asciiTheme="minorHAnsi" w:hAnsiTheme="minorHAnsi"/>
            <w:sz w:val="20"/>
            <w:szCs w:val="20"/>
          </w:rPr>
          <w:t xml:space="preserve">ocument is owned by Sports and Play Consulting Limited </w:t>
        </w:r>
      </w:p>
      <w:p w14:paraId="5D413C19" w14:textId="77777777" w:rsidR="00196B1E" w:rsidRPr="00196B1E" w:rsidRDefault="00196B1E" w:rsidP="00196B1E">
        <w:pPr>
          <w:pStyle w:val="Footer"/>
          <w:jc w:val="center"/>
          <w:rPr>
            <w:rFonts w:asciiTheme="minorHAnsi" w:hAnsiTheme="minorHAnsi"/>
            <w:sz w:val="20"/>
            <w:szCs w:val="20"/>
          </w:rPr>
        </w:pPr>
        <w:r w:rsidRPr="00196B1E">
          <w:rPr>
            <w:rFonts w:asciiTheme="minorHAnsi" w:hAnsiTheme="minorHAnsi"/>
            <w:sz w:val="20"/>
            <w:szCs w:val="20"/>
          </w:rPr>
          <w:t xml:space="preserve">Page </w:t>
        </w:r>
        <w:r w:rsidRPr="00196B1E">
          <w:rPr>
            <w:rFonts w:asciiTheme="minorHAnsi" w:hAnsiTheme="minorHAnsi"/>
            <w:b/>
            <w:bCs/>
            <w:sz w:val="20"/>
            <w:szCs w:val="20"/>
          </w:rPr>
          <w:fldChar w:fldCharType="begin"/>
        </w:r>
        <w:r w:rsidRPr="00196B1E">
          <w:rPr>
            <w:rFonts w:asciiTheme="minorHAnsi" w:hAnsiTheme="minorHAnsi"/>
            <w:b/>
            <w:bCs/>
            <w:sz w:val="20"/>
            <w:szCs w:val="20"/>
          </w:rPr>
          <w:instrText xml:space="preserve"> PAGE </w:instrText>
        </w:r>
        <w:r w:rsidRPr="00196B1E">
          <w:rPr>
            <w:rFonts w:asciiTheme="minorHAnsi" w:hAnsiTheme="minorHAnsi"/>
            <w:b/>
            <w:bCs/>
            <w:sz w:val="20"/>
            <w:szCs w:val="20"/>
          </w:rPr>
          <w:fldChar w:fldCharType="separate"/>
        </w:r>
        <w:r w:rsidR="001B756D">
          <w:rPr>
            <w:rFonts w:asciiTheme="minorHAnsi" w:hAnsiTheme="minorHAnsi"/>
            <w:b/>
            <w:bCs/>
            <w:noProof/>
            <w:sz w:val="20"/>
            <w:szCs w:val="20"/>
          </w:rPr>
          <w:t>4</w:t>
        </w:r>
        <w:r w:rsidRPr="00196B1E">
          <w:rPr>
            <w:rFonts w:asciiTheme="minorHAnsi" w:hAnsiTheme="minorHAnsi"/>
            <w:b/>
            <w:bCs/>
            <w:sz w:val="20"/>
            <w:szCs w:val="20"/>
          </w:rPr>
          <w:fldChar w:fldCharType="end"/>
        </w:r>
        <w:r w:rsidRPr="00196B1E">
          <w:rPr>
            <w:rFonts w:asciiTheme="minorHAnsi" w:hAnsiTheme="minorHAnsi"/>
            <w:sz w:val="20"/>
            <w:szCs w:val="20"/>
          </w:rPr>
          <w:t xml:space="preserve"> of </w:t>
        </w:r>
        <w:r w:rsidRPr="00196B1E">
          <w:rPr>
            <w:rFonts w:asciiTheme="minorHAnsi" w:hAnsiTheme="minorHAnsi"/>
            <w:b/>
            <w:bCs/>
            <w:sz w:val="20"/>
            <w:szCs w:val="20"/>
          </w:rPr>
          <w:fldChar w:fldCharType="begin"/>
        </w:r>
        <w:r w:rsidRPr="00196B1E">
          <w:rPr>
            <w:rFonts w:asciiTheme="minorHAnsi" w:hAnsiTheme="minorHAnsi"/>
            <w:b/>
            <w:bCs/>
            <w:sz w:val="20"/>
            <w:szCs w:val="20"/>
          </w:rPr>
          <w:instrText xml:space="preserve"> NUMPAGES  </w:instrText>
        </w:r>
        <w:r w:rsidRPr="00196B1E">
          <w:rPr>
            <w:rFonts w:asciiTheme="minorHAnsi" w:hAnsiTheme="minorHAnsi"/>
            <w:b/>
            <w:bCs/>
            <w:sz w:val="20"/>
            <w:szCs w:val="20"/>
          </w:rPr>
          <w:fldChar w:fldCharType="separate"/>
        </w:r>
        <w:r w:rsidR="001B756D">
          <w:rPr>
            <w:rFonts w:asciiTheme="minorHAnsi" w:hAnsiTheme="minorHAnsi"/>
            <w:b/>
            <w:bCs/>
            <w:noProof/>
            <w:sz w:val="20"/>
            <w:szCs w:val="20"/>
          </w:rPr>
          <w:t>4</w:t>
        </w:r>
        <w:r w:rsidRPr="00196B1E">
          <w:rPr>
            <w:rFonts w:asciiTheme="minorHAnsi" w:hAnsiTheme="minorHAnsi"/>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3ED41" w14:textId="77777777" w:rsidR="00850C92" w:rsidRDefault="00850C92" w:rsidP="0061489F">
      <w:r>
        <w:separator/>
      </w:r>
    </w:p>
  </w:footnote>
  <w:footnote w:type="continuationSeparator" w:id="0">
    <w:p w14:paraId="2F2F8960" w14:textId="77777777" w:rsidR="00850C92" w:rsidRDefault="00850C92" w:rsidP="0061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D166F" w14:textId="77777777" w:rsidR="0061489F" w:rsidRDefault="0061489F" w:rsidP="0061489F">
    <w:pPr>
      <w:pStyle w:val="Header"/>
      <w:jc w:val="right"/>
    </w:pPr>
    <w:r>
      <w:rPr>
        <w:noProof/>
      </w:rPr>
      <w:drawing>
        <wp:anchor distT="0" distB="0" distL="114300" distR="114300" simplePos="0" relativeHeight="251659264" behindDoc="1" locked="0" layoutInCell="1" allowOverlap="1" wp14:anchorId="1AC92B6C" wp14:editId="32938A7A">
          <wp:simplePos x="0" y="0"/>
          <wp:positionH relativeFrom="column">
            <wp:posOffset>-266700</wp:posOffset>
          </wp:positionH>
          <wp:positionV relativeFrom="paragraph">
            <wp:posOffset>208915</wp:posOffset>
          </wp:positionV>
          <wp:extent cx="1532305" cy="360000"/>
          <wp:effectExtent l="0" t="0" r="0" b="2540"/>
          <wp:wrapTight wrapText="bothSides">
            <wp:wrapPolygon edited="0">
              <wp:start x="0" y="0"/>
              <wp:lineTo x="0" y="20608"/>
              <wp:lineTo x="21215" y="20608"/>
              <wp:lineTo x="21215" y="0"/>
              <wp:lineTo x="0" y="0"/>
            </wp:wrapPolygon>
          </wp:wrapTight>
          <wp:docPr id="335207078" name="Picture 1" descr="Amesbury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07078" name="Picture 1" descr="Amesbury Town Council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2305" cy="36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13445A8" wp14:editId="2D6127FB">
          <wp:extent cx="1073150" cy="70481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3150" cy="704813"/>
                  </a:xfrm>
                  <a:prstGeom prst="rect">
                    <a:avLst/>
                  </a:prstGeom>
                  <a:noFill/>
                  <a:ln>
                    <a:noFill/>
                  </a:ln>
                </pic:spPr>
              </pic:pic>
            </a:graphicData>
          </a:graphic>
        </wp:inline>
      </w:drawing>
    </w:r>
  </w:p>
  <w:p w14:paraId="22025BBF" w14:textId="77777777" w:rsidR="0061489F" w:rsidRPr="0061489F" w:rsidRDefault="0061489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D0376B"/>
    <w:multiLevelType w:val="hybridMultilevel"/>
    <w:tmpl w:val="843E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920E0"/>
    <w:multiLevelType w:val="multilevel"/>
    <w:tmpl w:val="81AE6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8704740">
    <w:abstractNumId w:val="1"/>
  </w:num>
  <w:num w:numId="2" w16cid:durableId="183941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1"/>
    <w:rsid w:val="00006018"/>
    <w:rsid w:val="00027552"/>
    <w:rsid w:val="000F1F5E"/>
    <w:rsid w:val="00101E2A"/>
    <w:rsid w:val="0018225A"/>
    <w:rsid w:val="00196B1E"/>
    <w:rsid w:val="001B756D"/>
    <w:rsid w:val="001F1F55"/>
    <w:rsid w:val="00235E19"/>
    <w:rsid w:val="00246374"/>
    <w:rsid w:val="00320A4E"/>
    <w:rsid w:val="00394ED6"/>
    <w:rsid w:val="003E6020"/>
    <w:rsid w:val="003E6311"/>
    <w:rsid w:val="003F74BF"/>
    <w:rsid w:val="004218AF"/>
    <w:rsid w:val="004862E3"/>
    <w:rsid w:val="004C690A"/>
    <w:rsid w:val="004F5251"/>
    <w:rsid w:val="00581B32"/>
    <w:rsid w:val="00593E4E"/>
    <w:rsid w:val="005D7EBC"/>
    <w:rsid w:val="00607FE7"/>
    <w:rsid w:val="0061489F"/>
    <w:rsid w:val="00635B70"/>
    <w:rsid w:val="006504A1"/>
    <w:rsid w:val="0065508F"/>
    <w:rsid w:val="00657A70"/>
    <w:rsid w:val="0066731D"/>
    <w:rsid w:val="006936AC"/>
    <w:rsid w:val="006D0814"/>
    <w:rsid w:val="00713433"/>
    <w:rsid w:val="00774C70"/>
    <w:rsid w:val="007A2D09"/>
    <w:rsid w:val="007E2429"/>
    <w:rsid w:val="00842850"/>
    <w:rsid w:val="00850C92"/>
    <w:rsid w:val="008E03EB"/>
    <w:rsid w:val="009166C3"/>
    <w:rsid w:val="009B665F"/>
    <w:rsid w:val="00A10DF1"/>
    <w:rsid w:val="00A54A61"/>
    <w:rsid w:val="00A57803"/>
    <w:rsid w:val="00A620A3"/>
    <w:rsid w:val="00AA580C"/>
    <w:rsid w:val="00AB3AB5"/>
    <w:rsid w:val="00B04147"/>
    <w:rsid w:val="00B33300"/>
    <w:rsid w:val="00BE420F"/>
    <w:rsid w:val="00C514CE"/>
    <w:rsid w:val="00C57B7E"/>
    <w:rsid w:val="00CB4507"/>
    <w:rsid w:val="00CD1749"/>
    <w:rsid w:val="00D05B90"/>
    <w:rsid w:val="00D319A0"/>
    <w:rsid w:val="00D5421B"/>
    <w:rsid w:val="00D63DB3"/>
    <w:rsid w:val="00DE1F1B"/>
    <w:rsid w:val="00E05D8C"/>
    <w:rsid w:val="00E37A49"/>
    <w:rsid w:val="00E61FFC"/>
    <w:rsid w:val="00E94114"/>
    <w:rsid w:val="00EC35EC"/>
    <w:rsid w:val="00ED063F"/>
    <w:rsid w:val="00F5795F"/>
    <w:rsid w:val="00F667FC"/>
    <w:rsid w:val="00F700E8"/>
    <w:rsid w:val="00FE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DC74"/>
  <w15:chartTrackingRefBased/>
  <w15:docId w15:val="{6E9669D1-D846-4684-9E37-CE54B44A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0F"/>
    <w:rPr>
      <w:sz w:val="24"/>
      <w:szCs w:val="24"/>
    </w:rPr>
  </w:style>
  <w:style w:type="paragraph" w:styleId="Heading1">
    <w:name w:val="heading 1"/>
    <w:basedOn w:val="Normal"/>
    <w:next w:val="Normal"/>
    <w:link w:val="Heading1Char"/>
    <w:qFormat/>
    <w:rsid w:val="00BE420F"/>
    <w:pPr>
      <w:keepNext/>
      <w:tabs>
        <w:tab w:val="left" w:pos="1830"/>
      </w:tabs>
      <w:jc w:val="center"/>
      <w:outlineLvl w:val="0"/>
    </w:pPr>
    <w:rPr>
      <w:rFonts w:ascii="Arial" w:hAnsi="Arial"/>
      <w:b/>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20F"/>
    <w:rPr>
      <w:rFonts w:ascii="Arial" w:hAnsi="Arial"/>
      <w:b/>
      <w:bCs/>
      <w:sz w:val="24"/>
      <w:lang w:val="en-US"/>
    </w:rPr>
  </w:style>
  <w:style w:type="paragraph" w:styleId="ListParagraph">
    <w:name w:val="List Paragraph"/>
    <w:basedOn w:val="Normal"/>
    <w:uiPriority w:val="34"/>
    <w:qFormat/>
    <w:rsid w:val="00BE420F"/>
    <w:pPr>
      <w:ind w:left="720"/>
    </w:pPr>
  </w:style>
  <w:style w:type="paragraph" w:styleId="Header">
    <w:name w:val="header"/>
    <w:basedOn w:val="Normal"/>
    <w:link w:val="HeaderChar"/>
    <w:uiPriority w:val="99"/>
    <w:unhideWhenUsed/>
    <w:rsid w:val="0061489F"/>
    <w:pPr>
      <w:tabs>
        <w:tab w:val="center" w:pos="4513"/>
        <w:tab w:val="right" w:pos="9026"/>
      </w:tabs>
    </w:pPr>
  </w:style>
  <w:style w:type="character" w:customStyle="1" w:styleId="HeaderChar">
    <w:name w:val="Header Char"/>
    <w:basedOn w:val="DefaultParagraphFont"/>
    <w:link w:val="Header"/>
    <w:uiPriority w:val="99"/>
    <w:rsid w:val="0061489F"/>
    <w:rPr>
      <w:sz w:val="24"/>
      <w:szCs w:val="24"/>
    </w:rPr>
  </w:style>
  <w:style w:type="paragraph" w:styleId="Footer">
    <w:name w:val="footer"/>
    <w:basedOn w:val="Normal"/>
    <w:link w:val="FooterChar"/>
    <w:uiPriority w:val="99"/>
    <w:unhideWhenUsed/>
    <w:rsid w:val="0061489F"/>
    <w:pPr>
      <w:tabs>
        <w:tab w:val="center" w:pos="4513"/>
        <w:tab w:val="right" w:pos="9026"/>
      </w:tabs>
    </w:pPr>
  </w:style>
  <w:style w:type="character" w:customStyle="1" w:styleId="FooterChar">
    <w:name w:val="Footer Char"/>
    <w:basedOn w:val="DefaultParagraphFont"/>
    <w:link w:val="Footer"/>
    <w:uiPriority w:val="99"/>
    <w:rsid w:val="0061489F"/>
    <w:rPr>
      <w:sz w:val="24"/>
      <w:szCs w:val="24"/>
    </w:rPr>
  </w:style>
  <w:style w:type="table" w:styleId="TableGrid">
    <w:name w:val="Table Grid"/>
    <w:basedOn w:val="TableNormal"/>
    <w:uiPriority w:val="39"/>
    <w:rsid w:val="0058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42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2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cid:930CC9A8-52AC-4AF4-95A7-0BD7701E083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Townsend</dc:creator>
  <cp:keywords/>
  <dc:description/>
  <cp:lastModifiedBy>Michael Carter</cp:lastModifiedBy>
  <cp:revision>12</cp:revision>
  <dcterms:created xsi:type="dcterms:W3CDTF">2024-11-20T19:13:00Z</dcterms:created>
  <dcterms:modified xsi:type="dcterms:W3CDTF">2024-11-23T13:37:00Z</dcterms:modified>
</cp:coreProperties>
</file>