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FC46" w14:textId="4C224185" w:rsidR="00122862" w:rsidRDefault="00122862" w:rsidP="00122862">
      <w:pPr>
        <w:widowControl w:val="0"/>
        <w:autoSpaceDE w:val="0"/>
        <w:autoSpaceDN w:val="0"/>
        <w:adjustRightInd w:val="0"/>
        <w:spacing w:after="200" w:line="276" w:lineRule="auto"/>
        <w:ind w:left="120" w:right="114"/>
        <w:rPr>
          <w:rFonts w:ascii="Arial" w:hAnsi="Arial" w:cs="Arial"/>
          <w:kern w:val="0"/>
          <w:sz w:val="24"/>
          <w:szCs w:val="24"/>
        </w:rPr>
      </w:pPr>
    </w:p>
    <w:p w14:paraId="1282D5EF" w14:textId="383A3AC9" w:rsidR="00122862" w:rsidRDefault="00923F77" w:rsidP="00122862">
      <w:pPr>
        <w:rPr>
          <w:rFonts w:ascii="Arial" w:hAnsi="Arial" w:cs="Arial"/>
          <w:b/>
          <w:bCs/>
          <w:color w:val="000000"/>
          <w:sz w:val="20"/>
          <w:szCs w:val="20"/>
        </w:rPr>
      </w:pPr>
      <w:r>
        <w:rPr>
          <w:rFonts w:ascii="Arial" w:hAnsi="Arial" w:cs="Arial"/>
          <w:b/>
          <w:noProof/>
          <w:color w:val="000000"/>
          <w:sz w:val="20"/>
          <w:szCs w:val="20"/>
        </w:rPr>
        <w:drawing>
          <wp:inline distT="0" distB="0" distL="0" distR="0" wp14:anchorId="0210C5C6" wp14:editId="3444388D">
            <wp:extent cx="2019300" cy="15875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587500"/>
                    </a:xfrm>
                    <a:prstGeom prst="rect">
                      <a:avLst/>
                    </a:prstGeom>
                    <a:noFill/>
                    <a:ln>
                      <a:noFill/>
                    </a:ln>
                  </pic:spPr>
                </pic:pic>
              </a:graphicData>
            </a:graphic>
          </wp:inline>
        </w:drawing>
      </w:r>
    </w:p>
    <w:p w14:paraId="4055F6C2" w14:textId="77777777" w:rsidR="00122862" w:rsidRDefault="00122862" w:rsidP="00122862">
      <w:pPr>
        <w:widowControl w:val="0"/>
        <w:autoSpaceDE w:val="0"/>
        <w:autoSpaceDN w:val="0"/>
        <w:adjustRightInd w:val="0"/>
        <w:spacing w:before="240" w:after="120" w:line="240" w:lineRule="auto"/>
        <w:jc w:val="center"/>
        <w:rPr>
          <w:rFonts w:ascii="Arial" w:hAnsi="Arial" w:cs="Arial"/>
          <w:b/>
          <w:bCs/>
          <w:color w:val="000000"/>
          <w:sz w:val="20"/>
          <w:szCs w:val="20"/>
        </w:rPr>
      </w:pPr>
    </w:p>
    <w:p w14:paraId="3CE84E83" w14:textId="77777777" w:rsidR="00122862" w:rsidRDefault="00122862" w:rsidP="00122862">
      <w:pPr>
        <w:widowControl w:val="0"/>
        <w:autoSpaceDE w:val="0"/>
        <w:autoSpaceDN w:val="0"/>
        <w:adjustRightInd w:val="0"/>
        <w:spacing w:before="240" w:after="120" w:line="240" w:lineRule="auto"/>
        <w:rPr>
          <w:rFonts w:ascii="Arial" w:hAnsi="Arial" w:cs="Arial"/>
          <w:b/>
          <w:bCs/>
          <w:color w:val="000000"/>
          <w:sz w:val="20"/>
          <w:szCs w:val="20"/>
        </w:rPr>
      </w:pPr>
    </w:p>
    <w:p w14:paraId="3718CFDB" w14:textId="77777777" w:rsidR="00122862" w:rsidRDefault="00122862" w:rsidP="00122862">
      <w:pPr>
        <w:widowControl w:val="0"/>
        <w:autoSpaceDE w:val="0"/>
        <w:autoSpaceDN w:val="0"/>
        <w:adjustRightInd w:val="0"/>
        <w:spacing w:before="240" w:after="120" w:line="240" w:lineRule="auto"/>
        <w:jc w:val="center"/>
        <w:rPr>
          <w:rFonts w:ascii="Arial" w:hAnsi="Arial" w:cs="Arial"/>
          <w:b/>
          <w:bCs/>
          <w:color w:val="000000"/>
          <w:sz w:val="20"/>
          <w:szCs w:val="20"/>
        </w:rPr>
      </w:pPr>
    </w:p>
    <w:p w14:paraId="4DEADD59" w14:textId="77777777" w:rsidR="00122862" w:rsidRPr="00130D90" w:rsidRDefault="00122862" w:rsidP="00122862">
      <w:pPr>
        <w:widowControl w:val="0"/>
        <w:autoSpaceDE w:val="0"/>
        <w:autoSpaceDN w:val="0"/>
        <w:adjustRightInd w:val="0"/>
        <w:spacing w:before="240" w:after="120" w:line="240" w:lineRule="auto"/>
        <w:jc w:val="center"/>
        <w:rPr>
          <w:rFonts w:ascii="Arial" w:hAnsi="Arial" w:cs="Arial"/>
          <w:b/>
          <w:bCs/>
          <w:color w:val="000000"/>
          <w:sz w:val="40"/>
          <w:szCs w:val="40"/>
        </w:rPr>
      </w:pPr>
      <w:r>
        <w:rPr>
          <w:rFonts w:ascii="Arial" w:hAnsi="Arial" w:cs="Arial"/>
          <w:b/>
          <w:bCs/>
          <w:color w:val="000000"/>
          <w:sz w:val="40"/>
          <w:szCs w:val="40"/>
        </w:rPr>
        <w:t>MOD Cyber Challenges for Women - MOOC</w:t>
      </w:r>
    </w:p>
    <w:p w14:paraId="463A8289" w14:textId="77777777" w:rsidR="00122862" w:rsidRDefault="00122862" w:rsidP="00122862">
      <w:pPr>
        <w:widowControl w:val="0"/>
        <w:autoSpaceDE w:val="0"/>
        <w:autoSpaceDN w:val="0"/>
        <w:adjustRightInd w:val="0"/>
        <w:spacing w:before="240" w:after="120" w:line="240" w:lineRule="auto"/>
        <w:jc w:val="center"/>
        <w:rPr>
          <w:rFonts w:ascii="Arial" w:hAnsi="Arial" w:cs="Arial"/>
          <w:b/>
          <w:bCs/>
          <w:color w:val="000000"/>
          <w:sz w:val="40"/>
          <w:szCs w:val="40"/>
        </w:rPr>
      </w:pPr>
      <w:r w:rsidRPr="00130D90">
        <w:rPr>
          <w:rFonts w:ascii="Arial" w:hAnsi="Arial" w:cs="Arial"/>
          <w:b/>
          <w:bCs/>
          <w:color w:val="000000"/>
          <w:sz w:val="40"/>
          <w:szCs w:val="40"/>
        </w:rPr>
        <w:t>DNO/3</w:t>
      </w:r>
      <w:r>
        <w:rPr>
          <w:rFonts w:ascii="Arial" w:hAnsi="Arial" w:cs="Arial"/>
          <w:b/>
          <w:bCs/>
          <w:color w:val="000000"/>
          <w:sz w:val="40"/>
          <w:szCs w:val="40"/>
        </w:rPr>
        <w:t>74</w:t>
      </w:r>
    </w:p>
    <w:p w14:paraId="4DAEAE7D" w14:textId="77777777" w:rsidR="00122862" w:rsidRDefault="00122862" w:rsidP="00122862">
      <w:pPr>
        <w:widowControl w:val="0"/>
        <w:autoSpaceDE w:val="0"/>
        <w:autoSpaceDN w:val="0"/>
        <w:adjustRightInd w:val="0"/>
        <w:spacing w:before="240" w:after="120" w:line="240" w:lineRule="auto"/>
        <w:jc w:val="center"/>
        <w:rPr>
          <w:rFonts w:ascii="Arial" w:hAnsi="Arial" w:cs="Arial"/>
          <w:color w:val="000000"/>
          <w:kern w:val="0"/>
          <w:sz w:val="20"/>
          <w:szCs w:val="20"/>
        </w:rPr>
      </w:pPr>
      <w:r w:rsidRPr="00130D90">
        <w:rPr>
          <w:rFonts w:ascii="Arial" w:hAnsi="Arial" w:cs="Arial"/>
          <w:b/>
          <w:bCs/>
          <w:color w:val="000000"/>
          <w:sz w:val="40"/>
          <w:szCs w:val="40"/>
        </w:rPr>
        <w:t>SC1</w:t>
      </w:r>
      <w:r>
        <w:rPr>
          <w:rFonts w:ascii="Arial" w:hAnsi="Arial" w:cs="Arial"/>
          <w:b/>
          <w:bCs/>
          <w:color w:val="000000"/>
          <w:sz w:val="40"/>
          <w:szCs w:val="40"/>
        </w:rPr>
        <w:t>A</w:t>
      </w:r>
    </w:p>
    <w:p w14:paraId="31F553B0" w14:textId="77777777" w:rsidR="00971941" w:rsidRPr="00971941" w:rsidRDefault="00122862" w:rsidP="00971941">
      <w:pPr>
        <w:widowControl w:val="0"/>
        <w:autoSpaceDE w:val="0"/>
        <w:autoSpaceDN w:val="0"/>
        <w:adjustRightInd w:val="0"/>
        <w:spacing w:after="200" w:line="276" w:lineRule="auto"/>
        <w:ind w:left="120" w:right="114"/>
        <w:jc w:val="center"/>
        <w:rPr>
          <w:rFonts w:ascii="Arial" w:hAnsi="Arial" w:cs="Arial"/>
          <w:kern w:val="0"/>
          <w:sz w:val="24"/>
          <w:szCs w:val="24"/>
        </w:rPr>
      </w:pPr>
      <w:r>
        <w:rPr>
          <w:rFonts w:ascii="Arial" w:hAnsi="Arial" w:cs="Arial"/>
          <w:color w:val="000000"/>
          <w:kern w:val="0"/>
          <w:sz w:val="20"/>
          <w:szCs w:val="20"/>
        </w:rPr>
        <w:br w:type="page"/>
      </w:r>
      <w:r w:rsidR="00145754">
        <w:rPr>
          <w:rFonts w:ascii="Arial" w:hAnsi="Arial" w:cs="Arial"/>
          <w:color w:val="000000"/>
          <w:kern w:val="0"/>
          <w:sz w:val="20"/>
          <w:szCs w:val="20"/>
        </w:rPr>
        <w:lastRenderedPageBreak/>
        <w:t xml:space="preserve">   </w:t>
      </w:r>
    </w:p>
    <w:p w14:paraId="2B984D39" w14:textId="77777777" w:rsidR="00971941" w:rsidRDefault="00971941">
      <w:pPr>
        <w:pStyle w:val="TOCHeading"/>
      </w:pPr>
      <w:r>
        <w:t>Contents</w:t>
      </w:r>
    </w:p>
    <w:p w14:paraId="09142EB7" w14:textId="718F03D1" w:rsidR="001A617C" w:rsidRDefault="00D84D26" w:rsidP="1AD4BA72">
      <w:pPr>
        <w:pStyle w:val="TOC1"/>
        <w:tabs>
          <w:tab w:val="right" w:leader="dot" w:pos="9240"/>
        </w:tabs>
        <w:rPr>
          <w:noProof/>
        </w:rPr>
      </w:pPr>
      <w:r>
        <w:fldChar w:fldCharType="begin"/>
      </w:r>
      <w:r w:rsidR="00971941">
        <w:instrText>TOC \o "1-3" \z \u \h</w:instrText>
      </w:r>
      <w:r>
        <w:fldChar w:fldCharType="separate"/>
      </w:r>
      <w:hyperlink w:anchor="_Toc1440298646">
        <w:r w:rsidR="1AD4BA72" w:rsidRPr="1AD4BA72">
          <w:rPr>
            <w:rStyle w:val="Hyperlink"/>
          </w:rPr>
          <w:t>Notices To Tenderers</w:t>
        </w:r>
        <w:r w:rsidR="00971941">
          <w:tab/>
        </w:r>
        <w:r w:rsidR="00971941">
          <w:fldChar w:fldCharType="begin"/>
        </w:r>
        <w:r w:rsidR="00971941">
          <w:instrText>PAGEREF _Toc1440298646 \h</w:instrText>
        </w:r>
        <w:r w:rsidR="00971941">
          <w:fldChar w:fldCharType="separate"/>
        </w:r>
        <w:r w:rsidR="1AD4BA72" w:rsidRPr="1AD4BA72">
          <w:rPr>
            <w:rStyle w:val="Hyperlink"/>
          </w:rPr>
          <w:t>6</w:t>
        </w:r>
        <w:r w:rsidR="00971941">
          <w:fldChar w:fldCharType="end"/>
        </w:r>
      </w:hyperlink>
    </w:p>
    <w:p w14:paraId="6650D3B5" w14:textId="404DD2D6" w:rsidR="001A617C" w:rsidRDefault="00923F77" w:rsidP="1AD4BA72">
      <w:pPr>
        <w:pStyle w:val="TOC1"/>
        <w:tabs>
          <w:tab w:val="right" w:leader="dot" w:pos="9240"/>
        </w:tabs>
        <w:rPr>
          <w:noProof/>
        </w:rPr>
      </w:pPr>
      <w:hyperlink w:anchor="_Toc1742700880">
        <w:r w:rsidR="1AD4BA72" w:rsidRPr="1AD4BA72">
          <w:rPr>
            <w:rStyle w:val="Hyperlink"/>
          </w:rPr>
          <w:t>Instruction to Tenderers</w:t>
        </w:r>
        <w:r w:rsidR="00D84D26">
          <w:tab/>
        </w:r>
        <w:r w:rsidR="00D84D26">
          <w:fldChar w:fldCharType="begin"/>
        </w:r>
        <w:r w:rsidR="00D84D26">
          <w:instrText>PAGEREF _Toc1742700880 \h</w:instrText>
        </w:r>
        <w:r w:rsidR="00D84D26">
          <w:fldChar w:fldCharType="separate"/>
        </w:r>
        <w:r w:rsidR="1AD4BA72" w:rsidRPr="1AD4BA72">
          <w:rPr>
            <w:rStyle w:val="Hyperlink"/>
          </w:rPr>
          <w:t>8</w:t>
        </w:r>
        <w:r w:rsidR="00D84D26">
          <w:fldChar w:fldCharType="end"/>
        </w:r>
      </w:hyperlink>
    </w:p>
    <w:p w14:paraId="45D6AD8E" w14:textId="4EE36B8C" w:rsidR="001A617C" w:rsidRDefault="00923F77" w:rsidP="1AD4BA72">
      <w:pPr>
        <w:pStyle w:val="TOC1"/>
        <w:tabs>
          <w:tab w:val="right" w:leader="dot" w:pos="9240"/>
        </w:tabs>
        <w:rPr>
          <w:noProof/>
        </w:rPr>
      </w:pPr>
      <w:hyperlink w:anchor="_Toc928877351">
        <w:r w:rsidR="1AD4BA72" w:rsidRPr="1AD4BA72">
          <w:rPr>
            <w:rStyle w:val="Hyperlink"/>
          </w:rPr>
          <w:t>Special Notices and Instructions to Tenderers</w:t>
        </w:r>
        <w:r w:rsidR="00D84D26">
          <w:tab/>
        </w:r>
        <w:r w:rsidR="00D84D26">
          <w:fldChar w:fldCharType="begin"/>
        </w:r>
        <w:r w:rsidR="00D84D26">
          <w:instrText>PAGEREF _Toc928877351 \h</w:instrText>
        </w:r>
        <w:r w:rsidR="00D84D26">
          <w:fldChar w:fldCharType="separate"/>
        </w:r>
        <w:r w:rsidR="1AD4BA72" w:rsidRPr="1AD4BA72">
          <w:rPr>
            <w:rStyle w:val="Hyperlink"/>
          </w:rPr>
          <w:t>14</w:t>
        </w:r>
        <w:r w:rsidR="00D84D26">
          <w:fldChar w:fldCharType="end"/>
        </w:r>
      </w:hyperlink>
    </w:p>
    <w:p w14:paraId="57CD0284" w14:textId="331DEF6B" w:rsidR="001A617C" w:rsidRDefault="00923F77" w:rsidP="1AD4BA72">
      <w:pPr>
        <w:pStyle w:val="TOC1"/>
        <w:tabs>
          <w:tab w:val="right" w:leader="dot" w:pos="9240"/>
        </w:tabs>
        <w:rPr>
          <w:noProof/>
        </w:rPr>
      </w:pPr>
      <w:hyperlink w:anchor="_Toc1682769189">
        <w:r w:rsidR="1AD4BA72" w:rsidRPr="1AD4BA72">
          <w:rPr>
            <w:rStyle w:val="Hyperlink"/>
          </w:rPr>
          <w:t>Annex A – Offer</w:t>
        </w:r>
        <w:r w:rsidR="00D84D26">
          <w:tab/>
        </w:r>
        <w:r w:rsidR="00D84D26">
          <w:fldChar w:fldCharType="begin"/>
        </w:r>
        <w:r w:rsidR="00D84D26">
          <w:instrText>PAGEREF _Toc1682769189 \h</w:instrText>
        </w:r>
        <w:r w:rsidR="00D84D26">
          <w:fldChar w:fldCharType="separate"/>
        </w:r>
        <w:r w:rsidR="1AD4BA72" w:rsidRPr="1AD4BA72">
          <w:rPr>
            <w:rStyle w:val="Hyperlink"/>
          </w:rPr>
          <w:t>14</w:t>
        </w:r>
        <w:r w:rsidR="00D84D26">
          <w:fldChar w:fldCharType="end"/>
        </w:r>
      </w:hyperlink>
    </w:p>
    <w:p w14:paraId="6EE66B4D" w14:textId="28151810" w:rsidR="001A617C" w:rsidRDefault="00923F77" w:rsidP="1AD4BA72">
      <w:pPr>
        <w:pStyle w:val="TOC1"/>
        <w:tabs>
          <w:tab w:val="right" w:leader="dot" w:pos="9240"/>
        </w:tabs>
        <w:rPr>
          <w:noProof/>
        </w:rPr>
      </w:pPr>
      <w:hyperlink w:anchor="_Toc1787155673">
        <w:r w:rsidR="1AD4BA72" w:rsidRPr="1AD4BA72">
          <w:rPr>
            <w:rStyle w:val="Hyperlink"/>
          </w:rPr>
          <w:t>Annex B - Tender Evaluation Criteria</w:t>
        </w:r>
        <w:r w:rsidR="00D84D26">
          <w:tab/>
        </w:r>
        <w:r w:rsidR="00D84D26">
          <w:fldChar w:fldCharType="begin"/>
        </w:r>
        <w:r w:rsidR="00D84D26">
          <w:instrText>PAGEREF _Toc1787155673 \h</w:instrText>
        </w:r>
        <w:r w:rsidR="00D84D26">
          <w:fldChar w:fldCharType="separate"/>
        </w:r>
        <w:r w:rsidR="1AD4BA72" w:rsidRPr="1AD4BA72">
          <w:rPr>
            <w:rStyle w:val="Hyperlink"/>
          </w:rPr>
          <w:t>14</w:t>
        </w:r>
        <w:r w:rsidR="00D84D26">
          <w:fldChar w:fldCharType="end"/>
        </w:r>
      </w:hyperlink>
    </w:p>
    <w:p w14:paraId="18AF51A6" w14:textId="4AD507FC" w:rsidR="001A617C" w:rsidRDefault="00923F77" w:rsidP="1AD4BA72">
      <w:pPr>
        <w:pStyle w:val="TOC1"/>
        <w:tabs>
          <w:tab w:val="right" w:leader="dot" w:pos="9240"/>
        </w:tabs>
        <w:rPr>
          <w:noProof/>
        </w:rPr>
      </w:pPr>
      <w:hyperlink w:anchor="_Toc55962855">
        <w:r w:rsidR="1AD4BA72" w:rsidRPr="1AD4BA72">
          <w:rPr>
            <w:rStyle w:val="Hyperlink"/>
          </w:rPr>
          <w:t>Standardised Contracting Terms</w:t>
        </w:r>
        <w:r w:rsidR="00D84D26">
          <w:tab/>
        </w:r>
        <w:r w:rsidR="00D84D26">
          <w:fldChar w:fldCharType="begin"/>
        </w:r>
        <w:r w:rsidR="00D84D26">
          <w:instrText>PAGEREF _Toc55962855 \h</w:instrText>
        </w:r>
        <w:r w:rsidR="00D84D26">
          <w:fldChar w:fldCharType="separate"/>
        </w:r>
        <w:r w:rsidR="1AD4BA72" w:rsidRPr="1AD4BA72">
          <w:rPr>
            <w:rStyle w:val="Hyperlink"/>
          </w:rPr>
          <w:t>15</w:t>
        </w:r>
        <w:r w:rsidR="00D84D26">
          <w:fldChar w:fldCharType="end"/>
        </w:r>
      </w:hyperlink>
    </w:p>
    <w:p w14:paraId="18DC1DB5" w14:textId="3A5F4324" w:rsidR="001A617C" w:rsidRDefault="00923F77" w:rsidP="1AD4BA72">
      <w:pPr>
        <w:pStyle w:val="TOC1"/>
        <w:tabs>
          <w:tab w:val="right" w:leader="dot" w:pos="9240"/>
        </w:tabs>
        <w:rPr>
          <w:noProof/>
        </w:rPr>
      </w:pPr>
      <w:hyperlink w:anchor="_Toc1445075359">
        <w:r w:rsidR="1AD4BA72" w:rsidRPr="1AD4BA72">
          <w:rPr>
            <w:rStyle w:val="Hyperlink"/>
          </w:rPr>
          <w:t>1.   Definitions</w:t>
        </w:r>
        <w:r w:rsidR="00D84D26">
          <w:tab/>
        </w:r>
        <w:r w:rsidR="00D84D26">
          <w:fldChar w:fldCharType="begin"/>
        </w:r>
        <w:r w:rsidR="00D84D26">
          <w:instrText>PAGEREF _Toc1445075359 \h</w:instrText>
        </w:r>
        <w:r w:rsidR="00D84D26">
          <w:fldChar w:fldCharType="separate"/>
        </w:r>
        <w:r w:rsidR="1AD4BA72" w:rsidRPr="1AD4BA72">
          <w:rPr>
            <w:rStyle w:val="Hyperlink"/>
          </w:rPr>
          <w:t>16</w:t>
        </w:r>
        <w:r w:rsidR="00D84D26">
          <w:fldChar w:fldCharType="end"/>
        </w:r>
      </w:hyperlink>
    </w:p>
    <w:p w14:paraId="4F6C5868" w14:textId="41196D23" w:rsidR="001A617C" w:rsidRDefault="00923F77" w:rsidP="1AD4BA72">
      <w:pPr>
        <w:pStyle w:val="TOC1"/>
        <w:tabs>
          <w:tab w:val="right" w:leader="dot" w:pos="9240"/>
        </w:tabs>
        <w:rPr>
          <w:noProof/>
        </w:rPr>
      </w:pPr>
      <w:hyperlink w:anchor="_Toc1190146327">
        <w:r w:rsidR="1AD4BA72" w:rsidRPr="1AD4BA72">
          <w:rPr>
            <w:rStyle w:val="Hyperlink"/>
          </w:rPr>
          <w:t>2.   General</w:t>
        </w:r>
        <w:r w:rsidR="00D84D26">
          <w:tab/>
        </w:r>
        <w:r w:rsidR="00D84D26">
          <w:fldChar w:fldCharType="begin"/>
        </w:r>
        <w:r w:rsidR="00D84D26">
          <w:instrText>PAGEREF _Toc1190146327 \h</w:instrText>
        </w:r>
        <w:r w:rsidR="00D84D26">
          <w:fldChar w:fldCharType="separate"/>
        </w:r>
        <w:r w:rsidR="1AD4BA72" w:rsidRPr="1AD4BA72">
          <w:rPr>
            <w:rStyle w:val="Hyperlink"/>
          </w:rPr>
          <w:t>17</w:t>
        </w:r>
        <w:r w:rsidR="00D84D26">
          <w:fldChar w:fldCharType="end"/>
        </w:r>
      </w:hyperlink>
    </w:p>
    <w:p w14:paraId="0A887BB4" w14:textId="7C566190" w:rsidR="001A617C" w:rsidRDefault="00923F77" w:rsidP="1AD4BA72">
      <w:pPr>
        <w:pStyle w:val="TOC1"/>
        <w:tabs>
          <w:tab w:val="right" w:leader="dot" w:pos="9240"/>
        </w:tabs>
        <w:rPr>
          <w:noProof/>
        </w:rPr>
      </w:pPr>
      <w:hyperlink w:anchor="_Toc3629348">
        <w:r w:rsidR="1AD4BA72" w:rsidRPr="1AD4BA72">
          <w:rPr>
            <w:rStyle w:val="Hyperlink"/>
          </w:rPr>
          <w:t>3.  Application of Conditions</w:t>
        </w:r>
        <w:r w:rsidR="00D84D26">
          <w:tab/>
        </w:r>
        <w:r w:rsidR="00D84D26">
          <w:fldChar w:fldCharType="begin"/>
        </w:r>
        <w:r w:rsidR="00D84D26">
          <w:instrText>PAGEREF _Toc3629348 \h</w:instrText>
        </w:r>
        <w:r w:rsidR="00D84D26">
          <w:fldChar w:fldCharType="separate"/>
        </w:r>
        <w:r w:rsidR="1AD4BA72" w:rsidRPr="1AD4BA72">
          <w:rPr>
            <w:rStyle w:val="Hyperlink"/>
          </w:rPr>
          <w:t>17</w:t>
        </w:r>
        <w:r w:rsidR="00D84D26">
          <w:fldChar w:fldCharType="end"/>
        </w:r>
      </w:hyperlink>
    </w:p>
    <w:p w14:paraId="30FE6DC7" w14:textId="7FC02489" w:rsidR="001A617C" w:rsidRDefault="00923F77" w:rsidP="1AD4BA72">
      <w:pPr>
        <w:pStyle w:val="TOC1"/>
        <w:tabs>
          <w:tab w:val="right" w:leader="dot" w:pos="9240"/>
        </w:tabs>
        <w:rPr>
          <w:noProof/>
        </w:rPr>
      </w:pPr>
      <w:hyperlink w:anchor="_Toc1122767715">
        <w:r w:rsidR="1AD4BA72" w:rsidRPr="1AD4BA72">
          <w:rPr>
            <w:rStyle w:val="Hyperlink"/>
          </w:rPr>
          <w:t>4.   Disclosure of Information</w:t>
        </w:r>
        <w:r w:rsidR="00D84D26">
          <w:tab/>
        </w:r>
        <w:r w:rsidR="00D84D26">
          <w:fldChar w:fldCharType="begin"/>
        </w:r>
        <w:r w:rsidR="00D84D26">
          <w:instrText>PAGEREF _Toc1122767715 \h</w:instrText>
        </w:r>
        <w:r w:rsidR="00D84D26">
          <w:fldChar w:fldCharType="separate"/>
        </w:r>
        <w:r w:rsidR="1AD4BA72" w:rsidRPr="1AD4BA72">
          <w:rPr>
            <w:rStyle w:val="Hyperlink"/>
          </w:rPr>
          <w:t>18</w:t>
        </w:r>
        <w:r w:rsidR="00D84D26">
          <w:fldChar w:fldCharType="end"/>
        </w:r>
      </w:hyperlink>
    </w:p>
    <w:p w14:paraId="2BC6266A" w14:textId="521BB986" w:rsidR="001A617C" w:rsidRDefault="00923F77" w:rsidP="1AD4BA72">
      <w:pPr>
        <w:pStyle w:val="TOC1"/>
        <w:tabs>
          <w:tab w:val="right" w:leader="dot" w:pos="9240"/>
        </w:tabs>
        <w:rPr>
          <w:noProof/>
        </w:rPr>
      </w:pPr>
      <w:hyperlink w:anchor="_Toc1556285892">
        <w:r w:rsidR="1AD4BA72" w:rsidRPr="1AD4BA72">
          <w:rPr>
            <w:rStyle w:val="Hyperlink"/>
          </w:rPr>
          <w:t>5.   Transparency</w:t>
        </w:r>
        <w:r w:rsidR="00D84D26">
          <w:tab/>
        </w:r>
        <w:r w:rsidR="00D84D26">
          <w:fldChar w:fldCharType="begin"/>
        </w:r>
        <w:r w:rsidR="00D84D26">
          <w:instrText>PAGEREF _Toc1556285892 \h</w:instrText>
        </w:r>
        <w:r w:rsidR="00D84D26">
          <w:fldChar w:fldCharType="separate"/>
        </w:r>
        <w:r w:rsidR="1AD4BA72" w:rsidRPr="1AD4BA72">
          <w:rPr>
            <w:rStyle w:val="Hyperlink"/>
          </w:rPr>
          <w:t>18</w:t>
        </w:r>
        <w:r w:rsidR="00D84D26">
          <w:fldChar w:fldCharType="end"/>
        </w:r>
      </w:hyperlink>
    </w:p>
    <w:p w14:paraId="6BBC700B" w14:textId="152C0C4E" w:rsidR="001A617C" w:rsidRDefault="00923F77" w:rsidP="1AD4BA72">
      <w:pPr>
        <w:pStyle w:val="TOC1"/>
        <w:tabs>
          <w:tab w:val="right" w:leader="dot" w:pos="9240"/>
        </w:tabs>
        <w:rPr>
          <w:noProof/>
        </w:rPr>
      </w:pPr>
      <w:hyperlink w:anchor="_Toc658714477">
        <w:r w:rsidR="1AD4BA72" w:rsidRPr="1AD4BA72">
          <w:rPr>
            <w:rStyle w:val="Hyperlink"/>
          </w:rPr>
          <w:t>6.   Notices</w:t>
        </w:r>
        <w:r w:rsidR="00D84D26">
          <w:tab/>
        </w:r>
        <w:r w:rsidR="00D84D26">
          <w:fldChar w:fldCharType="begin"/>
        </w:r>
        <w:r w:rsidR="00D84D26">
          <w:instrText>PAGEREF _Toc658714477 \h</w:instrText>
        </w:r>
        <w:r w:rsidR="00D84D26">
          <w:fldChar w:fldCharType="separate"/>
        </w:r>
        <w:r w:rsidR="1AD4BA72" w:rsidRPr="1AD4BA72">
          <w:rPr>
            <w:rStyle w:val="Hyperlink"/>
          </w:rPr>
          <w:t>18</w:t>
        </w:r>
        <w:r w:rsidR="00D84D26">
          <w:fldChar w:fldCharType="end"/>
        </w:r>
      </w:hyperlink>
    </w:p>
    <w:p w14:paraId="37235766" w14:textId="0BA8220B" w:rsidR="001A617C" w:rsidRDefault="00923F77" w:rsidP="1AD4BA72">
      <w:pPr>
        <w:pStyle w:val="TOC1"/>
        <w:tabs>
          <w:tab w:val="right" w:leader="dot" w:pos="9240"/>
        </w:tabs>
        <w:rPr>
          <w:noProof/>
        </w:rPr>
      </w:pPr>
      <w:hyperlink w:anchor="_Toc1762382890">
        <w:r w:rsidR="1AD4BA72" w:rsidRPr="1AD4BA72">
          <w:rPr>
            <w:rStyle w:val="Hyperlink"/>
          </w:rPr>
          <w:t>7.   Intellectual Property</w:t>
        </w:r>
        <w:r w:rsidR="00D84D26">
          <w:tab/>
        </w:r>
        <w:r w:rsidR="00D84D26">
          <w:fldChar w:fldCharType="begin"/>
        </w:r>
        <w:r w:rsidR="00D84D26">
          <w:instrText>PAGEREF _Toc1762382890 \h</w:instrText>
        </w:r>
        <w:r w:rsidR="00D84D26">
          <w:fldChar w:fldCharType="separate"/>
        </w:r>
        <w:r w:rsidR="1AD4BA72" w:rsidRPr="1AD4BA72">
          <w:rPr>
            <w:rStyle w:val="Hyperlink"/>
          </w:rPr>
          <w:t>19</w:t>
        </w:r>
        <w:r w:rsidR="00D84D26">
          <w:fldChar w:fldCharType="end"/>
        </w:r>
      </w:hyperlink>
    </w:p>
    <w:p w14:paraId="61DCB234" w14:textId="1507CF57" w:rsidR="001A617C" w:rsidRDefault="00923F77" w:rsidP="1AD4BA72">
      <w:pPr>
        <w:pStyle w:val="TOC1"/>
        <w:tabs>
          <w:tab w:val="right" w:leader="dot" w:pos="9240"/>
        </w:tabs>
        <w:rPr>
          <w:noProof/>
        </w:rPr>
      </w:pPr>
      <w:hyperlink w:anchor="_Toc799800557">
        <w:r w:rsidR="1AD4BA72" w:rsidRPr="1AD4BA72">
          <w:rPr>
            <w:rStyle w:val="Hyperlink"/>
          </w:rPr>
          <w:t>8.   Supply of Contractor Deliverables and Quality Assurance</w:t>
        </w:r>
        <w:r w:rsidR="00D84D26">
          <w:tab/>
        </w:r>
        <w:r w:rsidR="00D84D26">
          <w:fldChar w:fldCharType="begin"/>
        </w:r>
        <w:r w:rsidR="00D84D26">
          <w:instrText>PAGEREF _Toc799800557 \h</w:instrText>
        </w:r>
        <w:r w:rsidR="00D84D26">
          <w:fldChar w:fldCharType="separate"/>
        </w:r>
        <w:r w:rsidR="1AD4BA72" w:rsidRPr="1AD4BA72">
          <w:rPr>
            <w:rStyle w:val="Hyperlink"/>
          </w:rPr>
          <w:t>19</w:t>
        </w:r>
        <w:r w:rsidR="00D84D26">
          <w:fldChar w:fldCharType="end"/>
        </w:r>
      </w:hyperlink>
    </w:p>
    <w:p w14:paraId="6AAD6009" w14:textId="2CC43BF9" w:rsidR="001A617C" w:rsidRDefault="00923F77" w:rsidP="1AD4BA72">
      <w:pPr>
        <w:pStyle w:val="TOC1"/>
        <w:tabs>
          <w:tab w:val="right" w:leader="dot" w:pos="9240"/>
        </w:tabs>
        <w:rPr>
          <w:noProof/>
        </w:rPr>
      </w:pPr>
      <w:hyperlink w:anchor="_Toc1257536397">
        <w:r w:rsidR="1AD4BA72" w:rsidRPr="1AD4BA72">
          <w:rPr>
            <w:rStyle w:val="Hyperlink"/>
          </w:rPr>
          <w:t>9.   Supply of Data for Hazardous Substances, Mixtures and Articles in Contractor Deliverables</w:t>
        </w:r>
        <w:r w:rsidR="00D84D26">
          <w:tab/>
        </w:r>
        <w:r w:rsidR="00D84D26">
          <w:fldChar w:fldCharType="begin"/>
        </w:r>
        <w:r w:rsidR="00D84D26">
          <w:instrText>PAGEREF _Toc1257536397 \h</w:instrText>
        </w:r>
        <w:r w:rsidR="00D84D26">
          <w:fldChar w:fldCharType="separate"/>
        </w:r>
        <w:r w:rsidR="1AD4BA72" w:rsidRPr="1AD4BA72">
          <w:rPr>
            <w:rStyle w:val="Hyperlink"/>
          </w:rPr>
          <w:t>20</w:t>
        </w:r>
        <w:r w:rsidR="00D84D26">
          <w:fldChar w:fldCharType="end"/>
        </w:r>
      </w:hyperlink>
    </w:p>
    <w:p w14:paraId="184A2FBC" w14:textId="4A8E4048" w:rsidR="001A617C" w:rsidRDefault="00923F77" w:rsidP="1AD4BA72">
      <w:pPr>
        <w:pStyle w:val="TOC1"/>
        <w:tabs>
          <w:tab w:val="right" w:leader="dot" w:pos="9240"/>
        </w:tabs>
        <w:rPr>
          <w:noProof/>
        </w:rPr>
      </w:pPr>
      <w:hyperlink w:anchor="_Toc70269905">
        <w:r w:rsidR="1AD4BA72" w:rsidRPr="1AD4BA72">
          <w:rPr>
            <w:rStyle w:val="Hyperlink"/>
          </w:rPr>
          <w:t>10.   Delivery / Collection</w:t>
        </w:r>
        <w:r w:rsidR="00D84D26">
          <w:tab/>
        </w:r>
        <w:r w:rsidR="00D84D26">
          <w:fldChar w:fldCharType="begin"/>
        </w:r>
        <w:r w:rsidR="00D84D26">
          <w:instrText>PAGEREF _Toc70269905 \h</w:instrText>
        </w:r>
        <w:r w:rsidR="00D84D26">
          <w:fldChar w:fldCharType="separate"/>
        </w:r>
        <w:r w:rsidR="1AD4BA72" w:rsidRPr="1AD4BA72">
          <w:rPr>
            <w:rStyle w:val="Hyperlink"/>
          </w:rPr>
          <w:t>21</w:t>
        </w:r>
        <w:r w:rsidR="00D84D26">
          <w:fldChar w:fldCharType="end"/>
        </w:r>
      </w:hyperlink>
    </w:p>
    <w:p w14:paraId="7115F970" w14:textId="3930A608" w:rsidR="001A617C" w:rsidRDefault="00923F77" w:rsidP="1AD4BA72">
      <w:pPr>
        <w:pStyle w:val="TOC1"/>
        <w:tabs>
          <w:tab w:val="right" w:leader="dot" w:pos="9240"/>
        </w:tabs>
        <w:rPr>
          <w:noProof/>
        </w:rPr>
      </w:pPr>
      <w:hyperlink w:anchor="_Toc2082215364">
        <w:r w:rsidR="1AD4BA72" w:rsidRPr="1AD4BA72">
          <w:rPr>
            <w:rStyle w:val="Hyperlink"/>
          </w:rPr>
          <w:t>11.   Marking of Contractor Deliverables</w:t>
        </w:r>
        <w:r w:rsidR="00D84D26">
          <w:tab/>
        </w:r>
        <w:r w:rsidR="00D84D26">
          <w:fldChar w:fldCharType="begin"/>
        </w:r>
        <w:r w:rsidR="00D84D26">
          <w:instrText>PAGEREF _Toc2082215364 \h</w:instrText>
        </w:r>
        <w:r w:rsidR="00D84D26">
          <w:fldChar w:fldCharType="separate"/>
        </w:r>
        <w:r w:rsidR="1AD4BA72" w:rsidRPr="1AD4BA72">
          <w:rPr>
            <w:rStyle w:val="Hyperlink"/>
          </w:rPr>
          <w:t>21</w:t>
        </w:r>
        <w:r w:rsidR="00D84D26">
          <w:fldChar w:fldCharType="end"/>
        </w:r>
      </w:hyperlink>
    </w:p>
    <w:p w14:paraId="730F3C17" w14:textId="5BCEE581" w:rsidR="001A617C" w:rsidRDefault="00923F77" w:rsidP="1AD4BA72">
      <w:pPr>
        <w:pStyle w:val="TOC1"/>
        <w:tabs>
          <w:tab w:val="right" w:leader="dot" w:pos="9240"/>
        </w:tabs>
        <w:rPr>
          <w:noProof/>
        </w:rPr>
      </w:pPr>
      <w:hyperlink w:anchor="_Toc1052560442">
        <w:r w:rsidR="1AD4BA72" w:rsidRPr="1AD4BA72">
          <w:rPr>
            <w:rStyle w:val="Hyperlink"/>
          </w:rPr>
          <w:t>12   Packaging and Labelling of Contractor Deliverables</w:t>
        </w:r>
        <w:r w:rsidR="00D84D26">
          <w:tab/>
        </w:r>
        <w:r w:rsidR="00D84D26">
          <w:fldChar w:fldCharType="begin"/>
        </w:r>
        <w:r w:rsidR="00D84D26">
          <w:instrText>PAGEREF _Toc1052560442 \h</w:instrText>
        </w:r>
        <w:r w:rsidR="00D84D26">
          <w:fldChar w:fldCharType="separate"/>
        </w:r>
        <w:r w:rsidR="1AD4BA72" w:rsidRPr="1AD4BA72">
          <w:rPr>
            <w:rStyle w:val="Hyperlink"/>
          </w:rPr>
          <w:t>21</w:t>
        </w:r>
        <w:r w:rsidR="00D84D26">
          <w:fldChar w:fldCharType="end"/>
        </w:r>
      </w:hyperlink>
    </w:p>
    <w:p w14:paraId="2A8128AE" w14:textId="2E8D715A" w:rsidR="001A617C" w:rsidRDefault="00923F77" w:rsidP="1AD4BA72">
      <w:pPr>
        <w:pStyle w:val="TOC1"/>
        <w:tabs>
          <w:tab w:val="right" w:leader="dot" w:pos="9240"/>
        </w:tabs>
        <w:rPr>
          <w:noProof/>
        </w:rPr>
      </w:pPr>
      <w:hyperlink w:anchor="_Toc172625528">
        <w:r w:rsidR="1AD4BA72" w:rsidRPr="1AD4BA72">
          <w:rPr>
            <w:rStyle w:val="Hyperlink"/>
          </w:rPr>
          <w:t>13.   Plastic Packaging Tax</w:t>
        </w:r>
        <w:r w:rsidR="00D84D26">
          <w:tab/>
        </w:r>
        <w:r w:rsidR="00D84D26">
          <w:fldChar w:fldCharType="begin"/>
        </w:r>
        <w:r w:rsidR="00D84D26">
          <w:instrText>PAGEREF _Toc172625528 \h</w:instrText>
        </w:r>
        <w:r w:rsidR="00D84D26">
          <w:fldChar w:fldCharType="separate"/>
        </w:r>
        <w:r w:rsidR="1AD4BA72" w:rsidRPr="1AD4BA72">
          <w:rPr>
            <w:rStyle w:val="Hyperlink"/>
          </w:rPr>
          <w:t>22</w:t>
        </w:r>
        <w:r w:rsidR="00D84D26">
          <w:fldChar w:fldCharType="end"/>
        </w:r>
      </w:hyperlink>
    </w:p>
    <w:p w14:paraId="38026B76" w14:textId="3EE00D64" w:rsidR="001A617C" w:rsidRDefault="00923F77" w:rsidP="1AD4BA72">
      <w:pPr>
        <w:pStyle w:val="TOC1"/>
        <w:tabs>
          <w:tab w:val="right" w:leader="dot" w:pos="9240"/>
        </w:tabs>
        <w:rPr>
          <w:noProof/>
        </w:rPr>
      </w:pPr>
      <w:hyperlink w:anchor="_Toc471714317">
        <w:r w:rsidR="1AD4BA72" w:rsidRPr="1AD4BA72">
          <w:rPr>
            <w:rStyle w:val="Hyperlink"/>
          </w:rPr>
          <w:t>14.  Progress Monitoring, Meetings and Reports</w:t>
        </w:r>
        <w:r w:rsidR="00D84D26">
          <w:tab/>
        </w:r>
        <w:r w:rsidR="00D84D26">
          <w:fldChar w:fldCharType="begin"/>
        </w:r>
        <w:r w:rsidR="00D84D26">
          <w:instrText>PAGEREF _Toc471714317 \h</w:instrText>
        </w:r>
        <w:r w:rsidR="00D84D26">
          <w:fldChar w:fldCharType="separate"/>
        </w:r>
        <w:r w:rsidR="1AD4BA72" w:rsidRPr="1AD4BA72">
          <w:rPr>
            <w:rStyle w:val="Hyperlink"/>
          </w:rPr>
          <w:t>23</w:t>
        </w:r>
        <w:r w:rsidR="00D84D26">
          <w:fldChar w:fldCharType="end"/>
        </w:r>
      </w:hyperlink>
    </w:p>
    <w:p w14:paraId="4FE155F3" w14:textId="3662347D" w:rsidR="001A617C" w:rsidRDefault="00923F77" w:rsidP="1AD4BA72">
      <w:pPr>
        <w:pStyle w:val="TOC1"/>
        <w:tabs>
          <w:tab w:val="right" w:leader="dot" w:pos="9240"/>
        </w:tabs>
        <w:rPr>
          <w:noProof/>
        </w:rPr>
      </w:pPr>
      <w:hyperlink w:anchor="_Toc336696551">
        <w:r w:rsidR="1AD4BA72" w:rsidRPr="1AD4BA72">
          <w:rPr>
            <w:rStyle w:val="Hyperlink"/>
          </w:rPr>
          <w:t>15.  Payment</w:t>
        </w:r>
        <w:r w:rsidR="00D84D26">
          <w:tab/>
        </w:r>
        <w:r w:rsidR="00D84D26">
          <w:fldChar w:fldCharType="begin"/>
        </w:r>
        <w:r w:rsidR="00D84D26">
          <w:instrText>PAGEREF _Toc336696551 \h</w:instrText>
        </w:r>
        <w:r w:rsidR="00D84D26">
          <w:fldChar w:fldCharType="separate"/>
        </w:r>
        <w:r w:rsidR="1AD4BA72" w:rsidRPr="1AD4BA72">
          <w:rPr>
            <w:rStyle w:val="Hyperlink"/>
          </w:rPr>
          <w:t>23</w:t>
        </w:r>
        <w:r w:rsidR="00D84D26">
          <w:fldChar w:fldCharType="end"/>
        </w:r>
      </w:hyperlink>
    </w:p>
    <w:p w14:paraId="12AB1B14" w14:textId="5E0FFA55" w:rsidR="001A617C" w:rsidRDefault="00923F77" w:rsidP="1AD4BA72">
      <w:pPr>
        <w:pStyle w:val="TOC1"/>
        <w:tabs>
          <w:tab w:val="right" w:leader="dot" w:pos="9240"/>
        </w:tabs>
        <w:rPr>
          <w:noProof/>
        </w:rPr>
      </w:pPr>
      <w:hyperlink w:anchor="_Toc1300917421">
        <w:r w:rsidR="1AD4BA72" w:rsidRPr="1AD4BA72">
          <w:rPr>
            <w:rStyle w:val="Hyperlink"/>
          </w:rPr>
          <w:t>16.  Dispute Resolution</w:t>
        </w:r>
        <w:r w:rsidR="00D84D26">
          <w:tab/>
        </w:r>
        <w:r w:rsidR="00D84D26">
          <w:fldChar w:fldCharType="begin"/>
        </w:r>
        <w:r w:rsidR="00D84D26">
          <w:instrText>PAGEREF _Toc1300917421 \h</w:instrText>
        </w:r>
        <w:r w:rsidR="00D84D26">
          <w:fldChar w:fldCharType="separate"/>
        </w:r>
        <w:r w:rsidR="1AD4BA72" w:rsidRPr="1AD4BA72">
          <w:rPr>
            <w:rStyle w:val="Hyperlink"/>
          </w:rPr>
          <w:t>23</w:t>
        </w:r>
        <w:r w:rsidR="00D84D26">
          <w:fldChar w:fldCharType="end"/>
        </w:r>
      </w:hyperlink>
    </w:p>
    <w:p w14:paraId="493A92E6" w14:textId="74245FF1" w:rsidR="001A617C" w:rsidRDefault="00923F77" w:rsidP="1AD4BA72">
      <w:pPr>
        <w:pStyle w:val="TOC1"/>
        <w:tabs>
          <w:tab w:val="right" w:leader="dot" w:pos="9240"/>
        </w:tabs>
        <w:rPr>
          <w:noProof/>
        </w:rPr>
      </w:pPr>
      <w:hyperlink w:anchor="_Toc656829959">
        <w:r w:rsidR="1AD4BA72" w:rsidRPr="1AD4BA72">
          <w:rPr>
            <w:rStyle w:val="Hyperlink"/>
          </w:rPr>
          <w:t>17.  Termination for Corrupt Gifts</w:t>
        </w:r>
        <w:r w:rsidR="00D84D26">
          <w:tab/>
        </w:r>
        <w:r w:rsidR="00D84D26">
          <w:fldChar w:fldCharType="begin"/>
        </w:r>
        <w:r w:rsidR="00D84D26">
          <w:instrText>PAGEREF _Toc656829959 \h</w:instrText>
        </w:r>
        <w:r w:rsidR="00D84D26">
          <w:fldChar w:fldCharType="separate"/>
        </w:r>
        <w:r w:rsidR="1AD4BA72" w:rsidRPr="1AD4BA72">
          <w:rPr>
            <w:rStyle w:val="Hyperlink"/>
          </w:rPr>
          <w:t>23</w:t>
        </w:r>
        <w:r w:rsidR="00D84D26">
          <w:fldChar w:fldCharType="end"/>
        </w:r>
      </w:hyperlink>
    </w:p>
    <w:p w14:paraId="67226A14" w14:textId="295CD761" w:rsidR="001A617C" w:rsidRDefault="00923F77" w:rsidP="1AD4BA72">
      <w:pPr>
        <w:pStyle w:val="TOC1"/>
        <w:tabs>
          <w:tab w:val="right" w:leader="dot" w:pos="9240"/>
        </w:tabs>
        <w:rPr>
          <w:noProof/>
        </w:rPr>
      </w:pPr>
      <w:hyperlink w:anchor="_Toc1718771407">
        <w:r w:rsidR="1AD4BA72" w:rsidRPr="1AD4BA72">
          <w:rPr>
            <w:rStyle w:val="Hyperlink"/>
          </w:rPr>
          <w:t>18.  Material Breach</w:t>
        </w:r>
        <w:r w:rsidR="00D84D26">
          <w:tab/>
        </w:r>
        <w:r w:rsidR="00D84D26">
          <w:fldChar w:fldCharType="begin"/>
        </w:r>
        <w:r w:rsidR="00D84D26">
          <w:instrText>PAGEREF _Toc1718771407 \h</w:instrText>
        </w:r>
        <w:r w:rsidR="00D84D26">
          <w:fldChar w:fldCharType="separate"/>
        </w:r>
        <w:r w:rsidR="1AD4BA72" w:rsidRPr="1AD4BA72">
          <w:rPr>
            <w:rStyle w:val="Hyperlink"/>
          </w:rPr>
          <w:t>24</w:t>
        </w:r>
        <w:r w:rsidR="00D84D26">
          <w:fldChar w:fldCharType="end"/>
        </w:r>
      </w:hyperlink>
    </w:p>
    <w:p w14:paraId="2E4C6A04" w14:textId="3687004C" w:rsidR="001A617C" w:rsidRDefault="00923F77" w:rsidP="1AD4BA72">
      <w:pPr>
        <w:pStyle w:val="TOC1"/>
        <w:tabs>
          <w:tab w:val="right" w:leader="dot" w:pos="9240"/>
        </w:tabs>
        <w:rPr>
          <w:noProof/>
        </w:rPr>
      </w:pPr>
      <w:hyperlink w:anchor="_Toc31578440">
        <w:r w:rsidR="1AD4BA72" w:rsidRPr="1AD4BA72">
          <w:rPr>
            <w:rStyle w:val="Hyperlink"/>
          </w:rPr>
          <w:t>19.  Insolvency</w:t>
        </w:r>
        <w:r w:rsidR="00D84D26">
          <w:tab/>
        </w:r>
        <w:r w:rsidR="00D84D26">
          <w:fldChar w:fldCharType="begin"/>
        </w:r>
        <w:r w:rsidR="00D84D26">
          <w:instrText>PAGEREF _Toc31578440 \h</w:instrText>
        </w:r>
        <w:r w:rsidR="00D84D26">
          <w:fldChar w:fldCharType="separate"/>
        </w:r>
        <w:r w:rsidR="1AD4BA72" w:rsidRPr="1AD4BA72">
          <w:rPr>
            <w:rStyle w:val="Hyperlink"/>
          </w:rPr>
          <w:t>24</w:t>
        </w:r>
        <w:r w:rsidR="00D84D26">
          <w:fldChar w:fldCharType="end"/>
        </w:r>
      </w:hyperlink>
    </w:p>
    <w:p w14:paraId="448BF2BF" w14:textId="7E081731" w:rsidR="001A617C" w:rsidRDefault="00923F77" w:rsidP="1AD4BA72">
      <w:pPr>
        <w:pStyle w:val="TOC1"/>
        <w:tabs>
          <w:tab w:val="right" w:leader="dot" w:pos="9240"/>
        </w:tabs>
        <w:rPr>
          <w:noProof/>
        </w:rPr>
      </w:pPr>
      <w:hyperlink w:anchor="_Toc952813381">
        <w:r w:rsidR="1AD4BA72" w:rsidRPr="1AD4BA72">
          <w:rPr>
            <w:rStyle w:val="Hyperlink"/>
          </w:rPr>
          <w:t>20.  Limitation of Contractor’s Liability</w:t>
        </w:r>
        <w:r w:rsidR="00D84D26">
          <w:tab/>
        </w:r>
        <w:r w:rsidR="00D84D26">
          <w:fldChar w:fldCharType="begin"/>
        </w:r>
        <w:r w:rsidR="00D84D26">
          <w:instrText>PAGEREF _Toc952813381 \h</w:instrText>
        </w:r>
        <w:r w:rsidR="00D84D26">
          <w:fldChar w:fldCharType="separate"/>
        </w:r>
        <w:r w:rsidR="1AD4BA72" w:rsidRPr="1AD4BA72">
          <w:rPr>
            <w:rStyle w:val="Hyperlink"/>
          </w:rPr>
          <w:t>24</w:t>
        </w:r>
        <w:r w:rsidR="00D84D26">
          <w:fldChar w:fldCharType="end"/>
        </w:r>
      </w:hyperlink>
    </w:p>
    <w:p w14:paraId="47EC5451" w14:textId="56327E40" w:rsidR="001A617C" w:rsidRDefault="00923F77" w:rsidP="1AD4BA72">
      <w:pPr>
        <w:pStyle w:val="TOC1"/>
        <w:tabs>
          <w:tab w:val="right" w:leader="dot" w:pos="9240"/>
        </w:tabs>
        <w:rPr>
          <w:noProof/>
        </w:rPr>
      </w:pPr>
      <w:hyperlink w:anchor="_Toc1137658941">
        <w:r w:rsidR="1AD4BA72" w:rsidRPr="1AD4BA72">
          <w:rPr>
            <w:rStyle w:val="Hyperlink"/>
          </w:rPr>
          <w:t>21   The project specific DEFCONs and DEFCON SC variants that apply to this Contract</w:t>
        </w:r>
        <w:r w:rsidR="00D84D26">
          <w:tab/>
        </w:r>
        <w:r w:rsidR="00D84D26">
          <w:fldChar w:fldCharType="begin"/>
        </w:r>
        <w:r w:rsidR="00D84D26">
          <w:instrText>PAGEREF _Toc1137658941 \h</w:instrText>
        </w:r>
        <w:r w:rsidR="00D84D26">
          <w:fldChar w:fldCharType="separate"/>
        </w:r>
        <w:r w:rsidR="1AD4BA72" w:rsidRPr="1AD4BA72">
          <w:rPr>
            <w:rStyle w:val="Hyperlink"/>
          </w:rPr>
          <w:t>25</w:t>
        </w:r>
        <w:r w:rsidR="00D84D26">
          <w:fldChar w:fldCharType="end"/>
        </w:r>
      </w:hyperlink>
    </w:p>
    <w:p w14:paraId="506B737A" w14:textId="77087733" w:rsidR="001A617C" w:rsidRDefault="00923F77" w:rsidP="1AD4BA72">
      <w:pPr>
        <w:pStyle w:val="TOC1"/>
        <w:tabs>
          <w:tab w:val="right" w:leader="dot" w:pos="9240"/>
        </w:tabs>
        <w:rPr>
          <w:noProof/>
        </w:rPr>
      </w:pPr>
      <w:hyperlink w:anchor="_Toc1977871358">
        <w:r w:rsidR="1AD4BA72" w:rsidRPr="1AD4BA72">
          <w:rPr>
            <w:rStyle w:val="Hyperlink"/>
          </w:rPr>
          <w:t>22.Russian and Belarusian Exclusion Condition for Inclusion in Contracts</w:t>
        </w:r>
        <w:r w:rsidR="00D84D26">
          <w:tab/>
        </w:r>
        <w:r w:rsidR="00D84D26">
          <w:fldChar w:fldCharType="begin"/>
        </w:r>
        <w:r w:rsidR="00D84D26">
          <w:instrText>PAGEREF _Toc1977871358 \h</w:instrText>
        </w:r>
        <w:r w:rsidR="00D84D26">
          <w:fldChar w:fldCharType="separate"/>
        </w:r>
        <w:r w:rsidR="1AD4BA72" w:rsidRPr="1AD4BA72">
          <w:rPr>
            <w:rStyle w:val="Hyperlink"/>
          </w:rPr>
          <w:t>26</w:t>
        </w:r>
        <w:r w:rsidR="00D84D26">
          <w:fldChar w:fldCharType="end"/>
        </w:r>
      </w:hyperlink>
    </w:p>
    <w:p w14:paraId="4539F72C" w14:textId="3C677BFC" w:rsidR="001A617C" w:rsidRDefault="00923F77" w:rsidP="1AD4BA72">
      <w:pPr>
        <w:pStyle w:val="TOC1"/>
        <w:tabs>
          <w:tab w:val="right" w:leader="dot" w:pos="9240"/>
        </w:tabs>
        <w:rPr>
          <w:noProof/>
        </w:rPr>
      </w:pPr>
      <w:hyperlink w:anchor="_Toc226536069">
        <w:r w:rsidR="1AD4BA72" w:rsidRPr="1AD4BA72">
          <w:rPr>
            <w:rStyle w:val="Hyperlink"/>
          </w:rPr>
          <w:t>23.Quality Assurance Conditions</w:t>
        </w:r>
        <w:r w:rsidR="00D84D26">
          <w:tab/>
        </w:r>
        <w:r w:rsidR="00D84D26">
          <w:fldChar w:fldCharType="begin"/>
        </w:r>
        <w:r w:rsidR="00D84D26">
          <w:instrText>PAGEREF _Toc226536069 \h</w:instrText>
        </w:r>
        <w:r w:rsidR="00D84D26">
          <w:fldChar w:fldCharType="separate"/>
        </w:r>
        <w:r w:rsidR="1AD4BA72" w:rsidRPr="1AD4BA72">
          <w:rPr>
            <w:rStyle w:val="Hyperlink"/>
          </w:rPr>
          <w:t>26</w:t>
        </w:r>
        <w:r w:rsidR="00D84D26">
          <w:fldChar w:fldCharType="end"/>
        </w:r>
      </w:hyperlink>
    </w:p>
    <w:p w14:paraId="5BCC2362" w14:textId="7737476A" w:rsidR="001A617C" w:rsidRDefault="00923F77" w:rsidP="1AD4BA72">
      <w:pPr>
        <w:pStyle w:val="TOC1"/>
        <w:tabs>
          <w:tab w:val="right" w:leader="dot" w:pos="9240"/>
        </w:tabs>
        <w:rPr>
          <w:noProof/>
        </w:rPr>
      </w:pPr>
      <w:hyperlink w:anchor="_Toc552043826">
        <w:r w:rsidR="1AD4BA72" w:rsidRPr="1AD4BA72">
          <w:rPr>
            <w:rStyle w:val="Hyperlink"/>
          </w:rPr>
          <w:t>25.Payment Terms</w:t>
        </w:r>
        <w:r w:rsidR="00D84D26">
          <w:tab/>
        </w:r>
        <w:r w:rsidR="00D84D26">
          <w:fldChar w:fldCharType="begin"/>
        </w:r>
        <w:r w:rsidR="00D84D26">
          <w:instrText>PAGEREF _Toc552043826 \h</w:instrText>
        </w:r>
        <w:r w:rsidR="00D84D26">
          <w:fldChar w:fldCharType="separate"/>
        </w:r>
        <w:r w:rsidR="1AD4BA72" w:rsidRPr="1AD4BA72">
          <w:rPr>
            <w:rStyle w:val="Hyperlink"/>
          </w:rPr>
          <w:t>27</w:t>
        </w:r>
        <w:r w:rsidR="00D84D26">
          <w:fldChar w:fldCharType="end"/>
        </w:r>
      </w:hyperlink>
    </w:p>
    <w:p w14:paraId="41763C9F" w14:textId="572FF2FD" w:rsidR="001A617C" w:rsidRDefault="00923F77" w:rsidP="1AD4BA72">
      <w:pPr>
        <w:pStyle w:val="TOC1"/>
        <w:tabs>
          <w:tab w:val="right" w:leader="dot" w:pos="9240"/>
        </w:tabs>
        <w:rPr>
          <w:noProof/>
        </w:rPr>
      </w:pPr>
      <w:hyperlink w:anchor="_Toc445193618">
        <w:r w:rsidR="1AD4BA72" w:rsidRPr="1AD4BA72">
          <w:rPr>
            <w:rStyle w:val="Hyperlink"/>
          </w:rPr>
          <w:t>26.Security</w:t>
        </w:r>
        <w:r w:rsidR="00D84D26">
          <w:tab/>
        </w:r>
        <w:r w:rsidR="00D84D26">
          <w:fldChar w:fldCharType="begin"/>
        </w:r>
        <w:r w:rsidR="00D84D26">
          <w:instrText>PAGEREF _Toc445193618 \h</w:instrText>
        </w:r>
        <w:r w:rsidR="00D84D26">
          <w:fldChar w:fldCharType="separate"/>
        </w:r>
        <w:r w:rsidR="1AD4BA72" w:rsidRPr="1AD4BA72">
          <w:rPr>
            <w:rStyle w:val="Hyperlink"/>
          </w:rPr>
          <w:t>27</w:t>
        </w:r>
        <w:r w:rsidR="00D84D26">
          <w:fldChar w:fldCharType="end"/>
        </w:r>
      </w:hyperlink>
    </w:p>
    <w:p w14:paraId="70006751" w14:textId="05F35D98" w:rsidR="001A617C" w:rsidRDefault="00923F77" w:rsidP="1AD4BA72">
      <w:pPr>
        <w:pStyle w:val="TOC1"/>
        <w:tabs>
          <w:tab w:val="right" w:leader="dot" w:pos="9240"/>
        </w:tabs>
        <w:rPr>
          <w:noProof/>
        </w:rPr>
      </w:pPr>
      <w:hyperlink w:anchor="_Toc521836679">
        <w:r w:rsidR="1AD4BA72" w:rsidRPr="1AD4BA72">
          <w:rPr>
            <w:rStyle w:val="Hyperlink"/>
          </w:rPr>
          <w:t>Schedule 1 - Additional Definitions of Contract</w:t>
        </w:r>
        <w:r w:rsidR="00D84D26">
          <w:tab/>
        </w:r>
        <w:r w:rsidR="00D84D26">
          <w:fldChar w:fldCharType="begin"/>
        </w:r>
        <w:r w:rsidR="00D84D26">
          <w:instrText>PAGEREF _Toc521836679 \h</w:instrText>
        </w:r>
        <w:r w:rsidR="00D84D26">
          <w:fldChar w:fldCharType="separate"/>
        </w:r>
        <w:r w:rsidR="1AD4BA72" w:rsidRPr="1AD4BA72">
          <w:rPr>
            <w:rStyle w:val="Hyperlink"/>
          </w:rPr>
          <w:t>28</w:t>
        </w:r>
        <w:r w:rsidR="00D84D26">
          <w:fldChar w:fldCharType="end"/>
        </w:r>
      </w:hyperlink>
    </w:p>
    <w:p w14:paraId="5A887A2C" w14:textId="54992A1A" w:rsidR="001A617C" w:rsidRDefault="00923F77" w:rsidP="1AD4BA72">
      <w:pPr>
        <w:pStyle w:val="TOC1"/>
        <w:tabs>
          <w:tab w:val="right" w:leader="dot" w:pos="9240"/>
        </w:tabs>
        <w:rPr>
          <w:noProof/>
        </w:rPr>
      </w:pPr>
      <w:hyperlink w:anchor="_Toc721666916">
        <w:r w:rsidR="1AD4BA72" w:rsidRPr="1AD4BA72">
          <w:rPr>
            <w:rStyle w:val="Hyperlink"/>
          </w:rPr>
          <w:t>Schedule 2 - Notification of IPR Restrictions (iaw Clause 7)</w:t>
        </w:r>
        <w:r w:rsidR="00D84D26">
          <w:tab/>
        </w:r>
        <w:r w:rsidR="00D84D26">
          <w:fldChar w:fldCharType="begin"/>
        </w:r>
        <w:r w:rsidR="00D84D26">
          <w:instrText>PAGEREF _Toc721666916 \h</w:instrText>
        </w:r>
        <w:r w:rsidR="00D84D26">
          <w:fldChar w:fldCharType="separate"/>
        </w:r>
        <w:r w:rsidR="1AD4BA72" w:rsidRPr="1AD4BA72">
          <w:rPr>
            <w:rStyle w:val="Hyperlink"/>
          </w:rPr>
          <w:t>28</w:t>
        </w:r>
        <w:r w:rsidR="00D84D26">
          <w:fldChar w:fldCharType="end"/>
        </w:r>
      </w:hyperlink>
    </w:p>
    <w:p w14:paraId="40C3CB9E" w14:textId="4F25DA90" w:rsidR="001A617C" w:rsidRDefault="00923F77" w:rsidP="1AD4BA72">
      <w:pPr>
        <w:pStyle w:val="TOC1"/>
        <w:tabs>
          <w:tab w:val="right" w:leader="dot" w:pos="9240"/>
        </w:tabs>
        <w:rPr>
          <w:noProof/>
        </w:rPr>
      </w:pPr>
      <w:hyperlink w:anchor="_Toc965385647">
        <w:r w:rsidR="1AD4BA72" w:rsidRPr="1AD4BA72">
          <w:rPr>
            <w:rStyle w:val="Hyperlink"/>
          </w:rPr>
          <w:t>DEFFORM 711 - PART B – System / Product Breakdown Structure (PBS)</w:t>
        </w:r>
        <w:r w:rsidR="00D84D26">
          <w:tab/>
        </w:r>
        <w:r w:rsidR="00D84D26">
          <w:fldChar w:fldCharType="begin"/>
        </w:r>
        <w:r w:rsidR="00D84D26">
          <w:instrText>PAGEREF _Toc965385647 \h</w:instrText>
        </w:r>
        <w:r w:rsidR="00D84D26">
          <w:fldChar w:fldCharType="separate"/>
        </w:r>
        <w:r w:rsidR="1AD4BA72" w:rsidRPr="1AD4BA72">
          <w:rPr>
            <w:rStyle w:val="Hyperlink"/>
          </w:rPr>
          <w:t>31</w:t>
        </w:r>
        <w:r w:rsidR="00D84D26">
          <w:fldChar w:fldCharType="end"/>
        </w:r>
      </w:hyperlink>
    </w:p>
    <w:p w14:paraId="326739E0" w14:textId="5A596E59" w:rsidR="001A617C" w:rsidRDefault="00923F77" w:rsidP="1AD4BA72">
      <w:pPr>
        <w:pStyle w:val="TOC1"/>
        <w:tabs>
          <w:tab w:val="right" w:leader="dot" w:pos="9240"/>
        </w:tabs>
        <w:rPr>
          <w:noProof/>
        </w:rPr>
      </w:pPr>
      <w:hyperlink w:anchor="_Toc126778369">
        <w:r w:rsidR="1AD4BA72" w:rsidRPr="1AD4BA72">
          <w:rPr>
            <w:rStyle w:val="Hyperlink"/>
          </w:rPr>
          <w:t>DEFFORM 111</w:t>
        </w:r>
        <w:r w:rsidR="00D84D26">
          <w:tab/>
        </w:r>
        <w:r w:rsidR="00D84D26">
          <w:fldChar w:fldCharType="begin"/>
        </w:r>
        <w:r w:rsidR="00D84D26">
          <w:instrText>PAGEREF _Toc126778369 \h</w:instrText>
        </w:r>
        <w:r w:rsidR="00D84D26">
          <w:fldChar w:fldCharType="separate"/>
        </w:r>
        <w:r w:rsidR="1AD4BA72" w:rsidRPr="1AD4BA72">
          <w:rPr>
            <w:rStyle w:val="Hyperlink"/>
          </w:rPr>
          <w:t>36</w:t>
        </w:r>
        <w:r w:rsidR="00D84D26">
          <w:fldChar w:fldCharType="end"/>
        </w:r>
      </w:hyperlink>
      <w:r w:rsidR="00D84D26">
        <w:fldChar w:fldCharType="end"/>
      </w:r>
    </w:p>
    <w:p w14:paraId="0CD745B9" w14:textId="3D24192C" w:rsidR="00971941" w:rsidRDefault="00971941"/>
    <w:p w14:paraId="29F6698E" w14:textId="2F7EE3C9" w:rsidR="00145754" w:rsidRPr="00971941" w:rsidRDefault="00145754" w:rsidP="00971941">
      <w:pPr>
        <w:widowControl w:val="0"/>
        <w:autoSpaceDE w:val="0"/>
        <w:autoSpaceDN w:val="0"/>
        <w:adjustRightInd w:val="0"/>
        <w:spacing w:after="200" w:line="276" w:lineRule="auto"/>
        <w:ind w:left="120" w:right="114"/>
        <w:jc w:val="center"/>
        <w:rPr>
          <w:rFonts w:ascii="Arial" w:hAnsi="Arial" w:cs="Arial"/>
          <w:kern w:val="0"/>
          <w:sz w:val="24"/>
          <w:szCs w:val="24"/>
        </w:rPr>
      </w:pPr>
    </w:p>
    <w:p w14:paraId="6D3C3544" w14:textId="77777777" w:rsidR="00145754" w:rsidRDefault="00145754">
      <w:pPr>
        <w:widowControl w:val="0"/>
        <w:autoSpaceDE w:val="0"/>
        <w:autoSpaceDN w:val="0"/>
        <w:adjustRightInd w:val="0"/>
        <w:spacing w:after="200" w:line="276" w:lineRule="auto"/>
        <w:ind w:left="120" w:right="114"/>
        <w:rPr>
          <w:rFonts w:ascii="Arial" w:hAnsi="Arial" w:cs="Arial"/>
          <w:color w:val="000000"/>
          <w:kern w:val="0"/>
        </w:rPr>
      </w:pPr>
    </w:p>
    <w:p w14:paraId="609AE3BB" w14:textId="4D5547EF" w:rsidR="00145754" w:rsidRDefault="00145754">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p>
    <w:p w14:paraId="1B9B4CBB" w14:textId="77777777" w:rsidR="00145754" w:rsidRDefault="00145754" w:rsidP="00971941">
      <w:pPr>
        <w:widowControl w:val="0"/>
        <w:autoSpaceDE w:val="0"/>
        <w:autoSpaceDN w:val="0"/>
        <w:adjustRightInd w:val="0"/>
        <w:spacing w:after="200" w:line="276" w:lineRule="auto"/>
        <w:ind w:right="114"/>
        <w:rPr>
          <w:rFonts w:ascii="Arial" w:hAnsi="Arial" w:cs="Arial"/>
          <w:color w:val="000000"/>
          <w:kern w:val="0"/>
        </w:rPr>
      </w:pPr>
    </w:p>
    <w:p w14:paraId="0764D7D6" w14:textId="77777777" w:rsidR="00971941" w:rsidRDefault="00971941" w:rsidP="00971941">
      <w:pPr>
        <w:widowControl w:val="0"/>
        <w:autoSpaceDE w:val="0"/>
        <w:autoSpaceDN w:val="0"/>
        <w:adjustRightInd w:val="0"/>
        <w:spacing w:after="200" w:line="276" w:lineRule="auto"/>
        <w:ind w:right="114"/>
        <w:rPr>
          <w:rFonts w:ascii="Arial" w:hAnsi="Arial" w:cs="Arial"/>
          <w:color w:val="000000"/>
          <w:kern w:val="0"/>
        </w:rPr>
      </w:pPr>
    </w:p>
    <w:p w14:paraId="49D4D223" w14:textId="77777777" w:rsidR="00971941" w:rsidRDefault="00971941" w:rsidP="00971941">
      <w:pPr>
        <w:widowControl w:val="0"/>
        <w:autoSpaceDE w:val="0"/>
        <w:autoSpaceDN w:val="0"/>
        <w:adjustRightInd w:val="0"/>
        <w:spacing w:after="200" w:line="276" w:lineRule="auto"/>
        <w:ind w:right="114"/>
        <w:rPr>
          <w:rFonts w:ascii="Arial" w:hAnsi="Arial" w:cs="Arial"/>
          <w:color w:val="000000"/>
          <w:kern w:val="0"/>
        </w:rPr>
      </w:pPr>
    </w:p>
    <w:p w14:paraId="542C8EBF" w14:textId="77777777" w:rsidR="00971941" w:rsidRDefault="00971941" w:rsidP="00971941">
      <w:pPr>
        <w:widowControl w:val="0"/>
        <w:autoSpaceDE w:val="0"/>
        <w:autoSpaceDN w:val="0"/>
        <w:adjustRightInd w:val="0"/>
        <w:spacing w:after="200" w:line="276" w:lineRule="auto"/>
        <w:ind w:right="114"/>
        <w:rPr>
          <w:rFonts w:ascii="Arial" w:hAnsi="Arial" w:cs="Arial"/>
          <w:color w:val="000000"/>
          <w:kern w:val="0"/>
        </w:rPr>
      </w:pPr>
    </w:p>
    <w:p w14:paraId="106684CE" w14:textId="77777777" w:rsidR="00971941" w:rsidRDefault="00971941" w:rsidP="00971941">
      <w:pPr>
        <w:widowControl w:val="0"/>
        <w:autoSpaceDE w:val="0"/>
        <w:autoSpaceDN w:val="0"/>
        <w:adjustRightInd w:val="0"/>
        <w:spacing w:after="200" w:line="276" w:lineRule="auto"/>
        <w:ind w:right="114"/>
        <w:rPr>
          <w:rFonts w:ascii="Arial" w:hAnsi="Arial" w:cs="Arial"/>
          <w:color w:val="000000"/>
          <w:kern w:val="0"/>
        </w:rPr>
      </w:pPr>
    </w:p>
    <w:p w14:paraId="7D0EE24B" w14:textId="77777777" w:rsidR="00971941" w:rsidRDefault="00971941" w:rsidP="00971941">
      <w:pPr>
        <w:widowControl w:val="0"/>
        <w:autoSpaceDE w:val="0"/>
        <w:autoSpaceDN w:val="0"/>
        <w:adjustRightInd w:val="0"/>
        <w:spacing w:after="200" w:line="276" w:lineRule="auto"/>
        <w:ind w:right="114"/>
        <w:rPr>
          <w:rFonts w:ascii="Arial" w:hAnsi="Arial" w:cs="Arial"/>
          <w:color w:val="000000"/>
          <w:kern w:val="0"/>
        </w:rPr>
      </w:pPr>
    </w:p>
    <w:p w14:paraId="6501691C" w14:textId="77777777" w:rsidR="00971941" w:rsidRDefault="00971941" w:rsidP="00971941">
      <w:pPr>
        <w:widowControl w:val="0"/>
        <w:autoSpaceDE w:val="0"/>
        <w:autoSpaceDN w:val="0"/>
        <w:adjustRightInd w:val="0"/>
        <w:spacing w:after="200" w:line="276" w:lineRule="auto"/>
        <w:ind w:right="114"/>
        <w:rPr>
          <w:rFonts w:ascii="Arial" w:hAnsi="Arial" w:cs="Arial"/>
          <w:color w:val="000000"/>
          <w:kern w:val="0"/>
        </w:rPr>
      </w:pPr>
    </w:p>
    <w:p w14:paraId="6ADD6774" w14:textId="77777777" w:rsidR="00D22343" w:rsidRDefault="00D22343" w:rsidP="00971941">
      <w:pPr>
        <w:widowControl w:val="0"/>
        <w:autoSpaceDE w:val="0"/>
        <w:autoSpaceDN w:val="0"/>
        <w:adjustRightInd w:val="0"/>
        <w:spacing w:after="200" w:line="276" w:lineRule="auto"/>
        <w:ind w:right="114"/>
        <w:rPr>
          <w:rFonts w:ascii="Arial" w:hAnsi="Arial" w:cs="Arial"/>
          <w:color w:val="000000"/>
          <w:kern w:val="0"/>
        </w:rPr>
      </w:pPr>
    </w:p>
    <w:p w14:paraId="60BBDA88" w14:textId="77777777" w:rsidR="00F32C08" w:rsidRDefault="00F32C08" w:rsidP="00971941">
      <w:pPr>
        <w:widowControl w:val="0"/>
        <w:autoSpaceDE w:val="0"/>
        <w:autoSpaceDN w:val="0"/>
        <w:adjustRightInd w:val="0"/>
        <w:spacing w:after="200" w:line="276" w:lineRule="auto"/>
        <w:ind w:right="114"/>
        <w:rPr>
          <w:rFonts w:ascii="Arial" w:hAnsi="Arial" w:cs="Arial"/>
          <w:color w:val="000000"/>
          <w:kern w:val="0"/>
        </w:rPr>
      </w:pPr>
    </w:p>
    <w:p w14:paraId="12B05844" w14:textId="77777777" w:rsidR="00F32C08" w:rsidRDefault="00F32C08" w:rsidP="00971941">
      <w:pPr>
        <w:widowControl w:val="0"/>
        <w:autoSpaceDE w:val="0"/>
        <w:autoSpaceDN w:val="0"/>
        <w:adjustRightInd w:val="0"/>
        <w:spacing w:after="200" w:line="276" w:lineRule="auto"/>
        <w:ind w:right="114"/>
        <w:rPr>
          <w:rFonts w:ascii="Arial" w:hAnsi="Arial" w:cs="Arial"/>
          <w:color w:val="000000"/>
          <w:kern w:val="0"/>
        </w:rPr>
      </w:pPr>
    </w:p>
    <w:p w14:paraId="2AAFAC60"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0924130D"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1AC0540B"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3E09A02D"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0C7C0393"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39815971"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6C874A69"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06B5096D"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68788C87"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5B1E2966" w14:textId="77777777" w:rsidR="001A617C" w:rsidRDefault="001A617C" w:rsidP="00971941">
      <w:pPr>
        <w:widowControl w:val="0"/>
        <w:autoSpaceDE w:val="0"/>
        <w:autoSpaceDN w:val="0"/>
        <w:adjustRightInd w:val="0"/>
        <w:spacing w:after="200" w:line="276" w:lineRule="auto"/>
        <w:ind w:right="114"/>
        <w:rPr>
          <w:rFonts w:ascii="Arial" w:hAnsi="Arial" w:cs="Arial"/>
          <w:color w:val="000000"/>
          <w:kern w:val="0"/>
        </w:rPr>
      </w:pPr>
    </w:p>
    <w:p w14:paraId="69EB3454" w14:textId="593859C4" w:rsidR="00145754" w:rsidRPr="007A53B2" w:rsidRDefault="00145754" w:rsidP="007A53B2">
      <w:pPr>
        <w:pStyle w:val="Heading1"/>
        <w:rPr>
          <w:rFonts w:ascii="Arial" w:hAnsi="Arial" w:cs="Arial"/>
          <w:sz w:val="24"/>
          <w:szCs w:val="24"/>
        </w:rPr>
      </w:pPr>
      <w:bookmarkStart w:id="0" w:name="_Toc55962855"/>
      <w:bookmarkStart w:id="1" w:name="_Toc501022445_2"/>
      <w:bookmarkStart w:id="2" w:name="_Toc180576745"/>
      <w:r>
        <w:rPr>
          <w:rFonts w:ascii="Arial" w:hAnsi="Arial" w:cs="Arial"/>
          <w:color w:val="000000"/>
          <w:kern w:val="0"/>
          <w:sz w:val="28"/>
          <w:szCs w:val="28"/>
        </w:rPr>
        <w:t>Standardised Contracting Terms</w:t>
      </w:r>
      <w:bookmarkEnd w:id="0"/>
      <w:bookmarkEnd w:id="1"/>
      <w:bookmarkEnd w:id="2"/>
    </w:p>
    <w:p w14:paraId="7F436B6E"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587D50E6" w14:textId="77777777" w:rsidR="00145754" w:rsidRDefault="00145754">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 w:name="_Toc501022446_2_1"/>
      <w:r>
        <w:rPr>
          <w:rFonts w:ascii="Arial" w:hAnsi="Arial" w:cs="Arial"/>
          <w:b/>
          <w:bCs/>
          <w:color w:val="000000"/>
          <w:kern w:val="0"/>
        </w:rPr>
        <w:t>SC1A</w:t>
      </w:r>
      <w:bookmarkEnd w:id="3"/>
    </w:p>
    <w:p w14:paraId="5A955DC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bookmarkStart w:id="4" w:name="_Toc1445075359"/>
      <w:r w:rsidRPr="001A617C">
        <w:rPr>
          <w:rStyle w:val="Heading1Char"/>
          <w:rFonts w:ascii="Arial" w:hAnsi="Arial" w:cs="Arial"/>
          <w:sz w:val="22"/>
          <w:szCs w:val="22"/>
        </w:rPr>
        <w:t>1</w:t>
      </w:r>
      <w:r w:rsidR="00122862" w:rsidRPr="001A617C">
        <w:rPr>
          <w:rStyle w:val="Heading1Char"/>
          <w:rFonts w:ascii="Arial" w:hAnsi="Arial" w:cs="Arial"/>
          <w:sz w:val="22"/>
          <w:szCs w:val="22"/>
        </w:rPr>
        <w:t>.</w:t>
      </w:r>
      <w:r w:rsidRPr="001A617C">
        <w:rPr>
          <w:rStyle w:val="Heading1Char"/>
          <w:rFonts w:ascii="Arial" w:hAnsi="Arial" w:cs="Arial"/>
          <w:sz w:val="22"/>
          <w:szCs w:val="22"/>
        </w:rPr>
        <w:t xml:space="preserve">   Definitions</w:t>
      </w:r>
      <w:bookmarkEnd w:id="4"/>
      <w:r>
        <w:rPr>
          <w:rFonts w:ascii="Arial" w:hAnsi="Arial" w:cs="Arial"/>
          <w:b/>
          <w:bCs/>
          <w:color w:val="000000"/>
          <w:kern w:val="0"/>
        </w:rPr>
        <w:t xml:space="preserve"> - In the Contract:</w:t>
      </w:r>
    </w:p>
    <w:p w14:paraId="2F3C3792"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342CBB6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Article </w:t>
      </w:r>
      <w:r>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331F00D7"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means the Secretary of State for Defence of the United Kingdom of Great Britain and Northern Ireland, (referred to in this document as "the Authority"), acting as part of the Crown;</w:t>
      </w:r>
    </w:p>
    <w:p w14:paraId="4770137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means 09:00 to 17:00 Monday to Friday, excluding public and statutory holidays;</w:t>
      </w:r>
    </w:p>
    <w:p w14:paraId="31A6C00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52093B1" w14:textId="77777777" w:rsidR="00145754" w:rsidRDefault="00145754">
      <w:pPr>
        <w:widowControl w:val="0"/>
        <w:autoSpaceDE w:val="0"/>
        <w:autoSpaceDN w:val="0"/>
        <w:adjustRightInd w:val="0"/>
        <w:spacing w:after="0" w:line="240" w:lineRule="auto"/>
        <w:ind w:left="120"/>
        <w:rPr>
          <w:rFonts w:ascii="Arial" w:hAnsi="Arial" w:cs="Arial"/>
          <w:kern w:val="0"/>
          <w:sz w:val="24"/>
          <w:szCs w:val="24"/>
        </w:rPr>
      </w:pPr>
      <w:bookmarkStart w:id="5" w:name="#_Hlk44417805"/>
      <w:bookmarkEnd w:id="5"/>
    </w:p>
    <w:p w14:paraId="2DCEE962" w14:textId="77777777" w:rsidR="00145754" w:rsidRDefault="00145754">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75DC26A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19C3842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purchase order or, if there is no such date stated, the date upon which both Parties have signed the purchase order;</w:t>
      </w:r>
    </w:p>
    <w:p w14:paraId="7CB26C1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variation;</w:t>
      </w:r>
    </w:p>
    <w:p w14:paraId="63EA967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Government Furnished Assets (GFA)</w:t>
      </w:r>
      <w:r>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399B058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B2F218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Issued Property</w:t>
      </w:r>
      <w:r>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2A24D3B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Legislation  </w:t>
      </w:r>
      <w:r>
        <w:rPr>
          <w:rFonts w:ascii="Arial" w:hAnsi="Arial" w:cs="Arial"/>
          <w:color w:val="000000"/>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1DBC1E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means a mixture or solution composed of two or more substances;</w:t>
      </w:r>
    </w:p>
    <w:p w14:paraId="46AA259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Contract;</w:t>
      </w:r>
    </w:p>
    <w:p w14:paraId="086FE81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accordingly;</w:t>
      </w:r>
    </w:p>
    <w:p w14:paraId="4826BD7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w:t>
      </w:r>
      <w:r>
        <w:rPr>
          <w:rFonts w:ascii="Arial" w:hAnsi="Arial" w:cs="Arial"/>
          <w:color w:val="000000"/>
          <w:kern w:val="0"/>
        </w:rPr>
        <w:t xml:space="preserve">  means a tax called “plastic packaging tax” charged in accordance with Part 2 of the Finance Act 2021;</w:t>
      </w:r>
    </w:p>
    <w:p w14:paraId="113EC67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 Legislation</w:t>
      </w:r>
      <w:r>
        <w:rPr>
          <w:rFonts w:ascii="Arial" w:hAnsi="Arial" w:cs="Arial"/>
          <w:color w:val="000000"/>
          <w:kern w:val="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3051577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Plastic Packaging Component(s)  </w:t>
      </w:r>
      <w:r>
        <w:rPr>
          <w:rFonts w:ascii="Arial" w:hAnsi="Arial" w:cs="Arial"/>
          <w:color w:val="000000"/>
          <w:kern w:val="0"/>
        </w:rPr>
        <w:t xml:space="preserve">shall have the same meaning as set out in Part 2 of the Finance Act 2021 together with any associated secondary legislation; </w:t>
      </w:r>
    </w:p>
    <w:p w14:paraId="3B964B7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Sensitive Information  </w:t>
      </w:r>
      <w:r>
        <w:rPr>
          <w:rFonts w:ascii="Arial" w:hAnsi="Arial" w:cs="Arial"/>
          <w:color w:val="000000"/>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FD949FB"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1DF7D57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47C3E674"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p>
    <w:p w14:paraId="416CD5E5"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07567F4C" w14:textId="77777777" w:rsidR="00145754" w:rsidRPr="001A617C" w:rsidRDefault="00145754" w:rsidP="001A617C">
      <w:pPr>
        <w:pStyle w:val="Heading1"/>
        <w:rPr>
          <w:rFonts w:ascii="Arial" w:hAnsi="Arial" w:cs="Arial"/>
          <w:sz w:val="22"/>
          <w:szCs w:val="22"/>
        </w:rPr>
      </w:pPr>
      <w:bookmarkStart w:id="6" w:name="_Toc1190146327"/>
      <w:r w:rsidRPr="1AD4BA72">
        <w:rPr>
          <w:rFonts w:ascii="Arial" w:hAnsi="Arial" w:cs="Arial"/>
          <w:sz w:val="22"/>
          <w:szCs w:val="22"/>
        </w:rPr>
        <w:t>2</w:t>
      </w:r>
      <w:r w:rsidR="00122862" w:rsidRPr="1AD4BA72">
        <w:rPr>
          <w:rFonts w:ascii="Arial" w:hAnsi="Arial" w:cs="Arial"/>
          <w:sz w:val="22"/>
          <w:szCs w:val="22"/>
        </w:rPr>
        <w:t>.</w:t>
      </w:r>
      <w:r w:rsidRPr="1AD4BA72">
        <w:rPr>
          <w:rFonts w:ascii="Arial" w:hAnsi="Arial" w:cs="Arial"/>
          <w:sz w:val="22"/>
          <w:szCs w:val="22"/>
        </w:rPr>
        <w:t xml:space="preserve">   General</w:t>
      </w:r>
      <w:bookmarkEnd w:id="6"/>
    </w:p>
    <w:p w14:paraId="1C5E369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14:paraId="656015B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322EF54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4E84D48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the terms and conditions;</w:t>
      </w:r>
    </w:p>
    <w:p w14:paraId="58D90A5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purchase order; and</w:t>
      </w:r>
    </w:p>
    <w:p w14:paraId="196D9AC6"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documents expressly referred to in the purchase order.</w:t>
      </w:r>
    </w:p>
    <w:p w14:paraId="0AB6FBD4" w14:textId="432AFA1F" w:rsidR="00145754" w:rsidRDefault="00145754" w:rsidP="007A53B2">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bookmarkStart w:id="7" w:name="#_Hlk44417850"/>
      <w:bookmarkEnd w:id="7"/>
    </w:p>
    <w:p w14:paraId="28E7ABC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AB5371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750EA89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E65CC9E"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p>
    <w:p w14:paraId="3267B2AD"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2D0EAE34" w14:textId="77777777" w:rsidR="00B65C8F" w:rsidRDefault="00B65C8F">
      <w:pPr>
        <w:widowControl w:val="0"/>
        <w:autoSpaceDE w:val="0"/>
        <w:autoSpaceDN w:val="0"/>
        <w:adjustRightInd w:val="0"/>
        <w:spacing w:after="60" w:line="240" w:lineRule="auto"/>
        <w:ind w:left="120"/>
        <w:rPr>
          <w:rFonts w:ascii="Arial" w:hAnsi="Arial" w:cs="Arial"/>
          <w:color w:val="000000"/>
          <w:kern w:val="0"/>
        </w:rPr>
      </w:pPr>
    </w:p>
    <w:p w14:paraId="4F3E5231" w14:textId="77777777" w:rsidR="00145754" w:rsidRPr="001A617C" w:rsidRDefault="00145754" w:rsidP="001A617C">
      <w:pPr>
        <w:pStyle w:val="Heading1"/>
        <w:rPr>
          <w:rFonts w:ascii="Arial" w:hAnsi="Arial" w:cs="Arial"/>
          <w:sz w:val="22"/>
          <w:szCs w:val="22"/>
        </w:rPr>
      </w:pPr>
      <w:bookmarkStart w:id="8" w:name="_Toc3629348"/>
      <w:r w:rsidRPr="1AD4BA72">
        <w:rPr>
          <w:rFonts w:ascii="Arial" w:hAnsi="Arial" w:cs="Arial"/>
          <w:sz w:val="22"/>
          <w:szCs w:val="22"/>
        </w:rPr>
        <w:t>3</w:t>
      </w:r>
      <w:r w:rsidR="00122862" w:rsidRPr="1AD4BA72">
        <w:rPr>
          <w:rFonts w:ascii="Arial" w:hAnsi="Arial" w:cs="Arial"/>
          <w:sz w:val="22"/>
          <w:szCs w:val="22"/>
        </w:rPr>
        <w:t>.</w:t>
      </w:r>
      <w:r w:rsidRPr="1AD4BA72">
        <w:rPr>
          <w:rFonts w:ascii="Arial" w:hAnsi="Arial" w:cs="Arial"/>
          <w:sz w:val="22"/>
          <w:szCs w:val="22"/>
        </w:rPr>
        <w:t xml:space="preserve">  Application of Conditions</w:t>
      </w:r>
      <w:bookmarkEnd w:id="8"/>
    </w:p>
    <w:p w14:paraId="24E3F63F"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14:paraId="0D2B6C84" w14:textId="4A9C6B9E" w:rsidR="00145754" w:rsidRPr="007A53B2" w:rsidRDefault="00145754" w:rsidP="007A53B2">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14:paraId="55EEB734"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41F72905" w14:textId="77777777" w:rsidR="00145754" w:rsidRPr="001A617C" w:rsidRDefault="00145754" w:rsidP="001A617C">
      <w:pPr>
        <w:pStyle w:val="Heading1"/>
        <w:rPr>
          <w:rFonts w:ascii="Arial" w:hAnsi="Arial" w:cs="Arial"/>
          <w:sz w:val="22"/>
          <w:szCs w:val="22"/>
        </w:rPr>
      </w:pPr>
      <w:bookmarkStart w:id="9" w:name="_Toc1122767715"/>
      <w:r w:rsidRPr="1AD4BA72">
        <w:rPr>
          <w:rFonts w:ascii="Arial" w:hAnsi="Arial" w:cs="Arial"/>
          <w:sz w:val="22"/>
          <w:szCs w:val="22"/>
        </w:rPr>
        <w:t>4</w:t>
      </w:r>
      <w:r w:rsidR="00122862" w:rsidRPr="1AD4BA72">
        <w:rPr>
          <w:rFonts w:ascii="Arial" w:hAnsi="Arial" w:cs="Arial"/>
          <w:sz w:val="22"/>
          <w:szCs w:val="22"/>
        </w:rPr>
        <w:t>.</w:t>
      </w:r>
      <w:r w:rsidRPr="1AD4BA72">
        <w:rPr>
          <w:rFonts w:ascii="Arial" w:hAnsi="Arial" w:cs="Arial"/>
          <w:sz w:val="22"/>
          <w:szCs w:val="22"/>
        </w:rPr>
        <w:t xml:space="preserve">   Disclosure of Information</w:t>
      </w:r>
      <w:bookmarkEnd w:id="9"/>
    </w:p>
    <w:p w14:paraId="50E9D024" w14:textId="4D33127D" w:rsidR="00145754" w:rsidRPr="007A53B2" w:rsidRDefault="00145754" w:rsidP="007A53B2">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Disclosure of information under the Contract shall be managed in accordance with DEFCON 531 (SC1).</w:t>
      </w:r>
    </w:p>
    <w:p w14:paraId="34E2CB66"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7BA1C51E" w14:textId="77777777" w:rsidR="00145754" w:rsidRPr="001A617C" w:rsidRDefault="00145754" w:rsidP="001A617C">
      <w:pPr>
        <w:pStyle w:val="Heading1"/>
        <w:rPr>
          <w:rFonts w:ascii="Arial" w:hAnsi="Arial" w:cs="Arial"/>
          <w:sz w:val="22"/>
          <w:szCs w:val="22"/>
        </w:rPr>
      </w:pPr>
      <w:bookmarkStart w:id="10" w:name="_Toc1556285892"/>
      <w:r w:rsidRPr="1AD4BA72">
        <w:rPr>
          <w:rFonts w:ascii="Arial" w:hAnsi="Arial" w:cs="Arial"/>
          <w:sz w:val="22"/>
          <w:szCs w:val="22"/>
        </w:rPr>
        <w:t>5</w:t>
      </w:r>
      <w:r w:rsidR="00122862" w:rsidRPr="1AD4BA72">
        <w:rPr>
          <w:rFonts w:ascii="Arial" w:hAnsi="Arial" w:cs="Arial"/>
          <w:sz w:val="22"/>
          <w:szCs w:val="22"/>
        </w:rPr>
        <w:t>.</w:t>
      </w:r>
      <w:r w:rsidRPr="1AD4BA72">
        <w:rPr>
          <w:rFonts w:ascii="Arial" w:hAnsi="Arial" w:cs="Arial"/>
          <w:sz w:val="22"/>
          <w:szCs w:val="22"/>
        </w:rPr>
        <w:t xml:space="preserve">   Transparency</w:t>
      </w:r>
      <w:bookmarkEnd w:id="10"/>
    </w:p>
    <w:p w14:paraId="08141187"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Notwithstanding any other condition of this Contract, and in particular Clause 4, the Contractor understands that the Authority may publish the Transparency Information to the general public.  </w:t>
      </w:r>
    </w:p>
    <w:p w14:paraId="04F124D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Subject to Clause 5.c, the Authority shall publish and maintain an up-to-date version of the Transparency Information in a format readily accessible and reusable by the general public under an open licence where applicable.</w:t>
      </w:r>
    </w:p>
    <w:p w14:paraId="321DFEF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3CAA3B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F88657"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FOIA and/or the EIR , for the avoidance of doubt, including Sensitive Information;</w:t>
      </w:r>
    </w:p>
    <w:p w14:paraId="0C469B0A"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BB68389"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73E0DB62"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p>
    <w:p w14:paraId="144D3CC9" w14:textId="77777777" w:rsidR="00145754" w:rsidRPr="001A617C" w:rsidRDefault="00145754" w:rsidP="001A617C">
      <w:pPr>
        <w:pStyle w:val="Heading1"/>
        <w:rPr>
          <w:rFonts w:ascii="Arial" w:hAnsi="Arial" w:cs="Arial"/>
          <w:sz w:val="22"/>
          <w:szCs w:val="22"/>
        </w:rPr>
      </w:pPr>
      <w:bookmarkStart w:id="11" w:name="_Toc658714477"/>
      <w:r w:rsidRPr="1AD4BA72">
        <w:rPr>
          <w:rFonts w:ascii="Arial" w:hAnsi="Arial" w:cs="Arial"/>
          <w:sz w:val="22"/>
          <w:szCs w:val="22"/>
        </w:rPr>
        <w:t>6</w:t>
      </w:r>
      <w:r w:rsidR="00122862" w:rsidRPr="1AD4BA72">
        <w:rPr>
          <w:rFonts w:ascii="Arial" w:hAnsi="Arial" w:cs="Arial"/>
          <w:sz w:val="22"/>
          <w:szCs w:val="22"/>
        </w:rPr>
        <w:t>.</w:t>
      </w:r>
      <w:r w:rsidRPr="1AD4BA72">
        <w:rPr>
          <w:rFonts w:ascii="Arial" w:hAnsi="Arial" w:cs="Arial"/>
          <w:sz w:val="22"/>
          <w:szCs w:val="22"/>
        </w:rPr>
        <w:t xml:space="preserve">   Notices</w:t>
      </w:r>
      <w:bookmarkEnd w:id="11"/>
    </w:p>
    <w:p w14:paraId="722199FF"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14:paraId="0E1DC792"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in writing in the English language;</w:t>
      </w:r>
    </w:p>
    <w:p w14:paraId="277DF04D"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25787FA8"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sent for the attention of the other Party’s representative, and to the address set out in the purchase order;</w:t>
      </w:r>
    </w:p>
    <w:p w14:paraId="1AC62707"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marked with the number of the Contract; and</w:t>
      </w:r>
    </w:p>
    <w:p w14:paraId="3ED3E699"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(5)   delivered by hand, prepaid post (or airmail), facsimile transmission or, if agreed in the purchase order, by electronic mail.</w:t>
      </w:r>
    </w:p>
    <w:p w14:paraId="6242581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263B5D41" w14:textId="0B3C46C4"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if delivered by hand, on the day of delivery if it is the </w:t>
      </w:r>
      <w:r w:rsidR="00B65C8F">
        <w:rPr>
          <w:rFonts w:ascii="Arial" w:hAnsi="Arial" w:cs="Arial"/>
          <w:color w:val="000000"/>
          <w:kern w:val="0"/>
        </w:rPr>
        <w:t>recipient’s</w:t>
      </w:r>
      <w:r>
        <w:rPr>
          <w:rFonts w:ascii="Arial" w:hAnsi="Arial" w:cs="Arial"/>
          <w:color w:val="000000"/>
          <w:kern w:val="0"/>
        </w:rPr>
        <w:t xml:space="preserve"> Business Day and otherwise on the first Business of the recipient immediately following the day of delivery;</w:t>
      </w:r>
    </w:p>
    <w:p w14:paraId="4E753EBC"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14:paraId="02F48E03"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if sent by facsimile or electronic means: </w:t>
      </w:r>
    </w:p>
    <w:p w14:paraId="7AF8C926" w14:textId="77777777" w:rsidR="00145754" w:rsidRDefault="00145754">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3549C2A0" w14:textId="77777777" w:rsidR="00145754" w:rsidRDefault="00145754">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69BC3C6E"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75672CA9" w14:textId="77777777" w:rsidR="00145754" w:rsidRPr="001A617C" w:rsidRDefault="00145754" w:rsidP="001A617C">
      <w:pPr>
        <w:pStyle w:val="Heading1"/>
        <w:rPr>
          <w:rFonts w:ascii="Arial" w:hAnsi="Arial" w:cs="Arial"/>
          <w:sz w:val="22"/>
          <w:szCs w:val="22"/>
        </w:rPr>
      </w:pPr>
      <w:bookmarkStart w:id="12" w:name="_Toc1762382890"/>
      <w:r w:rsidRPr="1AD4BA72">
        <w:rPr>
          <w:rFonts w:ascii="Arial" w:hAnsi="Arial" w:cs="Arial"/>
          <w:sz w:val="22"/>
          <w:szCs w:val="22"/>
        </w:rPr>
        <w:t>7</w:t>
      </w:r>
      <w:r w:rsidR="00122862" w:rsidRPr="1AD4BA72">
        <w:rPr>
          <w:rFonts w:ascii="Arial" w:hAnsi="Arial" w:cs="Arial"/>
          <w:sz w:val="22"/>
          <w:szCs w:val="22"/>
        </w:rPr>
        <w:t>.</w:t>
      </w:r>
      <w:r w:rsidRPr="1AD4BA72">
        <w:rPr>
          <w:rFonts w:ascii="Arial" w:hAnsi="Arial" w:cs="Arial"/>
          <w:sz w:val="22"/>
          <w:szCs w:val="22"/>
        </w:rPr>
        <w:t xml:space="preserve">   Intellectual Property</w:t>
      </w:r>
      <w:bookmarkEnd w:id="12"/>
    </w:p>
    <w:p w14:paraId="1229546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6976A0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09CC59E1" w14:textId="2273724B" w:rsidR="00145754" w:rsidRDefault="0014575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FA0C874" w14:textId="77777777" w:rsidR="00145754" w:rsidRDefault="00145754">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Notification of Intellectual Property Rights (IPR) Restrictions </w:t>
      </w:r>
    </w:p>
    <w:p w14:paraId="5637016D" w14:textId="6C5BB020" w:rsidR="00145754" w:rsidRDefault="00145754">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d.</w:t>
      </w:r>
      <w:r w:rsidR="00B65C8F">
        <w:rPr>
          <w:rFonts w:ascii="Arial" w:hAnsi="Arial" w:cs="Arial"/>
          <w:kern w:val="0"/>
          <w:sz w:val="24"/>
          <w:szCs w:val="24"/>
        </w:rPr>
        <w:t xml:space="preserve"> </w:t>
      </w:r>
      <w:r>
        <w:rPr>
          <w:rFonts w:ascii="Arial" w:hAnsi="Arial" w:cs="Arial"/>
          <w:color w:val="000000"/>
          <w:kern w:val="0"/>
          <w:sz w:val="20"/>
          <w:szCs w:val="2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173E9308" w14:textId="77777777" w:rsidR="00145754" w:rsidRDefault="00145754">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DEFCON 15 - including notification of any self-standing background Intellectual Property; </w:t>
      </w:r>
    </w:p>
    <w:p w14:paraId="569B6AFA" w14:textId="77777777" w:rsidR="00145754" w:rsidRDefault="00145754">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DEFCON 90 - including copyright material supplied under Clause 5; </w:t>
      </w:r>
    </w:p>
    <w:p w14:paraId="2363E731" w14:textId="77777777" w:rsidR="00145754" w:rsidRDefault="00145754">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DEFCON 91 - limitations of Deliverable Software under Clause 3b; </w:t>
      </w:r>
    </w:p>
    <w:p w14:paraId="4AA90BA1" w14:textId="12EB6BF0" w:rsidR="00145754" w:rsidRDefault="00145754">
      <w:pPr>
        <w:widowControl w:val="0"/>
        <w:tabs>
          <w:tab w:val="left" w:pos="404"/>
        </w:tabs>
        <w:autoSpaceDE w:val="0"/>
        <w:autoSpaceDN w:val="0"/>
        <w:adjustRightInd w:val="0"/>
        <w:spacing w:after="0" w:line="240" w:lineRule="auto"/>
        <w:ind w:left="404" w:hanging="360"/>
        <w:rPr>
          <w:rFonts w:ascii="Arial" w:hAnsi="Arial" w:cs="Arial"/>
          <w:kern w:val="0"/>
          <w:sz w:val="24"/>
          <w:szCs w:val="24"/>
        </w:rPr>
      </w:pPr>
      <w:r>
        <w:rPr>
          <w:rFonts w:ascii="Arial" w:hAnsi="Arial" w:cs="Arial"/>
          <w:color w:val="000000"/>
          <w:kern w:val="0"/>
        </w:rPr>
        <w:t>e.</w:t>
      </w:r>
      <w:r w:rsidR="009A51F7">
        <w:rPr>
          <w:rFonts w:ascii="Arial" w:hAnsi="Arial" w:cs="Arial"/>
          <w:kern w:val="0"/>
          <w:sz w:val="24"/>
          <w:szCs w:val="24"/>
        </w:rPr>
        <w:t xml:space="preserve"> </w:t>
      </w:r>
      <w:r>
        <w:rPr>
          <w:rFonts w:ascii="Arial" w:hAnsi="Arial" w:cs="Arial"/>
          <w:color w:val="000000"/>
          <w:kern w:val="0"/>
          <w:sz w:val="20"/>
          <w:szCs w:val="20"/>
        </w:rPr>
        <w:t>The Contractor shall promptly notify the Authority in writing if they become aware during the performance of the Contract of any required additions, inaccuracies or omissions in Schedule 2.</w:t>
      </w:r>
    </w:p>
    <w:p w14:paraId="52300E9B" w14:textId="4C30197A" w:rsidR="00145754" w:rsidRDefault="00145754">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f.</w:t>
      </w:r>
      <w:r w:rsidR="009A51F7">
        <w:rPr>
          <w:rFonts w:ascii="Arial" w:hAnsi="Arial" w:cs="Arial"/>
          <w:kern w:val="0"/>
          <w:sz w:val="24"/>
          <w:szCs w:val="24"/>
        </w:rPr>
        <w:t xml:space="preserve"> </w:t>
      </w:r>
      <w:r>
        <w:rPr>
          <w:rFonts w:ascii="Arial" w:hAnsi="Arial" w:cs="Arial"/>
          <w:color w:val="000000"/>
          <w:kern w:val="0"/>
          <w:sz w:val="20"/>
          <w:szCs w:val="20"/>
        </w:rPr>
        <w:t xml:space="preserve">Any amendment to Schedule 2 shall be made in accordance with DEFCON 503 (SC1). </w:t>
      </w:r>
    </w:p>
    <w:p w14:paraId="18AD3876"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485BCCC6" w14:textId="77777777" w:rsidR="00145754" w:rsidRPr="001A617C" w:rsidRDefault="00145754" w:rsidP="001A617C">
      <w:pPr>
        <w:pStyle w:val="Heading1"/>
        <w:rPr>
          <w:rFonts w:ascii="Arial" w:hAnsi="Arial" w:cs="Arial"/>
          <w:sz w:val="22"/>
          <w:szCs w:val="22"/>
        </w:rPr>
      </w:pPr>
      <w:bookmarkStart w:id="13" w:name="_Toc799800557"/>
      <w:r w:rsidRPr="1AD4BA72">
        <w:rPr>
          <w:rFonts w:ascii="Arial" w:hAnsi="Arial" w:cs="Arial"/>
          <w:sz w:val="22"/>
          <w:szCs w:val="22"/>
        </w:rPr>
        <w:t>8</w:t>
      </w:r>
      <w:r w:rsidR="00122862" w:rsidRPr="1AD4BA72">
        <w:rPr>
          <w:rFonts w:ascii="Arial" w:hAnsi="Arial" w:cs="Arial"/>
          <w:sz w:val="22"/>
          <w:szCs w:val="22"/>
        </w:rPr>
        <w:t>.</w:t>
      </w:r>
      <w:r w:rsidRPr="1AD4BA72">
        <w:rPr>
          <w:rFonts w:ascii="Arial" w:hAnsi="Arial" w:cs="Arial"/>
          <w:sz w:val="22"/>
          <w:szCs w:val="22"/>
        </w:rPr>
        <w:t xml:space="preserve">   Supply of Contractor Deliverables and Quality Assurance</w:t>
      </w:r>
      <w:bookmarkEnd w:id="13"/>
    </w:p>
    <w:p w14:paraId="04CBB3D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14:paraId="15BE951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Schedule to the purchase order.</w:t>
      </w:r>
    </w:p>
    <w:p w14:paraId="4B69B13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14:paraId="30BFCD51"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correspond with the specification;</w:t>
      </w:r>
    </w:p>
    <w:p w14:paraId="49346375"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9D860D5"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comply with any applicable Quality Assurance Requirements specified in the purchase order.</w:t>
      </w:r>
    </w:p>
    <w:p w14:paraId="7D07C9B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ED2082F"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p>
    <w:p w14:paraId="4A90CE69"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304B7C18" w14:textId="77777777" w:rsidR="00145754" w:rsidRPr="001A617C" w:rsidRDefault="00145754" w:rsidP="001A617C">
      <w:pPr>
        <w:pStyle w:val="Heading1"/>
        <w:rPr>
          <w:rFonts w:ascii="Arial" w:hAnsi="Arial" w:cs="Arial"/>
          <w:sz w:val="22"/>
          <w:szCs w:val="22"/>
        </w:rPr>
      </w:pPr>
      <w:bookmarkStart w:id="14" w:name="_Toc1257536397"/>
      <w:r w:rsidRPr="1AD4BA72">
        <w:rPr>
          <w:rFonts w:ascii="Arial" w:hAnsi="Arial" w:cs="Arial"/>
          <w:sz w:val="22"/>
          <w:szCs w:val="22"/>
        </w:rPr>
        <w:t>9</w:t>
      </w:r>
      <w:r w:rsidR="00122862" w:rsidRPr="1AD4BA72">
        <w:rPr>
          <w:rFonts w:ascii="Arial" w:hAnsi="Arial" w:cs="Arial"/>
          <w:sz w:val="22"/>
          <w:szCs w:val="22"/>
        </w:rPr>
        <w:t>.</w:t>
      </w:r>
      <w:r w:rsidRPr="1AD4BA72">
        <w:rPr>
          <w:rFonts w:ascii="Arial" w:hAnsi="Arial" w:cs="Arial"/>
          <w:sz w:val="22"/>
          <w:szCs w:val="22"/>
        </w:rPr>
        <w:t xml:space="preserve">   Supply of Data for Hazardous Substances, Mixtures and Articles in Contractor Deliverables</w:t>
      </w:r>
      <w:bookmarkEnd w:id="14"/>
    </w:p>
    <w:p w14:paraId="5AE4786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09EC503B"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9CE931E"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confirmation as to whether or not to the best of its knowledge any of the Contractor Deliverables contain Hazardous Substances, Mixtures or Articles; and</w:t>
      </w:r>
    </w:p>
    <w:p w14:paraId="14EEBBC5"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25A62E30"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7346B50F"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A9D078B"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75374C84"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57F48E1"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F1BD35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98807F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02A5D078"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2E3B413E"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3242C377"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D891521" w14:textId="4D1C1070" w:rsidR="00145754" w:rsidRDefault="00145754" w:rsidP="009A51F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bookmarkStart w:id="15" w:name="#_Hlk44418036"/>
      <w:bookmarkEnd w:id="15"/>
    </w:p>
    <w:p w14:paraId="4EFC6C87" w14:textId="48AF7FF0"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w:t>
      </w:r>
      <w:r w:rsidR="009A51F7">
        <w:rPr>
          <w:rFonts w:ascii="Arial" w:hAnsi="Arial" w:cs="Arial"/>
          <w:color w:val="000000"/>
          <w:kern w:val="0"/>
        </w:rPr>
        <w:t xml:space="preserve"> </w:t>
      </w:r>
      <w:r>
        <w:rPr>
          <w:rFonts w:ascii="Arial" w:hAnsi="Arial" w:cs="Arial"/>
          <w:color w:val="000000"/>
          <w:kern w:val="0"/>
        </w:rPr>
        <w:t xml:space="preserve">Where delivery is made to the Defence Fulfilment Centre (DFC) and / or other Team Leidos location / building, the Contractor must comply with the Logistic Commodities and Services Transformation (LCST) Supplier Manual. </w:t>
      </w:r>
    </w:p>
    <w:p w14:paraId="44DC5334"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p>
    <w:p w14:paraId="5370DBC3" w14:textId="77777777" w:rsidR="00145754" w:rsidRPr="001A617C" w:rsidRDefault="00145754" w:rsidP="001A617C">
      <w:pPr>
        <w:pStyle w:val="Heading1"/>
        <w:rPr>
          <w:rFonts w:ascii="Arial" w:hAnsi="Arial" w:cs="Arial"/>
          <w:sz w:val="22"/>
          <w:szCs w:val="22"/>
        </w:rPr>
      </w:pPr>
      <w:bookmarkStart w:id="16" w:name="_Toc70269905"/>
      <w:r w:rsidRPr="1AD4BA72">
        <w:rPr>
          <w:rFonts w:ascii="Arial" w:hAnsi="Arial" w:cs="Arial"/>
          <w:sz w:val="22"/>
          <w:szCs w:val="22"/>
        </w:rPr>
        <w:t>10</w:t>
      </w:r>
      <w:r w:rsidR="00122862" w:rsidRPr="1AD4BA72">
        <w:rPr>
          <w:rFonts w:ascii="Arial" w:hAnsi="Arial" w:cs="Arial"/>
          <w:sz w:val="22"/>
          <w:szCs w:val="22"/>
        </w:rPr>
        <w:t>.</w:t>
      </w:r>
      <w:r w:rsidRPr="1AD4BA72">
        <w:rPr>
          <w:rFonts w:ascii="Arial" w:hAnsi="Arial" w:cs="Arial"/>
          <w:sz w:val="22"/>
          <w:szCs w:val="22"/>
        </w:rPr>
        <w:t xml:space="preserve">   Delivery / Collection</w:t>
      </w:r>
      <w:bookmarkEnd w:id="16"/>
    </w:p>
    <w:p w14:paraId="2BABBAE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shall specify whether the Contractor Deliverables are to be delivered to the consignee by the Contractor or collected from the consignor by the Authority.</w:t>
      </w:r>
    </w:p>
    <w:p w14:paraId="762F164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077759A6"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08B6E87C"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6C0192D8" w14:textId="77777777" w:rsidR="00145754" w:rsidRPr="001A617C" w:rsidRDefault="00145754" w:rsidP="001A617C">
      <w:pPr>
        <w:pStyle w:val="Heading1"/>
        <w:rPr>
          <w:rFonts w:ascii="Arial" w:hAnsi="Arial" w:cs="Arial"/>
          <w:sz w:val="22"/>
          <w:szCs w:val="22"/>
        </w:rPr>
      </w:pPr>
      <w:bookmarkStart w:id="17" w:name="_Toc2082215364"/>
      <w:r w:rsidRPr="1AD4BA72">
        <w:rPr>
          <w:rFonts w:ascii="Arial" w:hAnsi="Arial" w:cs="Arial"/>
          <w:sz w:val="22"/>
          <w:szCs w:val="22"/>
        </w:rPr>
        <w:t>11.   Marking of Contractor Deliverables</w:t>
      </w:r>
      <w:bookmarkEnd w:id="17"/>
    </w:p>
    <w:p w14:paraId="136B5258" w14:textId="20182E4D" w:rsidR="00145754" w:rsidRDefault="0014575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w:t>
      </w:r>
      <w:r w:rsidR="009A51F7">
        <w:rPr>
          <w:rFonts w:ascii="Arial" w:hAnsi="Arial" w:cs="Arial"/>
          <w:color w:val="000000"/>
          <w:kern w:val="0"/>
        </w:rPr>
        <w:t xml:space="preserve"> </w:t>
      </w:r>
      <w:r>
        <w:rPr>
          <w:rFonts w:ascii="Arial" w:hAnsi="Arial" w:cs="Arial"/>
          <w:color w:val="000000"/>
          <w:kern w:val="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742C6C6"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Any marking method used shall not have a detrimental effect on the strength, serviceability or corrosion resistance of the Contractor Deliverables.</w:t>
      </w:r>
    </w:p>
    <w:p w14:paraId="77D0545F"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marking shall include any serial numbers allocated to the Contractor Deliverable.</w:t>
      </w:r>
    </w:p>
    <w:p w14:paraId="0E41B46E" w14:textId="6D7BB6F6" w:rsidR="00145754" w:rsidRDefault="0014575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w:t>
      </w:r>
      <w:r w:rsidR="009A51F7">
        <w:rPr>
          <w:rFonts w:ascii="Arial" w:hAnsi="Arial" w:cs="Arial"/>
          <w:color w:val="000000"/>
          <w:kern w:val="0"/>
        </w:rPr>
        <w:t xml:space="preserve"> </w:t>
      </w:r>
      <w:r>
        <w:rPr>
          <w:rFonts w:ascii="Arial" w:hAnsi="Arial" w:cs="Arial"/>
          <w:color w:val="000000"/>
          <w:kern w:val="0"/>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09B39371"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492C015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bookmarkStart w:id="18" w:name="_Toc1052560442"/>
      <w:r w:rsidRPr="001A617C">
        <w:rPr>
          <w:rStyle w:val="Heading1Char"/>
          <w:rFonts w:ascii="Arial" w:hAnsi="Arial" w:cs="Arial"/>
          <w:sz w:val="22"/>
          <w:szCs w:val="22"/>
        </w:rPr>
        <w:t>12   Packaging and Labelling of Contractor Deliverables</w:t>
      </w:r>
      <w:bookmarkEnd w:id="18"/>
      <w:r>
        <w:rPr>
          <w:rFonts w:ascii="Arial" w:hAnsi="Arial" w:cs="Arial"/>
          <w:b/>
          <w:bCs/>
          <w:color w:val="000000"/>
          <w:kern w:val="0"/>
        </w:rPr>
        <w:t xml:space="preserve"> (Excluding Contractor Deliverables Containing Ammunition or Explosives)</w:t>
      </w:r>
    </w:p>
    <w:p w14:paraId="383CFFD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purchase order and Def Stan 81-041 (Part 1 and Part 6).</w:t>
      </w:r>
    </w:p>
    <w:p w14:paraId="172E9CC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7241BD22"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the Technical Instructions for the Safe Transport of Dangerous Goods by Air (ICAO), IATA Dangerous Goods Regulations;</w:t>
      </w:r>
    </w:p>
    <w:p w14:paraId="5F01B3B1"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the International Maritime Dangerous Goods (IMDG) Code;</w:t>
      </w:r>
    </w:p>
    <w:p w14:paraId="5F576E55"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14:paraId="38309556"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14:paraId="3ADDD1A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AC072C4"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73FFC282" w14:textId="77777777" w:rsidR="00145754" w:rsidRPr="001A617C" w:rsidRDefault="00145754" w:rsidP="001A617C">
      <w:pPr>
        <w:pStyle w:val="Heading1"/>
        <w:rPr>
          <w:rFonts w:ascii="Arial" w:hAnsi="Arial" w:cs="Arial"/>
          <w:sz w:val="22"/>
          <w:szCs w:val="22"/>
        </w:rPr>
      </w:pPr>
      <w:bookmarkStart w:id="19" w:name="_Toc172625528"/>
      <w:r w:rsidRPr="1AD4BA72">
        <w:rPr>
          <w:rFonts w:ascii="Arial" w:hAnsi="Arial" w:cs="Arial"/>
          <w:sz w:val="22"/>
          <w:szCs w:val="22"/>
        </w:rPr>
        <w:t>13</w:t>
      </w:r>
      <w:r w:rsidR="00122862" w:rsidRPr="1AD4BA72">
        <w:rPr>
          <w:rFonts w:ascii="Arial" w:hAnsi="Arial" w:cs="Arial"/>
          <w:sz w:val="22"/>
          <w:szCs w:val="22"/>
        </w:rPr>
        <w:t>.</w:t>
      </w:r>
      <w:r w:rsidRPr="1AD4BA72">
        <w:rPr>
          <w:rFonts w:ascii="Arial" w:hAnsi="Arial" w:cs="Arial"/>
          <w:sz w:val="22"/>
          <w:szCs w:val="22"/>
        </w:rPr>
        <w:t xml:space="preserve">   Plastic Packaging Tax</w:t>
      </w:r>
      <w:bookmarkEnd w:id="19"/>
    </w:p>
    <w:p w14:paraId="35D5F85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14:paraId="6CA569B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Contract Price includes any PPT that may be payable by the Contractor in relation to the Contract. </w:t>
      </w:r>
    </w:p>
    <w:p w14:paraId="20D657B8"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59F00296"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7A01F0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04D3A7B7"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6D5CC3B"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confirmation of the tax status of any Plastic Packaging Component;</w:t>
      </w:r>
    </w:p>
    <w:p w14:paraId="1308C87B"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(2) documents to confirm that PPT has been properly accounted for; </w:t>
      </w:r>
    </w:p>
    <w:p w14:paraId="52FFD061"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3AE9EDD5"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3B55E0F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68A5373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544ACC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56A5EA32"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36166312" w14:textId="77777777" w:rsidR="00145754" w:rsidRPr="001A617C" w:rsidRDefault="00145754" w:rsidP="001A617C">
      <w:pPr>
        <w:pStyle w:val="Heading1"/>
        <w:rPr>
          <w:rFonts w:ascii="Arial" w:hAnsi="Arial" w:cs="Arial"/>
          <w:sz w:val="22"/>
          <w:szCs w:val="22"/>
        </w:rPr>
      </w:pPr>
      <w:bookmarkStart w:id="20" w:name="_Toc471714317"/>
      <w:r w:rsidRPr="1AD4BA72">
        <w:rPr>
          <w:rFonts w:ascii="Arial" w:hAnsi="Arial" w:cs="Arial"/>
          <w:sz w:val="22"/>
          <w:szCs w:val="22"/>
        </w:rPr>
        <w:t>14.  Progress Monitoring, Meetings and Reports</w:t>
      </w:r>
      <w:bookmarkEnd w:id="20"/>
    </w:p>
    <w:p w14:paraId="13E37A6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8DB016F"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24D2AE28" w14:textId="77777777" w:rsidR="00145754" w:rsidRPr="001A617C" w:rsidRDefault="00145754" w:rsidP="001A617C">
      <w:pPr>
        <w:pStyle w:val="Heading1"/>
        <w:rPr>
          <w:rFonts w:ascii="Arial" w:hAnsi="Arial" w:cs="Arial"/>
          <w:sz w:val="22"/>
          <w:szCs w:val="22"/>
        </w:rPr>
      </w:pPr>
      <w:bookmarkStart w:id="21" w:name="_Toc336696551"/>
      <w:r w:rsidRPr="1AD4BA72">
        <w:rPr>
          <w:rFonts w:ascii="Arial" w:hAnsi="Arial" w:cs="Arial"/>
          <w:sz w:val="22"/>
          <w:szCs w:val="22"/>
        </w:rPr>
        <w:t>15</w:t>
      </w:r>
      <w:r w:rsidR="00122862" w:rsidRPr="1AD4BA72">
        <w:rPr>
          <w:rFonts w:ascii="Arial" w:hAnsi="Arial" w:cs="Arial"/>
          <w:sz w:val="22"/>
          <w:szCs w:val="22"/>
        </w:rPr>
        <w:t xml:space="preserve">.  </w:t>
      </w:r>
      <w:r w:rsidRPr="1AD4BA72">
        <w:rPr>
          <w:rFonts w:ascii="Arial" w:hAnsi="Arial" w:cs="Arial"/>
          <w:sz w:val="22"/>
          <w:szCs w:val="22"/>
        </w:rPr>
        <w:t>Payment</w:t>
      </w:r>
      <w:bookmarkEnd w:id="21"/>
    </w:p>
    <w:p w14:paraId="58767508" w14:textId="46D85BFC" w:rsidR="00145754" w:rsidRDefault="00145754" w:rsidP="00CC21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bookmarkStart w:id="22" w:name="#_Hlk43303292"/>
      <w:bookmarkStart w:id="23" w:name="#_Hlk43303157"/>
      <w:bookmarkEnd w:id="22"/>
      <w:bookmarkEnd w:id="23"/>
    </w:p>
    <w:p w14:paraId="3B4BE2FA" w14:textId="7BD69AB4" w:rsidR="00145754" w:rsidRDefault="00145754" w:rsidP="00CC21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Where the Contractor submits an invoice to the Authority in accordance with Clause 15a, the Authority will consider and verify that invoice in a timely fashion.</w:t>
      </w:r>
      <w:bookmarkStart w:id="24" w:name="#_Hlk43303226"/>
      <w:bookmarkEnd w:id="24"/>
    </w:p>
    <w:p w14:paraId="694F6BDB"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6C6BAED0" w14:textId="445492E2" w:rsidR="00145754" w:rsidRDefault="00145754" w:rsidP="00CC21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bookmarkStart w:id="25" w:name="#_Hlk43303500"/>
      <w:bookmarkEnd w:id="25"/>
    </w:p>
    <w:p w14:paraId="7A1E5C2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79C1D79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C77FE0B"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4259A52B" w14:textId="77777777" w:rsidR="00145754" w:rsidRPr="001A617C" w:rsidRDefault="00145754" w:rsidP="001A617C">
      <w:pPr>
        <w:pStyle w:val="Heading1"/>
        <w:rPr>
          <w:rFonts w:ascii="Arial" w:hAnsi="Arial" w:cs="Arial"/>
          <w:sz w:val="22"/>
          <w:szCs w:val="22"/>
        </w:rPr>
      </w:pPr>
      <w:bookmarkStart w:id="26" w:name="_Toc1300917421"/>
      <w:r w:rsidRPr="1AD4BA72">
        <w:rPr>
          <w:rFonts w:ascii="Arial" w:hAnsi="Arial" w:cs="Arial"/>
          <w:sz w:val="22"/>
          <w:szCs w:val="22"/>
        </w:rPr>
        <w:t>16</w:t>
      </w:r>
      <w:r w:rsidR="00122862" w:rsidRPr="1AD4BA72">
        <w:rPr>
          <w:rFonts w:ascii="Arial" w:hAnsi="Arial" w:cs="Arial"/>
          <w:sz w:val="22"/>
          <w:szCs w:val="22"/>
        </w:rPr>
        <w:t>.</w:t>
      </w:r>
      <w:r w:rsidRPr="1AD4BA72">
        <w:rPr>
          <w:rFonts w:ascii="Arial" w:hAnsi="Arial" w:cs="Arial"/>
          <w:sz w:val="22"/>
          <w:szCs w:val="22"/>
        </w:rPr>
        <w:t xml:space="preserve">  Dispute Resolution</w:t>
      </w:r>
      <w:bookmarkEnd w:id="26"/>
    </w:p>
    <w:p w14:paraId="04222CC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E1D879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DE6B060" w14:textId="11EB1C5E"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w:t>
      </w:r>
      <w:r w:rsidR="00F32C08">
        <w:rPr>
          <w:rFonts w:ascii="Arial" w:hAnsi="Arial" w:cs="Arial"/>
          <w:color w:val="000000"/>
          <w:kern w:val="0"/>
        </w:rPr>
        <w:t xml:space="preserve"> </w:t>
      </w:r>
      <w:r>
        <w:rPr>
          <w:rFonts w:ascii="Arial" w:hAnsi="Arial" w:cs="Arial"/>
          <w:color w:val="000000"/>
          <w:kern w:val="0"/>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6091F87"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370B50EA" w14:textId="77777777" w:rsidR="00145754" w:rsidRPr="001A617C" w:rsidRDefault="00145754" w:rsidP="001A617C">
      <w:pPr>
        <w:pStyle w:val="Heading1"/>
        <w:rPr>
          <w:rFonts w:ascii="Arial" w:hAnsi="Arial" w:cs="Arial"/>
          <w:sz w:val="22"/>
          <w:szCs w:val="22"/>
        </w:rPr>
      </w:pPr>
      <w:bookmarkStart w:id="27" w:name="_Toc656829959"/>
      <w:r w:rsidRPr="1AD4BA72">
        <w:rPr>
          <w:rFonts w:ascii="Arial" w:hAnsi="Arial" w:cs="Arial"/>
          <w:sz w:val="22"/>
          <w:szCs w:val="22"/>
        </w:rPr>
        <w:t>17</w:t>
      </w:r>
      <w:r w:rsidR="00122862" w:rsidRPr="1AD4BA72">
        <w:rPr>
          <w:rFonts w:ascii="Arial" w:hAnsi="Arial" w:cs="Arial"/>
          <w:sz w:val="22"/>
          <w:szCs w:val="22"/>
        </w:rPr>
        <w:t>.</w:t>
      </w:r>
      <w:r w:rsidRPr="1AD4BA72">
        <w:rPr>
          <w:rFonts w:ascii="Arial" w:hAnsi="Arial" w:cs="Arial"/>
          <w:sz w:val="22"/>
          <w:szCs w:val="22"/>
        </w:rPr>
        <w:t xml:space="preserve">  Termination for Corrupt Gifts</w:t>
      </w:r>
      <w:bookmarkEnd w:id="27"/>
    </w:p>
    <w:p w14:paraId="482BF6C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59A7EF7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where the Authority becomes aware that the Contractor, its employees, agents or any sub-contractor (or anyone acting on its behalf or any of its or their employees):</w:t>
      </w:r>
    </w:p>
    <w:p w14:paraId="1A9B6029"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has offered, promised or given to any Crown servant any gift or financial or other advantage of any kind as an inducement or reward;</w:t>
      </w:r>
    </w:p>
    <w:p w14:paraId="55C4BEE3"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77DBFAEE"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D366EF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exercising its rights or remedies to terminate the Contract under Clause 17.a. the Authority shall:</w:t>
      </w:r>
    </w:p>
    <w:p w14:paraId="3C4B4F19"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committing the prohibited act;</w:t>
      </w:r>
    </w:p>
    <w:p w14:paraId="30263E5C" w14:textId="77777777" w:rsidR="00145754" w:rsidRDefault="0014575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14:paraId="463325D0" w14:textId="77777777" w:rsidR="00145754" w:rsidRDefault="00145754">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(a)   requiring the Contractor to procure the termination of a subcontract where the prohibited act is that of a Subcontractor or anyone acting on its or their behalf;</w:t>
      </w:r>
    </w:p>
    <w:p w14:paraId="333E86F6" w14:textId="77777777" w:rsidR="00145754" w:rsidRDefault="00145754">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00CC628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3BEBF895"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66AC406C" w14:textId="77777777" w:rsidR="00145754" w:rsidRPr="001A617C" w:rsidRDefault="00145754" w:rsidP="001A617C">
      <w:pPr>
        <w:pStyle w:val="Heading1"/>
        <w:rPr>
          <w:rFonts w:ascii="Arial" w:hAnsi="Arial" w:cs="Arial"/>
          <w:sz w:val="22"/>
          <w:szCs w:val="22"/>
        </w:rPr>
      </w:pPr>
      <w:bookmarkStart w:id="28" w:name="_Toc1718771407"/>
      <w:r w:rsidRPr="1AD4BA72">
        <w:rPr>
          <w:rFonts w:ascii="Arial" w:hAnsi="Arial" w:cs="Arial"/>
          <w:sz w:val="22"/>
          <w:szCs w:val="22"/>
        </w:rPr>
        <w:t>18</w:t>
      </w:r>
      <w:r w:rsidR="00122862" w:rsidRPr="1AD4BA72">
        <w:rPr>
          <w:rFonts w:ascii="Arial" w:hAnsi="Arial" w:cs="Arial"/>
          <w:sz w:val="22"/>
          <w:szCs w:val="22"/>
        </w:rPr>
        <w:t xml:space="preserve">.  </w:t>
      </w:r>
      <w:r w:rsidRPr="1AD4BA72">
        <w:rPr>
          <w:rFonts w:ascii="Arial" w:hAnsi="Arial" w:cs="Arial"/>
          <w:sz w:val="22"/>
          <w:szCs w:val="22"/>
        </w:rPr>
        <w:t>Material Breach</w:t>
      </w:r>
      <w:bookmarkEnd w:id="28"/>
    </w:p>
    <w:p w14:paraId="793061C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24C4E5"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2DA273B6" w14:textId="77777777" w:rsidR="00145754" w:rsidRPr="001A617C" w:rsidRDefault="00145754" w:rsidP="001A617C">
      <w:pPr>
        <w:pStyle w:val="Heading1"/>
        <w:rPr>
          <w:rFonts w:ascii="Arial" w:hAnsi="Arial" w:cs="Arial"/>
          <w:sz w:val="22"/>
          <w:szCs w:val="22"/>
        </w:rPr>
      </w:pPr>
      <w:bookmarkStart w:id="29" w:name="_Toc31578440"/>
      <w:r w:rsidRPr="1AD4BA72">
        <w:rPr>
          <w:rFonts w:ascii="Arial" w:hAnsi="Arial" w:cs="Arial"/>
          <w:sz w:val="22"/>
          <w:szCs w:val="22"/>
        </w:rPr>
        <w:t>19</w:t>
      </w:r>
      <w:r w:rsidR="00122862" w:rsidRPr="1AD4BA72">
        <w:rPr>
          <w:rFonts w:ascii="Arial" w:hAnsi="Arial" w:cs="Arial"/>
          <w:sz w:val="22"/>
          <w:szCs w:val="22"/>
        </w:rPr>
        <w:t xml:space="preserve">.  </w:t>
      </w:r>
      <w:r w:rsidRPr="1AD4BA72">
        <w:rPr>
          <w:rFonts w:ascii="Arial" w:hAnsi="Arial" w:cs="Arial"/>
          <w:sz w:val="22"/>
          <w:szCs w:val="22"/>
        </w:rPr>
        <w:t>Insolvency</w:t>
      </w:r>
      <w:bookmarkEnd w:id="29"/>
    </w:p>
    <w:p w14:paraId="4C3DE3E2"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7CE43E9F" w14:textId="77777777" w:rsidR="001A617C" w:rsidRPr="001A617C" w:rsidRDefault="001A617C" w:rsidP="001A617C">
      <w:pPr>
        <w:widowControl w:val="0"/>
        <w:autoSpaceDE w:val="0"/>
        <w:autoSpaceDN w:val="0"/>
        <w:adjustRightInd w:val="0"/>
        <w:spacing w:after="60" w:line="240" w:lineRule="auto"/>
        <w:rPr>
          <w:rFonts w:ascii="Arial" w:hAnsi="Arial" w:cs="Arial"/>
          <w:color w:val="000000"/>
          <w:kern w:val="0"/>
        </w:rPr>
      </w:pPr>
    </w:p>
    <w:p w14:paraId="690044D7" w14:textId="77777777" w:rsidR="00145754" w:rsidRPr="001A617C" w:rsidRDefault="00145754" w:rsidP="001A617C">
      <w:pPr>
        <w:pStyle w:val="Heading1"/>
        <w:rPr>
          <w:rFonts w:ascii="Arial" w:hAnsi="Arial" w:cs="Arial"/>
          <w:sz w:val="22"/>
          <w:szCs w:val="22"/>
        </w:rPr>
      </w:pPr>
      <w:bookmarkStart w:id="30" w:name="_Toc952813381"/>
      <w:r w:rsidRPr="1AD4BA72">
        <w:rPr>
          <w:rFonts w:ascii="Arial" w:hAnsi="Arial" w:cs="Arial"/>
          <w:sz w:val="22"/>
          <w:szCs w:val="22"/>
        </w:rPr>
        <w:t>20</w:t>
      </w:r>
      <w:r w:rsidR="00122862" w:rsidRPr="1AD4BA72">
        <w:rPr>
          <w:rFonts w:ascii="Arial" w:hAnsi="Arial" w:cs="Arial"/>
          <w:sz w:val="22"/>
          <w:szCs w:val="22"/>
        </w:rPr>
        <w:t xml:space="preserve">. </w:t>
      </w:r>
      <w:r w:rsidRPr="1AD4BA72">
        <w:rPr>
          <w:rFonts w:ascii="Arial" w:hAnsi="Arial" w:cs="Arial"/>
          <w:sz w:val="22"/>
          <w:szCs w:val="22"/>
        </w:rPr>
        <w:t xml:space="preserve"> Limitation of Contractor’s Liability</w:t>
      </w:r>
      <w:bookmarkEnd w:id="30"/>
    </w:p>
    <w:p w14:paraId="4A5DDD06"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120"/>
        <w:jc w:val="both"/>
        <w:rPr>
          <w:rFonts w:ascii="Arial" w:hAnsi="Arial" w:cs="Arial"/>
          <w:kern w:val="0"/>
        </w:rPr>
      </w:pPr>
      <w:r w:rsidRPr="001A617C">
        <w:rPr>
          <w:rFonts w:ascii="Arial" w:hAnsi="Arial" w:cs="Arial"/>
          <w:color w:val="000000"/>
          <w:kern w:val="0"/>
        </w:rPr>
        <w:t>a.   Subject to Clause 20.b the Contractor's liability to the Authority in connection with this Contract shall be limited to £5m (five million pounds).</w:t>
      </w:r>
    </w:p>
    <w:p w14:paraId="0DF4FEC2" w14:textId="56C22CEE" w:rsidR="00145754" w:rsidRPr="001A617C" w:rsidRDefault="00145754" w:rsidP="00CC2113">
      <w:pPr>
        <w:keepNext/>
        <w:widowControl w:val="0"/>
        <w:autoSpaceDE w:val="0"/>
        <w:autoSpaceDN w:val="0"/>
        <w:adjustRightInd w:val="0"/>
        <w:spacing w:before="100" w:beforeAutospacing="1" w:after="100" w:afterAutospacing="1" w:line="240" w:lineRule="auto"/>
        <w:ind w:left="120"/>
        <w:jc w:val="both"/>
        <w:rPr>
          <w:rFonts w:ascii="Arial" w:hAnsi="Arial" w:cs="Arial"/>
          <w:kern w:val="0"/>
        </w:rPr>
      </w:pPr>
      <w:r w:rsidRPr="001A617C">
        <w:rPr>
          <w:rFonts w:ascii="Arial" w:hAnsi="Arial" w:cs="Arial"/>
          <w:color w:val="000000"/>
          <w:kern w:val="0"/>
        </w:rPr>
        <w:t>b.   Nothing in this Contract shall operate to limit or exclude the Contractor's liability:</w:t>
      </w:r>
    </w:p>
    <w:p w14:paraId="0ADE0836"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404"/>
        <w:jc w:val="both"/>
        <w:rPr>
          <w:rFonts w:ascii="Arial" w:hAnsi="Arial" w:cs="Arial"/>
          <w:kern w:val="0"/>
        </w:rPr>
      </w:pPr>
      <w:r w:rsidRPr="001A617C">
        <w:rPr>
          <w:rFonts w:ascii="Arial" w:hAnsi="Arial" w:cs="Arial"/>
          <w:color w:val="000000"/>
          <w:kern w:val="0"/>
        </w:rPr>
        <w:t>(1)  for:</w:t>
      </w:r>
    </w:p>
    <w:p w14:paraId="02EDA7C8"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687"/>
        <w:jc w:val="both"/>
        <w:rPr>
          <w:rFonts w:ascii="Arial" w:hAnsi="Arial" w:cs="Arial"/>
          <w:kern w:val="0"/>
        </w:rPr>
      </w:pPr>
      <w:r w:rsidRPr="001A617C">
        <w:rPr>
          <w:rFonts w:ascii="Arial" w:hAnsi="Arial" w:cs="Arial"/>
          <w:color w:val="000000"/>
          <w:kern w:val="0"/>
        </w:rPr>
        <w:t>a.  any liquidated damages (to the extent expressly provided for under this Contract);</w:t>
      </w:r>
    </w:p>
    <w:p w14:paraId="724A64EB"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687"/>
        <w:jc w:val="both"/>
        <w:rPr>
          <w:rFonts w:ascii="Arial" w:hAnsi="Arial" w:cs="Arial"/>
          <w:kern w:val="0"/>
        </w:rPr>
      </w:pPr>
      <w:r w:rsidRPr="001A617C">
        <w:rPr>
          <w:rFonts w:ascii="Arial" w:hAnsi="Arial" w:cs="Arial"/>
          <w:color w:val="000000"/>
          <w:kern w:val="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B0E6D3B"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687"/>
        <w:jc w:val="both"/>
        <w:rPr>
          <w:rFonts w:ascii="Arial" w:hAnsi="Arial" w:cs="Arial"/>
          <w:kern w:val="0"/>
        </w:rPr>
      </w:pPr>
      <w:r w:rsidRPr="001A617C">
        <w:rPr>
          <w:rFonts w:ascii="Arial" w:hAnsi="Arial" w:cs="Arial"/>
          <w:color w:val="000000"/>
          <w:kern w:val="0"/>
        </w:rPr>
        <w:t>c.  any interest payable in relation to the late payment of any sum due and payable by the Contractor to the Authority under this Contract;</w:t>
      </w:r>
    </w:p>
    <w:p w14:paraId="63814387"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687"/>
        <w:jc w:val="both"/>
        <w:rPr>
          <w:rFonts w:ascii="Arial" w:hAnsi="Arial" w:cs="Arial"/>
          <w:kern w:val="0"/>
        </w:rPr>
      </w:pPr>
      <w:r w:rsidRPr="001A617C">
        <w:rPr>
          <w:rFonts w:ascii="Arial" w:hAnsi="Arial" w:cs="Arial"/>
          <w:color w:val="000000"/>
          <w:kern w:val="0"/>
        </w:rPr>
        <w:t>d.  any amount payable by the Contractor to the Authority in relation to TUPE or pensions to the extent expressly provided for under this Contract;</w:t>
      </w:r>
    </w:p>
    <w:p w14:paraId="71087CBD"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971" w:hanging="709"/>
        <w:jc w:val="both"/>
        <w:rPr>
          <w:rFonts w:ascii="Arial" w:hAnsi="Arial" w:cs="Arial"/>
          <w:kern w:val="0"/>
        </w:rPr>
      </w:pPr>
      <w:r w:rsidRPr="001A617C">
        <w:rPr>
          <w:rFonts w:ascii="Arial" w:hAnsi="Arial" w:cs="Arial"/>
          <w:color w:val="000000"/>
          <w:kern w:val="0"/>
        </w:rPr>
        <w:t xml:space="preserve">   (1)  under Clause 7 of the Contract (Intellectual Property), and DEFCONs 91 or 638 (SC1) where specified in the contract;</w:t>
      </w:r>
    </w:p>
    <w:p w14:paraId="6DA651AC"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404"/>
        <w:jc w:val="both"/>
        <w:rPr>
          <w:rFonts w:ascii="Arial" w:hAnsi="Arial" w:cs="Arial"/>
          <w:kern w:val="0"/>
        </w:rPr>
      </w:pPr>
      <w:r w:rsidRPr="001A617C">
        <w:rPr>
          <w:rFonts w:ascii="Arial" w:hAnsi="Arial" w:cs="Arial"/>
          <w:color w:val="000000"/>
          <w:kern w:val="0"/>
        </w:rPr>
        <w:t>(2)  for death or personal injury caused by the Contractor’s negligence or the negligence of any of its personnel, agents, consultants or sub-contractors;</w:t>
      </w:r>
    </w:p>
    <w:p w14:paraId="20982CCC"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404"/>
        <w:jc w:val="both"/>
        <w:rPr>
          <w:rFonts w:ascii="Arial" w:hAnsi="Arial" w:cs="Arial"/>
          <w:kern w:val="0"/>
        </w:rPr>
      </w:pPr>
      <w:r w:rsidRPr="001A617C">
        <w:rPr>
          <w:rFonts w:ascii="Arial" w:hAnsi="Arial" w:cs="Arial"/>
          <w:color w:val="000000"/>
          <w:kern w:val="0"/>
        </w:rPr>
        <w:t>(3)  for fraud, fraudulent misrepresentation, wilful misconduct or negligence;</w:t>
      </w:r>
    </w:p>
    <w:p w14:paraId="08FB4496"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404"/>
        <w:jc w:val="both"/>
        <w:rPr>
          <w:rFonts w:ascii="Arial" w:hAnsi="Arial" w:cs="Arial"/>
          <w:kern w:val="0"/>
        </w:rPr>
      </w:pPr>
      <w:r w:rsidRPr="001A617C">
        <w:rPr>
          <w:rFonts w:ascii="Arial" w:hAnsi="Arial" w:cs="Arial"/>
          <w:color w:val="000000"/>
          <w:kern w:val="0"/>
        </w:rPr>
        <w:t>(4)  in relation to the termination of this Contract on the basis of abandonment by the Contractor;</w:t>
      </w:r>
    </w:p>
    <w:p w14:paraId="2A82E3FE"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404"/>
        <w:jc w:val="both"/>
        <w:rPr>
          <w:rFonts w:ascii="Arial" w:hAnsi="Arial" w:cs="Arial"/>
          <w:kern w:val="0"/>
        </w:rPr>
      </w:pPr>
      <w:r w:rsidRPr="001A617C">
        <w:rPr>
          <w:rFonts w:ascii="Arial" w:hAnsi="Arial" w:cs="Arial"/>
          <w:color w:val="000000"/>
          <w:kern w:val="0"/>
        </w:rPr>
        <w:t>(5)  for breach of the terms implied by Section 2 of the Supply of Goods and Services Act 1982; or</w:t>
      </w:r>
    </w:p>
    <w:p w14:paraId="7A715545"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404"/>
        <w:jc w:val="both"/>
        <w:rPr>
          <w:rFonts w:ascii="Arial" w:hAnsi="Arial" w:cs="Arial"/>
          <w:kern w:val="0"/>
        </w:rPr>
      </w:pPr>
      <w:r w:rsidRPr="001A617C">
        <w:rPr>
          <w:rFonts w:ascii="Arial" w:hAnsi="Arial" w:cs="Arial"/>
          <w:color w:val="000000"/>
          <w:kern w:val="0"/>
        </w:rPr>
        <w:t>(6)  for any other liability which cannot be limited or excluded under general (including statute and common) law.</w:t>
      </w:r>
    </w:p>
    <w:p w14:paraId="68E13BA3" w14:textId="77777777" w:rsidR="00145754" w:rsidRPr="001A617C" w:rsidRDefault="00145754" w:rsidP="00CC2113">
      <w:pPr>
        <w:keepNext/>
        <w:widowControl w:val="0"/>
        <w:autoSpaceDE w:val="0"/>
        <w:autoSpaceDN w:val="0"/>
        <w:adjustRightInd w:val="0"/>
        <w:spacing w:before="100" w:beforeAutospacing="1" w:after="100" w:afterAutospacing="1" w:line="240" w:lineRule="auto"/>
        <w:ind w:left="120"/>
        <w:jc w:val="both"/>
        <w:rPr>
          <w:rFonts w:ascii="Arial" w:hAnsi="Arial" w:cs="Arial"/>
          <w:kern w:val="0"/>
        </w:rPr>
      </w:pPr>
      <w:r w:rsidRPr="001A617C">
        <w:rPr>
          <w:rFonts w:ascii="Arial" w:hAnsi="Arial" w:cs="Arial"/>
          <w:color w:val="000000"/>
          <w:kern w:val="0"/>
        </w:rPr>
        <w:t>c.  The rights of the Authority under this Contract are in addition to, and not exclusive of, any rights or remedies provided by general (including statute and common) law.</w:t>
      </w:r>
    </w:p>
    <w:p w14:paraId="23B9DAEC" w14:textId="77777777" w:rsidR="00145754" w:rsidRDefault="00145754">
      <w:pPr>
        <w:widowControl w:val="0"/>
        <w:autoSpaceDE w:val="0"/>
        <w:autoSpaceDN w:val="0"/>
        <w:adjustRightInd w:val="0"/>
        <w:spacing w:after="260" w:line="240" w:lineRule="auto"/>
        <w:ind w:left="120"/>
        <w:rPr>
          <w:rFonts w:ascii="Arial" w:hAnsi="Arial" w:cs="Arial"/>
          <w:kern w:val="0"/>
          <w:sz w:val="24"/>
          <w:szCs w:val="24"/>
        </w:rPr>
      </w:pPr>
    </w:p>
    <w:p w14:paraId="1472A4D4" w14:textId="6F0929B6" w:rsidR="008A0524" w:rsidRPr="00F32C08" w:rsidRDefault="00145754" w:rsidP="00F32C08">
      <w:pPr>
        <w:widowControl w:val="0"/>
        <w:autoSpaceDE w:val="0"/>
        <w:autoSpaceDN w:val="0"/>
        <w:adjustRightInd w:val="0"/>
        <w:spacing w:after="260" w:line="240" w:lineRule="auto"/>
        <w:ind w:left="120"/>
        <w:rPr>
          <w:rFonts w:ascii="Arial" w:hAnsi="Arial" w:cs="Arial"/>
          <w:b/>
          <w:bCs/>
          <w:color w:val="000000"/>
          <w:kern w:val="0"/>
        </w:rPr>
      </w:pPr>
      <w:bookmarkStart w:id="31" w:name="_Toc1137658941"/>
      <w:r w:rsidRPr="001A617C">
        <w:rPr>
          <w:rStyle w:val="Heading1Char"/>
          <w:rFonts w:ascii="Arial" w:hAnsi="Arial" w:cs="Arial"/>
          <w:sz w:val="22"/>
          <w:szCs w:val="22"/>
        </w:rPr>
        <w:t>21   The project specific DEFCONs and DEFCON SC variants that apply to this Contract</w:t>
      </w:r>
      <w:bookmarkEnd w:id="31"/>
      <w:r>
        <w:rPr>
          <w:rFonts w:ascii="Arial" w:hAnsi="Arial" w:cs="Arial"/>
          <w:b/>
          <w:bCs/>
          <w:color w:val="000000"/>
          <w:kern w:val="0"/>
        </w:rPr>
        <w:t xml:space="preserve"> are:</w:t>
      </w:r>
      <w:r w:rsidR="008A0524" w:rsidRPr="008A0524">
        <w:t xml:space="preserve"> </w:t>
      </w:r>
    </w:p>
    <w:p w14:paraId="557DBBF6" w14:textId="50EB17DC" w:rsidR="008A0524" w:rsidRPr="008A0524" w:rsidRDefault="008A0524" w:rsidP="00F32C08">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DEFCON 532A (Edn. 05/22) -Protection Of Personal Data (Where Personal Data is not being processed on behalf of the Authority)</w:t>
      </w:r>
    </w:p>
    <w:p w14:paraId="2370EDF5" w14:textId="69CDEDA0" w:rsidR="008A0524" w:rsidRDefault="008A0524" w:rsidP="00F32C08">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DEFCON 532A (SC1) (Edn. 05/22) – Protection of Personal Data (Where Personal Data is not being processed on behalf of the Authority)</w:t>
      </w:r>
    </w:p>
    <w:p w14:paraId="68B33F30"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DEFCON 532A (Edn. 05/22) -Protection Of Personal Data (Where Personal Data is not being processed on behalf of the Authority)</w:t>
      </w:r>
    </w:p>
    <w:p w14:paraId="3F8C0069"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p>
    <w:p w14:paraId="78F88C2A" w14:textId="77777777" w:rsidR="001A617C" w:rsidRDefault="001A617C" w:rsidP="001A617C">
      <w:pPr>
        <w:widowControl w:val="0"/>
        <w:autoSpaceDE w:val="0"/>
        <w:autoSpaceDN w:val="0"/>
        <w:adjustRightInd w:val="0"/>
        <w:spacing w:after="0" w:line="240" w:lineRule="auto"/>
        <w:ind w:left="120"/>
        <w:rPr>
          <w:rFonts w:ascii="Arial" w:hAnsi="Arial" w:cs="Arial"/>
          <w:color w:val="000000"/>
          <w:kern w:val="0"/>
        </w:rPr>
      </w:pPr>
      <w:r>
        <w:rPr>
          <w:rFonts w:ascii="Arial" w:hAnsi="Arial" w:cs="Arial"/>
          <w:color w:val="000000"/>
          <w:kern w:val="0"/>
        </w:rPr>
        <w:t>DEFCON 532A (SC1) (Edn. 05/22) – Protection of Personal Data (Where Personal Data is not being processed on behalf of the Authority)</w:t>
      </w:r>
    </w:p>
    <w:p w14:paraId="72262728" w14:textId="77777777" w:rsidR="001A617C" w:rsidRDefault="001A617C" w:rsidP="001A617C">
      <w:pPr>
        <w:widowControl w:val="0"/>
        <w:autoSpaceDE w:val="0"/>
        <w:autoSpaceDN w:val="0"/>
        <w:adjustRightInd w:val="0"/>
        <w:spacing w:after="0" w:line="240" w:lineRule="auto"/>
        <w:ind w:left="120"/>
        <w:rPr>
          <w:rFonts w:ascii="Arial" w:hAnsi="Arial" w:cs="Arial"/>
          <w:color w:val="000000"/>
          <w:kern w:val="0"/>
        </w:rPr>
      </w:pPr>
    </w:p>
    <w:p w14:paraId="3CB92C22" w14:textId="77777777" w:rsidR="001A617C" w:rsidRDefault="001A617C" w:rsidP="001A617C">
      <w:pPr>
        <w:widowControl w:val="0"/>
        <w:autoSpaceDE w:val="0"/>
        <w:autoSpaceDN w:val="0"/>
        <w:adjustRightInd w:val="0"/>
        <w:spacing w:after="0" w:line="240" w:lineRule="auto"/>
        <w:ind w:left="120"/>
        <w:rPr>
          <w:rFonts w:ascii="Arial" w:hAnsi="Arial" w:cs="Arial"/>
          <w:color w:val="000000"/>
          <w:kern w:val="0"/>
        </w:rPr>
      </w:pPr>
      <w:r>
        <w:rPr>
          <w:rFonts w:ascii="Arial" w:hAnsi="Arial" w:cs="Arial"/>
          <w:color w:val="000000"/>
          <w:kern w:val="0"/>
        </w:rPr>
        <w:t>DEFCON 503 (SC1) (Edn. 06/22) - Formal Amendments to the Contract</w:t>
      </w:r>
    </w:p>
    <w:p w14:paraId="26DEDEE8"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p>
    <w:p w14:paraId="4F1A39DB"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DEFCON 531 (SC1) (Edn. 09/21) - Disclosure of Information</w:t>
      </w:r>
    </w:p>
    <w:p w14:paraId="3C2A5CA7" w14:textId="77777777" w:rsidR="001A617C" w:rsidRDefault="001A617C" w:rsidP="001A617C">
      <w:pPr>
        <w:widowControl w:val="0"/>
        <w:autoSpaceDE w:val="0"/>
        <w:autoSpaceDN w:val="0"/>
        <w:adjustRightInd w:val="0"/>
        <w:spacing w:after="0" w:line="240" w:lineRule="auto"/>
        <w:ind w:left="120"/>
        <w:rPr>
          <w:rFonts w:ascii="Arial" w:hAnsi="Arial" w:cs="Arial"/>
          <w:color w:val="000000"/>
          <w:kern w:val="0"/>
        </w:rPr>
      </w:pPr>
    </w:p>
    <w:p w14:paraId="40314131"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DEFCON 534 (Edn 06/21) - Subcontracting and Prompt Payment</w:t>
      </w:r>
    </w:p>
    <w:p w14:paraId="3C9EDC6D" w14:textId="77777777" w:rsidR="001A617C" w:rsidRDefault="001A617C" w:rsidP="001A617C">
      <w:pPr>
        <w:widowControl w:val="0"/>
        <w:autoSpaceDE w:val="0"/>
        <w:autoSpaceDN w:val="0"/>
        <w:adjustRightInd w:val="0"/>
        <w:spacing w:after="0" w:line="240" w:lineRule="auto"/>
        <w:ind w:left="120"/>
        <w:rPr>
          <w:rFonts w:ascii="Arial" w:hAnsi="Arial" w:cs="Arial"/>
          <w:color w:val="000000"/>
          <w:kern w:val="0"/>
        </w:rPr>
      </w:pPr>
    </w:p>
    <w:p w14:paraId="357B2374"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DEFCON 537 (Edn 12/21) - Rights of Third Parties</w:t>
      </w:r>
    </w:p>
    <w:p w14:paraId="500BFB85" w14:textId="77777777" w:rsidR="001A617C" w:rsidRDefault="001A617C" w:rsidP="001A617C">
      <w:pPr>
        <w:widowControl w:val="0"/>
        <w:autoSpaceDE w:val="0"/>
        <w:autoSpaceDN w:val="0"/>
        <w:adjustRightInd w:val="0"/>
        <w:spacing w:after="0" w:line="240" w:lineRule="auto"/>
        <w:ind w:left="120"/>
        <w:rPr>
          <w:rFonts w:ascii="Arial" w:hAnsi="Arial" w:cs="Arial"/>
          <w:color w:val="000000"/>
          <w:kern w:val="0"/>
        </w:rPr>
      </w:pPr>
    </w:p>
    <w:p w14:paraId="76BD0A1C"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DEFCON 538 (Edn 06/02) - Severability</w:t>
      </w:r>
    </w:p>
    <w:p w14:paraId="4D39CA7C" w14:textId="77777777" w:rsidR="001A617C" w:rsidRDefault="001A617C" w:rsidP="001A617C">
      <w:pPr>
        <w:widowControl w:val="0"/>
        <w:autoSpaceDE w:val="0"/>
        <w:autoSpaceDN w:val="0"/>
        <w:adjustRightInd w:val="0"/>
        <w:spacing w:after="0" w:line="240" w:lineRule="auto"/>
        <w:ind w:left="120"/>
        <w:rPr>
          <w:rFonts w:ascii="Arial" w:hAnsi="Arial" w:cs="Arial"/>
          <w:color w:val="000000"/>
          <w:kern w:val="0"/>
        </w:rPr>
      </w:pPr>
    </w:p>
    <w:p w14:paraId="3D19C9B1" w14:textId="77777777" w:rsidR="001A617C" w:rsidRDefault="001A617C" w:rsidP="001A617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DEFCON 566 (Edn 04/24) - Change of Control of Contractor</w:t>
      </w:r>
    </w:p>
    <w:p w14:paraId="215B728E" w14:textId="77777777" w:rsidR="001A617C" w:rsidRDefault="001A617C" w:rsidP="001A617C">
      <w:pPr>
        <w:widowControl w:val="0"/>
        <w:autoSpaceDE w:val="0"/>
        <w:autoSpaceDN w:val="0"/>
        <w:adjustRightInd w:val="0"/>
        <w:spacing w:after="60" w:line="240" w:lineRule="auto"/>
        <w:ind w:left="120"/>
        <w:rPr>
          <w:rFonts w:ascii="Arial" w:hAnsi="Arial" w:cs="Arial"/>
          <w:kern w:val="0"/>
          <w:sz w:val="24"/>
          <w:szCs w:val="24"/>
        </w:rPr>
      </w:pPr>
    </w:p>
    <w:p w14:paraId="5578CC57" w14:textId="77777777" w:rsidR="001A617C" w:rsidRPr="00F32C08" w:rsidRDefault="001A617C" w:rsidP="00F32C08">
      <w:pPr>
        <w:widowControl w:val="0"/>
        <w:autoSpaceDE w:val="0"/>
        <w:autoSpaceDN w:val="0"/>
        <w:adjustRightInd w:val="0"/>
        <w:spacing w:after="260" w:line="240" w:lineRule="auto"/>
        <w:ind w:left="120"/>
        <w:rPr>
          <w:rFonts w:ascii="Arial" w:hAnsi="Arial" w:cs="Arial"/>
          <w:color w:val="000000"/>
          <w:kern w:val="0"/>
        </w:rPr>
      </w:pPr>
    </w:p>
    <w:p w14:paraId="3E658355" w14:textId="26F55DBB" w:rsidR="008A0524" w:rsidRPr="001A617C" w:rsidRDefault="008A0524" w:rsidP="001A617C">
      <w:pPr>
        <w:pStyle w:val="Heading1"/>
        <w:rPr>
          <w:rFonts w:ascii="Arial" w:hAnsi="Arial" w:cs="Arial"/>
          <w:sz w:val="22"/>
          <w:szCs w:val="22"/>
        </w:rPr>
      </w:pPr>
      <w:bookmarkStart w:id="32" w:name="_Toc1977871358"/>
      <w:r w:rsidRPr="1AD4BA72">
        <w:rPr>
          <w:rFonts w:ascii="Arial" w:hAnsi="Arial" w:cs="Arial"/>
          <w:sz w:val="22"/>
          <w:szCs w:val="22"/>
        </w:rPr>
        <w:t>22.</w:t>
      </w:r>
      <w:r>
        <w:tab/>
      </w:r>
      <w:r w:rsidRPr="1AD4BA72">
        <w:rPr>
          <w:rFonts w:ascii="Arial" w:hAnsi="Arial" w:cs="Arial"/>
          <w:sz w:val="22"/>
          <w:szCs w:val="22"/>
        </w:rPr>
        <w:t>Russian and Belarusian Exclusion Condition for Inclusion in Contracts</w:t>
      </w:r>
      <w:bookmarkEnd w:id="32"/>
    </w:p>
    <w:p w14:paraId="576C179D"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1.      The Contractor shall, and shall procure that their Sub-contractors shall, notify the Authority in writing as soon as they become aware that:</w:t>
      </w:r>
    </w:p>
    <w:p w14:paraId="68D2C3AA"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a.   the Contract Deliverables and/or Services contain any Russian/Belarussian products and/or services; or</w:t>
      </w:r>
    </w:p>
    <w:p w14:paraId="78A94498"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10B97462"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35B27C24"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1B512ED2"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47DFB8B"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027C163"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4.      The Contractor shall include provisions equivalent to those set out in this clause in all relevant Sub-contracts.</w:t>
      </w:r>
    </w:p>
    <w:p w14:paraId="6390E2A5" w14:textId="5F5ADA52" w:rsidR="008A0524" w:rsidRPr="001A617C" w:rsidRDefault="008A0524" w:rsidP="001A617C">
      <w:pPr>
        <w:pStyle w:val="Heading1"/>
        <w:rPr>
          <w:rFonts w:ascii="Arial" w:hAnsi="Arial" w:cs="Arial"/>
          <w:sz w:val="22"/>
          <w:szCs w:val="22"/>
        </w:rPr>
      </w:pPr>
      <w:bookmarkStart w:id="33" w:name="_Toc226536069"/>
      <w:r w:rsidRPr="1AD4BA72">
        <w:rPr>
          <w:rFonts w:ascii="Arial" w:hAnsi="Arial" w:cs="Arial"/>
          <w:sz w:val="22"/>
          <w:szCs w:val="22"/>
        </w:rPr>
        <w:t>23.</w:t>
      </w:r>
      <w:r>
        <w:tab/>
      </w:r>
      <w:r w:rsidRPr="1AD4BA72">
        <w:rPr>
          <w:rFonts w:ascii="Arial" w:hAnsi="Arial" w:cs="Arial"/>
          <w:sz w:val="22"/>
          <w:szCs w:val="22"/>
        </w:rPr>
        <w:t>Quality Assurance Conditions</w:t>
      </w:r>
      <w:bookmarkEnd w:id="33"/>
    </w:p>
    <w:p w14:paraId="4853CF46" w14:textId="77777777" w:rsidR="008A0524" w:rsidRPr="008A0524" w:rsidRDefault="008A0524" w:rsidP="008A0524">
      <w:pPr>
        <w:widowControl w:val="0"/>
        <w:autoSpaceDE w:val="0"/>
        <w:autoSpaceDN w:val="0"/>
        <w:adjustRightInd w:val="0"/>
        <w:spacing w:after="260" w:line="240" w:lineRule="auto"/>
        <w:ind w:left="120"/>
        <w:rPr>
          <w:rFonts w:ascii="Arial" w:hAnsi="Arial" w:cs="Arial"/>
          <w:color w:val="000000"/>
          <w:kern w:val="0"/>
        </w:rPr>
      </w:pPr>
      <w:r w:rsidRPr="008A0524">
        <w:rPr>
          <w:rFonts w:ascii="Arial" w:hAnsi="Arial" w:cs="Arial"/>
          <w:color w:val="000000"/>
          <w:kern w:val="0"/>
        </w:rPr>
        <w:t>No Specific Quality Management System requirements are defined. This does not relieve the Supplier of providing conforming Products under this Contract.</w:t>
      </w:r>
    </w:p>
    <w:p w14:paraId="606D2A2D" w14:textId="77777777" w:rsidR="00F32C08" w:rsidRPr="00F32C08" w:rsidRDefault="00F32C08" w:rsidP="00F32C08">
      <w:pPr>
        <w:widowControl w:val="0"/>
        <w:autoSpaceDE w:val="0"/>
        <w:autoSpaceDN w:val="0"/>
        <w:adjustRightInd w:val="0"/>
        <w:spacing w:after="0" w:line="240" w:lineRule="auto"/>
        <w:ind w:left="120"/>
        <w:rPr>
          <w:rFonts w:ascii="Arial" w:hAnsi="Arial" w:cs="Arial"/>
          <w:color w:val="000000"/>
          <w:kern w:val="0"/>
        </w:rPr>
      </w:pPr>
      <w:bookmarkStart w:id="34" w:name="#Text262"/>
      <w:bookmarkEnd w:id="34"/>
    </w:p>
    <w:p w14:paraId="6ACEB7A5" w14:textId="2BADF813" w:rsidR="00145754" w:rsidRDefault="001A617C" w:rsidP="001A617C">
      <w:pPr>
        <w:keepNext/>
        <w:keepLines/>
        <w:widowControl w:val="0"/>
        <w:autoSpaceDE w:val="0"/>
        <w:autoSpaceDN w:val="0"/>
        <w:adjustRightInd w:val="0"/>
        <w:spacing w:after="0" w:line="276" w:lineRule="auto"/>
        <w:ind w:right="114"/>
        <w:rPr>
          <w:rFonts w:ascii="Arial" w:hAnsi="Arial" w:cs="Arial"/>
          <w:kern w:val="0"/>
          <w:sz w:val="24"/>
          <w:szCs w:val="24"/>
        </w:rPr>
      </w:pPr>
      <w:bookmarkStart w:id="35" w:name="_Toc501022446_4_1"/>
      <w:r>
        <w:rPr>
          <w:rFonts w:ascii="Arial" w:hAnsi="Arial" w:cs="Arial"/>
          <w:b/>
          <w:bCs/>
          <w:color w:val="000000"/>
          <w:kern w:val="0"/>
        </w:rPr>
        <w:t>24.</w:t>
      </w:r>
      <w:r>
        <w:rPr>
          <w:rFonts w:ascii="Arial" w:hAnsi="Arial" w:cs="Arial"/>
          <w:b/>
          <w:bCs/>
          <w:color w:val="000000"/>
          <w:kern w:val="0"/>
        </w:rPr>
        <w:tab/>
      </w:r>
      <w:r w:rsidR="00145754">
        <w:rPr>
          <w:rFonts w:ascii="Arial" w:hAnsi="Arial" w:cs="Arial"/>
          <w:b/>
          <w:bCs/>
          <w:color w:val="000000"/>
          <w:kern w:val="0"/>
        </w:rPr>
        <w:t>Third Party IPR Authorisation</w:t>
      </w:r>
      <w:bookmarkEnd w:id="35"/>
    </w:p>
    <w:p w14:paraId="1768321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AUTHORISATIONBY THE CROWN FOR USE OF THIRD PARTY INTELLECTUAL PROPERTY RIGHTS</w:t>
      </w:r>
    </w:p>
    <w:p w14:paraId="1355C39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14:paraId="138E28CB" w14:textId="29BA50B7" w:rsidR="00145754" w:rsidRDefault="00145754" w:rsidP="001E539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E09C2E7" w14:textId="77777777" w:rsidR="00145754" w:rsidRDefault="00145754" w:rsidP="001A617C">
      <w:pPr>
        <w:widowControl w:val="0"/>
        <w:autoSpaceDE w:val="0"/>
        <w:autoSpaceDN w:val="0"/>
        <w:adjustRightInd w:val="0"/>
        <w:spacing w:after="200" w:line="276" w:lineRule="auto"/>
        <w:ind w:right="114"/>
        <w:rPr>
          <w:rFonts w:ascii="Arial" w:hAnsi="Arial" w:cs="Arial"/>
          <w:color w:val="000000"/>
          <w:kern w:val="0"/>
        </w:rPr>
      </w:pPr>
      <w:bookmarkStart w:id="36" w:name="_Toc501022446_5_1"/>
      <w:bookmarkEnd w:id="36"/>
    </w:p>
    <w:p w14:paraId="3786F4D4" w14:textId="740C6CF3" w:rsidR="00145754" w:rsidRDefault="001A617C" w:rsidP="00EA798F">
      <w:pPr>
        <w:pStyle w:val="Heading1"/>
        <w:rPr>
          <w:rFonts w:ascii="Arial" w:hAnsi="Arial" w:cs="Arial"/>
          <w:sz w:val="22"/>
          <w:szCs w:val="22"/>
        </w:rPr>
      </w:pPr>
      <w:bookmarkStart w:id="37" w:name="_Toc501022445_6"/>
      <w:bookmarkStart w:id="38" w:name="_Toc180576749"/>
      <w:bookmarkStart w:id="39" w:name="_Toc552043826"/>
      <w:r w:rsidRPr="1AD4BA72">
        <w:rPr>
          <w:rFonts w:ascii="Arial" w:hAnsi="Arial" w:cs="Arial"/>
          <w:sz w:val="22"/>
          <w:szCs w:val="22"/>
        </w:rPr>
        <w:t>25.</w:t>
      </w:r>
      <w:r>
        <w:tab/>
      </w:r>
      <w:r w:rsidR="00145754" w:rsidRPr="1AD4BA72">
        <w:rPr>
          <w:rFonts w:ascii="Arial" w:hAnsi="Arial" w:cs="Arial"/>
          <w:sz w:val="22"/>
          <w:szCs w:val="22"/>
        </w:rPr>
        <w:t>Payment Terms</w:t>
      </w:r>
      <w:bookmarkEnd w:id="37"/>
      <w:bookmarkEnd w:id="38"/>
      <w:bookmarkEnd w:id="39"/>
    </w:p>
    <w:p w14:paraId="37B50A47" w14:textId="0F313616" w:rsidR="001A617C" w:rsidRDefault="20B3899F" w:rsidP="56DBE906">
      <w:pPr>
        <w:rPr>
          <w:rFonts w:ascii="Arial" w:eastAsia="Arial" w:hAnsi="Arial" w:cs="Arial"/>
        </w:rPr>
      </w:pPr>
      <w:r w:rsidRPr="56DBE906">
        <w:rPr>
          <w:rFonts w:ascii="Arial" w:eastAsia="Arial" w:hAnsi="Arial" w:cs="Arial"/>
        </w:rPr>
        <w:t>100% of contract value is to be paid upon completion of the deliverables, and in accordance with condition 15 Payment.</w:t>
      </w:r>
    </w:p>
    <w:p w14:paraId="48E810DD" w14:textId="679982E8" w:rsidR="001A617C" w:rsidRPr="001A617C" w:rsidRDefault="001A617C" w:rsidP="001A617C">
      <w:pPr>
        <w:pStyle w:val="Heading1"/>
        <w:rPr>
          <w:rFonts w:ascii="Arial" w:hAnsi="Arial" w:cs="Arial"/>
          <w:sz w:val="22"/>
          <w:szCs w:val="22"/>
        </w:rPr>
      </w:pPr>
      <w:bookmarkStart w:id="40" w:name="_Toc445193618"/>
      <w:r w:rsidRPr="1AD4BA72">
        <w:rPr>
          <w:rFonts w:ascii="Arial" w:hAnsi="Arial" w:cs="Arial"/>
          <w:sz w:val="22"/>
          <w:szCs w:val="22"/>
        </w:rPr>
        <w:t>26.</w:t>
      </w:r>
      <w:r>
        <w:tab/>
      </w:r>
      <w:r w:rsidRPr="1AD4BA72">
        <w:rPr>
          <w:rFonts w:ascii="Arial" w:hAnsi="Arial" w:cs="Arial"/>
          <w:sz w:val="22"/>
          <w:szCs w:val="22"/>
        </w:rPr>
        <w:t>Security</w:t>
      </w:r>
      <w:bookmarkEnd w:id="40"/>
    </w:p>
    <w:p w14:paraId="387541DF" w14:textId="312EE397" w:rsidR="001A617C" w:rsidRPr="00C539F6" w:rsidRDefault="001A617C" w:rsidP="001A617C">
      <w:pPr>
        <w:rPr>
          <w:rFonts w:ascii="Arial" w:hAnsi="Arial" w:cs="Arial"/>
        </w:rPr>
      </w:pPr>
      <w:r w:rsidRPr="00C539F6">
        <w:rPr>
          <w:rFonts w:ascii="Arial" w:hAnsi="Arial" w:cs="Arial"/>
        </w:rPr>
        <w:t>Due to the supplier delivering online sessions to children under the age of 18 it is required that all team members that are to interact with the students has a DBS certificate. Please complete Annex B with names and DBS certificate numbers.</w:t>
      </w:r>
    </w:p>
    <w:p w14:paraId="3ACE5CB4" w14:textId="4AA5B31A" w:rsidR="00145754" w:rsidRPr="001E5396" w:rsidRDefault="00145754">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bookmarkStart w:id="41" w:name="_Toc501022446_6_1"/>
      <w:bookmarkEnd w:id="41"/>
    </w:p>
    <w:p w14:paraId="19C73A36" w14:textId="34679F2B" w:rsidR="00145754" w:rsidRDefault="00145754" w:rsidP="00122862">
      <w:pPr>
        <w:widowControl w:val="0"/>
        <w:autoSpaceDE w:val="0"/>
        <w:autoSpaceDN w:val="0"/>
        <w:adjustRightInd w:val="0"/>
        <w:spacing w:after="200" w:line="276" w:lineRule="auto"/>
        <w:ind w:left="120" w:right="114"/>
        <w:rPr>
          <w:rFonts w:ascii="Arial" w:hAnsi="Arial" w:cs="Arial"/>
          <w:kern w:val="0"/>
          <w:sz w:val="24"/>
          <w:szCs w:val="24"/>
        </w:rPr>
      </w:pPr>
      <w:bookmarkStart w:id="42" w:name="_Toc180576751"/>
      <w:r>
        <w:rPr>
          <w:rFonts w:ascii="Arial" w:hAnsi="Arial" w:cs="Arial"/>
          <w:kern w:val="0"/>
          <w:sz w:val="24"/>
          <w:szCs w:val="24"/>
        </w:rPr>
        <w:br w:type="page"/>
      </w:r>
    </w:p>
    <w:p w14:paraId="3B26C83F" w14:textId="054667A9" w:rsidR="00145754" w:rsidRPr="001A617C" w:rsidRDefault="00145754" w:rsidP="001A617C">
      <w:pPr>
        <w:pStyle w:val="Heading1"/>
        <w:rPr>
          <w:rFonts w:ascii="Arial" w:hAnsi="Arial" w:cs="Arial"/>
          <w:kern w:val="0"/>
          <w:sz w:val="22"/>
          <w:szCs w:val="22"/>
        </w:rPr>
      </w:pPr>
      <w:bookmarkStart w:id="43" w:name="_Toc501022446_7_1"/>
      <w:bookmarkStart w:id="44" w:name="_Toc501022446_8_1"/>
      <w:bookmarkStart w:id="45" w:name="_Toc501022446_9_1"/>
      <w:bookmarkStart w:id="46" w:name="_Toc501022445_10"/>
      <w:bookmarkStart w:id="47" w:name="_Toc521836679"/>
      <w:bookmarkEnd w:id="43"/>
      <w:bookmarkEnd w:id="44"/>
      <w:bookmarkEnd w:id="45"/>
      <w:r w:rsidRPr="001A617C">
        <w:rPr>
          <w:rFonts w:ascii="Arial" w:hAnsi="Arial" w:cs="Arial"/>
          <w:sz w:val="22"/>
          <w:szCs w:val="22"/>
        </w:rPr>
        <w:t xml:space="preserve">Schedule 1 - Additional </w:t>
      </w:r>
      <w:r w:rsidRPr="001A617C">
        <w:rPr>
          <w:rFonts w:ascii="Arial" w:hAnsi="Arial" w:cs="Arial"/>
          <w:color w:val="000000"/>
          <w:kern w:val="0"/>
          <w:sz w:val="22"/>
          <w:szCs w:val="22"/>
        </w:rPr>
        <w:t>Definitions of Contract</w:t>
      </w:r>
      <w:bookmarkEnd w:id="42"/>
      <w:bookmarkEnd w:id="46"/>
      <w:bookmarkEnd w:id="47"/>
    </w:p>
    <w:p w14:paraId="3961CE07" w14:textId="722408B4" w:rsidR="00145754" w:rsidRDefault="008A0524" w:rsidP="00F32C08">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color w:val="000000"/>
          <w:kern w:val="0"/>
        </w:rPr>
        <w:t>N/A</w:t>
      </w:r>
    </w:p>
    <w:p w14:paraId="7829A6CD"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p>
    <w:p w14:paraId="70F0F284" w14:textId="77777777" w:rsidR="00145754" w:rsidRPr="00F32C08" w:rsidRDefault="00145754" w:rsidP="00EA798F">
      <w:pPr>
        <w:pStyle w:val="Heading1"/>
        <w:rPr>
          <w:rFonts w:ascii="Arial" w:hAnsi="Arial" w:cs="Arial"/>
          <w:sz w:val="22"/>
          <w:szCs w:val="22"/>
        </w:rPr>
      </w:pPr>
      <w:bookmarkStart w:id="48" w:name="_Toc721666916"/>
      <w:r>
        <w:rPr>
          <w:sz w:val="24"/>
          <w:szCs w:val="24"/>
        </w:rPr>
        <w:br w:type="page"/>
      </w:r>
      <w:bookmarkStart w:id="49" w:name="_Toc501022445_11"/>
      <w:bookmarkStart w:id="50" w:name="_Toc180576752"/>
      <w:r w:rsidRPr="00F32C08">
        <w:rPr>
          <w:rFonts w:ascii="Arial" w:hAnsi="Arial" w:cs="Arial"/>
          <w:color w:val="000000"/>
          <w:kern w:val="0"/>
          <w:sz w:val="22"/>
          <w:szCs w:val="22"/>
        </w:rPr>
        <w:t>Schedule 2 - Notification of IPR Restrictions (iaw Clause 7)</w:t>
      </w:r>
      <w:bookmarkEnd w:id="48"/>
      <w:bookmarkEnd w:id="49"/>
      <w:bookmarkEnd w:id="50"/>
    </w:p>
    <w:p w14:paraId="6694AF75"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11BFEEE" w14:textId="77777777" w:rsidR="00145754" w:rsidRDefault="00145754">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1" w:name="_Toc501022446_11_1"/>
      <w:r>
        <w:rPr>
          <w:rFonts w:ascii="Arial" w:hAnsi="Arial" w:cs="Arial"/>
          <w:b/>
          <w:bCs/>
          <w:color w:val="000000"/>
          <w:kern w:val="0"/>
        </w:rPr>
        <w:t>DEFFORM 711</w:t>
      </w:r>
      <w:bookmarkEnd w:id="51"/>
    </w:p>
    <w:p w14:paraId="30C7192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611BA003" w14:textId="77777777" w:rsidR="00145754" w:rsidRDefault="00145754">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7BD6868D" w14:textId="77777777" w:rsidR="00145754" w:rsidRDefault="00145754">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u w:val="single"/>
        </w:rPr>
        <w:t>DEFFORM 711 – NOTIFICATION OF INTELLECTUAL PROPERTY RIGHTS (IPR) RESTRICTIONS</w:t>
      </w:r>
    </w:p>
    <w:p w14:paraId="6FF4CBE7"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1D3F405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u w:val="single"/>
        </w:rPr>
        <w:t>DEFFORM 711 - PART A – Notification of IPR Restrictions</w:t>
      </w:r>
    </w:p>
    <w:p w14:paraId="1E9471A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145754" w:rsidRPr="00316A04" w14:paraId="37F0BFA2"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FD99712"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1, ITT/Contract Number</w:t>
            </w:r>
          </w:p>
          <w:p w14:paraId="1985613D"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2CF01084"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10B66A01"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10D57DE"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5D67D8D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F4777B"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98640E"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B4333AB"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 xml:space="preserve">4. </w:t>
            </w:r>
          </w:p>
          <w:p w14:paraId="6C220501"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026E80E"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 xml:space="preserve">5. </w:t>
            </w:r>
          </w:p>
          <w:p w14:paraId="1FA1421F"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 xml:space="preserve">Statement </w:t>
            </w:r>
          </w:p>
          <w:p w14:paraId="08725B6F"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2A5F55"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 xml:space="preserve">6. </w:t>
            </w:r>
          </w:p>
          <w:p w14:paraId="42980796"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Ownership of the Intellectual Property Rights</w:t>
            </w:r>
          </w:p>
        </w:tc>
      </w:tr>
      <w:tr w:rsidR="00145754" w:rsidRPr="00316A04" w14:paraId="459B2C5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F57CCD"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1</w:t>
            </w:r>
          </w:p>
          <w:p w14:paraId="2BC1AB20"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3FCEBEC5"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797964BA"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1A399E"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213A97"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D184AD"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DBC82C"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7775CE0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008587"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2</w:t>
            </w:r>
          </w:p>
          <w:p w14:paraId="480F8547"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1678CABD"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33067540"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CCE1C2"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FD8A38"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AC6FC5"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48A1D9"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2DFAC617"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6DFEB1"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3</w:t>
            </w:r>
          </w:p>
          <w:p w14:paraId="7FD0BAD1"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059BE123"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48189CE8"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485C06"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FF5A06"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2D7E29"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4DA68A"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754E796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8E1E8D"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4</w:t>
            </w:r>
          </w:p>
          <w:p w14:paraId="4F36B18E"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0046867B"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2CA1D3C2"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45805C"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5A2B35"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38454E"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C78BE5"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29AA66F7"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943A82"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5</w:t>
            </w:r>
          </w:p>
          <w:p w14:paraId="77958230"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3DB05A08"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317AC2A5"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89F055"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D5D627"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8577E1"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54A0D1"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51E7A9A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3CE0EF"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6</w:t>
            </w:r>
          </w:p>
          <w:p w14:paraId="7F8DE412"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01739009"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496968BC"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BE3C85D"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8A9BD0"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883024"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FAB83AF"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0EE37DAF"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64B779"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7</w:t>
            </w:r>
          </w:p>
          <w:p w14:paraId="15DF7932"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39393DA5"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63FEAB8C"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07F413"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2B4B0E"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EB1CDF"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BF671D"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03A72F5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595440"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8</w:t>
            </w:r>
          </w:p>
          <w:p w14:paraId="26020580"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3699C8B5"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44B58CFD"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EE9976"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81E548"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945FBCF"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DA0964"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5773D05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CF4F81"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9</w:t>
            </w:r>
          </w:p>
          <w:p w14:paraId="0F29E53A"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554BA1FC"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51921810"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B1FDA5"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5C88FF"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006167"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A559D2"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r w:rsidR="00145754" w:rsidRPr="00316A04" w14:paraId="0F93BB11"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0C679C"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10</w:t>
            </w:r>
          </w:p>
          <w:p w14:paraId="23EF8285"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366F00A8"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p>
          <w:p w14:paraId="5B790CCA"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EC8077"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5094254"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4255F9"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E919E8" w14:textId="77777777" w:rsidR="00145754" w:rsidRPr="00316A04" w:rsidRDefault="00145754">
            <w:pPr>
              <w:widowControl w:val="0"/>
              <w:autoSpaceDE w:val="0"/>
              <w:autoSpaceDN w:val="0"/>
              <w:adjustRightInd w:val="0"/>
              <w:spacing w:after="0" w:line="240" w:lineRule="auto"/>
              <w:ind w:left="118" w:right="10"/>
              <w:rPr>
                <w:rFonts w:ascii="Arial" w:hAnsi="Arial" w:cs="Arial"/>
                <w:kern w:val="0"/>
                <w:sz w:val="24"/>
                <w:szCs w:val="24"/>
              </w:rPr>
            </w:pPr>
          </w:p>
        </w:tc>
      </w:tr>
    </w:tbl>
    <w:p w14:paraId="317C303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0452EBA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7C2628B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Please continue on additional sheets where necessary </w:t>
      </w:r>
    </w:p>
    <w:p w14:paraId="5EF4311E"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p>
    <w:p w14:paraId="590D40DC"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6C7E2683" w14:textId="77777777" w:rsidR="00145754" w:rsidRDefault="00145754">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t>DEFFORM 711 (Edn 11/22)</w:t>
      </w:r>
    </w:p>
    <w:p w14:paraId="3E9873B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799B09C4" w14:textId="77777777" w:rsidR="00145754" w:rsidRPr="00EA798F" w:rsidRDefault="00145754" w:rsidP="00EA798F">
      <w:pPr>
        <w:pStyle w:val="Heading1"/>
        <w:rPr>
          <w:rFonts w:ascii="Arial" w:hAnsi="Arial" w:cs="Arial"/>
          <w:sz w:val="18"/>
          <w:szCs w:val="18"/>
        </w:rPr>
      </w:pPr>
      <w:bookmarkStart w:id="52" w:name="_Toc180576753"/>
      <w:bookmarkStart w:id="53" w:name="_Toc965385647"/>
      <w:r w:rsidRPr="00EA798F">
        <w:rPr>
          <w:rFonts w:ascii="Arial" w:hAnsi="Arial" w:cs="Arial"/>
          <w:sz w:val="22"/>
          <w:szCs w:val="22"/>
        </w:rPr>
        <w:t xml:space="preserve">DEFFORM 711 - PART B – System / </w:t>
      </w:r>
      <w:r w:rsidRPr="00F32C08">
        <w:rPr>
          <w:rFonts w:ascii="Arial" w:hAnsi="Arial" w:cs="Arial"/>
          <w:color w:val="000000"/>
          <w:kern w:val="0"/>
          <w:sz w:val="22"/>
          <w:szCs w:val="22"/>
        </w:rPr>
        <w:t>Product Breakdown Structure (PBS)</w:t>
      </w:r>
      <w:bookmarkEnd w:id="52"/>
      <w:bookmarkEnd w:id="53"/>
    </w:p>
    <w:p w14:paraId="4BD2947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6895B726"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14:paraId="52A00F8F"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p>
    <w:p w14:paraId="6181CA39"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4B37CE6A" w14:textId="77777777" w:rsidR="00145754" w:rsidRDefault="00145754">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t>DEFFORM 711 (Edn 11/22)</w:t>
      </w:r>
    </w:p>
    <w:p w14:paraId="36F68CF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Completion Notes</w:t>
      </w:r>
    </w:p>
    <w:p w14:paraId="2B8A3B5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7112619F"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 A</w:t>
      </w:r>
    </w:p>
    <w:p w14:paraId="693810B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26E705CB"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07D5FC2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For example, any of the following must be disclosed:</w:t>
      </w:r>
    </w:p>
    <w:p w14:paraId="373697D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446B033E"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586844F4"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332A1FE8"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the nature of any allegation referred to under sub-paragraph (b) above, including any request or obligation to make payments in respect of the IPR of any confidential information and / or;</w:t>
      </w:r>
    </w:p>
    <w:p w14:paraId="7216C3E5"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action the Contractor needs to take, or the Authority is requested to take, to deal with the consequences of any allegation referred to under sub-paragraph (b) above.</w:t>
      </w:r>
    </w:p>
    <w:p w14:paraId="6E66265E"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145754" w:rsidRPr="00316A04" w14:paraId="7BF057F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DADFDA"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CAAA33"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 xml:space="preserve">Enter the associated Invitation to Tender (ITT) or Contract number as appropriate. </w:t>
            </w:r>
          </w:p>
        </w:tc>
      </w:tr>
      <w:tr w:rsidR="00145754" w:rsidRPr="00316A04" w14:paraId="551850F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6B9F3B"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C8880F"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No action – This sequential numbering is to assist isolation and discussion of any line item</w:t>
            </w:r>
          </w:p>
        </w:tc>
      </w:tr>
      <w:tr w:rsidR="00145754" w:rsidRPr="00316A04" w14:paraId="5D617F4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E6B8F9"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52E67F"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145754" w:rsidRPr="00316A04" w14:paraId="4559FD7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5C011D"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4A36BDB" w14:textId="77777777" w:rsidR="00145754" w:rsidRPr="00316A04" w:rsidRDefault="00145754">
            <w:pPr>
              <w:widowControl w:val="0"/>
              <w:autoSpaceDE w:val="0"/>
              <w:autoSpaceDN w:val="0"/>
              <w:adjustRightInd w:val="0"/>
              <w:spacing w:after="60" w:line="240" w:lineRule="auto"/>
              <w:ind w:left="118" w:right="10"/>
              <w:rPr>
                <w:rFonts w:ascii="Arial" w:hAnsi="Arial" w:cs="Arial"/>
                <w:color w:val="000000"/>
                <w:kern w:val="0"/>
              </w:rPr>
            </w:pPr>
            <w:r w:rsidRPr="00316A04">
              <w:rPr>
                <w:rFonts w:ascii="Arial" w:hAnsi="Arial" w:cs="Arial"/>
                <w:color w:val="000000"/>
                <w:kern w:val="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6C6DA4D9"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NOTE: The Authority does not accept any IPR restrictions in respect of the physical Articles themselves. Block 4 is solely to provide an applied picture to any technical data stated under Block 3 as having IPR restrictions.</w:t>
            </w:r>
          </w:p>
        </w:tc>
      </w:tr>
      <w:tr w:rsidR="00145754" w:rsidRPr="00316A04" w14:paraId="537CE00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5D6F9C"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8F820D"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This is a freeform narrative field to allow a short explanation justifying why this information / technical data has limited rights applying to it.</w:t>
            </w:r>
          </w:p>
        </w:tc>
      </w:tr>
      <w:tr w:rsidR="00145754" w:rsidRPr="00316A04" w14:paraId="2E35D44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AC1674"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E66822" w14:textId="77777777" w:rsidR="00145754" w:rsidRPr="00316A04" w:rsidRDefault="00145754">
            <w:pPr>
              <w:widowControl w:val="0"/>
              <w:autoSpaceDE w:val="0"/>
              <w:autoSpaceDN w:val="0"/>
              <w:adjustRightInd w:val="0"/>
              <w:spacing w:after="60" w:line="240" w:lineRule="auto"/>
              <w:ind w:left="118" w:right="10"/>
              <w:rPr>
                <w:rFonts w:ascii="Arial" w:hAnsi="Arial" w:cs="Arial"/>
                <w:kern w:val="0"/>
                <w:sz w:val="24"/>
                <w:szCs w:val="24"/>
              </w:rPr>
            </w:pPr>
            <w:r w:rsidRPr="00316A04">
              <w:rPr>
                <w:rFonts w:ascii="Arial" w:hAnsi="Arial" w:cs="Arial"/>
                <w:color w:val="000000"/>
                <w:kern w:val="0"/>
              </w:rPr>
              <w:t>Identify who is the owner of the IPR in the information / technical data (i.e. copyright, design right etc).  If it is a sub-contractor or supplier, please identify this also.</w:t>
            </w:r>
          </w:p>
        </w:tc>
      </w:tr>
    </w:tbl>
    <w:p w14:paraId="621D0E8A"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0FC3BC2C"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p>
    <w:p w14:paraId="63169702" w14:textId="77777777" w:rsidR="00145754" w:rsidRDefault="00145754">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74AC1C50" w14:textId="77777777" w:rsidR="00145754" w:rsidRDefault="00145754">
      <w:pPr>
        <w:widowControl w:val="0"/>
        <w:autoSpaceDE w:val="0"/>
        <w:autoSpaceDN w:val="0"/>
        <w:adjustRightInd w:val="0"/>
        <w:spacing w:after="60" w:line="240" w:lineRule="auto"/>
        <w:ind w:left="546"/>
        <w:jc w:val="right"/>
        <w:rPr>
          <w:rFonts w:ascii="Arial" w:hAnsi="Arial" w:cs="Arial"/>
          <w:kern w:val="0"/>
          <w:sz w:val="24"/>
          <w:szCs w:val="24"/>
        </w:rPr>
      </w:pPr>
      <w:r>
        <w:rPr>
          <w:rFonts w:ascii="Arial" w:hAnsi="Arial" w:cs="Arial"/>
          <w:color w:val="000000"/>
          <w:kern w:val="0"/>
        </w:rPr>
        <w:t>DEFFORM 711 (Edn 11/22)</w:t>
      </w:r>
    </w:p>
    <w:p w14:paraId="09C71B2F"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b/>
          <w:bCs/>
          <w:color w:val="000000"/>
          <w:kern w:val="0"/>
        </w:rPr>
        <w:t>Part B</w:t>
      </w:r>
    </w:p>
    <w:p w14:paraId="366A7FC4"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2EB443B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If neither hardware nor software is proposed to be designed, developed or delivered as part of the Contract, Part B should be marked “NIL RETURN”.  </w:t>
      </w:r>
    </w:p>
    <w:p w14:paraId="5495ADB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0D35820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8CACDEA"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774A75C0"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Against each unique item within the PBS / module breakdown, one of the following categories shall be recorded:</w:t>
      </w:r>
    </w:p>
    <w:p w14:paraId="7E944E97"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(PVF) - Private Venture Funded - where the article existed prior to the proposed Contract and its design was created through funding otherwise than from Her Majesty’s Government (HMG).</w:t>
      </w:r>
    </w:p>
    <w:p w14:paraId="1A980333"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(PAF) - Previous Authority Funded (inc. HMG Funded) - where the article existed prior to the proposed Contract and its design was created through Previous Authority Funding.</w:t>
      </w:r>
    </w:p>
    <w:p w14:paraId="54BF773F"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(CAF) - Contract Authority Funded (inc. HMG Funded) - where the article did not exist prior to the Contract and its design will be created through Contract Authority Funding under this Contract.</w:t>
      </w:r>
    </w:p>
    <w:p w14:paraId="504E7CCF"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(DNM) Design Not Mature - where the article / design configuration is not yet fixed.</w:t>
      </w:r>
    </w:p>
    <w:p w14:paraId="6E16F1A1"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0140A4EE"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In combination with one of categories (a) to (d) above, the Contractor shall further identify where an item has, or will have, foreign export control applying to it, through use of the further following category:</w:t>
      </w:r>
    </w:p>
    <w:p w14:paraId="2803E041"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e)    (FEX) Foreign Export Controlled </w:t>
      </w:r>
    </w:p>
    <w:p w14:paraId="37BEF462"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33B21F9E"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Notes:</w:t>
      </w:r>
    </w:p>
    <w:p w14:paraId="5373C19F"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1AD7C6B5"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62EECE57"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7E6ECF78"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3.    For the avoidance of doubt, where a parent system did not exist prior to the Contract yet makes use of Private Venture Funded Articles, it must be identified as (CAF). The Private Venture Funded sub-components / sub-systems can be identified as PVF.</w:t>
      </w:r>
    </w:p>
    <w:p w14:paraId="7C1A3610"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Where items are identified as category (b), the Contractor should provide the number(s) of the previous Contract(s) under which the design was created and the Previous Authority Funding was applied.</w:t>
      </w:r>
    </w:p>
    <w:p w14:paraId="1498ED3D"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49D20684" w14:textId="77777777" w:rsidR="00145754" w:rsidRDefault="00145754" w:rsidP="00311FFE">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Example PBS</w:t>
      </w:r>
    </w:p>
    <w:p w14:paraId="18453A44" w14:textId="77777777" w:rsidR="00311FFE" w:rsidRPr="00311FFE" w:rsidRDefault="00311FFE" w:rsidP="00311FFE">
      <w:pPr>
        <w:rPr>
          <w:rFonts w:ascii="Arial" w:hAnsi="Arial" w:cs="Arial"/>
          <w:kern w:val="0"/>
          <w:szCs w:val="24"/>
        </w:rPr>
      </w:pPr>
      <w:r w:rsidRPr="00311FFE">
        <w:rPr>
          <w:rFonts w:ascii="Arial" w:hAnsi="Arial" w:cs="Arial"/>
          <w:szCs w:val="24"/>
        </w:rPr>
        <w:t>A theoretical pictorial example is given below but it is to be noted that the configuration may equally be dealt with in a hierarchal tabularised format.</w:t>
      </w:r>
    </w:p>
    <w:p w14:paraId="32D90085" w14:textId="77777777" w:rsidR="00311FFE" w:rsidRDefault="00311FFE" w:rsidP="00311FFE">
      <w:pPr>
        <w:rPr>
          <w:rFonts w:cs="Arial"/>
          <w:sz w:val="20"/>
        </w:rPr>
      </w:pPr>
    </w:p>
    <w:p w14:paraId="49F5C289" w14:textId="77777777" w:rsidR="00311FFE" w:rsidRDefault="00311FFE" w:rsidP="00311FFE">
      <w:pPr>
        <w:rPr>
          <w:rFonts w:cs="Arial"/>
          <w:sz w:val="20"/>
        </w:rPr>
      </w:pPr>
    </w:p>
    <w:p w14:paraId="4D6B766C" w14:textId="4F4DC8B9" w:rsidR="00311FFE" w:rsidRPr="00311FFE" w:rsidRDefault="00923F77" w:rsidP="00311FFE">
      <w:pPr>
        <w:jc w:val="center"/>
        <w:rPr>
          <w:rFonts w:cs="Arial"/>
          <w:b/>
          <w:u w:val="single"/>
        </w:rPr>
      </w:pPr>
      <w:r>
        <w:rPr>
          <w:rFonts w:cs="Arial"/>
          <w:noProof/>
          <w:sz w:val="20"/>
        </w:rPr>
        <w:drawing>
          <wp:inline distT="0" distB="0" distL="0" distR="0" wp14:anchorId="3294F9F0" wp14:editId="0BB8E59F">
            <wp:extent cx="5734050" cy="2454910"/>
            <wp:effectExtent l="0" t="0" r="0" b="254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EAADBD6" w14:textId="77777777" w:rsidR="00311FFE" w:rsidRPr="00311FFE" w:rsidRDefault="00311FFE" w:rsidP="00311FFE">
      <w:pPr>
        <w:rPr>
          <w:rFonts w:ascii="Arial" w:hAnsi="Arial" w:cs="Arial"/>
          <w:szCs w:val="24"/>
        </w:rPr>
      </w:pPr>
      <w:r w:rsidRPr="00311FFE">
        <w:rPr>
          <w:rFonts w:ascii="Arial" w:hAnsi="Arial" w:cs="Arial"/>
          <w:szCs w:val="24"/>
        </w:rPr>
        <w:t>The diagram above indicates a highly simplified and hypothetical Contract scenario dealing with the procurement of a new air asset.</w:t>
      </w:r>
    </w:p>
    <w:p w14:paraId="6BC068F9" w14:textId="77777777" w:rsidR="00311FFE" w:rsidRPr="00311FFE" w:rsidRDefault="00311FFE" w:rsidP="00311FFE">
      <w:pPr>
        <w:pStyle w:val="ListParagraph"/>
        <w:rPr>
          <w:rFonts w:cs="Arial"/>
        </w:rPr>
      </w:pPr>
    </w:p>
    <w:p w14:paraId="4F87F631" w14:textId="77777777" w:rsidR="00311FFE" w:rsidRPr="00311FFE" w:rsidRDefault="00311FFE" w:rsidP="00311FFE">
      <w:pPr>
        <w:pStyle w:val="ListParagraph"/>
        <w:numPr>
          <w:ilvl w:val="0"/>
          <w:numId w:val="6"/>
        </w:numPr>
        <w:rPr>
          <w:rFonts w:cs="Arial"/>
          <w:szCs w:val="22"/>
        </w:rPr>
      </w:pPr>
      <w:r w:rsidRPr="00311FFE">
        <w:rPr>
          <w:rFonts w:cs="Arial"/>
          <w:szCs w:val="22"/>
        </w:rPr>
        <w:t xml:space="preserve">The proposed new aircraft would be considered Contract Authority Funded (CAF) at its top level. </w:t>
      </w:r>
    </w:p>
    <w:p w14:paraId="2DFC98A2" w14:textId="77777777" w:rsidR="00311FFE" w:rsidRPr="00311FFE" w:rsidRDefault="00311FFE" w:rsidP="00311FFE">
      <w:pPr>
        <w:pStyle w:val="ListParagraph"/>
        <w:numPr>
          <w:ilvl w:val="0"/>
          <w:numId w:val="6"/>
        </w:numPr>
        <w:rPr>
          <w:rFonts w:cs="Arial"/>
          <w:szCs w:val="22"/>
        </w:rPr>
      </w:pPr>
      <w:r w:rsidRPr="00311FFE">
        <w:rPr>
          <w:rFonts w:cs="Arial"/>
          <w:szCs w:val="22"/>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4E7848BB" w14:textId="77777777" w:rsidR="00311FFE" w:rsidRPr="00311FFE" w:rsidRDefault="00311FFE" w:rsidP="00311FFE">
      <w:pPr>
        <w:pStyle w:val="ListParagraph"/>
        <w:numPr>
          <w:ilvl w:val="0"/>
          <w:numId w:val="6"/>
        </w:numPr>
        <w:rPr>
          <w:rFonts w:cs="Arial"/>
          <w:szCs w:val="22"/>
        </w:rPr>
      </w:pPr>
      <w:r w:rsidRPr="00311FFE">
        <w:rPr>
          <w:rFonts w:cs="Arial"/>
          <w:szCs w:val="22"/>
        </w:rPr>
        <w:t>The proposed design is making use of a PAF engine.</w:t>
      </w:r>
    </w:p>
    <w:p w14:paraId="778B0B84" w14:textId="77777777" w:rsidR="00311FFE" w:rsidRPr="00311FFE" w:rsidRDefault="00311FFE" w:rsidP="00311FFE">
      <w:pPr>
        <w:pStyle w:val="ListParagraph"/>
        <w:numPr>
          <w:ilvl w:val="0"/>
          <w:numId w:val="6"/>
        </w:numPr>
        <w:rPr>
          <w:rFonts w:cs="Arial"/>
          <w:szCs w:val="22"/>
        </w:rPr>
      </w:pPr>
      <w:r w:rsidRPr="00311FFE">
        <w:rPr>
          <w:rFonts w:cs="Arial"/>
          <w:szCs w:val="22"/>
        </w:rPr>
        <w:t xml:space="preserve">This engine has Foreign Export Control (FEX) applying to items within it. </w:t>
      </w:r>
    </w:p>
    <w:p w14:paraId="2C45C223" w14:textId="77777777" w:rsidR="00311FFE" w:rsidRPr="00311FFE" w:rsidRDefault="00311FFE" w:rsidP="00311FFE">
      <w:pPr>
        <w:pStyle w:val="ListParagraph"/>
        <w:numPr>
          <w:ilvl w:val="0"/>
          <w:numId w:val="6"/>
        </w:numPr>
        <w:rPr>
          <w:rFonts w:cs="Arial"/>
        </w:rPr>
      </w:pPr>
      <w:r w:rsidRPr="00311FFE">
        <w:rPr>
          <w:rFonts w:cs="Arial"/>
        </w:rPr>
        <w:t xml:space="preserve">The Defensive Aids System at 2.1 is covered as part of the Contract but the exact configuration and design has not yet been fixed “Design Not Mature” (DNM). </w:t>
      </w:r>
    </w:p>
    <w:p w14:paraId="0B3583DF" w14:textId="77777777" w:rsidR="00311FFE" w:rsidRPr="00311FFE" w:rsidRDefault="00311FFE" w:rsidP="00311FFE">
      <w:pPr>
        <w:pStyle w:val="ListParagraph"/>
        <w:numPr>
          <w:ilvl w:val="0"/>
          <w:numId w:val="6"/>
        </w:numPr>
        <w:rPr>
          <w:rFonts w:cs="Arial"/>
        </w:rPr>
      </w:pPr>
      <w:r w:rsidRPr="00311FFE">
        <w:rPr>
          <w:rFonts w:cs="Arial"/>
        </w:rPr>
        <w:t>It is not feasible for a parent PVF system to make use of a CAF item; the parent system configuration would not have existed prior to the Contract.</w:t>
      </w:r>
    </w:p>
    <w:p w14:paraId="1950C920" w14:textId="77777777" w:rsidR="00145754" w:rsidRDefault="00145754">
      <w:pPr>
        <w:widowControl w:val="0"/>
        <w:autoSpaceDE w:val="0"/>
        <w:autoSpaceDN w:val="0"/>
        <w:adjustRightInd w:val="0"/>
        <w:spacing w:after="60" w:line="240" w:lineRule="auto"/>
        <w:ind w:left="546"/>
        <w:rPr>
          <w:rFonts w:ascii="Arial" w:hAnsi="Arial" w:cs="Arial"/>
          <w:kern w:val="0"/>
          <w:sz w:val="24"/>
          <w:szCs w:val="24"/>
        </w:rPr>
      </w:pPr>
    </w:p>
    <w:p w14:paraId="08AAC1FF"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p>
    <w:p w14:paraId="0924D066" w14:textId="010C4565" w:rsidR="00145754" w:rsidRDefault="00145754" w:rsidP="008A0524">
      <w:pPr>
        <w:widowControl w:val="0"/>
        <w:autoSpaceDE w:val="0"/>
        <w:autoSpaceDN w:val="0"/>
        <w:adjustRightInd w:val="0"/>
        <w:spacing w:after="0" w:line="240" w:lineRule="auto"/>
        <w:rPr>
          <w:rFonts w:ascii="Arial" w:hAnsi="Arial" w:cs="Arial"/>
          <w:color w:val="000000"/>
          <w:kern w:val="0"/>
        </w:rPr>
      </w:pPr>
      <w:bookmarkStart w:id="54" w:name="_Toc180576754"/>
      <w:r>
        <w:rPr>
          <w:rFonts w:ascii="Arial" w:hAnsi="Arial" w:cs="Arial"/>
          <w:kern w:val="0"/>
          <w:sz w:val="24"/>
          <w:szCs w:val="24"/>
        </w:rPr>
        <w:br w:type="page"/>
      </w:r>
      <w:bookmarkEnd w:id="54"/>
      <w:r w:rsidR="008A0524">
        <w:rPr>
          <w:rFonts w:ascii="Arial" w:hAnsi="Arial" w:cs="Arial"/>
          <w:color w:val="000000"/>
          <w:kern w:val="0"/>
        </w:rPr>
        <w:t xml:space="preserve"> </w:t>
      </w:r>
    </w:p>
    <w:p w14:paraId="645B937F" w14:textId="77777777" w:rsidR="00145754" w:rsidRPr="00311FFE" w:rsidRDefault="00145754" w:rsidP="00311FFE">
      <w:pPr>
        <w:pStyle w:val="Heading1"/>
        <w:rPr>
          <w:rFonts w:ascii="Arial" w:hAnsi="Arial" w:cs="Arial"/>
          <w:sz w:val="18"/>
          <w:szCs w:val="18"/>
        </w:rPr>
      </w:pPr>
      <w:bookmarkStart w:id="55" w:name="_Toc501022445_13"/>
      <w:bookmarkStart w:id="56" w:name="_Toc180576755"/>
      <w:bookmarkStart w:id="57" w:name="_Toc126778369"/>
      <w:r w:rsidRPr="1AD4BA72">
        <w:rPr>
          <w:rFonts w:ascii="Arial" w:hAnsi="Arial" w:cs="Arial"/>
          <w:sz w:val="22"/>
          <w:szCs w:val="22"/>
        </w:rPr>
        <w:t>DEFFORM 111</w:t>
      </w:r>
      <w:bookmarkEnd w:id="55"/>
      <w:bookmarkEnd w:id="56"/>
      <w:bookmarkEnd w:id="57"/>
    </w:p>
    <w:p w14:paraId="2836630D"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982C37D" w14:textId="77777777" w:rsidR="00145754" w:rsidRDefault="00145754">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8" w:name="_Toc501022446_13_1"/>
      <w:r>
        <w:rPr>
          <w:rFonts w:ascii="Arial" w:hAnsi="Arial" w:cs="Arial"/>
          <w:b/>
          <w:bCs/>
          <w:color w:val="000000"/>
          <w:kern w:val="0"/>
        </w:rPr>
        <w:t>DEFFORM 111</w:t>
      </w:r>
      <w:bookmarkEnd w:id="58"/>
    </w:p>
    <w:p w14:paraId="38925D1D"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620AFF0B" w14:textId="77777777" w:rsidR="00145754" w:rsidRDefault="00145754">
      <w:pPr>
        <w:widowControl w:val="0"/>
        <w:autoSpaceDE w:val="0"/>
        <w:autoSpaceDN w:val="0"/>
        <w:adjustRightInd w:val="0"/>
        <w:spacing w:after="60" w:line="240" w:lineRule="auto"/>
        <w:ind w:left="840"/>
        <w:rPr>
          <w:rFonts w:ascii="Arial" w:hAnsi="Arial" w:cs="Arial"/>
          <w:kern w:val="0"/>
          <w:sz w:val="24"/>
          <w:szCs w:val="24"/>
        </w:rPr>
      </w:pPr>
    </w:p>
    <w:p w14:paraId="5AE73D35" w14:textId="77777777" w:rsidR="00145754" w:rsidRPr="00F32C08" w:rsidRDefault="00145754">
      <w:pPr>
        <w:widowControl w:val="0"/>
        <w:autoSpaceDE w:val="0"/>
        <w:autoSpaceDN w:val="0"/>
        <w:adjustRightInd w:val="0"/>
        <w:spacing w:after="60" w:line="240" w:lineRule="auto"/>
        <w:ind w:left="120"/>
        <w:rPr>
          <w:rFonts w:ascii="Arial" w:hAnsi="Arial" w:cs="Arial"/>
          <w:kern w:val="0"/>
          <w:sz w:val="24"/>
          <w:szCs w:val="24"/>
        </w:rPr>
      </w:pPr>
      <w:r w:rsidRPr="00F32C08">
        <w:rPr>
          <w:rFonts w:ascii="Arial" w:hAnsi="Arial" w:cs="Arial"/>
          <w:b/>
          <w:bCs/>
          <w:color w:val="000000"/>
          <w:kern w:val="0"/>
        </w:rPr>
        <w:t>1. Commercial Officer</w:t>
      </w:r>
    </w:p>
    <w:p w14:paraId="74240FE3" w14:textId="7BAF653B" w:rsidR="00145754" w:rsidRPr="008A0524" w:rsidRDefault="00145754">
      <w:pPr>
        <w:widowControl w:val="0"/>
        <w:autoSpaceDE w:val="0"/>
        <w:autoSpaceDN w:val="0"/>
        <w:adjustRightInd w:val="0"/>
        <w:spacing w:after="60" w:line="240" w:lineRule="auto"/>
        <w:ind w:left="120"/>
        <w:rPr>
          <w:rFonts w:ascii="Arial" w:hAnsi="Arial" w:cs="Arial"/>
          <w:kern w:val="0"/>
          <w:sz w:val="24"/>
          <w:szCs w:val="24"/>
          <w:highlight w:val="yellow"/>
        </w:rPr>
      </w:pPr>
      <w:r>
        <w:rPr>
          <w:rFonts w:ascii="Arial" w:hAnsi="Arial" w:cs="Arial"/>
          <w:color w:val="000000"/>
          <w:kern w:val="0"/>
        </w:rPr>
        <w:t xml:space="preserve">Name: </w:t>
      </w:r>
      <w:r w:rsidR="00923F77">
        <w:rPr>
          <w:rFonts w:ascii="Arial" w:hAnsi="Arial" w:cs="Arial"/>
          <w:color w:val="000000"/>
          <w:kern w:val="0"/>
        </w:rPr>
        <w:t>REDACTED - PERSONAL</w:t>
      </w:r>
    </w:p>
    <w:p w14:paraId="26827E6A" w14:textId="10BFF6CA" w:rsidR="00145754" w:rsidRPr="008A0524" w:rsidRDefault="00145754">
      <w:pPr>
        <w:widowControl w:val="0"/>
        <w:autoSpaceDE w:val="0"/>
        <w:autoSpaceDN w:val="0"/>
        <w:adjustRightInd w:val="0"/>
        <w:spacing w:after="60" w:line="240" w:lineRule="auto"/>
        <w:ind w:left="120"/>
        <w:rPr>
          <w:rFonts w:ascii="Arial" w:hAnsi="Arial" w:cs="Arial"/>
          <w:kern w:val="0"/>
          <w:sz w:val="24"/>
          <w:szCs w:val="24"/>
          <w:highlight w:val="yellow"/>
        </w:rPr>
      </w:pPr>
      <w:r>
        <w:rPr>
          <w:rFonts w:ascii="Arial" w:hAnsi="Arial" w:cs="Arial"/>
          <w:color w:val="000000"/>
          <w:kern w:val="0"/>
        </w:rPr>
        <w:t xml:space="preserve">Address: </w:t>
      </w:r>
      <w:r w:rsidR="00D75D71" w:rsidRPr="00D75D71">
        <w:rPr>
          <w:rFonts w:ascii="Arial" w:hAnsi="Arial" w:cs="Arial"/>
          <w:color w:val="000000"/>
          <w:shd w:val="clear" w:color="auto" w:fill="FFFFFF"/>
        </w:rPr>
        <w:t>Spruce 1A, MoD Abbey Wood, Filton, Bristol, BS34 8JH </w:t>
      </w:r>
    </w:p>
    <w:p w14:paraId="7738613A" w14:textId="34BC3B9E"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923F77">
        <w:rPr>
          <w:rFonts w:ascii="Arial" w:hAnsi="Arial" w:cs="Arial"/>
          <w:color w:val="000000"/>
          <w:kern w:val="0"/>
        </w:rPr>
        <w:t>REDACTED - PERSONAL</w:t>
      </w:r>
      <w:r>
        <w:rPr>
          <w:rFonts w:ascii="Arial" w:hAnsi="Arial" w:cs="Arial"/>
          <w:color w:val="000000"/>
          <w:kern w:val="0"/>
        </w:rPr>
        <w:t> </w:t>
      </w:r>
    </w:p>
    <w:p w14:paraId="48F6DB2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4142C61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39B5D5B7" w14:textId="0E56520F"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923F77">
        <w:rPr>
          <w:rFonts w:ascii="Arial" w:hAnsi="Arial" w:cs="Arial"/>
          <w:color w:val="000000"/>
          <w:kern w:val="0"/>
        </w:rPr>
        <w:t>REDACTED - PERSONAL</w:t>
      </w:r>
    </w:p>
    <w:p w14:paraId="0FD4AF44" w14:textId="4B5D7CD9"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w:t>
      </w:r>
      <w:r w:rsidR="00765B35">
        <w:rPr>
          <w:rFonts w:ascii="Arial" w:hAnsi="Arial" w:cs="Arial"/>
          <w:color w:val="000000"/>
          <w:kern w:val="0"/>
        </w:rPr>
        <w:t>:</w:t>
      </w:r>
      <w:r w:rsidR="00D75D71" w:rsidRPr="00D75D71">
        <w:rPr>
          <w:rStyle w:val="normaltextrun"/>
          <w:rFonts w:ascii="Arial" w:hAnsi="Arial" w:cs="Arial"/>
          <w:color w:val="000000"/>
          <w:shd w:val="clear" w:color="auto" w:fill="FFFFFF"/>
        </w:rPr>
        <w:t xml:space="preserve"> </w:t>
      </w:r>
      <w:r w:rsidR="00D75D71" w:rsidRPr="00D75D71">
        <w:rPr>
          <w:rFonts w:ascii="Arial" w:hAnsi="Arial" w:cs="Arial"/>
          <w:color w:val="000000"/>
          <w:shd w:val="clear" w:color="auto" w:fill="FFFFFF"/>
        </w:rPr>
        <w:t>Spruce 1A, MoD Abbey Wood, Filton, Bristol, BS34 8JH </w:t>
      </w:r>
    </w:p>
    <w:p w14:paraId="6D5478C0" w14:textId="7D81DF4E"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923F77">
        <w:rPr>
          <w:rFonts w:ascii="Arial" w:hAnsi="Arial" w:cs="Arial"/>
          <w:color w:val="000000"/>
          <w:kern w:val="0"/>
        </w:rPr>
        <w:t>REDACTED - PERSONAL</w:t>
      </w:r>
      <w:r>
        <w:rPr>
          <w:rFonts w:ascii="Arial" w:hAnsi="Arial" w:cs="Arial"/>
          <w:color w:val="000000"/>
          <w:kern w:val="0"/>
        </w:rPr>
        <w:t>           </w:t>
      </w:r>
    </w:p>
    <w:p w14:paraId="5CA94EA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663BC5C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1E1EF3A1"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247531E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3F07DFD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2C22A65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48549878"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706A224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14:paraId="32B1490B"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564C09A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14:paraId="3E1A4F2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125ACFE7"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14:paraId="40E690C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684C3306" w14:textId="77777777" w:rsidR="00145754" w:rsidRDefault="00145754">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4E4E512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2D8B6B08" w14:textId="77777777" w:rsidR="00145754" w:rsidRDefault="00145754">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14:paraId="5895D80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078DD21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66C0DF98" w14:textId="77777777" w:rsidR="00145754" w:rsidRDefault="00145754">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104EA90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34B65C96"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14:paraId="530ABC6F"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5DEBD546"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3B61CE4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32341AB8"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13F1C7E8"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3D8ED89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2C16D88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037D0F6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FC3C464"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44522D7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1FA6C888"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5C67D9E1"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171E69BA" w14:textId="77777777" w:rsidR="00145754" w:rsidRDefault="00923F77">
      <w:pPr>
        <w:widowControl w:val="0"/>
        <w:autoSpaceDE w:val="0"/>
        <w:autoSpaceDN w:val="0"/>
        <w:adjustRightInd w:val="0"/>
        <w:spacing w:after="60" w:line="240" w:lineRule="auto"/>
        <w:ind w:left="120"/>
        <w:rPr>
          <w:rFonts w:ascii="Arial" w:hAnsi="Arial" w:cs="Arial"/>
          <w:kern w:val="0"/>
          <w:sz w:val="24"/>
          <w:szCs w:val="24"/>
        </w:rPr>
      </w:pPr>
      <w:hyperlink r:id="rId20" w:history="1">
        <w:r w:rsidR="00145754">
          <w:rPr>
            <w:rFonts w:ascii="Arial" w:hAnsi="Arial" w:cs="Arial"/>
            <w:color w:val="0000FF"/>
            <w:kern w:val="0"/>
            <w:u w:val="single"/>
          </w:rPr>
          <w:t>www.freightcollection.com</w:t>
        </w:r>
      </w:hyperlink>
    </w:p>
    <w:p w14:paraId="04CAC802"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7267BA7B"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106A0503"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4E4EEF2C"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453A55D5"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69FBA6F7"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764142B8"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40A989C0"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43165CCC" w14:textId="7FA4C59A"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21" w:history="1">
        <w:r>
          <w:rPr>
            <w:rFonts w:ascii="Arial" w:hAnsi="Arial" w:cs="Arial"/>
            <w:color w:val="0000FF"/>
            <w:kern w:val="0"/>
            <w:u w:val="single"/>
          </w:rPr>
          <w:t>Leidos-FormsPublications@teamleidos.mod.uk</w:t>
        </w:r>
      </w:hyperlink>
    </w:p>
    <w:p w14:paraId="4BF2D3F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p>
    <w:p w14:paraId="3DBAFDCE"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49A79576"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3D1DB09A"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370CCA87" w14:textId="77777777" w:rsidR="00145754" w:rsidRDefault="00145754">
      <w:pPr>
        <w:widowControl w:val="0"/>
        <w:autoSpaceDE w:val="0"/>
        <w:autoSpaceDN w:val="0"/>
        <w:adjustRightInd w:val="0"/>
        <w:spacing w:after="60" w:line="240" w:lineRule="auto"/>
        <w:ind w:left="120"/>
        <w:rPr>
          <w:rFonts w:ascii="Arial" w:hAnsi="Arial" w:cs="Arial"/>
          <w:color w:val="000000"/>
          <w:kern w:val="0"/>
        </w:rPr>
      </w:pPr>
    </w:p>
    <w:p w14:paraId="00C27AEF" w14:textId="77777777" w:rsidR="00145754" w:rsidRDefault="0014575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3FF2C6CA" w14:textId="77777777" w:rsidR="00145754" w:rsidRDefault="00145754">
      <w:pPr>
        <w:widowControl w:val="0"/>
        <w:autoSpaceDE w:val="0"/>
        <w:autoSpaceDN w:val="0"/>
        <w:adjustRightInd w:val="0"/>
        <w:spacing w:after="200" w:line="276" w:lineRule="auto"/>
        <w:ind w:left="120" w:right="114"/>
        <w:rPr>
          <w:rFonts w:ascii="Arial" w:hAnsi="Arial" w:cs="Arial"/>
          <w:kern w:val="0"/>
          <w:sz w:val="24"/>
          <w:szCs w:val="24"/>
        </w:rPr>
      </w:pPr>
    </w:p>
    <w:p w14:paraId="39807606" w14:textId="0AB03A53" w:rsidR="00145754" w:rsidRDefault="00145754" w:rsidP="001A617C">
      <w:pPr>
        <w:widowControl w:val="0"/>
        <w:autoSpaceDE w:val="0"/>
        <w:autoSpaceDN w:val="0"/>
        <w:adjustRightInd w:val="0"/>
        <w:spacing w:after="0" w:line="240" w:lineRule="auto"/>
        <w:rPr>
          <w:rFonts w:ascii="Arial" w:hAnsi="Arial" w:cs="Arial"/>
          <w:kern w:val="0"/>
          <w:sz w:val="24"/>
          <w:szCs w:val="24"/>
        </w:rPr>
      </w:pPr>
      <w:bookmarkStart w:id="59" w:name="page_total_master0"/>
      <w:bookmarkStart w:id="60" w:name="page_total"/>
      <w:bookmarkEnd w:id="59"/>
      <w:bookmarkEnd w:id="60"/>
    </w:p>
    <w:sectPr w:rsidR="00145754">
      <w:headerReference w:type="default" r:id="rId22"/>
      <w:footerReference w:type="default" r:id="rId2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5A18" w14:textId="77777777" w:rsidR="00CE74AB" w:rsidRDefault="00CE74AB">
      <w:pPr>
        <w:spacing w:after="0" w:line="240" w:lineRule="auto"/>
      </w:pPr>
      <w:r>
        <w:separator/>
      </w:r>
    </w:p>
  </w:endnote>
  <w:endnote w:type="continuationSeparator" w:id="0">
    <w:p w14:paraId="1702FA6C" w14:textId="77777777" w:rsidR="00CE74AB" w:rsidRDefault="00CE74AB">
      <w:pPr>
        <w:spacing w:after="0" w:line="240" w:lineRule="auto"/>
      </w:pPr>
      <w:r>
        <w:continuationSeparator/>
      </w:r>
    </w:p>
  </w:endnote>
  <w:endnote w:type="continuationNotice" w:id="1">
    <w:p w14:paraId="0956AD91" w14:textId="77777777" w:rsidR="00CE74AB" w:rsidRDefault="00CE7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DCEF" w14:textId="361E853E" w:rsidR="00145754" w:rsidRDefault="00742EDB" w:rsidP="00742EDB">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742EDB">
      <w:rPr>
        <w:rFonts w:cs="Calibri"/>
        <w:kern w:val="0"/>
      </w:rPr>
      <w:tab/>
    </w:r>
    <w:r w:rsidRPr="00742EDB">
      <w:rPr>
        <w:rFonts w:ascii="Arial" w:hAnsi="Arial" w:cs="Arial"/>
      </w:rPr>
      <w:t>OFFICAL SENSITIVE-COMMERCIAL</w:t>
    </w:r>
    <w:r w:rsidRPr="00742EDB">
      <w:rPr>
        <w:rFonts w:cs="Calibri"/>
        <w:kern w:val="0"/>
      </w:rPr>
      <w:tab/>
    </w:r>
    <w:r w:rsidR="00971941" w:rsidRPr="00971941">
      <w:rPr>
        <w:rFonts w:cs="Calibri"/>
        <w:kern w:val="0"/>
      </w:rPr>
      <w:t xml:space="preserve">Page </w:t>
    </w:r>
    <w:r w:rsidR="00971941" w:rsidRPr="00971941">
      <w:rPr>
        <w:rFonts w:cs="Calibri"/>
        <w:b/>
        <w:bCs/>
        <w:kern w:val="0"/>
      </w:rPr>
      <w:fldChar w:fldCharType="begin"/>
    </w:r>
    <w:r w:rsidR="00971941" w:rsidRPr="00971941">
      <w:rPr>
        <w:rFonts w:cs="Calibri"/>
        <w:b/>
        <w:bCs/>
        <w:kern w:val="0"/>
      </w:rPr>
      <w:instrText xml:space="preserve"> PAGE  \* Arabic  \* MERGEFORMAT </w:instrText>
    </w:r>
    <w:r w:rsidR="00971941" w:rsidRPr="00971941">
      <w:rPr>
        <w:rFonts w:cs="Calibri"/>
        <w:b/>
        <w:bCs/>
        <w:kern w:val="0"/>
      </w:rPr>
      <w:fldChar w:fldCharType="separate"/>
    </w:r>
    <w:r w:rsidR="00971941" w:rsidRPr="00971941">
      <w:rPr>
        <w:rFonts w:cs="Calibri"/>
        <w:b/>
        <w:bCs/>
        <w:noProof/>
        <w:kern w:val="0"/>
      </w:rPr>
      <w:t>1</w:t>
    </w:r>
    <w:r w:rsidR="00971941" w:rsidRPr="00971941">
      <w:rPr>
        <w:rFonts w:cs="Calibri"/>
        <w:b/>
        <w:bCs/>
        <w:kern w:val="0"/>
      </w:rPr>
      <w:fldChar w:fldCharType="end"/>
    </w:r>
    <w:r w:rsidR="00971941" w:rsidRPr="00971941">
      <w:rPr>
        <w:rFonts w:cs="Calibri"/>
        <w:kern w:val="0"/>
      </w:rPr>
      <w:t xml:space="preserve"> of </w:t>
    </w:r>
    <w:r w:rsidR="00971941" w:rsidRPr="00971941">
      <w:rPr>
        <w:rFonts w:cs="Calibri"/>
        <w:b/>
        <w:bCs/>
        <w:kern w:val="0"/>
      </w:rPr>
      <w:fldChar w:fldCharType="begin"/>
    </w:r>
    <w:r w:rsidR="00971941" w:rsidRPr="00971941">
      <w:rPr>
        <w:rFonts w:cs="Calibri"/>
        <w:b/>
        <w:bCs/>
        <w:kern w:val="0"/>
      </w:rPr>
      <w:instrText xml:space="preserve"> NUMPAGES  \* Arabic  \* MERGEFORMAT </w:instrText>
    </w:r>
    <w:r w:rsidR="00971941" w:rsidRPr="00971941">
      <w:rPr>
        <w:rFonts w:cs="Calibri"/>
        <w:b/>
        <w:bCs/>
        <w:kern w:val="0"/>
      </w:rPr>
      <w:fldChar w:fldCharType="separate"/>
    </w:r>
    <w:r w:rsidR="00971941" w:rsidRPr="00971941">
      <w:rPr>
        <w:rFonts w:cs="Calibri"/>
        <w:b/>
        <w:bCs/>
        <w:noProof/>
        <w:kern w:val="0"/>
      </w:rPr>
      <w:t>2</w:t>
    </w:r>
    <w:r w:rsidR="00971941" w:rsidRPr="00971941">
      <w:rPr>
        <w:rFonts w:cs="Calibr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EA85" w14:textId="77777777" w:rsidR="00CE74AB" w:rsidRDefault="00CE74AB">
      <w:pPr>
        <w:spacing w:after="0" w:line="240" w:lineRule="auto"/>
      </w:pPr>
      <w:r>
        <w:separator/>
      </w:r>
    </w:p>
  </w:footnote>
  <w:footnote w:type="continuationSeparator" w:id="0">
    <w:p w14:paraId="25C5E148" w14:textId="77777777" w:rsidR="00CE74AB" w:rsidRDefault="00CE74AB">
      <w:pPr>
        <w:spacing w:after="0" w:line="240" w:lineRule="auto"/>
      </w:pPr>
      <w:r>
        <w:continuationSeparator/>
      </w:r>
    </w:p>
  </w:footnote>
  <w:footnote w:type="continuationNotice" w:id="1">
    <w:p w14:paraId="0E3A6494" w14:textId="77777777" w:rsidR="00CE74AB" w:rsidRDefault="00CE7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A60E" w14:textId="0B553820" w:rsidR="00014497" w:rsidRPr="00742EDB" w:rsidRDefault="00742EDB" w:rsidP="00742EDB">
    <w:pPr>
      <w:pStyle w:val="Header"/>
      <w:tabs>
        <w:tab w:val="clear" w:pos="4513"/>
        <w:tab w:val="clear" w:pos="9026"/>
        <w:tab w:val="center" w:pos="4630"/>
        <w:tab w:val="right" w:pos="9260"/>
      </w:tabs>
      <w:rPr>
        <w:rFonts w:ascii="Arial" w:hAnsi="Arial" w:cs="Arial"/>
      </w:rPr>
    </w:pPr>
    <w:r>
      <w:tab/>
    </w:r>
    <w:r w:rsidRPr="00742EDB">
      <w:rPr>
        <w:rFonts w:ascii="Arial" w:hAnsi="Arial" w:cs="Arial"/>
      </w:rPr>
      <w:t>OFFICAL SENSITIVE-COMMERCIAL</w:t>
    </w:r>
    <w:r w:rsidRPr="00742EDB">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113331071">
    <w:abstractNumId w:val="3"/>
  </w:num>
  <w:num w:numId="2" w16cid:durableId="1275093715">
    <w:abstractNumId w:val="5"/>
  </w:num>
  <w:num w:numId="3" w16cid:durableId="240022405">
    <w:abstractNumId w:val="0"/>
  </w:num>
  <w:num w:numId="4" w16cid:durableId="2017729841">
    <w:abstractNumId w:val="2"/>
  </w:num>
  <w:num w:numId="5" w16cid:durableId="630214257">
    <w:abstractNumId w:val="4"/>
  </w:num>
  <w:num w:numId="6" w16cid:durableId="1585409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18"/>
    <w:rsid w:val="00014497"/>
    <w:rsid w:val="000547EE"/>
    <w:rsid w:val="00083294"/>
    <w:rsid w:val="000E6D10"/>
    <w:rsid w:val="00122862"/>
    <w:rsid w:val="00130D90"/>
    <w:rsid w:val="00145754"/>
    <w:rsid w:val="001A617C"/>
    <w:rsid w:val="001D05C9"/>
    <w:rsid w:val="001D760E"/>
    <w:rsid w:val="001E5396"/>
    <w:rsid w:val="001F449E"/>
    <w:rsid w:val="00207E10"/>
    <w:rsid w:val="002117E9"/>
    <w:rsid w:val="00251B24"/>
    <w:rsid w:val="002E7200"/>
    <w:rsid w:val="00311FFE"/>
    <w:rsid w:val="00316A04"/>
    <w:rsid w:val="00332DB6"/>
    <w:rsid w:val="00461042"/>
    <w:rsid w:val="00471BF4"/>
    <w:rsid w:val="004C73D7"/>
    <w:rsid w:val="00542E6D"/>
    <w:rsid w:val="00565E55"/>
    <w:rsid w:val="00567B1B"/>
    <w:rsid w:val="00611214"/>
    <w:rsid w:val="00623818"/>
    <w:rsid w:val="006251B1"/>
    <w:rsid w:val="00634C35"/>
    <w:rsid w:val="00640C4C"/>
    <w:rsid w:val="00700BAA"/>
    <w:rsid w:val="00716269"/>
    <w:rsid w:val="007170FD"/>
    <w:rsid w:val="00742EDB"/>
    <w:rsid w:val="00765B35"/>
    <w:rsid w:val="007A53B2"/>
    <w:rsid w:val="007D4E41"/>
    <w:rsid w:val="007E19A5"/>
    <w:rsid w:val="00863C8A"/>
    <w:rsid w:val="008A0524"/>
    <w:rsid w:val="008E5F08"/>
    <w:rsid w:val="00911E4E"/>
    <w:rsid w:val="0092219E"/>
    <w:rsid w:val="00923F77"/>
    <w:rsid w:val="009279AE"/>
    <w:rsid w:val="00971941"/>
    <w:rsid w:val="009A51F7"/>
    <w:rsid w:val="009C022E"/>
    <w:rsid w:val="009E749B"/>
    <w:rsid w:val="00A105E4"/>
    <w:rsid w:val="00A67B14"/>
    <w:rsid w:val="00AF52F4"/>
    <w:rsid w:val="00B110CE"/>
    <w:rsid w:val="00B25353"/>
    <w:rsid w:val="00B503F6"/>
    <w:rsid w:val="00B5667E"/>
    <w:rsid w:val="00B65C8F"/>
    <w:rsid w:val="00BC46F2"/>
    <w:rsid w:val="00C0418F"/>
    <w:rsid w:val="00C539F6"/>
    <w:rsid w:val="00C6310B"/>
    <w:rsid w:val="00CC2113"/>
    <w:rsid w:val="00CE74AB"/>
    <w:rsid w:val="00CF6E95"/>
    <w:rsid w:val="00D22343"/>
    <w:rsid w:val="00D25252"/>
    <w:rsid w:val="00D497DD"/>
    <w:rsid w:val="00D75D71"/>
    <w:rsid w:val="00D84D26"/>
    <w:rsid w:val="00EA2C83"/>
    <w:rsid w:val="00EA4ECE"/>
    <w:rsid w:val="00EA798F"/>
    <w:rsid w:val="00EB29E1"/>
    <w:rsid w:val="00EF619E"/>
    <w:rsid w:val="00EF64B9"/>
    <w:rsid w:val="00F24ECB"/>
    <w:rsid w:val="00F32C08"/>
    <w:rsid w:val="00FA7C75"/>
    <w:rsid w:val="061DB225"/>
    <w:rsid w:val="07368C55"/>
    <w:rsid w:val="08427856"/>
    <w:rsid w:val="08C37809"/>
    <w:rsid w:val="08D6C899"/>
    <w:rsid w:val="0B9E494A"/>
    <w:rsid w:val="0DD94760"/>
    <w:rsid w:val="10330A66"/>
    <w:rsid w:val="120D3F40"/>
    <w:rsid w:val="157CB0C0"/>
    <w:rsid w:val="1696831C"/>
    <w:rsid w:val="1722C2D2"/>
    <w:rsid w:val="19C83237"/>
    <w:rsid w:val="1AD4BA72"/>
    <w:rsid w:val="1E851C27"/>
    <w:rsid w:val="1E8C3CDE"/>
    <w:rsid w:val="20B3899F"/>
    <w:rsid w:val="22CDB1CF"/>
    <w:rsid w:val="22DF6827"/>
    <w:rsid w:val="256F898D"/>
    <w:rsid w:val="305E4AB7"/>
    <w:rsid w:val="3318D1EC"/>
    <w:rsid w:val="3476CB46"/>
    <w:rsid w:val="379A2813"/>
    <w:rsid w:val="3EEE65D7"/>
    <w:rsid w:val="41A04E4F"/>
    <w:rsid w:val="41BC6211"/>
    <w:rsid w:val="44CE6D0E"/>
    <w:rsid w:val="44E6E43E"/>
    <w:rsid w:val="47A41E89"/>
    <w:rsid w:val="4993AFA1"/>
    <w:rsid w:val="4BF2BA70"/>
    <w:rsid w:val="556B03B0"/>
    <w:rsid w:val="55D3AEC1"/>
    <w:rsid w:val="56DBE906"/>
    <w:rsid w:val="576B12B3"/>
    <w:rsid w:val="59227AFF"/>
    <w:rsid w:val="5A81B7DB"/>
    <w:rsid w:val="5D9E539B"/>
    <w:rsid w:val="5F46F3A5"/>
    <w:rsid w:val="62785D96"/>
    <w:rsid w:val="655AE477"/>
    <w:rsid w:val="67CE6C73"/>
    <w:rsid w:val="68E49C8C"/>
    <w:rsid w:val="697598C7"/>
    <w:rsid w:val="6C3C57CF"/>
    <w:rsid w:val="6F832C00"/>
    <w:rsid w:val="6F8D95CA"/>
    <w:rsid w:val="7312C222"/>
    <w:rsid w:val="7446CF43"/>
    <w:rsid w:val="748F4550"/>
    <w:rsid w:val="78804E4C"/>
    <w:rsid w:val="78B7F7B1"/>
    <w:rsid w:val="79C46C85"/>
    <w:rsid w:val="7A588EA4"/>
    <w:rsid w:val="7A64C8C4"/>
    <w:rsid w:val="7BC4F478"/>
    <w:rsid w:val="7BF1F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6924DE1"/>
  <w14:defaultImageDpi w14:val="0"/>
  <w15:docId w15:val="{5E59DB58-57E1-4CDE-935B-DD695820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97194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122862"/>
    <w:rPr>
      <w:rFonts w:cs="Times New Roman"/>
    </w:rPr>
  </w:style>
  <w:style w:type="paragraph" w:styleId="Header">
    <w:name w:val="header"/>
    <w:basedOn w:val="Normal"/>
    <w:link w:val="HeaderChar"/>
    <w:uiPriority w:val="99"/>
    <w:unhideWhenUsed/>
    <w:rsid w:val="00014497"/>
    <w:pPr>
      <w:tabs>
        <w:tab w:val="center" w:pos="4513"/>
        <w:tab w:val="right" w:pos="9026"/>
      </w:tabs>
    </w:pPr>
  </w:style>
  <w:style w:type="character" w:customStyle="1" w:styleId="HeaderChar">
    <w:name w:val="Header Char"/>
    <w:basedOn w:val="DefaultParagraphFont"/>
    <w:link w:val="Header"/>
    <w:uiPriority w:val="99"/>
    <w:rsid w:val="00014497"/>
  </w:style>
  <w:style w:type="paragraph" w:styleId="Footer">
    <w:name w:val="footer"/>
    <w:basedOn w:val="Normal"/>
    <w:link w:val="FooterChar"/>
    <w:uiPriority w:val="99"/>
    <w:unhideWhenUsed/>
    <w:rsid w:val="00014497"/>
    <w:pPr>
      <w:tabs>
        <w:tab w:val="center" w:pos="4513"/>
        <w:tab w:val="right" w:pos="9026"/>
      </w:tabs>
    </w:pPr>
  </w:style>
  <w:style w:type="character" w:customStyle="1" w:styleId="FooterChar">
    <w:name w:val="Footer Char"/>
    <w:basedOn w:val="DefaultParagraphFont"/>
    <w:link w:val="Footer"/>
    <w:uiPriority w:val="99"/>
    <w:rsid w:val="00014497"/>
  </w:style>
  <w:style w:type="character" w:customStyle="1" w:styleId="Heading1Char">
    <w:name w:val="Heading 1 Char"/>
    <w:link w:val="Heading1"/>
    <w:uiPriority w:val="9"/>
    <w:rsid w:val="00971941"/>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971941"/>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C0418F"/>
  </w:style>
  <w:style w:type="character" w:styleId="Hyperlink">
    <w:name w:val="Hyperlink"/>
    <w:uiPriority w:val="99"/>
    <w:unhideWhenUsed/>
    <w:rsid w:val="00C0418F"/>
    <w:rPr>
      <w:color w:val="0563C1"/>
      <w:u w:val="single"/>
    </w:rPr>
  </w:style>
  <w:style w:type="character" w:styleId="CommentReference">
    <w:name w:val="annotation reference"/>
    <w:uiPriority w:val="99"/>
    <w:semiHidden/>
    <w:unhideWhenUsed/>
    <w:rsid w:val="00316A04"/>
    <w:rPr>
      <w:sz w:val="16"/>
      <w:szCs w:val="16"/>
    </w:rPr>
  </w:style>
  <w:style w:type="paragraph" w:styleId="CommentText">
    <w:name w:val="annotation text"/>
    <w:basedOn w:val="Normal"/>
    <w:link w:val="CommentTextChar"/>
    <w:uiPriority w:val="99"/>
    <w:unhideWhenUsed/>
    <w:rsid w:val="00316A04"/>
    <w:rPr>
      <w:sz w:val="20"/>
      <w:szCs w:val="20"/>
    </w:rPr>
  </w:style>
  <w:style w:type="character" w:customStyle="1" w:styleId="CommentTextChar">
    <w:name w:val="Comment Text Char"/>
    <w:link w:val="CommentText"/>
    <w:uiPriority w:val="99"/>
    <w:rsid w:val="00316A04"/>
    <w:rPr>
      <w:sz w:val="20"/>
      <w:szCs w:val="20"/>
    </w:rPr>
  </w:style>
  <w:style w:type="paragraph" w:styleId="CommentSubject">
    <w:name w:val="annotation subject"/>
    <w:basedOn w:val="CommentText"/>
    <w:next w:val="CommentText"/>
    <w:link w:val="CommentSubjectChar"/>
    <w:uiPriority w:val="99"/>
    <w:semiHidden/>
    <w:unhideWhenUsed/>
    <w:rsid w:val="00316A04"/>
    <w:rPr>
      <w:b/>
      <w:bCs/>
    </w:rPr>
  </w:style>
  <w:style w:type="character" w:customStyle="1" w:styleId="CommentSubjectChar">
    <w:name w:val="Comment Subject Char"/>
    <w:link w:val="CommentSubject"/>
    <w:uiPriority w:val="99"/>
    <w:semiHidden/>
    <w:rsid w:val="00316A04"/>
    <w:rPr>
      <w:b/>
      <w:bCs/>
      <w:sz w:val="20"/>
      <w:szCs w:val="20"/>
    </w:rPr>
  </w:style>
  <w:style w:type="paragraph" w:styleId="ListParagraph">
    <w:name w:val="List Paragraph"/>
    <w:basedOn w:val="Normal"/>
    <w:uiPriority w:val="34"/>
    <w:qFormat/>
    <w:rsid w:val="006251B1"/>
    <w:pPr>
      <w:spacing w:after="0" w:line="240" w:lineRule="auto"/>
      <w:ind w:left="720"/>
      <w:contextualSpacing/>
    </w:pPr>
    <w:rPr>
      <w:rFonts w:ascii="Arial" w:hAnsi="Arial"/>
      <w:kern w:val="0"/>
      <w:szCs w:val="24"/>
      <w:lang w:eastAsia="en-US"/>
    </w:rPr>
  </w:style>
  <w:style w:type="character" w:customStyle="1" w:styleId="eop">
    <w:name w:val="eop"/>
    <w:basedOn w:val="DefaultParagraphFont"/>
    <w:rsid w:val="006251B1"/>
  </w:style>
  <w:style w:type="paragraph" w:styleId="Revision">
    <w:name w:val="Revision"/>
    <w:hidden/>
    <w:uiPriority w:val="99"/>
    <w:semiHidden/>
    <w:rsid w:val="00F32C08"/>
    <w:rPr>
      <w:kern w:val="2"/>
      <w:sz w:val="22"/>
      <w:szCs w:val="22"/>
    </w:rPr>
  </w:style>
  <w:style w:type="character" w:styleId="Mention">
    <w:name w:val="Mention"/>
    <w:uiPriority w:val="99"/>
    <w:unhideWhenUsed/>
    <w:rsid w:val="001A617C"/>
    <w:rPr>
      <w:color w:val="2B579A"/>
      <w:shd w:val="clear" w:color="auto" w:fill="E1DFDD"/>
    </w:rPr>
  </w:style>
  <w:style w:type="table" w:styleId="TableGrid">
    <w:name w:val="Table Grid"/>
    <w:basedOn w:val="TableNormal"/>
    <w:uiPriority w:val="39"/>
    <w:rsid w:val="001A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05789">
      <w:bodyDiv w:val="1"/>
      <w:marLeft w:val="0"/>
      <w:marRight w:val="0"/>
      <w:marTop w:val="0"/>
      <w:marBottom w:val="0"/>
      <w:divBdr>
        <w:top w:val="none" w:sz="0" w:space="0" w:color="auto"/>
        <w:left w:val="none" w:sz="0" w:space="0" w:color="auto"/>
        <w:bottom w:val="none" w:sz="0" w:space="0" w:color="auto"/>
        <w:right w:val="none" w:sz="0" w:space="0" w:color="auto"/>
      </w:divBdr>
      <w:divsChild>
        <w:div w:id="534663550">
          <w:marLeft w:val="0"/>
          <w:marRight w:val="0"/>
          <w:marTop w:val="0"/>
          <w:marBottom w:val="0"/>
          <w:divBdr>
            <w:top w:val="none" w:sz="0" w:space="0" w:color="auto"/>
            <w:left w:val="none" w:sz="0" w:space="0" w:color="auto"/>
            <w:bottom w:val="none" w:sz="0" w:space="0" w:color="auto"/>
            <w:right w:val="none" w:sz="0" w:space="0" w:color="auto"/>
          </w:divBdr>
        </w:div>
        <w:div w:id="982732653">
          <w:marLeft w:val="0"/>
          <w:marRight w:val="0"/>
          <w:marTop w:val="0"/>
          <w:marBottom w:val="0"/>
          <w:divBdr>
            <w:top w:val="none" w:sz="0" w:space="0" w:color="auto"/>
            <w:left w:val="none" w:sz="0" w:space="0" w:color="auto"/>
            <w:bottom w:val="none" w:sz="0" w:space="0" w:color="auto"/>
            <w:right w:val="none" w:sz="0" w:space="0" w:color="auto"/>
          </w:divBdr>
          <w:divsChild>
            <w:div w:id="300115022">
              <w:marLeft w:val="0"/>
              <w:marRight w:val="0"/>
              <w:marTop w:val="30"/>
              <w:marBottom w:val="30"/>
              <w:divBdr>
                <w:top w:val="none" w:sz="0" w:space="0" w:color="auto"/>
                <w:left w:val="none" w:sz="0" w:space="0" w:color="auto"/>
                <w:bottom w:val="none" w:sz="0" w:space="0" w:color="auto"/>
                <w:right w:val="none" w:sz="0" w:space="0" w:color="auto"/>
              </w:divBdr>
              <w:divsChild>
                <w:div w:id="26877734">
                  <w:marLeft w:val="0"/>
                  <w:marRight w:val="0"/>
                  <w:marTop w:val="0"/>
                  <w:marBottom w:val="0"/>
                  <w:divBdr>
                    <w:top w:val="none" w:sz="0" w:space="0" w:color="auto"/>
                    <w:left w:val="none" w:sz="0" w:space="0" w:color="auto"/>
                    <w:bottom w:val="none" w:sz="0" w:space="0" w:color="auto"/>
                    <w:right w:val="none" w:sz="0" w:space="0" w:color="auto"/>
                  </w:divBdr>
                  <w:divsChild>
                    <w:div w:id="1825048476">
                      <w:marLeft w:val="0"/>
                      <w:marRight w:val="0"/>
                      <w:marTop w:val="0"/>
                      <w:marBottom w:val="0"/>
                      <w:divBdr>
                        <w:top w:val="none" w:sz="0" w:space="0" w:color="auto"/>
                        <w:left w:val="none" w:sz="0" w:space="0" w:color="auto"/>
                        <w:bottom w:val="none" w:sz="0" w:space="0" w:color="auto"/>
                        <w:right w:val="none" w:sz="0" w:space="0" w:color="auto"/>
                      </w:divBdr>
                    </w:div>
                  </w:divsChild>
                </w:div>
                <w:div w:id="498274843">
                  <w:marLeft w:val="0"/>
                  <w:marRight w:val="0"/>
                  <w:marTop w:val="0"/>
                  <w:marBottom w:val="0"/>
                  <w:divBdr>
                    <w:top w:val="none" w:sz="0" w:space="0" w:color="auto"/>
                    <w:left w:val="none" w:sz="0" w:space="0" w:color="auto"/>
                    <w:bottom w:val="none" w:sz="0" w:space="0" w:color="auto"/>
                    <w:right w:val="none" w:sz="0" w:space="0" w:color="auto"/>
                  </w:divBdr>
                  <w:divsChild>
                    <w:div w:id="463934523">
                      <w:marLeft w:val="0"/>
                      <w:marRight w:val="0"/>
                      <w:marTop w:val="0"/>
                      <w:marBottom w:val="0"/>
                      <w:divBdr>
                        <w:top w:val="none" w:sz="0" w:space="0" w:color="auto"/>
                        <w:left w:val="none" w:sz="0" w:space="0" w:color="auto"/>
                        <w:bottom w:val="none" w:sz="0" w:space="0" w:color="auto"/>
                        <w:right w:val="none" w:sz="0" w:space="0" w:color="auto"/>
                      </w:divBdr>
                    </w:div>
                  </w:divsChild>
                </w:div>
                <w:div w:id="954944164">
                  <w:marLeft w:val="0"/>
                  <w:marRight w:val="0"/>
                  <w:marTop w:val="0"/>
                  <w:marBottom w:val="0"/>
                  <w:divBdr>
                    <w:top w:val="none" w:sz="0" w:space="0" w:color="auto"/>
                    <w:left w:val="none" w:sz="0" w:space="0" w:color="auto"/>
                    <w:bottom w:val="none" w:sz="0" w:space="0" w:color="auto"/>
                    <w:right w:val="none" w:sz="0" w:space="0" w:color="auto"/>
                  </w:divBdr>
                  <w:divsChild>
                    <w:div w:id="2119908798">
                      <w:marLeft w:val="0"/>
                      <w:marRight w:val="0"/>
                      <w:marTop w:val="0"/>
                      <w:marBottom w:val="0"/>
                      <w:divBdr>
                        <w:top w:val="none" w:sz="0" w:space="0" w:color="auto"/>
                        <w:left w:val="none" w:sz="0" w:space="0" w:color="auto"/>
                        <w:bottom w:val="none" w:sz="0" w:space="0" w:color="auto"/>
                        <w:right w:val="none" w:sz="0" w:space="0" w:color="auto"/>
                      </w:divBdr>
                    </w:div>
                  </w:divsChild>
                </w:div>
                <w:div w:id="1183056846">
                  <w:marLeft w:val="0"/>
                  <w:marRight w:val="0"/>
                  <w:marTop w:val="0"/>
                  <w:marBottom w:val="0"/>
                  <w:divBdr>
                    <w:top w:val="none" w:sz="0" w:space="0" w:color="auto"/>
                    <w:left w:val="none" w:sz="0" w:space="0" w:color="auto"/>
                    <w:bottom w:val="none" w:sz="0" w:space="0" w:color="auto"/>
                    <w:right w:val="none" w:sz="0" w:space="0" w:color="auto"/>
                  </w:divBdr>
                  <w:divsChild>
                    <w:div w:id="2037920937">
                      <w:marLeft w:val="0"/>
                      <w:marRight w:val="0"/>
                      <w:marTop w:val="0"/>
                      <w:marBottom w:val="0"/>
                      <w:divBdr>
                        <w:top w:val="none" w:sz="0" w:space="0" w:color="auto"/>
                        <w:left w:val="none" w:sz="0" w:space="0" w:color="auto"/>
                        <w:bottom w:val="none" w:sz="0" w:space="0" w:color="auto"/>
                        <w:right w:val="none" w:sz="0" w:space="0" w:color="auto"/>
                      </w:divBdr>
                    </w:div>
                  </w:divsChild>
                </w:div>
                <w:div w:id="1342585417">
                  <w:marLeft w:val="0"/>
                  <w:marRight w:val="0"/>
                  <w:marTop w:val="0"/>
                  <w:marBottom w:val="0"/>
                  <w:divBdr>
                    <w:top w:val="none" w:sz="0" w:space="0" w:color="auto"/>
                    <w:left w:val="none" w:sz="0" w:space="0" w:color="auto"/>
                    <w:bottom w:val="none" w:sz="0" w:space="0" w:color="auto"/>
                    <w:right w:val="none" w:sz="0" w:space="0" w:color="auto"/>
                  </w:divBdr>
                  <w:divsChild>
                    <w:div w:id="285940063">
                      <w:marLeft w:val="0"/>
                      <w:marRight w:val="0"/>
                      <w:marTop w:val="0"/>
                      <w:marBottom w:val="0"/>
                      <w:divBdr>
                        <w:top w:val="none" w:sz="0" w:space="0" w:color="auto"/>
                        <w:left w:val="none" w:sz="0" w:space="0" w:color="auto"/>
                        <w:bottom w:val="none" w:sz="0" w:space="0" w:color="auto"/>
                        <w:right w:val="none" w:sz="0" w:space="0" w:color="auto"/>
                      </w:divBdr>
                    </w:div>
                  </w:divsChild>
                </w:div>
                <w:div w:id="2008168809">
                  <w:marLeft w:val="0"/>
                  <w:marRight w:val="0"/>
                  <w:marTop w:val="0"/>
                  <w:marBottom w:val="0"/>
                  <w:divBdr>
                    <w:top w:val="none" w:sz="0" w:space="0" w:color="auto"/>
                    <w:left w:val="none" w:sz="0" w:space="0" w:color="auto"/>
                    <w:bottom w:val="none" w:sz="0" w:space="0" w:color="auto"/>
                    <w:right w:val="none" w:sz="0" w:space="0" w:color="auto"/>
                  </w:divBdr>
                  <w:divsChild>
                    <w:div w:id="68355863">
                      <w:marLeft w:val="0"/>
                      <w:marRight w:val="0"/>
                      <w:marTop w:val="0"/>
                      <w:marBottom w:val="0"/>
                      <w:divBdr>
                        <w:top w:val="none" w:sz="0" w:space="0" w:color="auto"/>
                        <w:left w:val="none" w:sz="0" w:space="0" w:color="auto"/>
                        <w:bottom w:val="none" w:sz="0" w:space="0" w:color="auto"/>
                        <w:right w:val="none" w:sz="0" w:space="0" w:color="auto"/>
                      </w:divBdr>
                    </w:div>
                    <w:div w:id="4735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4906">
          <w:marLeft w:val="0"/>
          <w:marRight w:val="0"/>
          <w:marTop w:val="0"/>
          <w:marBottom w:val="0"/>
          <w:divBdr>
            <w:top w:val="none" w:sz="0" w:space="0" w:color="auto"/>
            <w:left w:val="none" w:sz="0" w:space="0" w:color="auto"/>
            <w:bottom w:val="none" w:sz="0" w:space="0" w:color="auto"/>
            <w:right w:val="none" w:sz="0" w:space="0" w:color="auto"/>
          </w:divBdr>
        </w:div>
        <w:div w:id="2030447168">
          <w:marLeft w:val="0"/>
          <w:marRight w:val="0"/>
          <w:marTop w:val="0"/>
          <w:marBottom w:val="0"/>
          <w:divBdr>
            <w:top w:val="none" w:sz="0" w:space="0" w:color="auto"/>
            <w:left w:val="none" w:sz="0" w:space="0" w:color="auto"/>
            <w:bottom w:val="none" w:sz="0" w:space="0" w:color="auto"/>
            <w:right w:val="none" w:sz="0" w:space="0" w:color="auto"/>
          </w:divBdr>
        </w:div>
      </w:divsChild>
    </w:div>
    <w:div w:id="1260063830">
      <w:bodyDiv w:val="1"/>
      <w:marLeft w:val="0"/>
      <w:marRight w:val="0"/>
      <w:marTop w:val="0"/>
      <w:marBottom w:val="0"/>
      <w:divBdr>
        <w:top w:val="none" w:sz="0" w:space="0" w:color="auto"/>
        <w:left w:val="none" w:sz="0" w:space="0" w:color="auto"/>
        <w:bottom w:val="none" w:sz="0" w:space="0" w:color="auto"/>
        <w:right w:val="none" w:sz="0" w:space="0" w:color="auto"/>
      </w:divBdr>
    </w:div>
    <w:div w:id="18243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file:///C:\u07\appmprod\log\Leidos-FormsPublications@teamleidos.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www.freightcollecti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oter" Target="footer1.xml"/><Relationship Id="rId10" Type="http://schemas.openxmlformats.org/officeDocument/2006/relationships/settings" Target="setting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6993" y="444302"/>
          <a:ext cx="1743468" cy="20263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9622" y="1734428"/>
          <a:ext cx="91440" cy="20263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8893" y="1089365"/>
          <a:ext cx="506448" cy="20263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7389" y="1734428"/>
          <a:ext cx="91440" cy="20263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3109" y="1089365"/>
          <a:ext cx="425784" cy="20263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6993" y="444302"/>
          <a:ext cx="891900" cy="20263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3524" y="1089365"/>
          <a:ext cx="1277352" cy="20263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3588" y="1734428"/>
          <a:ext cx="91440" cy="20263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3524" y="1089365"/>
          <a:ext cx="425784" cy="20263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52020" y="1734428"/>
          <a:ext cx="91440" cy="20263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7740" y="1089365"/>
          <a:ext cx="425784" cy="20263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400452" y="1734428"/>
          <a:ext cx="91440" cy="20263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6172" y="1089365"/>
          <a:ext cx="1277352" cy="20263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3524" y="444302"/>
          <a:ext cx="1743468" cy="20263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624" y="1874"/>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039" y="75418"/>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8997" y="88376"/>
        <a:ext cx="670821" cy="416512"/>
      </dsp:txXfrm>
    </dsp:sp>
    <dsp:sp modelId="{D2C67B1D-2FE6-4859-ADCF-0AC37F139F40}">
      <dsp:nvSpPr>
        <dsp:cNvPr id="0" name=""/>
        <dsp:cNvSpPr/>
      </dsp:nvSpPr>
      <dsp:spPr>
        <a:xfrm>
          <a:off x="1375156" y="646937"/>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2571" y="720481"/>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5529" y="733439"/>
        <a:ext cx="670821" cy="416512"/>
      </dsp:txXfrm>
    </dsp:sp>
    <dsp:sp modelId="{29CE8839-C4F8-466F-8E46-E22673307453}">
      <dsp:nvSpPr>
        <dsp:cNvPr id="0" name=""/>
        <dsp:cNvSpPr/>
      </dsp:nvSpPr>
      <dsp:spPr>
        <a:xfrm>
          <a:off x="97804" y="1291999"/>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5219" y="1365544"/>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8177" y="1378502"/>
        <a:ext cx="670821" cy="416512"/>
      </dsp:txXfrm>
    </dsp:sp>
    <dsp:sp modelId="{E2F09005-0C43-464F-A99D-C2C29904716E}">
      <dsp:nvSpPr>
        <dsp:cNvPr id="0" name=""/>
        <dsp:cNvSpPr/>
      </dsp:nvSpPr>
      <dsp:spPr>
        <a:xfrm>
          <a:off x="97804" y="1937062"/>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5219" y="2010607"/>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77" y="2023565"/>
        <a:ext cx="670821" cy="416512"/>
      </dsp:txXfrm>
    </dsp:sp>
    <dsp:sp modelId="{3CECAD4A-C41A-4947-B5DB-F88003F8DCCB}">
      <dsp:nvSpPr>
        <dsp:cNvPr id="0" name=""/>
        <dsp:cNvSpPr/>
      </dsp:nvSpPr>
      <dsp:spPr>
        <a:xfrm>
          <a:off x="949372" y="1291999"/>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6787" y="1365544"/>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9745" y="1378502"/>
        <a:ext cx="670821" cy="416512"/>
      </dsp:txXfrm>
    </dsp:sp>
    <dsp:sp modelId="{A8F8788C-4057-4020-8576-A41803932221}">
      <dsp:nvSpPr>
        <dsp:cNvPr id="0" name=""/>
        <dsp:cNvSpPr/>
      </dsp:nvSpPr>
      <dsp:spPr>
        <a:xfrm>
          <a:off x="949372" y="1937062"/>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6787" y="2010607"/>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9745" y="2023565"/>
        <a:ext cx="670821" cy="416512"/>
      </dsp:txXfrm>
    </dsp:sp>
    <dsp:sp modelId="{C636E113-1789-41EF-A85F-A9D68A57079F}">
      <dsp:nvSpPr>
        <dsp:cNvPr id="0" name=""/>
        <dsp:cNvSpPr/>
      </dsp:nvSpPr>
      <dsp:spPr>
        <a:xfrm>
          <a:off x="1800940" y="1291999"/>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8355" y="1365544"/>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91313" y="1378502"/>
        <a:ext cx="670821" cy="416512"/>
      </dsp:txXfrm>
    </dsp:sp>
    <dsp:sp modelId="{2E9AFBD9-3C23-4C21-ACAC-8A232A2A64D8}">
      <dsp:nvSpPr>
        <dsp:cNvPr id="0" name=""/>
        <dsp:cNvSpPr/>
      </dsp:nvSpPr>
      <dsp:spPr>
        <a:xfrm>
          <a:off x="1800940" y="1937062"/>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8355" y="2010607"/>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91313" y="2023565"/>
        <a:ext cx="670821" cy="416512"/>
      </dsp:txXfrm>
    </dsp:sp>
    <dsp:sp modelId="{0EF76C6D-16A9-4E80-B0B2-5073DEAACDF8}">
      <dsp:nvSpPr>
        <dsp:cNvPr id="0" name=""/>
        <dsp:cNvSpPr/>
      </dsp:nvSpPr>
      <dsp:spPr>
        <a:xfrm>
          <a:off x="2652508" y="1291999"/>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923" y="1365544"/>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881" y="1378502"/>
        <a:ext cx="670821" cy="416512"/>
      </dsp:txXfrm>
    </dsp:sp>
    <dsp:sp modelId="{3D21C509-2A93-4C9E-BFD0-36D307F0F402}">
      <dsp:nvSpPr>
        <dsp:cNvPr id="0" name=""/>
        <dsp:cNvSpPr/>
      </dsp:nvSpPr>
      <dsp:spPr>
        <a:xfrm>
          <a:off x="4010525" y="646937"/>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940" y="720481"/>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98" y="733439"/>
        <a:ext cx="670821" cy="416512"/>
      </dsp:txXfrm>
    </dsp:sp>
    <dsp:sp modelId="{A73A0CC0-0C52-4ABC-A0FE-0E802097E31C}">
      <dsp:nvSpPr>
        <dsp:cNvPr id="0" name=""/>
        <dsp:cNvSpPr/>
      </dsp:nvSpPr>
      <dsp:spPr>
        <a:xfrm>
          <a:off x="3504076" y="1291999"/>
          <a:ext cx="85806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1491" y="1365544"/>
          <a:ext cx="85806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4449" y="1378502"/>
        <a:ext cx="832151" cy="416512"/>
      </dsp:txXfrm>
    </dsp:sp>
    <dsp:sp modelId="{DA459BD5-0D3B-4C23-93F4-88AA8E14D8D9}">
      <dsp:nvSpPr>
        <dsp:cNvPr id="0" name=""/>
        <dsp:cNvSpPr/>
      </dsp:nvSpPr>
      <dsp:spPr>
        <a:xfrm>
          <a:off x="3584741" y="1937062"/>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2156" y="2010607"/>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5114" y="2023565"/>
        <a:ext cx="670821" cy="416512"/>
      </dsp:txXfrm>
    </dsp:sp>
    <dsp:sp modelId="{99E2037C-6D2A-4749-8F80-7613C1980EC6}">
      <dsp:nvSpPr>
        <dsp:cNvPr id="0" name=""/>
        <dsp:cNvSpPr/>
      </dsp:nvSpPr>
      <dsp:spPr>
        <a:xfrm>
          <a:off x="4516973" y="1291999"/>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4389" y="1365544"/>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7347" y="1378502"/>
        <a:ext cx="670821" cy="416512"/>
      </dsp:txXfrm>
    </dsp:sp>
    <dsp:sp modelId="{4325BF30-F66C-4926-B116-4F19A7C3E693}">
      <dsp:nvSpPr>
        <dsp:cNvPr id="0" name=""/>
        <dsp:cNvSpPr/>
      </dsp:nvSpPr>
      <dsp:spPr>
        <a:xfrm>
          <a:off x="4516973" y="1937062"/>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4389" y="2010607"/>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7347" y="2023565"/>
        <a:ext cx="670821" cy="416512"/>
      </dsp:txXfrm>
    </dsp:sp>
    <dsp:sp modelId="{DB3111B5-0EED-46B6-B0AE-88E9BC57E3D3}">
      <dsp:nvSpPr>
        <dsp:cNvPr id="0" name=""/>
        <dsp:cNvSpPr/>
      </dsp:nvSpPr>
      <dsp:spPr>
        <a:xfrm>
          <a:off x="4862093" y="646937"/>
          <a:ext cx="696737" cy="4424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9508" y="720481"/>
          <a:ext cx="696737" cy="4424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2466" y="733439"/>
        <a:ext cx="670821" cy="4165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216</Value>
      <Value>3</Value>
      <Value>2</Value>
      <Value>7</Value>
    </TaxCatchAll>
    <UKProtectiveMarking xmlns="04738c6d-ecc8-46f1-821f-82e308eab3d9">OFFICIAL-SENSITIVE</UKProtectiveMarking>
    <CategoryDescription xmlns="http://schemas.microsoft.com/sharepoint.v3" xsi:nil="true"/>
    <CreatedOriginated xmlns="04738c6d-ecc8-46f1-821f-82e308eab3d9">2024-10-23T07:28:45+00:00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510571AD-ED9B-49EE-9BBA-8FB395FD35E4}">
  <ds:schemaRefs>
    <ds:schemaRef ds:uri="http://schemas.microsoft.com/sharepoint/events"/>
  </ds:schemaRefs>
</ds:datastoreItem>
</file>

<file path=customXml/itemProps2.xml><?xml version="1.0" encoding="utf-8"?>
<ds:datastoreItem xmlns:ds="http://schemas.openxmlformats.org/officeDocument/2006/customXml" ds:itemID="{7B21592B-171D-465E-8168-82313254DC4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A29E7C04-CB6F-4E27-848F-32BD59D0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22EA3-95F2-4C18-B54F-EBF7DF44CA91}">
  <ds:schemaRefs>
    <ds:schemaRef ds:uri="http://schemas.microsoft.com/sharepoint/v3/contenttype/forms"/>
  </ds:schemaRefs>
</ds:datastoreItem>
</file>

<file path=customXml/itemProps5.xml><?xml version="1.0" encoding="utf-8"?>
<ds:datastoreItem xmlns:ds="http://schemas.openxmlformats.org/officeDocument/2006/customXml" ds:itemID="{7ABD6FEC-8C8D-40AE-9167-751F90E818D2}">
  <ds:schemaRefs>
    <ds:schemaRef ds:uri="Microsoft.SharePoint.Taxonomy.ContentTypeSync"/>
  </ds:schemaRefs>
</ds:datastoreItem>
</file>

<file path=customXml/itemProps6.xml><?xml version="1.0" encoding="utf-8"?>
<ds:datastoreItem xmlns:ds="http://schemas.openxmlformats.org/officeDocument/2006/customXml" ds:itemID="{24615212-8EF6-4983-9AAF-17DF3628EE18}">
  <ds:schemaRefs>
    <ds:schemaRef ds:uri="http://schemas.openxmlformats.org/officeDocument/2006/bibliography"/>
  </ds:schemaRefs>
</ds:datastoreItem>
</file>

<file path=customXml/itemProps7.xml><?xml version="1.0" encoding="utf-8"?>
<ds:datastoreItem xmlns:ds="http://schemas.openxmlformats.org/officeDocument/2006/customXml" ds:itemID="{24F70540-F9FD-4660-A23B-5BACDFDBDC7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7760</Words>
  <Characters>44236</Characters>
  <Application>Microsoft Office Word</Application>
  <DocSecurity>0</DocSecurity>
  <Lines>368</Lines>
  <Paragraphs>103</Paragraphs>
  <ScaleCrop>false</ScaleCrop>
  <Company/>
  <LinksUpToDate>false</LinksUpToDate>
  <CharactersWithSpaces>51893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Shashikant Patel</dc:creator>
  <cp:keywords/>
  <dc:description>Generated by Oracle BI Publisher 10.1.3.4.2</dc:description>
  <cp:lastModifiedBy>Patel, Shashikant D (DNO-Commercial D-01)</cp:lastModifiedBy>
  <cp:revision>2</cp:revision>
  <dcterms:created xsi:type="dcterms:W3CDTF">2025-01-15T16:24:00Z</dcterms:created>
  <dcterms:modified xsi:type="dcterms:W3CDTF">2025-01-15T16:24:00Z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2024-10-23T07:27:29Z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0244ea84-3f36-4238-a812-3376f3e81fac</vt:lpwstr>
  </property>
  <property fmtid="{D5CDD505-2E9C-101B-9397-08002B2CF9AE}" pid="8" name="MSIP_Label_5e992740-1f89-4ed6-b51b-95a6d0136ac8_ContentBits">
    <vt:lpwstr>3</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1;#DNO|c9e6efc5-9c2f-41e9-b049-39b7d3a9a994</vt:lpwstr>
  </property>
  <property fmtid="{D5CDD505-2E9C-101B-9397-08002B2CF9AE}" pid="15" name="fileplanid">
    <vt:lpwstr>216;#01_05 Manage Personnel|4a4648d5-12b6-4772-9093-cfde9605a729</vt:lpwstr>
  </property>
  <property fmtid="{D5CDD505-2E9C-101B-9397-08002B2CF9AE}" pid="16" name="Subject Keywords">
    <vt:lpwstr>3;#Commercial management|49e474b0-6097-4be1-8989-f7c9de717f2d</vt:lpwstr>
  </property>
  <property fmtid="{D5CDD505-2E9C-101B-9397-08002B2CF9AE}" pid="17" name="Subject_x0020_Category">
    <vt:lpwstr>2;#Commercial management|c7bfc38b-b92e-48a9-a720-4aac77c6e02f</vt:lpwstr>
  </property>
  <property fmtid="{D5CDD505-2E9C-101B-9397-08002B2CF9AE}" pid="18" name="Subject_x0020_Keywords">
    <vt:lpwstr>3;#Commercial management|49e474b0-6097-4be1-8989-f7c9de717f2d</vt:lpwstr>
  </property>
  <property fmtid="{D5CDD505-2E9C-101B-9397-08002B2CF9AE}" pid="19" name="Business_x0020_Owner">
    <vt:lpwstr>1;#DNO|c9e6efc5-9c2f-41e9-b049-39b7d3a9a994</vt:lpwstr>
  </property>
</Properties>
</file>