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61" w:rsidRPr="00FC5AC6" w:rsidRDefault="00530761" w:rsidP="00530761">
      <w:pPr>
        <w:pStyle w:val="Heading1"/>
        <w:jc w:val="center"/>
      </w:pPr>
      <w:bookmarkStart w:id="0" w:name="_Toc343591381"/>
      <w:bookmarkStart w:id="1" w:name="_GoBack"/>
      <w:bookmarkEnd w:id="1"/>
      <w:r w:rsidRPr="00FC5AC6">
        <w:t>SCHEDULE 2 – THE SERVICES</w:t>
      </w:r>
      <w:bookmarkEnd w:id="0"/>
    </w:p>
    <w:p w:rsidR="00530761" w:rsidRPr="006E67E3" w:rsidRDefault="00530761" w:rsidP="003A4D35">
      <w:pPr>
        <w:spacing w:after="0"/>
        <w:jc w:val="center"/>
        <w:rPr>
          <w:rFonts w:ascii="Arial" w:hAnsi="Arial" w:cs="Arial"/>
          <w:b/>
        </w:rPr>
      </w:pPr>
    </w:p>
    <w:p w:rsidR="00530761" w:rsidRPr="006E67E3" w:rsidRDefault="00530761" w:rsidP="00DD1A79">
      <w:pPr>
        <w:pStyle w:val="ListParagraph"/>
        <w:numPr>
          <w:ilvl w:val="0"/>
          <w:numId w:val="3"/>
        </w:numPr>
        <w:ind w:left="0" w:firstLine="0"/>
        <w:contextualSpacing/>
        <w:jc w:val="center"/>
        <w:outlineLvl w:val="1"/>
        <w:rPr>
          <w:rFonts w:ascii="Arial" w:hAnsi="Arial" w:cs="Arial"/>
          <w:b/>
        </w:rPr>
      </w:pPr>
      <w:bookmarkStart w:id="2" w:name="_Toc343591382"/>
      <w:r w:rsidRPr="006E67E3">
        <w:rPr>
          <w:rFonts w:ascii="Arial" w:hAnsi="Arial" w:cs="Arial"/>
          <w:b/>
        </w:rPr>
        <w:t>Service Specifications</w:t>
      </w:r>
      <w:bookmarkEnd w:id="2"/>
    </w:p>
    <w:p w:rsidR="00530761" w:rsidRDefault="00530761" w:rsidP="00487934">
      <w:pPr>
        <w:shd w:val="clear" w:color="auto" w:fill="FFFFFF"/>
        <w:spacing w:after="0"/>
        <w:jc w:val="both"/>
        <w:rPr>
          <w:rFonts w:ascii="Arial" w:hAnsi="Arial" w:cs="Arial"/>
          <w:sz w:val="20"/>
        </w:rPr>
      </w:pPr>
    </w:p>
    <w:p w:rsidR="00530761" w:rsidRDefault="00530761" w:rsidP="00487934">
      <w:pPr>
        <w:shd w:val="clear" w:color="auto" w:fill="FFFFFF"/>
        <w:spacing w:after="0"/>
        <w:jc w:val="both"/>
        <w:rPr>
          <w:rFonts w:ascii="Arial" w:hAnsi="Arial" w:cs="Arial"/>
          <w:sz w:val="20"/>
        </w:rPr>
      </w:pPr>
      <w:r>
        <w:rPr>
          <w:rFonts w:ascii="Arial" w:hAnsi="Arial" w:cs="Arial"/>
          <w:sz w:val="20"/>
        </w:rPr>
        <w:t>Mandatory headings 1 – 4.  Mandatory but detail for local determination and agreement</w:t>
      </w:r>
    </w:p>
    <w:p w:rsidR="00530761" w:rsidRDefault="00530761" w:rsidP="00487934">
      <w:pPr>
        <w:shd w:val="clear" w:color="auto" w:fill="FFFFFF"/>
        <w:spacing w:after="0"/>
        <w:jc w:val="both"/>
        <w:rPr>
          <w:rFonts w:ascii="Arial" w:hAnsi="Arial" w:cs="Arial"/>
          <w:sz w:val="20"/>
        </w:rPr>
      </w:pPr>
      <w:r>
        <w:rPr>
          <w:rFonts w:ascii="Arial" w:hAnsi="Arial" w:cs="Arial"/>
          <w:sz w:val="20"/>
        </w:rPr>
        <w:t>Optional headings 5-7.  Optional to use, detail for local determination and agreement.</w:t>
      </w:r>
    </w:p>
    <w:p w:rsidR="00530761" w:rsidRDefault="00530761" w:rsidP="003A4D35">
      <w:pPr>
        <w:spacing w:after="0"/>
        <w:jc w:val="both"/>
        <w:rPr>
          <w:rFonts w:ascii="Arial" w:hAnsi="Arial" w:cs="Arial"/>
          <w:sz w:val="20"/>
        </w:rPr>
      </w:pPr>
    </w:p>
    <w:p w:rsidR="00530761" w:rsidRDefault="00530761" w:rsidP="00487934">
      <w:pPr>
        <w:shd w:val="clear" w:color="auto" w:fill="FFFFFF"/>
        <w:spacing w:after="0"/>
        <w:jc w:val="both"/>
        <w:rPr>
          <w:rFonts w:ascii="Arial" w:hAnsi="Arial" w:cs="Arial"/>
          <w:sz w:val="20"/>
        </w:rPr>
      </w:pPr>
      <w:r>
        <w:rPr>
          <w:rFonts w:ascii="Arial" w:hAnsi="Arial" w:cs="Arial"/>
          <w:sz w:val="20"/>
        </w:rPr>
        <w:t>All subheadings for local determination and agreement</w:t>
      </w:r>
    </w:p>
    <w:p w:rsidR="00530761" w:rsidRPr="00831863" w:rsidRDefault="00530761" w:rsidP="003A4D35">
      <w:pPr>
        <w:spacing w:after="0"/>
        <w:jc w:val="both"/>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669"/>
      </w:tblGrid>
      <w:tr w:rsidR="00530761" w:rsidRPr="00831863" w:rsidTr="008E3A47">
        <w:tc>
          <w:tcPr>
            <w:tcW w:w="2970" w:type="dxa"/>
            <w:shd w:val="clear" w:color="auto" w:fill="595959"/>
          </w:tcPr>
          <w:p w:rsidR="00530761" w:rsidRPr="00831863" w:rsidRDefault="00530761" w:rsidP="003A4D35">
            <w:pPr>
              <w:spacing w:after="0" w:line="360" w:lineRule="auto"/>
              <w:rPr>
                <w:rFonts w:ascii="Arial" w:hAnsi="Arial" w:cs="Arial"/>
                <w:b/>
                <w:color w:val="F79646"/>
                <w:sz w:val="22"/>
                <w:szCs w:val="22"/>
              </w:rPr>
            </w:pPr>
            <w:r w:rsidRPr="00831863">
              <w:rPr>
                <w:rFonts w:ascii="Arial" w:hAnsi="Arial" w:cs="Arial"/>
                <w:b/>
                <w:color w:val="F79646"/>
                <w:sz w:val="22"/>
                <w:szCs w:val="22"/>
              </w:rPr>
              <w:t>Service Specification No.</w:t>
            </w:r>
          </w:p>
        </w:tc>
        <w:tc>
          <w:tcPr>
            <w:tcW w:w="6669" w:type="dxa"/>
            <w:shd w:val="clear" w:color="auto" w:fill="auto"/>
          </w:tcPr>
          <w:p w:rsidR="00530761" w:rsidRPr="00831863" w:rsidRDefault="00530761" w:rsidP="003A4D35">
            <w:pPr>
              <w:spacing w:after="0"/>
              <w:rPr>
                <w:rFonts w:ascii="Arial" w:hAnsi="Arial" w:cs="Arial"/>
                <w:sz w:val="22"/>
                <w:szCs w:val="22"/>
              </w:rPr>
            </w:pPr>
          </w:p>
        </w:tc>
      </w:tr>
      <w:tr w:rsidR="00530761" w:rsidRPr="00831863" w:rsidTr="008E3A47">
        <w:tc>
          <w:tcPr>
            <w:tcW w:w="2970" w:type="dxa"/>
            <w:shd w:val="clear" w:color="auto" w:fill="595959"/>
          </w:tcPr>
          <w:p w:rsidR="00530761" w:rsidRPr="00831863" w:rsidRDefault="00530761" w:rsidP="003A4D35">
            <w:pPr>
              <w:spacing w:after="0" w:line="360" w:lineRule="auto"/>
              <w:rPr>
                <w:rFonts w:ascii="Arial" w:hAnsi="Arial" w:cs="Arial"/>
                <w:b/>
                <w:color w:val="F79646"/>
                <w:sz w:val="22"/>
                <w:szCs w:val="22"/>
              </w:rPr>
            </w:pPr>
            <w:r w:rsidRPr="00831863">
              <w:rPr>
                <w:rFonts w:ascii="Arial" w:hAnsi="Arial" w:cs="Arial"/>
                <w:b/>
                <w:color w:val="F79646"/>
                <w:sz w:val="22"/>
                <w:szCs w:val="22"/>
              </w:rPr>
              <w:t>Service</w:t>
            </w:r>
          </w:p>
        </w:tc>
        <w:tc>
          <w:tcPr>
            <w:tcW w:w="6669" w:type="dxa"/>
            <w:shd w:val="clear" w:color="auto" w:fill="auto"/>
          </w:tcPr>
          <w:p w:rsidR="00530761" w:rsidRPr="00831863" w:rsidRDefault="0033270B" w:rsidP="007F0046">
            <w:pPr>
              <w:spacing w:after="0"/>
              <w:rPr>
                <w:rFonts w:ascii="Arial" w:hAnsi="Arial" w:cs="Arial"/>
                <w:sz w:val="22"/>
                <w:szCs w:val="22"/>
              </w:rPr>
            </w:pPr>
            <w:r>
              <w:rPr>
                <w:rFonts w:ascii="Arial" w:hAnsi="Arial" w:cs="Arial"/>
                <w:sz w:val="22"/>
                <w:szCs w:val="22"/>
              </w:rPr>
              <w:t xml:space="preserve">Primary care </w:t>
            </w:r>
            <w:r w:rsidR="007F0046" w:rsidRPr="00831863">
              <w:rPr>
                <w:rFonts w:ascii="Arial" w:hAnsi="Arial" w:cs="Arial"/>
                <w:sz w:val="22"/>
                <w:szCs w:val="22"/>
              </w:rPr>
              <w:t xml:space="preserve">Mental Health Facilitators ( part of  </w:t>
            </w:r>
            <w:r w:rsidR="009A683E" w:rsidRPr="00831863">
              <w:rPr>
                <w:rFonts w:ascii="Arial" w:hAnsi="Arial" w:cs="Arial"/>
                <w:sz w:val="22"/>
                <w:szCs w:val="22"/>
              </w:rPr>
              <w:t>Open Mind</w:t>
            </w:r>
            <w:r w:rsidR="00CD2845" w:rsidRPr="00831863">
              <w:rPr>
                <w:rFonts w:ascii="Arial" w:hAnsi="Arial" w:cs="Arial"/>
                <w:sz w:val="22"/>
                <w:szCs w:val="22"/>
              </w:rPr>
              <w:t xml:space="preserve"> IAPT Service</w:t>
            </w:r>
            <w:r w:rsidR="007F0046" w:rsidRPr="00831863">
              <w:rPr>
                <w:rFonts w:ascii="Arial" w:hAnsi="Arial" w:cs="Arial"/>
                <w:sz w:val="22"/>
                <w:szCs w:val="22"/>
              </w:rPr>
              <w:t>)</w:t>
            </w:r>
          </w:p>
        </w:tc>
      </w:tr>
      <w:tr w:rsidR="00530761" w:rsidRPr="00831863" w:rsidTr="008E3A47">
        <w:tc>
          <w:tcPr>
            <w:tcW w:w="2970" w:type="dxa"/>
            <w:shd w:val="clear" w:color="auto" w:fill="595959"/>
          </w:tcPr>
          <w:p w:rsidR="00530761" w:rsidRPr="00831863" w:rsidRDefault="00530761" w:rsidP="003A4D35">
            <w:pPr>
              <w:spacing w:after="0" w:line="360" w:lineRule="auto"/>
              <w:rPr>
                <w:rFonts w:ascii="Arial" w:hAnsi="Arial" w:cs="Arial"/>
                <w:b/>
                <w:color w:val="F79646"/>
                <w:sz w:val="22"/>
                <w:szCs w:val="22"/>
              </w:rPr>
            </w:pPr>
            <w:r w:rsidRPr="00831863">
              <w:rPr>
                <w:rFonts w:ascii="Arial" w:hAnsi="Arial" w:cs="Arial"/>
                <w:b/>
                <w:color w:val="F79646"/>
                <w:sz w:val="22"/>
                <w:szCs w:val="22"/>
              </w:rPr>
              <w:t>Commissioner Lead</w:t>
            </w:r>
          </w:p>
        </w:tc>
        <w:tc>
          <w:tcPr>
            <w:tcW w:w="6669" w:type="dxa"/>
            <w:shd w:val="clear" w:color="auto" w:fill="auto"/>
          </w:tcPr>
          <w:p w:rsidR="00530761" w:rsidRPr="00831863" w:rsidRDefault="00982A19" w:rsidP="003A4D35">
            <w:pPr>
              <w:spacing w:after="0"/>
              <w:rPr>
                <w:rFonts w:ascii="Arial" w:hAnsi="Arial" w:cs="Arial"/>
                <w:sz w:val="22"/>
                <w:szCs w:val="22"/>
              </w:rPr>
            </w:pPr>
            <w:r w:rsidRPr="00831863">
              <w:rPr>
                <w:rFonts w:ascii="Arial" w:hAnsi="Arial" w:cs="Arial"/>
                <w:sz w:val="22"/>
                <w:szCs w:val="22"/>
              </w:rPr>
              <w:t>Leicester City Clinical Commissioning Group</w:t>
            </w:r>
          </w:p>
        </w:tc>
      </w:tr>
      <w:tr w:rsidR="00530761" w:rsidRPr="00831863" w:rsidTr="008E3A47">
        <w:tc>
          <w:tcPr>
            <w:tcW w:w="2970" w:type="dxa"/>
            <w:shd w:val="clear" w:color="auto" w:fill="595959"/>
          </w:tcPr>
          <w:p w:rsidR="00530761" w:rsidRPr="00831863" w:rsidRDefault="00530761" w:rsidP="003A4D35">
            <w:pPr>
              <w:spacing w:after="0" w:line="360" w:lineRule="auto"/>
              <w:rPr>
                <w:rFonts w:ascii="Arial" w:hAnsi="Arial" w:cs="Arial"/>
                <w:b/>
                <w:color w:val="F79646"/>
                <w:sz w:val="22"/>
                <w:szCs w:val="22"/>
              </w:rPr>
            </w:pPr>
            <w:r w:rsidRPr="00831863">
              <w:rPr>
                <w:rFonts w:ascii="Arial" w:hAnsi="Arial" w:cs="Arial"/>
                <w:b/>
                <w:color w:val="F79646"/>
                <w:sz w:val="22"/>
                <w:szCs w:val="22"/>
              </w:rPr>
              <w:t>Provider Lead</w:t>
            </w:r>
          </w:p>
        </w:tc>
        <w:tc>
          <w:tcPr>
            <w:tcW w:w="6669" w:type="dxa"/>
            <w:shd w:val="clear" w:color="auto" w:fill="auto"/>
          </w:tcPr>
          <w:p w:rsidR="00530761" w:rsidRPr="00831863" w:rsidRDefault="00530761" w:rsidP="003A4D35">
            <w:pPr>
              <w:spacing w:after="0"/>
              <w:rPr>
                <w:rFonts w:ascii="Arial" w:hAnsi="Arial" w:cs="Arial"/>
                <w:sz w:val="22"/>
                <w:szCs w:val="22"/>
              </w:rPr>
            </w:pPr>
          </w:p>
        </w:tc>
      </w:tr>
      <w:tr w:rsidR="00530761" w:rsidRPr="00831863" w:rsidTr="008E3A47">
        <w:tc>
          <w:tcPr>
            <w:tcW w:w="2970" w:type="dxa"/>
            <w:shd w:val="clear" w:color="auto" w:fill="595959"/>
          </w:tcPr>
          <w:p w:rsidR="00530761" w:rsidRPr="00831863" w:rsidRDefault="00530761" w:rsidP="003A4D35">
            <w:pPr>
              <w:spacing w:after="0" w:line="360" w:lineRule="auto"/>
              <w:rPr>
                <w:rFonts w:ascii="Arial" w:hAnsi="Arial" w:cs="Arial"/>
                <w:b/>
                <w:color w:val="F79646"/>
                <w:sz w:val="22"/>
                <w:szCs w:val="22"/>
              </w:rPr>
            </w:pPr>
            <w:r w:rsidRPr="00831863">
              <w:rPr>
                <w:rFonts w:ascii="Arial" w:hAnsi="Arial" w:cs="Arial"/>
                <w:b/>
                <w:color w:val="F79646"/>
                <w:sz w:val="22"/>
                <w:szCs w:val="22"/>
              </w:rPr>
              <w:t>Period</w:t>
            </w:r>
          </w:p>
        </w:tc>
        <w:tc>
          <w:tcPr>
            <w:tcW w:w="6669" w:type="dxa"/>
            <w:shd w:val="clear" w:color="auto" w:fill="auto"/>
          </w:tcPr>
          <w:p w:rsidR="00530761" w:rsidRPr="00831863" w:rsidRDefault="00982A19" w:rsidP="005D58AD">
            <w:pPr>
              <w:spacing w:after="0"/>
              <w:rPr>
                <w:rFonts w:ascii="Arial" w:hAnsi="Arial" w:cs="Arial"/>
                <w:sz w:val="22"/>
                <w:szCs w:val="22"/>
              </w:rPr>
            </w:pPr>
            <w:r w:rsidRPr="00831863">
              <w:rPr>
                <w:rFonts w:ascii="Arial" w:hAnsi="Arial" w:cs="Arial"/>
                <w:sz w:val="22"/>
                <w:szCs w:val="22"/>
              </w:rPr>
              <w:t>1</w:t>
            </w:r>
            <w:r w:rsidRPr="00831863">
              <w:rPr>
                <w:rFonts w:ascii="Arial" w:hAnsi="Arial" w:cs="Arial"/>
                <w:sz w:val="22"/>
                <w:szCs w:val="22"/>
                <w:vertAlign w:val="superscript"/>
              </w:rPr>
              <w:t>st</w:t>
            </w:r>
            <w:r w:rsidRPr="00831863">
              <w:rPr>
                <w:rFonts w:ascii="Arial" w:hAnsi="Arial" w:cs="Arial"/>
                <w:sz w:val="22"/>
                <w:szCs w:val="22"/>
              </w:rPr>
              <w:t xml:space="preserve"> April 2016- 31</w:t>
            </w:r>
            <w:r w:rsidRPr="00831863">
              <w:rPr>
                <w:rFonts w:ascii="Arial" w:hAnsi="Arial" w:cs="Arial"/>
                <w:sz w:val="22"/>
                <w:szCs w:val="22"/>
                <w:vertAlign w:val="superscript"/>
              </w:rPr>
              <w:t>st</w:t>
            </w:r>
            <w:r w:rsidRPr="00831863">
              <w:rPr>
                <w:rFonts w:ascii="Arial" w:hAnsi="Arial" w:cs="Arial"/>
                <w:sz w:val="22"/>
                <w:szCs w:val="22"/>
              </w:rPr>
              <w:t xml:space="preserve"> March 2021</w:t>
            </w:r>
            <w:r w:rsidR="005D58AD">
              <w:rPr>
                <w:rFonts w:ascii="Arial" w:hAnsi="Arial" w:cs="Arial"/>
                <w:sz w:val="22"/>
                <w:szCs w:val="22"/>
              </w:rPr>
              <w:t xml:space="preserve"> (with potential 2 year extension)</w:t>
            </w:r>
          </w:p>
        </w:tc>
      </w:tr>
      <w:tr w:rsidR="00530761" w:rsidRPr="00831863" w:rsidTr="008E3A47">
        <w:tc>
          <w:tcPr>
            <w:tcW w:w="2970" w:type="dxa"/>
            <w:shd w:val="clear" w:color="auto" w:fill="595959"/>
          </w:tcPr>
          <w:p w:rsidR="00530761" w:rsidRPr="00831863" w:rsidRDefault="00530761" w:rsidP="003A4D35">
            <w:pPr>
              <w:spacing w:after="0" w:line="360" w:lineRule="auto"/>
              <w:rPr>
                <w:rFonts w:ascii="Arial" w:hAnsi="Arial" w:cs="Arial"/>
                <w:b/>
                <w:color w:val="F79646"/>
                <w:sz w:val="22"/>
                <w:szCs w:val="22"/>
              </w:rPr>
            </w:pPr>
            <w:r w:rsidRPr="00831863">
              <w:rPr>
                <w:rFonts w:ascii="Arial" w:hAnsi="Arial" w:cs="Arial"/>
                <w:b/>
                <w:color w:val="F79646"/>
                <w:sz w:val="22"/>
                <w:szCs w:val="22"/>
              </w:rPr>
              <w:t>Date of Review</w:t>
            </w:r>
          </w:p>
        </w:tc>
        <w:tc>
          <w:tcPr>
            <w:tcW w:w="6669" w:type="dxa"/>
            <w:shd w:val="clear" w:color="auto" w:fill="auto"/>
          </w:tcPr>
          <w:p w:rsidR="00530761" w:rsidRPr="00831863" w:rsidRDefault="00982A19" w:rsidP="003A4D35">
            <w:pPr>
              <w:spacing w:after="0"/>
              <w:rPr>
                <w:rFonts w:ascii="Arial" w:hAnsi="Arial" w:cs="Arial"/>
                <w:sz w:val="22"/>
                <w:szCs w:val="22"/>
              </w:rPr>
            </w:pPr>
            <w:r w:rsidRPr="00831863">
              <w:rPr>
                <w:rFonts w:ascii="Arial" w:hAnsi="Arial" w:cs="Arial"/>
                <w:sz w:val="22"/>
                <w:szCs w:val="22"/>
              </w:rPr>
              <w:t>Yearly- April 2017</w:t>
            </w:r>
          </w:p>
        </w:tc>
      </w:tr>
    </w:tbl>
    <w:p w:rsidR="00530761" w:rsidRPr="00831863" w:rsidRDefault="00530761" w:rsidP="003A4D35">
      <w:pPr>
        <w:spacing w:after="0"/>
        <w:jc w:val="center"/>
        <w:rPr>
          <w:rFonts w:ascii="Arial" w:hAnsi="Arial" w:cs="Arial"/>
          <w:sz w:val="22"/>
          <w:szCs w:val="22"/>
        </w:rPr>
      </w:pPr>
    </w:p>
    <w:p w:rsidR="00F275A4" w:rsidRPr="00831863" w:rsidRDefault="00F275A4" w:rsidP="003A4D35">
      <w:pPr>
        <w:spacing w:after="0"/>
        <w:jc w:val="center"/>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530761" w:rsidRPr="00831863" w:rsidTr="008E3A47">
        <w:tc>
          <w:tcPr>
            <w:tcW w:w="9639" w:type="dxa"/>
            <w:shd w:val="clear" w:color="auto" w:fill="595959"/>
          </w:tcPr>
          <w:p w:rsidR="00530761" w:rsidRPr="00831863" w:rsidRDefault="00530761" w:rsidP="003A4D35">
            <w:pPr>
              <w:spacing w:after="0" w:line="276" w:lineRule="auto"/>
              <w:rPr>
                <w:rFonts w:ascii="Arial" w:hAnsi="Arial" w:cs="Arial"/>
                <w:b/>
                <w:color w:val="F79646"/>
                <w:sz w:val="22"/>
                <w:szCs w:val="22"/>
              </w:rPr>
            </w:pPr>
            <w:r w:rsidRPr="00831863">
              <w:rPr>
                <w:rFonts w:ascii="Arial" w:hAnsi="Arial" w:cs="Arial"/>
                <w:b/>
                <w:color w:val="F79646"/>
                <w:sz w:val="22"/>
                <w:szCs w:val="22"/>
              </w:rPr>
              <w:t>1.</w:t>
            </w:r>
            <w:r w:rsidRPr="00831863">
              <w:rPr>
                <w:rFonts w:ascii="Arial" w:hAnsi="Arial" w:cs="Arial"/>
                <w:b/>
                <w:color w:val="F79646"/>
                <w:sz w:val="22"/>
                <w:szCs w:val="22"/>
              </w:rPr>
              <w:tab/>
              <w:t>Population Needs</w:t>
            </w:r>
          </w:p>
        </w:tc>
      </w:tr>
      <w:tr w:rsidR="00AB69B1" w:rsidRPr="00831863" w:rsidTr="007955F3">
        <w:trPr>
          <w:trHeight w:val="132"/>
        </w:trPr>
        <w:tc>
          <w:tcPr>
            <w:tcW w:w="9639" w:type="dxa"/>
            <w:shd w:val="clear" w:color="auto" w:fill="auto"/>
          </w:tcPr>
          <w:p w:rsidR="00AB69B1" w:rsidRPr="00831863" w:rsidRDefault="00AB69B1" w:rsidP="008B413F">
            <w:pPr>
              <w:pStyle w:val="BodyText"/>
              <w:jc w:val="both"/>
              <w:rPr>
                <w:b/>
                <w:bCs/>
              </w:rPr>
            </w:pPr>
          </w:p>
          <w:p w:rsidR="00AB69B1" w:rsidRPr="00831863" w:rsidRDefault="00AB69B1" w:rsidP="00DD1A79">
            <w:pPr>
              <w:numPr>
                <w:ilvl w:val="1"/>
                <w:numId w:val="9"/>
              </w:numPr>
              <w:rPr>
                <w:rFonts w:ascii="Arial" w:hAnsi="Arial" w:cs="Arial"/>
                <w:b/>
                <w:bCs/>
                <w:color w:val="339966"/>
                <w:sz w:val="22"/>
                <w:szCs w:val="22"/>
              </w:rPr>
            </w:pPr>
            <w:r w:rsidRPr="00831863">
              <w:rPr>
                <w:rFonts w:ascii="Arial" w:hAnsi="Arial" w:cs="Arial"/>
                <w:b/>
                <w:bCs/>
                <w:color w:val="339966"/>
                <w:sz w:val="22"/>
                <w:szCs w:val="22"/>
              </w:rPr>
              <w:t>National/local context and evidence base</w:t>
            </w:r>
          </w:p>
          <w:p w:rsidR="00380E3C" w:rsidRPr="00831863" w:rsidRDefault="00380E3C" w:rsidP="00380E3C">
            <w:pPr>
              <w:rPr>
                <w:rFonts w:ascii="Arial" w:hAnsi="Arial" w:cs="Arial"/>
                <w:b/>
                <w:bCs/>
                <w:color w:val="339966"/>
                <w:sz w:val="22"/>
                <w:szCs w:val="22"/>
              </w:rPr>
            </w:pPr>
            <w:r w:rsidRPr="00831863">
              <w:rPr>
                <w:rFonts w:ascii="Arial" w:hAnsi="Arial" w:cs="Arial"/>
                <w:b/>
                <w:bCs/>
                <w:color w:val="339966"/>
                <w:sz w:val="22"/>
                <w:szCs w:val="22"/>
              </w:rPr>
              <w:t>National context</w:t>
            </w:r>
          </w:p>
          <w:p w:rsidR="00380E3C" w:rsidRPr="00831863" w:rsidRDefault="00380E3C" w:rsidP="00380E3C">
            <w:pPr>
              <w:autoSpaceDE w:val="0"/>
              <w:autoSpaceDN w:val="0"/>
              <w:adjustRightInd w:val="0"/>
              <w:spacing w:after="0" w:line="276" w:lineRule="auto"/>
              <w:contextualSpacing/>
              <w:jc w:val="both"/>
              <w:rPr>
                <w:rFonts w:ascii="Arial" w:eastAsia="Calibri" w:hAnsi="Arial" w:cs="Arial"/>
                <w:color w:val="000000"/>
                <w:sz w:val="22"/>
                <w:szCs w:val="22"/>
                <w:lang w:val="en-GB" w:eastAsia="en-US"/>
              </w:rPr>
            </w:pPr>
            <w:r w:rsidRPr="00831863">
              <w:rPr>
                <w:rFonts w:ascii="Arial" w:eastAsia="Calibri" w:hAnsi="Arial" w:cs="Arial"/>
                <w:color w:val="000000"/>
                <w:sz w:val="22"/>
                <w:szCs w:val="22"/>
                <w:lang w:val="en-GB" w:eastAsia="en-US"/>
              </w:rPr>
              <w:t xml:space="preserve">Improving mental health outcomes is a Government priority. In 2011 it published its mental health strategy, </w:t>
            </w:r>
            <w:r w:rsidRPr="00831863">
              <w:rPr>
                <w:rFonts w:ascii="Arial" w:eastAsia="Calibri" w:hAnsi="Arial" w:cs="Arial"/>
                <w:i/>
                <w:iCs/>
                <w:color w:val="000000"/>
                <w:sz w:val="22"/>
                <w:szCs w:val="22"/>
                <w:lang w:val="en-GB" w:eastAsia="en-US"/>
              </w:rPr>
              <w:t>No health without mental health which</w:t>
            </w:r>
            <w:r w:rsidRPr="00831863">
              <w:rPr>
                <w:rFonts w:ascii="Arial" w:eastAsia="Calibri" w:hAnsi="Arial" w:cs="Arial"/>
                <w:color w:val="000000"/>
                <w:sz w:val="22"/>
                <w:szCs w:val="22"/>
                <w:lang w:val="en-GB" w:eastAsia="en-US"/>
              </w:rPr>
              <w:t xml:space="preserve"> set out our long-term ambitions for the transformation of mental health care. The strategy was built around six unambiguous objectives: </w:t>
            </w:r>
          </w:p>
          <w:p w:rsidR="00380E3C" w:rsidRPr="00831863" w:rsidRDefault="00380E3C" w:rsidP="00380E3C">
            <w:pPr>
              <w:autoSpaceDE w:val="0"/>
              <w:autoSpaceDN w:val="0"/>
              <w:adjustRightInd w:val="0"/>
              <w:spacing w:after="0"/>
              <w:jc w:val="both"/>
              <w:rPr>
                <w:rFonts w:ascii="Arial" w:eastAsia="Calibri" w:hAnsi="Arial" w:cs="Arial"/>
                <w:color w:val="000000"/>
                <w:sz w:val="22"/>
                <w:szCs w:val="22"/>
                <w:lang w:val="en-GB" w:eastAsia="en-US"/>
              </w:rPr>
            </w:pPr>
          </w:p>
          <w:p w:rsidR="00380E3C" w:rsidRPr="00831863" w:rsidRDefault="00380E3C" w:rsidP="00380E3C">
            <w:pPr>
              <w:autoSpaceDE w:val="0"/>
              <w:autoSpaceDN w:val="0"/>
              <w:adjustRightInd w:val="0"/>
              <w:spacing w:after="0"/>
              <w:ind w:left="743"/>
              <w:jc w:val="both"/>
              <w:rPr>
                <w:rFonts w:ascii="Arial" w:eastAsia="Calibri" w:hAnsi="Arial" w:cs="Arial"/>
                <w:color w:val="000000"/>
                <w:sz w:val="22"/>
                <w:szCs w:val="22"/>
                <w:lang w:val="en-GB" w:eastAsia="en-US"/>
              </w:rPr>
            </w:pPr>
            <w:r w:rsidRPr="00831863">
              <w:rPr>
                <w:rFonts w:ascii="Arial" w:eastAsia="Calibri" w:hAnsi="Arial" w:cs="Arial"/>
                <w:color w:val="000000"/>
                <w:sz w:val="22"/>
                <w:szCs w:val="22"/>
                <w:lang w:val="en-GB" w:eastAsia="en-US"/>
              </w:rPr>
              <w:t xml:space="preserve">• More people will have good mental health </w:t>
            </w:r>
          </w:p>
          <w:p w:rsidR="00380E3C" w:rsidRPr="00831863" w:rsidRDefault="00380E3C" w:rsidP="00380E3C">
            <w:pPr>
              <w:autoSpaceDE w:val="0"/>
              <w:autoSpaceDN w:val="0"/>
              <w:adjustRightInd w:val="0"/>
              <w:spacing w:after="0"/>
              <w:ind w:left="743"/>
              <w:jc w:val="both"/>
              <w:rPr>
                <w:rFonts w:ascii="Arial" w:eastAsia="Calibri" w:hAnsi="Arial" w:cs="Arial"/>
                <w:color w:val="000000"/>
                <w:sz w:val="22"/>
                <w:szCs w:val="22"/>
                <w:lang w:val="en-GB" w:eastAsia="en-US"/>
              </w:rPr>
            </w:pPr>
            <w:r w:rsidRPr="00831863">
              <w:rPr>
                <w:rFonts w:ascii="Arial" w:eastAsia="Calibri" w:hAnsi="Arial" w:cs="Arial"/>
                <w:color w:val="000000"/>
                <w:sz w:val="22"/>
                <w:szCs w:val="22"/>
                <w:lang w:val="en-GB" w:eastAsia="en-US"/>
              </w:rPr>
              <w:t xml:space="preserve">• More people with mental health problems will recover </w:t>
            </w:r>
          </w:p>
          <w:p w:rsidR="00380E3C" w:rsidRPr="00831863" w:rsidRDefault="00380E3C" w:rsidP="00380E3C">
            <w:pPr>
              <w:autoSpaceDE w:val="0"/>
              <w:autoSpaceDN w:val="0"/>
              <w:adjustRightInd w:val="0"/>
              <w:spacing w:after="0"/>
              <w:ind w:left="743"/>
              <w:jc w:val="both"/>
              <w:rPr>
                <w:rFonts w:ascii="Arial" w:eastAsia="Calibri" w:hAnsi="Arial" w:cs="Arial"/>
                <w:color w:val="000000"/>
                <w:sz w:val="22"/>
                <w:szCs w:val="22"/>
                <w:lang w:val="en-GB" w:eastAsia="en-US"/>
              </w:rPr>
            </w:pPr>
            <w:r w:rsidRPr="00831863">
              <w:rPr>
                <w:rFonts w:ascii="Arial" w:eastAsia="Calibri" w:hAnsi="Arial" w:cs="Arial"/>
                <w:color w:val="000000"/>
                <w:sz w:val="22"/>
                <w:szCs w:val="22"/>
                <w:lang w:val="en-GB" w:eastAsia="en-US"/>
              </w:rPr>
              <w:t xml:space="preserve">• More people with mental health problems will have good physical health </w:t>
            </w:r>
          </w:p>
          <w:p w:rsidR="00380E3C" w:rsidRPr="00831863" w:rsidRDefault="00380E3C" w:rsidP="00380E3C">
            <w:pPr>
              <w:autoSpaceDE w:val="0"/>
              <w:autoSpaceDN w:val="0"/>
              <w:adjustRightInd w:val="0"/>
              <w:spacing w:after="0"/>
              <w:ind w:left="743"/>
              <w:jc w:val="both"/>
              <w:rPr>
                <w:rFonts w:ascii="Arial" w:eastAsia="Calibri" w:hAnsi="Arial" w:cs="Arial"/>
                <w:color w:val="000000"/>
                <w:sz w:val="22"/>
                <w:szCs w:val="22"/>
                <w:lang w:val="en-GB" w:eastAsia="en-US"/>
              </w:rPr>
            </w:pPr>
            <w:r w:rsidRPr="00831863">
              <w:rPr>
                <w:rFonts w:ascii="Arial" w:eastAsia="Calibri" w:hAnsi="Arial" w:cs="Arial"/>
                <w:color w:val="000000"/>
                <w:sz w:val="22"/>
                <w:szCs w:val="22"/>
                <w:lang w:val="en-GB" w:eastAsia="en-US"/>
              </w:rPr>
              <w:t xml:space="preserve">• More people will have a positive experience of care and support </w:t>
            </w:r>
          </w:p>
          <w:p w:rsidR="00380E3C" w:rsidRPr="00831863" w:rsidRDefault="00380E3C" w:rsidP="00380E3C">
            <w:pPr>
              <w:autoSpaceDE w:val="0"/>
              <w:autoSpaceDN w:val="0"/>
              <w:adjustRightInd w:val="0"/>
              <w:spacing w:after="0"/>
              <w:ind w:left="743"/>
              <w:jc w:val="both"/>
              <w:rPr>
                <w:rFonts w:ascii="Arial" w:eastAsia="Calibri" w:hAnsi="Arial" w:cs="Arial"/>
                <w:color w:val="000000"/>
                <w:sz w:val="22"/>
                <w:szCs w:val="22"/>
                <w:lang w:val="en-GB" w:eastAsia="en-US"/>
              </w:rPr>
            </w:pPr>
            <w:r w:rsidRPr="00831863">
              <w:rPr>
                <w:rFonts w:ascii="Arial" w:eastAsia="Calibri" w:hAnsi="Arial" w:cs="Arial"/>
                <w:color w:val="000000"/>
                <w:sz w:val="22"/>
                <w:szCs w:val="22"/>
                <w:lang w:val="en-GB" w:eastAsia="en-US"/>
              </w:rPr>
              <w:t xml:space="preserve">• Fewer people will suffer avoidable harm </w:t>
            </w:r>
          </w:p>
          <w:p w:rsidR="00380E3C" w:rsidRPr="00831863" w:rsidRDefault="00380E3C" w:rsidP="00380E3C">
            <w:pPr>
              <w:autoSpaceDE w:val="0"/>
              <w:autoSpaceDN w:val="0"/>
              <w:adjustRightInd w:val="0"/>
              <w:spacing w:after="0"/>
              <w:ind w:left="743"/>
              <w:jc w:val="both"/>
              <w:rPr>
                <w:rFonts w:ascii="Arial" w:eastAsia="Calibri" w:hAnsi="Arial" w:cs="Arial"/>
                <w:color w:val="000000"/>
                <w:sz w:val="22"/>
                <w:szCs w:val="22"/>
                <w:lang w:val="en-GB" w:eastAsia="en-US"/>
              </w:rPr>
            </w:pPr>
            <w:r w:rsidRPr="00831863">
              <w:rPr>
                <w:rFonts w:ascii="Arial" w:eastAsia="Calibri" w:hAnsi="Arial" w:cs="Arial"/>
                <w:color w:val="000000"/>
                <w:sz w:val="22"/>
                <w:szCs w:val="22"/>
                <w:lang w:val="en-GB" w:eastAsia="en-US"/>
              </w:rPr>
              <w:t xml:space="preserve">• Fewer people will experience stigma and discrimination </w:t>
            </w:r>
          </w:p>
          <w:p w:rsidR="00380E3C" w:rsidRPr="00831863" w:rsidRDefault="00380E3C" w:rsidP="00380E3C">
            <w:pPr>
              <w:autoSpaceDE w:val="0"/>
              <w:autoSpaceDN w:val="0"/>
              <w:adjustRightInd w:val="0"/>
              <w:spacing w:after="0"/>
              <w:ind w:left="720"/>
              <w:jc w:val="both"/>
              <w:rPr>
                <w:rFonts w:ascii="Arial" w:eastAsia="Calibri" w:hAnsi="Arial" w:cs="Arial"/>
                <w:color w:val="000000"/>
                <w:sz w:val="22"/>
                <w:szCs w:val="22"/>
                <w:lang w:val="en-GB" w:eastAsia="en-US"/>
              </w:rPr>
            </w:pPr>
          </w:p>
          <w:p w:rsidR="00380E3C" w:rsidRDefault="00380E3C" w:rsidP="00380E3C">
            <w:pPr>
              <w:rPr>
                <w:rFonts w:ascii="Arial" w:eastAsia="Calibri" w:hAnsi="Arial" w:cs="Arial"/>
                <w:sz w:val="22"/>
                <w:szCs w:val="22"/>
                <w:lang w:val="en-GB" w:eastAsia="en-US"/>
              </w:rPr>
            </w:pPr>
            <w:r w:rsidRPr="00831863">
              <w:rPr>
                <w:rFonts w:ascii="Arial" w:eastAsia="Calibri" w:hAnsi="Arial" w:cs="Arial"/>
                <w:sz w:val="22"/>
                <w:szCs w:val="22"/>
                <w:lang w:val="en-GB" w:eastAsia="en-US"/>
              </w:rPr>
              <w:t>In line with recently released NHS England ‘Five year Forward View’ we need to dissolve traditional boundaries between primary care, community services and hospitals. This initiative supports parity of esteem by increasing the capacity and capability of primary care services to manage mental health conditions.</w:t>
            </w:r>
          </w:p>
          <w:p w:rsidR="008E3A47" w:rsidRPr="00831863" w:rsidRDefault="008E3A47" w:rsidP="008E3A47">
            <w:pPr>
              <w:jc w:val="both"/>
              <w:rPr>
                <w:rFonts w:ascii="Arial" w:hAnsi="Arial" w:cs="Arial"/>
                <w:b/>
                <w:bCs/>
                <w:iCs/>
                <w:sz w:val="22"/>
                <w:szCs w:val="22"/>
              </w:rPr>
            </w:pPr>
            <w:r>
              <w:rPr>
                <w:rFonts w:ascii="Arial" w:hAnsi="Arial" w:cs="Arial"/>
                <w:b/>
                <w:bCs/>
                <w:iCs/>
                <w:sz w:val="22"/>
                <w:szCs w:val="22"/>
              </w:rPr>
              <w:t>N</w:t>
            </w:r>
            <w:r w:rsidRPr="00831863">
              <w:rPr>
                <w:rFonts w:ascii="Arial" w:hAnsi="Arial" w:cs="Arial"/>
                <w:b/>
                <w:bCs/>
                <w:iCs/>
                <w:sz w:val="22"/>
                <w:szCs w:val="22"/>
              </w:rPr>
              <w:t>ational data about physical health needs:</w:t>
            </w:r>
          </w:p>
          <w:p w:rsidR="008E3A47" w:rsidRPr="00831863" w:rsidRDefault="008E3A47" w:rsidP="008E3A47">
            <w:pPr>
              <w:jc w:val="both"/>
              <w:rPr>
                <w:rFonts w:ascii="Arial" w:hAnsi="Arial" w:cs="Arial"/>
                <w:sz w:val="22"/>
                <w:szCs w:val="22"/>
              </w:rPr>
            </w:pPr>
            <w:r w:rsidRPr="00831863">
              <w:rPr>
                <w:rFonts w:ascii="Arial" w:hAnsi="Arial" w:cs="Arial"/>
                <w:bCs/>
                <w:iCs/>
                <w:sz w:val="22"/>
                <w:szCs w:val="22"/>
              </w:rPr>
              <w:t xml:space="preserve">People with schizophrenia and bipolar disorder die an average 25 years earlier than the general population, </w:t>
            </w:r>
            <w:r w:rsidRPr="00831863">
              <w:rPr>
                <w:rFonts w:ascii="Arial" w:hAnsi="Arial" w:cs="Arial"/>
                <w:sz w:val="22"/>
                <w:szCs w:val="22"/>
              </w:rPr>
              <w:t>largely due to physical health problems, (</w:t>
            </w:r>
            <w:r w:rsidRPr="00831863">
              <w:rPr>
                <w:rFonts w:ascii="Arial" w:hAnsi="Arial" w:cs="Arial"/>
                <w:bCs/>
                <w:iCs/>
                <w:sz w:val="22"/>
                <w:szCs w:val="22"/>
              </w:rPr>
              <w:t>Parks et al, 2006</w:t>
            </w:r>
            <w:r w:rsidRPr="00831863">
              <w:rPr>
                <w:rFonts w:ascii="Arial" w:hAnsi="Arial" w:cs="Arial"/>
                <w:bCs/>
                <w:iCs/>
                <w:sz w:val="22"/>
                <w:szCs w:val="22"/>
                <w:vertAlign w:val="superscript"/>
              </w:rPr>
              <w:footnoteReference w:id="1"/>
            </w:r>
            <w:r w:rsidRPr="00831863">
              <w:rPr>
                <w:rFonts w:ascii="Arial" w:hAnsi="Arial" w:cs="Arial"/>
                <w:bCs/>
                <w:iCs/>
                <w:sz w:val="22"/>
                <w:szCs w:val="22"/>
              </w:rPr>
              <w:t xml:space="preserve">). </w:t>
            </w:r>
          </w:p>
          <w:p w:rsidR="008E3A47" w:rsidRPr="00831863" w:rsidRDefault="008E3A47" w:rsidP="008E3A47">
            <w:pPr>
              <w:jc w:val="both"/>
              <w:rPr>
                <w:rFonts w:ascii="Arial" w:hAnsi="Arial" w:cs="Arial"/>
                <w:sz w:val="22"/>
                <w:szCs w:val="22"/>
              </w:rPr>
            </w:pPr>
            <w:r w:rsidRPr="00831863">
              <w:rPr>
                <w:rFonts w:ascii="Arial" w:hAnsi="Arial" w:cs="Arial"/>
                <w:sz w:val="22"/>
                <w:szCs w:val="22"/>
              </w:rPr>
              <w:t>Standardised Mortality Rates for those with Serious Mental Illness are 150 all cause, respiratory disease 250, cardiovascular disease 250 and infectious disease 500. (McEvoy et al, 2005</w:t>
            </w:r>
            <w:r w:rsidRPr="00831863">
              <w:rPr>
                <w:rFonts w:ascii="Arial" w:hAnsi="Arial" w:cs="Arial"/>
                <w:sz w:val="22"/>
                <w:szCs w:val="22"/>
                <w:vertAlign w:val="superscript"/>
              </w:rPr>
              <w:footnoteReference w:id="2"/>
            </w:r>
            <w:r w:rsidRPr="00831863">
              <w:rPr>
                <w:rFonts w:ascii="Arial" w:hAnsi="Arial" w:cs="Arial"/>
                <w:sz w:val="22"/>
                <w:szCs w:val="22"/>
              </w:rPr>
              <w:t xml:space="preserve">). </w:t>
            </w:r>
          </w:p>
          <w:p w:rsidR="008E3A47" w:rsidRPr="00831863" w:rsidRDefault="008E3A47" w:rsidP="008E3A47">
            <w:pPr>
              <w:autoSpaceDE w:val="0"/>
              <w:autoSpaceDN w:val="0"/>
              <w:adjustRightInd w:val="0"/>
              <w:jc w:val="both"/>
              <w:rPr>
                <w:rFonts w:ascii="Arial" w:hAnsi="Arial" w:cs="Arial"/>
                <w:sz w:val="22"/>
                <w:szCs w:val="22"/>
              </w:rPr>
            </w:pPr>
            <w:r w:rsidRPr="00831863">
              <w:rPr>
                <w:rFonts w:ascii="Arial" w:hAnsi="Arial" w:cs="Arial"/>
                <w:sz w:val="22"/>
                <w:szCs w:val="22"/>
              </w:rPr>
              <w:lastRenderedPageBreak/>
              <w:t>Compared with the general population, among people with schizophrenia there is an increased prevalence of obesity (1.5–2 times), diabetes (2 times), dyslipidaemia (5 times), and smoking (2–3 times) (Newcomer, 2007</w:t>
            </w:r>
            <w:r w:rsidRPr="00831863">
              <w:rPr>
                <w:rFonts w:ascii="Arial" w:hAnsi="Arial" w:cs="Arial"/>
                <w:sz w:val="22"/>
                <w:szCs w:val="22"/>
                <w:vertAlign w:val="superscript"/>
              </w:rPr>
              <w:footnoteReference w:id="3"/>
            </w:r>
            <w:r w:rsidRPr="00831863">
              <w:rPr>
                <w:rFonts w:ascii="Arial" w:hAnsi="Arial" w:cs="Arial"/>
                <w:sz w:val="22"/>
                <w:szCs w:val="22"/>
              </w:rPr>
              <w:t>).</w:t>
            </w:r>
          </w:p>
          <w:p w:rsidR="007A08CB" w:rsidRDefault="00380E3C" w:rsidP="0095385C">
            <w:pPr>
              <w:keepNext/>
              <w:keepLines/>
              <w:spacing w:before="120" w:after="0"/>
              <w:outlineLvl w:val="0"/>
              <w:rPr>
                <w:rFonts w:ascii="Arial" w:hAnsi="Arial" w:cs="Arial"/>
                <w:b/>
                <w:bCs/>
                <w:color w:val="339966"/>
                <w:sz w:val="22"/>
                <w:szCs w:val="22"/>
              </w:rPr>
            </w:pPr>
            <w:r w:rsidRPr="00831863">
              <w:rPr>
                <w:rFonts w:ascii="Arial" w:hAnsi="Arial" w:cs="Arial"/>
                <w:b/>
                <w:bCs/>
                <w:color w:val="339966"/>
                <w:sz w:val="22"/>
                <w:szCs w:val="22"/>
              </w:rPr>
              <w:t>Local context</w:t>
            </w:r>
            <w:r w:rsidR="007F1E79">
              <w:rPr>
                <w:rFonts w:ascii="Arial" w:hAnsi="Arial" w:cs="Arial"/>
                <w:b/>
                <w:bCs/>
                <w:color w:val="339966"/>
                <w:sz w:val="22"/>
                <w:szCs w:val="22"/>
              </w:rPr>
              <w:t xml:space="preserve"> </w:t>
            </w:r>
          </w:p>
          <w:p w:rsidR="0095385C" w:rsidRDefault="0095385C" w:rsidP="0095385C">
            <w:pPr>
              <w:keepNext/>
              <w:keepLines/>
              <w:spacing w:before="120" w:after="0"/>
              <w:outlineLvl w:val="0"/>
              <w:rPr>
                <w:rFonts w:ascii="Calibri" w:eastAsia="Calibri" w:hAnsi="Calibri" w:cs="Arial"/>
                <w:sz w:val="22"/>
                <w:szCs w:val="22"/>
                <w:lang w:val="en-GB" w:eastAsia="en-US"/>
              </w:rPr>
            </w:pPr>
            <w:r w:rsidRPr="0095385C">
              <w:rPr>
                <w:rFonts w:ascii="Arial" w:eastAsia="Times New Roman" w:hAnsi="Arial" w:cs="Arial"/>
                <w:bCs/>
                <w:sz w:val="22"/>
                <w:szCs w:val="22"/>
                <w:lang w:val="en-GB" w:eastAsia="en-US"/>
              </w:rPr>
              <w:t xml:space="preserve">Locally Leicester has high levels of risk factors for mental health, these can be found in the needs assessment at </w:t>
            </w:r>
            <w:hyperlink r:id="rId9" w:history="1">
              <w:r w:rsidRPr="0095385C">
                <w:rPr>
                  <w:rFonts w:ascii="Arial" w:eastAsia="Times New Roman" w:hAnsi="Arial" w:cs="Arial"/>
                  <w:bCs/>
                  <w:color w:val="0000FF"/>
                  <w:sz w:val="22"/>
                  <w:szCs w:val="22"/>
                  <w:u w:val="single"/>
                  <w:lang w:val="en-GB" w:eastAsia="en-US"/>
                </w:rPr>
                <w:t>http://www.leicester.gov.uk/media/178811/mental-health-jspna.pdf</w:t>
              </w:r>
            </w:hyperlink>
            <w:r w:rsidRPr="0095385C">
              <w:rPr>
                <w:rFonts w:ascii="Arial" w:eastAsia="Times New Roman" w:hAnsi="Arial" w:cs="Arial"/>
                <w:bCs/>
                <w:sz w:val="22"/>
                <w:szCs w:val="22"/>
                <w:lang w:val="en-GB" w:eastAsia="en-US"/>
              </w:rPr>
              <w:t xml:space="preserve">. </w:t>
            </w:r>
            <w:r w:rsidRPr="0095385C">
              <w:rPr>
                <w:rFonts w:ascii="Arial" w:eastAsia="Calibri" w:hAnsi="Arial" w:cs="Arial"/>
                <w:sz w:val="22"/>
                <w:szCs w:val="22"/>
                <w:lang w:val="en-GB" w:eastAsia="en-US"/>
              </w:rPr>
              <w:t>Key findings</w:t>
            </w:r>
            <w:r w:rsidRPr="0095385C">
              <w:rPr>
                <w:rFonts w:ascii="Calibri" w:eastAsia="Calibri" w:hAnsi="Calibri" w:cs="Arial"/>
                <w:sz w:val="22"/>
                <w:szCs w:val="22"/>
                <w:lang w:val="en-GB" w:eastAsia="en-US"/>
              </w:rPr>
              <w:t xml:space="preserve"> include: </w:t>
            </w:r>
          </w:p>
          <w:p w:rsidR="007A08CB" w:rsidRPr="0095385C" w:rsidRDefault="007A08CB" w:rsidP="0095385C">
            <w:pPr>
              <w:keepNext/>
              <w:keepLines/>
              <w:spacing w:before="120" w:after="0"/>
              <w:outlineLvl w:val="0"/>
              <w:rPr>
                <w:rFonts w:ascii="Calibri" w:eastAsia="Calibri" w:hAnsi="Calibri" w:cs="Arial"/>
                <w:sz w:val="16"/>
                <w:szCs w:val="16"/>
                <w:lang w:val="en-GB" w:eastAsia="en-US"/>
              </w:rPr>
            </w:pPr>
          </w:p>
          <w:tbl>
            <w:tblPr>
              <w:tblW w:w="9292" w:type="dxa"/>
              <w:tblInd w:w="93" w:type="dxa"/>
              <w:tblLayout w:type="fixed"/>
              <w:tblLook w:val="04A0" w:firstRow="1" w:lastRow="0" w:firstColumn="1" w:lastColumn="0" w:noHBand="0" w:noVBand="1"/>
            </w:tblPr>
            <w:tblGrid>
              <w:gridCol w:w="1660"/>
              <w:gridCol w:w="7632"/>
            </w:tblGrid>
            <w:tr w:rsidR="0095385C" w:rsidRPr="0095385C" w:rsidTr="0095385C">
              <w:trPr>
                <w:trHeight w:val="1319"/>
              </w:trPr>
              <w:tc>
                <w:tcPr>
                  <w:tcW w:w="1660" w:type="dxa"/>
                  <w:tcBorders>
                    <w:top w:val="single" w:sz="4" w:space="0" w:color="auto"/>
                    <w:left w:val="single" w:sz="4" w:space="0" w:color="auto"/>
                    <w:bottom w:val="single" w:sz="4" w:space="0" w:color="auto"/>
                    <w:right w:val="single" w:sz="4" w:space="0" w:color="auto"/>
                  </w:tcBorders>
                  <w:shd w:val="clear" w:color="000000" w:fill="C6D9F1"/>
                  <w:hideMark/>
                </w:tcPr>
                <w:p w:rsidR="0095385C" w:rsidRPr="0095385C" w:rsidRDefault="0095385C" w:rsidP="0095385C">
                  <w:pPr>
                    <w:spacing w:after="0"/>
                    <w:contextualSpacing/>
                    <w:rPr>
                      <w:rFonts w:ascii="Calibri" w:eastAsia="Times New Roman" w:hAnsi="Calibri"/>
                      <w:bCs/>
                      <w:color w:val="000000"/>
                      <w:sz w:val="22"/>
                      <w:szCs w:val="22"/>
                      <w:lang w:eastAsia="en-GB"/>
                    </w:rPr>
                  </w:pPr>
                  <w:r w:rsidRPr="0095385C">
                    <w:rPr>
                      <w:rFonts w:ascii="Calibri" w:eastAsia="Times New Roman" w:hAnsi="Calibri"/>
                      <w:bCs/>
                      <w:color w:val="000000"/>
                      <w:sz w:val="22"/>
                      <w:szCs w:val="22"/>
                      <w:lang w:eastAsia="en-GB"/>
                    </w:rPr>
                    <w:t>Population</w:t>
                  </w:r>
                </w:p>
              </w:tc>
              <w:tc>
                <w:tcPr>
                  <w:tcW w:w="7632" w:type="dxa"/>
                  <w:tcBorders>
                    <w:top w:val="single" w:sz="4" w:space="0" w:color="auto"/>
                    <w:left w:val="nil"/>
                    <w:bottom w:val="single" w:sz="4" w:space="0" w:color="auto"/>
                    <w:right w:val="single" w:sz="4" w:space="0" w:color="auto"/>
                  </w:tcBorders>
                  <w:shd w:val="clear" w:color="000000" w:fill="C6D9F1"/>
                  <w:vAlign w:val="bottom"/>
                  <w:hideMark/>
                </w:tcPr>
                <w:p w:rsidR="0095385C" w:rsidRPr="0095385C" w:rsidRDefault="0095385C" w:rsidP="0095385C">
                  <w:pPr>
                    <w:spacing w:after="0"/>
                    <w:contextualSpacing/>
                    <w:rPr>
                      <w:rFonts w:ascii="Calibri" w:eastAsia="Times New Roman" w:hAnsi="Calibri"/>
                      <w:bCs/>
                      <w:color w:val="000000"/>
                      <w:sz w:val="22"/>
                      <w:szCs w:val="22"/>
                      <w:lang w:eastAsia="en-GB"/>
                    </w:rPr>
                  </w:pPr>
                  <w:r w:rsidRPr="0095385C">
                    <w:rPr>
                      <w:rFonts w:ascii="Calibri" w:eastAsia="Times New Roman" w:hAnsi="Calibri"/>
                      <w:bCs/>
                      <w:color w:val="000000"/>
                      <w:sz w:val="22"/>
                      <w:szCs w:val="22"/>
                      <w:lang w:eastAsia="en-GB"/>
                    </w:rPr>
                    <w:t>In 2010 Leicester had an estimated population of 306,600 people, with more younger and fewer older people compare with England.  Projections suggest that the population will increase to 346,000 people by 2020.</w:t>
                  </w:r>
                </w:p>
                <w:p w:rsidR="0095385C" w:rsidRPr="0095385C" w:rsidRDefault="0095385C" w:rsidP="0095385C">
                  <w:pPr>
                    <w:spacing w:after="0"/>
                    <w:contextualSpacing/>
                    <w:rPr>
                      <w:rFonts w:ascii="Calibri" w:eastAsia="Times New Roman" w:hAnsi="Calibri"/>
                      <w:bCs/>
                      <w:color w:val="000000"/>
                      <w:sz w:val="22"/>
                      <w:szCs w:val="22"/>
                      <w:lang w:eastAsia="en-GB"/>
                    </w:rPr>
                  </w:pPr>
                </w:p>
              </w:tc>
            </w:tr>
            <w:tr w:rsidR="0095385C" w:rsidRPr="0095385C" w:rsidTr="008A2224">
              <w:trPr>
                <w:trHeight w:val="1617"/>
              </w:trPr>
              <w:tc>
                <w:tcPr>
                  <w:tcW w:w="1660" w:type="dxa"/>
                  <w:tcBorders>
                    <w:top w:val="single" w:sz="4" w:space="0" w:color="auto"/>
                    <w:left w:val="single" w:sz="4" w:space="0" w:color="auto"/>
                    <w:bottom w:val="single" w:sz="4" w:space="0" w:color="auto"/>
                    <w:right w:val="single" w:sz="4" w:space="0" w:color="auto"/>
                  </w:tcBorders>
                  <w:shd w:val="clear" w:color="000000" w:fill="auto"/>
                  <w:hideMark/>
                </w:tcPr>
                <w:p w:rsidR="0095385C" w:rsidRPr="0095385C" w:rsidRDefault="0095385C" w:rsidP="0095385C">
                  <w:pPr>
                    <w:spacing w:after="0"/>
                    <w:contextualSpacing/>
                    <w:rPr>
                      <w:rFonts w:ascii="Calibri" w:eastAsia="Times New Roman" w:hAnsi="Calibri"/>
                      <w:bCs/>
                      <w:color w:val="000000"/>
                      <w:sz w:val="22"/>
                      <w:szCs w:val="22"/>
                      <w:lang w:eastAsia="en-GB"/>
                    </w:rPr>
                  </w:pPr>
                  <w:r w:rsidRPr="0095385C">
                    <w:rPr>
                      <w:rFonts w:ascii="Calibri" w:eastAsia="Times New Roman" w:hAnsi="Calibri"/>
                      <w:bCs/>
                      <w:color w:val="000000"/>
                      <w:sz w:val="22"/>
                      <w:szCs w:val="22"/>
                      <w:lang w:eastAsia="en-GB"/>
                    </w:rPr>
                    <w:t>Deprivation</w:t>
                  </w:r>
                </w:p>
              </w:tc>
              <w:tc>
                <w:tcPr>
                  <w:tcW w:w="7632" w:type="dxa"/>
                  <w:tcBorders>
                    <w:top w:val="single" w:sz="4" w:space="0" w:color="auto"/>
                    <w:left w:val="nil"/>
                    <w:bottom w:val="single" w:sz="4" w:space="0" w:color="auto"/>
                    <w:right w:val="single" w:sz="4" w:space="0" w:color="auto"/>
                  </w:tcBorders>
                  <w:shd w:val="clear" w:color="000000" w:fill="auto"/>
                  <w:vAlign w:val="bottom"/>
                  <w:hideMark/>
                </w:tcPr>
                <w:p w:rsidR="0095385C" w:rsidRPr="0095385C" w:rsidRDefault="0095385C" w:rsidP="0095385C">
                  <w:pPr>
                    <w:spacing w:after="0"/>
                    <w:contextualSpacing/>
                    <w:rPr>
                      <w:rFonts w:ascii="Calibri" w:eastAsia="Times New Roman" w:hAnsi="Calibri"/>
                      <w:bCs/>
                      <w:color w:val="000000"/>
                      <w:sz w:val="22"/>
                      <w:szCs w:val="22"/>
                      <w:lang w:eastAsia="en-GB"/>
                    </w:rPr>
                  </w:pPr>
                  <w:r w:rsidRPr="0095385C">
                    <w:rPr>
                      <w:rFonts w:ascii="Calibri" w:eastAsia="Times New Roman" w:hAnsi="Calibri"/>
                      <w:bCs/>
                      <w:color w:val="000000"/>
                      <w:sz w:val="22"/>
                      <w:szCs w:val="22"/>
                      <w:lang w:eastAsia="en-GB"/>
                    </w:rPr>
                    <w:t>Leicester has high levels of deprivation and is ranked 25th worse out of 326 local authority areas in England on the national Index of Deprivation 2010.  Deprivation is wide cast; 41% of the Leicester population lives in the most deprived areas of England.  There is wide variation of deprivation among different areas of the city.</w:t>
                  </w:r>
                </w:p>
                <w:p w:rsidR="0095385C" w:rsidRPr="0095385C" w:rsidRDefault="0095385C" w:rsidP="0095385C">
                  <w:pPr>
                    <w:spacing w:after="0"/>
                    <w:contextualSpacing/>
                    <w:rPr>
                      <w:rFonts w:ascii="Calibri" w:eastAsia="Times New Roman" w:hAnsi="Calibri"/>
                      <w:bCs/>
                      <w:color w:val="000000"/>
                      <w:sz w:val="22"/>
                      <w:szCs w:val="22"/>
                      <w:lang w:eastAsia="en-GB"/>
                    </w:rPr>
                  </w:pPr>
                </w:p>
              </w:tc>
            </w:tr>
            <w:tr w:rsidR="0095385C" w:rsidRPr="0095385C" w:rsidTr="0095385C">
              <w:trPr>
                <w:trHeight w:val="1200"/>
              </w:trPr>
              <w:tc>
                <w:tcPr>
                  <w:tcW w:w="1660" w:type="dxa"/>
                  <w:tcBorders>
                    <w:top w:val="single" w:sz="4" w:space="0" w:color="auto"/>
                    <w:left w:val="single" w:sz="4" w:space="0" w:color="auto"/>
                    <w:bottom w:val="single" w:sz="4" w:space="0" w:color="auto"/>
                    <w:right w:val="single" w:sz="4" w:space="0" w:color="auto"/>
                  </w:tcBorders>
                  <w:shd w:val="clear" w:color="000000" w:fill="C6D9F1"/>
                  <w:hideMark/>
                </w:tcPr>
                <w:p w:rsidR="0095385C" w:rsidRPr="0095385C" w:rsidRDefault="0095385C" w:rsidP="0095385C">
                  <w:pPr>
                    <w:spacing w:after="0"/>
                    <w:contextualSpacing/>
                    <w:rPr>
                      <w:rFonts w:ascii="Calibri" w:eastAsia="Times New Roman" w:hAnsi="Calibri"/>
                      <w:bCs/>
                      <w:color w:val="000000"/>
                      <w:sz w:val="22"/>
                      <w:szCs w:val="22"/>
                      <w:lang w:eastAsia="en-GB"/>
                    </w:rPr>
                  </w:pPr>
                  <w:r w:rsidRPr="0095385C">
                    <w:rPr>
                      <w:rFonts w:ascii="Calibri" w:eastAsia="Times New Roman" w:hAnsi="Calibri"/>
                      <w:bCs/>
                      <w:color w:val="000000"/>
                      <w:sz w:val="22"/>
                      <w:szCs w:val="22"/>
                      <w:lang w:eastAsia="en-GB"/>
                    </w:rPr>
                    <w:t>Diversity</w:t>
                  </w:r>
                </w:p>
              </w:tc>
              <w:tc>
                <w:tcPr>
                  <w:tcW w:w="7632" w:type="dxa"/>
                  <w:tcBorders>
                    <w:top w:val="single" w:sz="4" w:space="0" w:color="auto"/>
                    <w:left w:val="nil"/>
                    <w:bottom w:val="single" w:sz="4" w:space="0" w:color="auto"/>
                    <w:right w:val="single" w:sz="4" w:space="0" w:color="auto"/>
                  </w:tcBorders>
                  <w:shd w:val="clear" w:color="000000" w:fill="C6D9F1"/>
                  <w:vAlign w:val="bottom"/>
                  <w:hideMark/>
                </w:tcPr>
                <w:p w:rsidR="0095385C" w:rsidRPr="0095385C" w:rsidRDefault="0095385C" w:rsidP="0095385C">
                  <w:pPr>
                    <w:spacing w:after="0"/>
                    <w:contextualSpacing/>
                    <w:rPr>
                      <w:rFonts w:ascii="Calibri" w:eastAsia="Times New Roman" w:hAnsi="Calibri"/>
                      <w:bCs/>
                      <w:color w:val="000000"/>
                      <w:sz w:val="22"/>
                      <w:szCs w:val="22"/>
                      <w:lang w:eastAsia="en-GB"/>
                    </w:rPr>
                  </w:pPr>
                  <w:r w:rsidRPr="0095385C">
                    <w:rPr>
                      <w:rFonts w:ascii="Calibri" w:eastAsia="Times New Roman" w:hAnsi="Calibri"/>
                      <w:bCs/>
                      <w:color w:val="000000"/>
                      <w:sz w:val="22"/>
                      <w:szCs w:val="22"/>
                      <w:lang w:eastAsia="en-GB"/>
                    </w:rPr>
                    <w:t>Leicester has a diverse population compared with England.  36% of Leicester residents are from black and minority ethnic (BME) backgrounds, compared with 13% for England as a whole.  The age profile of people from BME ethnic backgrounds is younger than that of people from White/White British ethnic backgrounds.</w:t>
                  </w:r>
                </w:p>
                <w:p w:rsidR="0095385C" w:rsidRPr="0095385C" w:rsidRDefault="0095385C" w:rsidP="0095385C">
                  <w:pPr>
                    <w:spacing w:after="0"/>
                    <w:contextualSpacing/>
                    <w:rPr>
                      <w:rFonts w:ascii="Calibri" w:eastAsia="Times New Roman" w:hAnsi="Calibri"/>
                      <w:bCs/>
                      <w:color w:val="000000"/>
                      <w:sz w:val="22"/>
                      <w:szCs w:val="22"/>
                      <w:lang w:eastAsia="en-GB"/>
                    </w:rPr>
                  </w:pPr>
                </w:p>
              </w:tc>
            </w:tr>
            <w:tr w:rsidR="0095385C" w:rsidRPr="0095385C" w:rsidTr="008A2224">
              <w:trPr>
                <w:trHeight w:val="1200"/>
              </w:trPr>
              <w:tc>
                <w:tcPr>
                  <w:tcW w:w="1660" w:type="dxa"/>
                  <w:tcBorders>
                    <w:top w:val="single" w:sz="4" w:space="0" w:color="auto"/>
                    <w:left w:val="single" w:sz="4" w:space="0" w:color="auto"/>
                    <w:bottom w:val="single" w:sz="4" w:space="0" w:color="auto"/>
                    <w:right w:val="single" w:sz="4" w:space="0" w:color="auto"/>
                  </w:tcBorders>
                  <w:shd w:val="clear" w:color="000000" w:fill="auto"/>
                  <w:hideMark/>
                </w:tcPr>
                <w:p w:rsidR="0095385C" w:rsidRPr="0095385C" w:rsidRDefault="0095385C" w:rsidP="0095385C">
                  <w:pPr>
                    <w:spacing w:after="0"/>
                    <w:contextualSpacing/>
                    <w:rPr>
                      <w:rFonts w:ascii="Calibri" w:eastAsia="Times New Roman" w:hAnsi="Calibri"/>
                      <w:bCs/>
                      <w:color w:val="000000"/>
                      <w:sz w:val="22"/>
                      <w:szCs w:val="22"/>
                      <w:lang w:eastAsia="en-GB"/>
                    </w:rPr>
                  </w:pPr>
                  <w:r w:rsidRPr="0095385C">
                    <w:rPr>
                      <w:rFonts w:ascii="Calibri" w:eastAsia="Times New Roman" w:hAnsi="Calibri"/>
                      <w:bCs/>
                      <w:color w:val="000000"/>
                      <w:sz w:val="22"/>
                      <w:szCs w:val="22"/>
                      <w:lang w:eastAsia="en-GB"/>
                    </w:rPr>
                    <w:t>Wider determinants of health</w:t>
                  </w:r>
                </w:p>
              </w:tc>
              <w:tc>
                <w:tcPr>
                  <w:tcW w:w="7632" w:type="dxa"/>
                  <w:tcBorders>
                    <w:top w:val="single" w:sz="4" w:space="0" w:color="auto"/>
                    <w:left w:val="nil"/>
                    <w:bottom w:val="single" w:sz="4" w:space="0" w:color="auto"/>
                    <w:right w:val="single" w:sz="4" w:space="0" w:color="auto"/>
                  </w:tcBorders>
                  <w:shd w:val="clear" w:color="000000" w:fill="auto"/>
                  <w:vAlign w:val="bottom"/>
                  <w:hideMark/>
                </w:tcPr>
                <w:p w:rsidR="0095385C" w:rsidRPr="0095385C" w:rsidRDefault="0095385C" w:rsidP="0095385C">
                  <w:pPr>
                    <w:spacing w:after="0"/>
                    <w:contextualSpacing/>
                    <w:rPr>
                      <w:rFonts w:ascii="Calibri" w:eastAsia="Times New Roman" w:hAnsi="Calibri"/>
                      <w:bCs/>
                      <w:color w:val="000000"/>
                      <w:sz w:val="22"/>
                      <w:szCs w:val="22"/>
                      <w:lang w:eastAsia="en-GB"/>
                    </w:rPr>
                  </w:pPr>
                  <w:r w:rsidRPr="0095385C">
                    <w:rPr>
                      <w:rFonts w:ascii="Calibri" w:eastAsia="Times New Roman" w:hAnsi="Calibri"/>
                      <w:bCs/>
                      <w:color w:val="000000"/>
                      <w:sz w:val="22"/>
                      <w:szCs w:val="22"/>
                      <w:lang w:eastAsia="en-GB"/>
                    </w:rPr>
                    <w:t xml:space="preserve">Leicester is significantly worse than the England values in:                                                                                                                 rate of working age adults who are unemployed per 1,000                                                                                                  percentage of 16-18 year olds not in education, employment or training,                                  rate of episodes of violent crime per 1,000                        </w:t>
                  </w:r>
                </w:p>
                <w:p w:rsidR="0095385C" w:rsidRPr="0095385C" w:rsidRDefault="0095385C" w:rsidP="0095385C">
                  <w:pPr>
                    <w:spacing w:after="0"/>
                    <w:contextualSpacing/>
                    <w:rPr>
                      <w:rFonts w:ascii="Calibri" w:eastAsia="Times New Roman" w:hAnsi="Calibri"/>
                      <w:bCs/>
                      <w:color w:val="000000"/>
                      <w:sz w:val="22"/>
                      <w:szCs w:val="22"/>
                      <w:lang w:eastAsia="en-GB"/>
                    </w:rPr>
                  </w:pPr>
                  <w:r w:rsidRPr="0095385C">
                    <w:rPr>
                      <w:rFonts w:ascii="Calibri" w:eastAsia="Times New Roman" w:hAnsi="Calibri"/>
                      <w:bCs/>
                      <w:color w:val="000000"/>
                      <w:sz w:val="22"/>
                      <w:szCs w:val="22"/>
                      <w:lang w:eastAsia="en-GB"/>
                    </w:rPr>
                    <w:t xml:space="preserve">                                                                                             </w:t>
                  </w:r>
                </w:p>
              </w:tc>
            </w:tr>
            <w:tr w:rsidR="0095385C" w:rsidRPr="0095385C" w:rsidTr="0095385C">
              <w:trPr>
                <w:trHeight w:val="1200"/>
              </w:trPr>
              <w:tc>
                <w:tcPr>
                  <w:tcW w:w="1660" w:type="dxa"/>
                  <w:tcBorders>
                    <w:top w:val="single" w:sz="4" w:space="0" w:color="auto"/>
                    <w:left w:val="single" w:sz="4" w:space="0" w:color="auto"/>
                    <w:bottom w:val="single" w:sz="4" w:space="0" w:color="auto"/>
                    <w:right w:val="single" w:sz="4" w:space="0" w:color="auto"/>
                  </w:tcBorders>
                  <w:shd w:val="clear" w:color="000000" w:fill="C6D9F1"/>
                  <w:hideMark/>
                </w:tcPr>
                <w:p w:rsidR="0095385C" w:rsidRPr="0095385C" w:rsidRDefault="0095385C" w:rsidP="0095385C">
                  <w:pPr>
                    <w:spacing w:after="0"/>
                    <w:contextualSpacing/>
                    <w:rPr>
                      <w:rFonts w:ascii="Calibri" w:eastAsia="Times New Roman" w:hAnsi="Calibri"/>
                      <w:bCs/>
                      <w:color w:val="000000"/>
                      <w:sz w:val="22"/>
                      <w:szCs w:val="22"/>
                      <w:lang w:eastAsia="en-GB"/>
                    </w:rPr>
                  </w:pPr>
                  <w:r w:rsidRPr="0095385C">
                    <w:rPr>
                      <w:rFonts w:ascii="Calibri" w:eastAsia="Times New Roman" w:hAnsi="Calibri"/>
                      <w:bCs/>
                      <w:color w:val="000000"/>
                      <w:sz w:val="22"/>
                      <w:szCs w:val="22"/>
                      <w:lang w:eastAsia="en-GB"/>
                    </w:rPr>
                    <w:t>Risk factors for mental illness</w:t>
                  </w:r>
                </w:p>
              </w:tc>
              <w:tc>
                <w:tcPr>
                  <w:tcW w:w="7632" w:type="dxa"/>
                  <w:tcBorders>
                    <w:top w:val="single" w:sz="4" w:space="0" w:color="auto"/>
                    <w:left w:val="nil"/>
                    <w:bottom w:val="single" w:sz="4" w:space="0" w:color="auto"/>
                    <w:right w:val="single" w:sz="4" w:space="0" w:color="auto"/>
                  </w:tcBorders>
                  <w:shd w:val="clear" w:color="000000" w:fill="C6D9F1"/>
                  <w:vAlign w:val="bottom"/>
                  <w:hideMark/>
                </w:tcPr>
                <w:p w:rsidR="0095385C" w:rsidRPr="0095385C" w:rsidRDefault="0095385C" w:rsidP="0095385C">
                  <w:pPr>
                    <w:spacing w:after="0"/>
                    <w:contextualSpacing/>
                    <w:rPr>
                      <w:rFonts w:ascii="Calibri" w:eastAsia="Times New Roman" w:hAnsi="Calibri"/>
                      <w:bCs/>
                      <w:color w:val="000000"/>
                      <w:sz w:val="22"/>
                      <w:szCs w:val="22"/>
                      <w:lang w:eastAsia="en-GB"/>
                    </w:rPr>
                  </w:pPr>
                  <w:r w:rsidRPr="0095385C">
                    <w:rPr>
                      <w:rFonts w:ascii="Calibri" w:eastAsia="Times New Roman" w:hAnsi="Calibri"/>
                      <w:bCs/>
                      <w:color w:val="000000"/>
                      <w:sz w:val="22"/>
                      <w:szCs w:val="22"/>
                      <w:lang w:eastAsia="en-GB"/>
                    </w:rPr>
                    <w:t xml:space="preserve">Leicester is significantly worse than the England values in :                                                                                                          percentage of population with a limiting long term illness                                                           first time entrants into the youth justice system of 10 - 17 year olds                                                                                                                                         percentage of adults participating in recommended levels of physical activity                    </w:t>
                  </w:r>
                </w:p>
                <w:p w:rsidR="0095385C" w:rsidRPr="0095385C" w:rsidRDefault="0095385C" w:rsidP="0095385C">
                  <w:pPr>
                    <w:spacing w:after="0"/>
                    <w:contextualSpacing/>
                    <w:rPr>
                      <w:rFonts w:ascii="Calibri" w:eastAsia="Times New Roman" w:hAnsi="Calibri"/>
                      <w:bCs/>
                      <w:color w:val="000000"/>
                      <w:sz w:val="22"/>
                      <w:szCs w:val="22"/>
                      <w:lang w:eastAsia="en-GB"/>
                    </w:rPr>
                  </w:pPr>
                  <w:r w:rsidRPr="0095385C">
                    <w:rPr>
                      <w:rFonts w:ascii="Calibri" w:eastAsia="Times New Roman" w:hAnsi="Calibri"/>
                      <w:bCs/>
                      <w:color w:val="000000"/>
                      <w:sz w:val="22"/>
                      <w:szCs w:val="22"/>
                      <w:lang w:eastAsia="en-GB"/>
                    </w:rPr>
                    <w:t xml:space="preserve">                                                                                                                   </w:t>
                  </w:r>
                </w:p>
              </w:tc>
            </w:tr>
            <w:tr w:rsidR="0095385C" w:rsidRPr="0095385C" w:rsidTr="008A2224">
              <w:trPr>
                <w:trHeight w:val="1200"/>
              </w:trPr>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95385C" w:rsidRPr="0095385C" w:rsidRDefault="0095385C" w:rsidP="0095385C">
                  <w:pPr>
                    <w:spacing w:after="0"/>
                    <w:contextualSpacing/>
                    <w:rPr>
                      <w:rFonts w:ascii="Calibri" w:eastAsia="Times New Roman" w:hAnsi="Calibri"/>
                      <w:bCs/>
                      <w:color w:val="000000"/>
                      <w:sz w:val="22"/>
                      <w:szCs w:val="22"/>
                      <w:lang w:eastAsia="en-GB"/>
                    </w:rPr>
                  </w:pPr>
                  <w:r w:rsidRPr="0095385C">
                    <w:rPr>
                      <w:rFonts w:ascii="Calibri" w:eastAsia="Times New Roman" w:hAnsi="Calibri"/>
                      <w:bCs/>
                      <w:color w:val="000000"/>
                      <w:sz w:val="22"/>
                      <w:szCs w:val="22"/>
                      <w:lang w:eastAsia="en-GB"/>
                    </w:rPr>
                    <w:t>Mental health in Leicester</w:t>
                  </w:r>
                </w:p>
              </w:tc>
              <w:tc>
                <w:tcPr>
                  <w:tcW w:w="7632" w:type="dxa"/>
                  <w:tcBorders>
                    <w:top w:val="single" w:sz="4" w:space="0" w:color="auto"/>
                    <w:left w:val="nil"/>
                    <w:bottom w:val="single" w:sz="4" w:space="0" w:color="auto"/>
                    <w:right w:val="single" w:sz="4" w:space="0" w:color="auto"/>
                  </w:tcBorders>
                  <w:shd w:val="clear" w:color="auto" w:fill="auto"/>
                  <w:vAlign w:val="bottom"/>
                  <w:hideMark/>
                </w:tcPr>
                <w:p w:rsidR="0095385C" w:rsidRPr="0095385C" w:rsidRDefault="0095385C" w:rsidP="0095385C">
                  <w:pPr>
                    <w:numPr>
                      <w:ilvl w:val="0"/>
                      <w:numId w:val="27"/>
                    </w:numPr>
                    <w:spacing w:after="0"/>
                    <w:ind w:left="360"/>
                    <w:contextualSpacing/>
                    <w:rPr>
                      <w:rFonts w:ascii="Calibri" w:eastAsia="Times New Roman" w:hAnsi="Calibri"/>
                      <w:bCs/>
                      <w:color w:val="000000"/>
                      <w:sz w:val="22"/>
                      <w:szCs w:val="22"/>
                      <w:lang w:val="en-GB" w:eastAsia="en-GB"/>
                    </w:rPr>
                  </w:pPr>
                  <w:r w:rsidRPr="0095385C">
                    <w:rPr>
                      <w:rFonts w:ascii="Calibri" w:eastAsia="Times New Roman" w:hAnsi="Calibri"/>
                      <w:bCs/>
                      <w:color w:val="000000"/>
                      <w:sz w:val="22"/>
                      <w:szCs w:val="22"/>
                      <w:lang w:val="en-GB" w:eastAsia="en-GB"/>
                    </w:rPr>
                    <w:t>3-5% of newly delivered mothers experience moderate to severe depressive illness equating to 150-250 women in Leicester each year</w:t>
                  </w:r>
                </w:p>
                <w:p w:rsidR="0095385C" w:rsidRPr="0095385C" w:rsidRDefault="0095385C" w:rsidP="0095385C">
                  <w:pPr>
                    <w:spacing w:after="0"/>
                    <w:ind w:left="360"/>
                    <w:contextualSpacing/>
                    <w:rPr>
                      <w:rFonts w:ascii="Calibri" w:eastAsia="Times New Roman" w:hAnsi="Calibri"/>
                      <w:bCs/>
                      <w:color w:val="000000"/>
                      <w:sz w:val="22"/>
                      <w:szCs w:val="22"/>
                      <w:lang w:val="en-GB" w:eastAsia="en-GB"/>
                    </w:rPr>
                  </w:pPr>
                </w:p>
                <w:p w:rsidR="0095385C" w:rsidRPr="0095385C" w:rsidRDefault="0095385C" w:rsidP="0095385C">
                  <w:pPr>
                    <w:numPr>
                      <w:ilvl w:val="0"/>
                      <w:numId w:val="27"/>
                    </w:numPr>
                    <w:spacing w:after="0"/>
                    <w:ind w:left="360"/>
                    <w:contextualSpacing/>
                    <w:rPr>
                      <w:rFonts w:ascii="Calibri" w:eastAsia="Times New Roman" w:hAnsi="Calibri"/>
                      <w:bCs/>
                      <w:color w:val="000000"/>
                      <w:sz w:val="22"/>
                      <w:szCs w:val="22"/>
                      <w:lang w:val="en-GB" w:eastAsia="en-GB"/>
                    </w:rPr>
                  </w:pPr>
                  <w:r w:rsidRPr="0095385C">
                    <w:rPr>
                      <w:rFonts w:ascii="Calibri" w:eastAsia="Times New Roman" w:hAnsi="Calibri"/>
                      <w:bCs/>
                      <w:color w:val="000000"/>
                      <w:sz w:val="22"/>
                      <w:szCs w:val="22"/>
                      <w:lang w:val="en-GB" w:eastAsia="en-GB"/>
                    </w:rPr>
                    <w:t>16-18% of working age adults experiences a common mental health problem at any time, equivalent to 34,358 to 38,652 people.  The number registered with their GP as having depression is 30,831 suggesting that not all people with depression have health care support</w:t>
                  </w:r>
                </w:p>
                <w:p w:rsidR="0095385C" w:rsidRPr="0095385C" w:rsidRDefault="0095385C" w:rsidP="0095385C">
                  <w:pPr>
                    <w:spacing w:after="0"/>
                    <w:ind w:left="360"/>
                    <w:contextualSpacing/>
                    <w:rPr>
                      <w:rFonts w:ascii="Calibri" w:eastAsia="Times New Roman" w:hAnsi="Calibri"/>
                      <w:bCs/>
                      <w:color w:val="000000"/>
                      <w:sz w:val="22"/>
                      <w:szCs w:val="22"/>
                      <w:lang w:val="en-GB" w:eastAsia="en-GB"/>
                    </w:rPr>
                  </w:pPr>
                </w:p>
                <w:p w:rsidR="0095385C" w:rsidRPr="0095385C" w:rsidRDefault="0095385C" w:rsidP="0095385C">
                  <w:pPr>
                    <w:numPr>
                      <w:ilvl w:val="0"/>
                      <w:numId w:val="27"/>
                    </w:numPr>
                    <w:spacing w:after="0"/>
                    <w:ind w:left="360"/>
                    <w:contextualSpacing/>
                    <w:rPr>
                      <w:rFonts w:ascii="Calibri" w:eastAsia="Times New Roman" w:hAnsi="Calibri"/>
                      <w:bCs/>
                      <w:color w:val="000000"/>
                      <w:sz w:val="22"/>
                      <w:szCs w:val="22"/>
                      <w:lang w:val="en-GB" w:eastAsia="en-GB"/>
                    </w:rPr>
                  </w:pPr>
                  <w:r w:rsidRPr="0095385C">
                    <w:rPr>
                      <w:rFonts w:ascii="Calibri" w:eastAsia="Times New Roman" w:hAnsi="Calibri"/>
                      <w:bCs/>
                      <w:color w:val="000000"/>
                      <w:sz w:val="22"/>
                      <w:szCs w:val="22"/>
                      <w:lang w:val="en-GB" w:eastAsia="en-GB"/>
                    </w:rPr>
                    <w:t>The number of new cases of adult depression in Leicester is estimated to be 11,000 per year</w:t>
                  </w:r>
                </w:p>
                <w:p w:rsidR="0095385C" w:rsidRPr="0095385C" w:rsidRDefault="0095385C" w:rsidP="0095385C">
                  <w:pPr>
                    <w:spacing w:after="0"/>
                    <w:ind w:left="720"/>
                    <w:rPr>
                      <w:rFonts w:ascii="Calibri" w:eastAsia="Times New Roman" w:hAnsi="Calibri"/>
                      <w:bCs/>
                      <w:color w:val="000000"/>
                      <w:sz w:val="22"/>
                      <w:szCs w:val="22"/>
                      <w:lang w:val="en-GB" w:eastAsia="en-GB"/>
                    </w:rPr>
                  </w:pPr>
                </w:p>
                <w:p w:rsidR="0095385C" w:rsidRPr="0095385C" w:rsidRDefault="0095385C" w:rsidP="0095385C">
                  <w:pPr>
                    <w:numPr>
                      <w:ilvl w:val="0"/>
                      <w:numId w:val="27"/>
                    </w:numPr>
                    <w:spacing w:after="0"/>
                    <w:ind w:left="360"/>
                    <w:contextualSpacing/>
                    <w:rPr>
                      <w:rFonts w:ascii="Calibri" w:eastAsia="Times New Roman" w:hAnsi="Calibri"/>
                      <w:bCs/>
                      <w:color w:val="000000"/>
                      <w:sz w:val="22"/>
                      <w:szCs w:val="22"/>
                      <w:lang w:val="en-GB" w:eastAsia="en-GB"/>
                    </w:rPr>
                  </w:pPr>
                  <w:r w:rsidRPr="0095385C">
                    <w:rPr>
                      <w:rFonts w:ascii="Calibri" w:eastAsia="Times New Roman" w:hAnsi="Calibri"/>
                      <w:bCs/>
                      <w:color w:val="000000"/>
                      <w:sz w:val="22"/>
                      <w:szCs w:val="22"/>
                      <w:lang w:val="en-GB" w:eastAsia="en-GB"/>
                    </w:rPr>
                    <w:lastRenderedPageBreak/>
                    <w:t>It is estimated that there are 3,400 people in Leicester with a serious and enduring mental health condition such as schizophrenia, bipolar affective disorder and other psychoses</w:t>
                  </w:r>
                </w:p>
                <w:p w:rsidR="0095385C" w:rsidRPr="0095385C" w:rsidRDefault="0095385C" w:rsidP="0095385C">
                  <w:pPr>
                    <w:spacing w:after="0"/>
                    <w:ind w:left="360"/>
                    <w:contextualSpacing/>
                    <w:rPr>
                      <w:rFonts w:ascii="Calibri" w:eastAsia="Times New Roman" w:hAnsi="Calibri"/>
                      <w:bCs/>
                      <w:color w:val="000000"/>
                      <w:sz w:val="22"/>
                      <w:szCs w:val="22"/>
                      <w:lang w:val="en-GB" w:eastAsia="en-GB"/>
                    </w:rPr>
                  </w:pPr>
                </w:p>
                <w:p w:rsidR="0095385C" w:rsidRPr="0095385C" w:rsidRDefault="0095385C" w:rsidP="0095385C">
                  <w:pPr>
                    <w:numPr>
                      <w:ilvl w:val="0"/>
                      <w:numId w:val="27"/>
                    </w:numPr>
                    <w:spacing w:after="0"/>
                    <w:ind w:left="360"/>
                    <w:contextualSpacing/>
                    <w:rPr>
                      <w:rFonts w:ascii="Calibri" w:eastAsia="Times New Roman" w:hAnsi="Calibri"/>
                      <w:bCs/>
                      <w:color w:val="000000"/>
                      <w:sz w:val="22"/>
                      <w:szCs w:val="22"/>
                      <w:lang w:val="en-GB" w:eastAsia="en-GB"/>
                    </w:rPr>
                  </w:pPr>
                  <w:r w:rsidRPr="0095385C">
                    <w:rPr>
                      <w:rFonts w:ascii="Calibri" w:eastAsia="Times New Roman" w:hAnsi="Calibri"/>
                      <w:bCs/>
                      <w:color w:val="000000"/>
                      <w:sz w:val="22"/>
                      <w:szCs w:val="22"/>
                      <w:lang w:val="en-GB" w:eastAsia="en-GB"/>
                    </w:rPr>
                    <w:t>An estimated 3,000 people aged over 65 years have depression and a further 1,500 have severe depression</w:t>
                  </w:r>
                </w:p>
                <w:p w:rsidR="0095385C" w:rsidRPr="0095385C" w:rsidRDefault="0095385C" w:rsidP="0095385C">
                  <w:pPr>
                    <w:spacing w:after="0"/>
                    <w:ind w:left="720"/>
                    <w:contextualSpacing/>
                    <w:rPr>
                      <w:rFonts w:ascii="Calibri" w:eastAsia="Times New Roman" w:hAnsi="Calibri"/>
                      <w:bCs/>
                      <w:color w:val="000000"/>
                      <w:sz w:val="22"/>
                      <w:szCs w:val="22"/>
                      <w:lang w:val="en-GB" w:eastAsia="en-GB"/>
                    </w:rPr>
                  </w:pPr>
                </w:p>
                <w:p w:rsidR="0095385C" w:rsidRPr="0095385C" w:rsidRDefault="0095385C" w:rsidP="0095385C">
                  <w:pPr>
                    <w:numPr>
                      <w:ilvl w:val="0"/>
                      <w:numId w:val="27"/>
                    </w:numPr>
                    <w:spacing w:after="0"/>
                    <w:ind w:left="360"/>
                    <w:contextualSpacing/>
                    <w:rPr>
                      <w:rFonts w:ascii="Calibri" w:eastAsia="Times New Roman" w:hAnsi="Calibri"/>
                      <w:bCs/>
                      <w:color w:val="000000"/>
                      <w:sz w:val="16"/>
                      <w:szCs w:val="16"/>
                      <w:lang w:val="en-GB" w:eastAsia="en-GB"/>
                    </w:rPr>
                  </w:pPr>
                  <w:r w:rsidRPr="0095385C">
                    <w:rPr>
                      <w:rFonts w:ascii="Calibri" w:eastAsia="Times New Roman" w:hAnsi="Calibri"/>
                      <w:bCs/>
                      <w:color w:val="000000"/>
                      <w:sz w:val="22"/>
                      <w:szCs w:val="22"/>
                      <w:lang w:val="en-GB" w:eastAsia="en-GB"/>
                    </w:rPr>
                    <w:t>In Leicester each year approximately 32 people will take their own life</w:t>
                  </w:r>
                </w:p>
              </w:tc>
            </w:tr>
          </w:tbl>
          <w:p w:rsidR="008E3A47" w:rsidRDefault="008E3A47" w:rsidP="008B413F">
            <w:pPr>
              <w:autoSpaceDE w:val="0"/>
              <w:autoSpaceDN w:val="0"/>
              <w:adjustRightInd w:val="0"/>
              <w:rPr>
                <w:rFonts w:ascii="Arial" w:hAnsi="Arial" w:cs="Arial"/>
                <w:b/>
                <w:sz w:val="22"/>
                <w:szCs w:val="22"/>
              </w:rPr>
            </w:pPr>
          </w:p>
          <w:p w:rsidR="00AB69B1" w:rsidRPr="00831863" w:rsidRDefault="00AB69B1" w:rsidP="008B413F">
            <w:pPr>
              <w:autoSpaceDE w:val="0"/>
              <w:autoSpaceDN w:val="0"/>
              <w:adjustRightInd w:val="0"/>
              <w:rPr>
                <w:rFonts w:ascii="Arial" w:hAnsi="Arial" w:cs="Arial"/>
                <w:b/>
                <w:sz w:val="22"/>
                <w:szCs w:val="22"/>
              </w:rPr>
            </w:pPr>
            <w:r w:rsidRPr="00831863">
              <w:rPr>
                <w:rFonts w:ascii="Arial" w:hAnsi="Arial" w:cs="Arial"/>
                <w:b/>
                <w:sz w:val="22"/>
                <w:szCs w:val="22"/>
              </w:rPr>
              <w:t xml:space="preserve">The needs of people with severe mental illness </w:t>
            </w:r>
          </w:p>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 xml:space="preserve">People with severe and enduring mental illness have physical, psychological and social needs. To deliver high quality care it is essential that all are addressed. </w:t>
            </w:r>
          </w:p>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 xml:space="preserve">The table below shows the expected numbers of patients on the average GPs lists.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252"/>
              <w:gridCol w:w="2252"/>
              <w:gridCol w:w="2252"/>
            </w:tblGrid>
            <w:tr w:rsidR="00AB69B1" w:rsidRPr="00831863" w:rsidTr="0083001A">
              <w:tc>
                <w:tcPr>
                  <w:tcW w:w="2251" w:type="dxa"/>
                  <w:shd w:val="clear" w:color="auto" w:fill="D9D9D9"/>
                </w:tcPr>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Diagnosis</w:t>
                  </w:r>
                </w:p>
              </w:tc>
              <w:tc>
                <w:tcPr>
                  <w:tcW w:w="2252" w:type="dxa"/>
                  <w:shd w:val="clear" w:color="auto" w:fill="D9D9D9"/>
                </w:tcPr>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Weekly prevalence per 1000 adults aged 16-64 years</w:t>
                  </w:r>
                </w:p>
              </w:tc>
              <w:tc>
                <w:tcPr>
                  <w:tcW w:w="2252" w:type="dxa"/>
                  <w:shd w:val="clear" w:color="auto" w:fill="D9D9D9"/>
                </w:tcPr>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No of patients on GP list of 1650 (assuming 63% of GP list is aged 16-64 years)</w:t>
                  </w:r>
                </w:p>
              </w:tc>
              <w:tc>
                <w:tcPr>
                  <w:tcW w:w="2252" w:type="dxa"/>
                  <w:shd w:val="clear" w:color="auto" w:fill="D9D9D9"/>
                </w:tcPr>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No of patients on GP list of 2000</w:t>
                  </w:r>
                </w:p>
              </w:tc>
            </w:tr>
            <w:tr w:rsidR="00AB69B1" w:rsidRPr="00831863" w:rsidTr="008E3A47">
              <w:tc>
                <w:tcPr>
                  <w:tcW w:w="2251" w:type="dxa"/>
                  <w:shd w:val="clear" w:color="auto" w:fill="auto"/>
                </w:tcPr>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 xml:space="preserve">Psychotic illness </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4</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4</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5</w:t>
                  </w:r>
                </w:p>
              </w:tc>
            </w:tr>
            <w:tr w:rsidR="00AB69B1" w:rsidRPr="00831863" w:rsidTr="008E3A47">
              <w:tc>
                <w:tcPr>
                  <w:tcW w:w="2251" w:type="dxa"/>
                  <w:shd w:val="clear" w:color="auto" w:fill="auto"/>
                </w:tcPr>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 xml:space="preserve">Mixed anxiety and depression </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92</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96</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116</w:t>
                  </w:r>
                </w:p>
              </w:tc>
            </w:tr>
            <w:tr w:rsidR="00AB69B1" w:rsidRPr="00831863" w:rsidTr="008E3A47">
              <w:tc>
                <w:tcPr>
                  <w:tcW w:w="2251" w:type="dxa"/>
                  <w:shd w:val="clear" w:color="auto" w:fill="auto"/>
                </w:tcPr>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 xml:space="preserve">Generalised anxiety </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47</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49</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59</w:t>
                  </w:r>
                </w:p>
              </w:tc>
            </w:tr>
            <w:tr w:rsidR="00AB69B1" w:rsidRPr="00831863" w:rsidTr="008E3A47">
              <w:tc>
                <w:tcPr>
                  <w:tcW w:w="2251" w:type="dxa"/>
                  <w:shd w:val="clear" w:color="auto" w:fill="auto"/>
                </w:tcPr>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 xml:space="preserve">Depressive episode </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28</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29</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24</w:t>
                  </w:r>
                </w:p>
              </w:tc>
            </w:tr>
            <w:tr w:rsidR="00AB69B1" w:rsidRPr="00831863" w:rsidTr="008E3A47">
              <w:tc>
                <w:tcPr>
                  <w:tcW w:w="2251" w:type="dxa"/>
                  <w:shd w:val="clear" w:color="auto" w:fill="auto"/>
                </w:tcPr>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All phobias</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19</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20</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24</w:t>
                  </w:r>
                </w:p>
              </w:tc>
            </w:tr>
            <w:tr w:rsidR="00AB69B1" w:rsidRPr="00831863" w:rsidTr="008E3A47">
              <w:tc>
                <w:tcPr>
                  <w:tcW w:w="2251" w:type="dxa"/>
                  <w:shd w:val="clear" w:color="auto" w:fill="auto"/>
                </w:tcPr>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 xml:space="preserve">Obsessive Compulsive disorder </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12</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12</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15</w:t>
                  </w:r>
                </w:p>
              </w:tc>
            </w:tr>
            <w:tr w:rsidR="00AB69B1" w:rsidRPr="00831863" w:rsidTr="008E3A47">
              <w:tc>
                <w:tcPr>
                  <w:tcW w:w="2251" w:type="dxa"/>
                  <w:shd w:val="clear" w:color="auto" w:fill="auto"/>
                </w:tcPr>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Panic disorder</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7</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8</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9</w:t>
                  </w:r>
                </w:p>
              </w:tc>
            </w:tr>
            <w:tr w:rsidR="00AB69B1" w:rsidRPr="00831863" w:rsidTr="008E3A47">
              <w:tc>
                <w:tcPr>
                  <w:tcW w:w="2251" w:type="dxa"/>
                  <w:shd w:val="clear" w:color="auto" w:fill="auto"/>
                </w:tcPr>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 xml:space="preserve">All Neuroses </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173</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180</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218</w:t>
                  </w:r>
                </w:p>
              </w:tc>
            </w:tr>
            <w:tr w:rsidR="00AB69B1" w:rsidRPr="00831863" w:rsidTr="008E3A47">
              <w:tc>
                <w:tcPr>
                  <w:tcW w:w="2251" w:type="dxa"/>
                  <w:shd w:val="clear" w:color="auto" w:fill="auto"/>
                </w:tcPr>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Drug dependence</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42</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44</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53</w:t>
                  </w:r>
                </w:p>
              </w:tc>
            </w:tr>
            <w:tr w:rsidR="00AB69B1" w:rsidRPr="00831863" w:rsidTr="008E3A47">
              <w:tc>
                <w:tcPr>
                  <w:tcW w:w="2251" w:type="dxa"/>
                  <w:shd w:val="clear" w:color="auto" w:fill="auto"/>
                </w:tcPr>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 xml:space="preserve">Alcohol dependence </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81</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84</w:t>
                  </w:r>
                </w:p>
              </w:tc>
              <w:tc>
                <w:tcPr>
                  <w:tcW w:w="2252" w:type="dxa"/>
                  <w:shd w:val="clear" w:color="auto" w:fill="auto"/>
                </w:tcPr>
                <w:p w:rsidR="00AB69B1" w:rsidRPr="00831863" w:rsidRDefault="00AB69B1" w:rsidP="008B413F">
                  <w:pPr>
                    <w:autoSpaceDE w:val="0"/>
                    <w:autoSpaceDN w:val="0"/>
                    <w:adjustRightInd w:val="0"/>
                    <w:jc w:val="center"/>
                    <w:rPr>
                      <w:rFonts w:ascii="Arial" w:hAnsi="Arial" w:cs="Arial"/>
                      <w:sz w:val="22"/>
                      <w:szCs w:val="22"/>
                    </w:rPr>
                  </w:pPr>
                  <w:r w:rsidRPr="00831863">
                    <w:rPr>
                      <w:rFonts w:ascii="Arial" w:hAnsi="Arial" w:cs="Arial"/>
                      <w:sz w:val="22"/>
                      <w:szCs w:val="22"/>
                    </w:rPr>
                    <w:t>102</w:t>
                  </w:r>
                </w:p>
              </w:tc>
            </w:tr>
          </w:tbl>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 xml:space="preserve">The Sainsbury Centre for Mental Health (2004) </w:t>
            </w:r>
          </w:p>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A GP with a list of 1650 can expect:</w:t>
            </w:r>
          </w:p>
          <w:p w:rsidR="00AB69B1" w:rsidRPr="00831863" w:rsidRDefault="00AB69B1" w:rsidP="00DD1A79">
            <w:pPr>
              <w:numPr>
                <w:ilvl w:val="0"/>
                <w:numId w:val="5"/>
              </w:numPr>
              <w:autoSpaceDE w:val="0"/>
              <w:autoSpaceDN w:val="0"/>
              <w:adjustRightInd w:val="0"/>
              <w:spacing w:after="0"/>
              <w:rPr>
                <w:rFonts w:ascii="Arial" w:hAnsi="Arial" w:cs="Arial"/>
                <w:sz w:val="22"/>
                <w:szCs w:val="22"/>
              </w:rPr>
            </w:pPr>
            <w:r w:rsidRPr="00831863">
              <w:rPr>
                <w:rFonts w:ascii="Arial" w:hAnsi="Arial" w:cs="Arial"/>
                <w:sz w:val="22"/>
                <w:szCs w:val="22"/>
              </w:rPr>
              <w:t>One new presentation of schizophrenia every 5 years</w:t>
            </w:r>
          </w:p>
          <w:p w:rsidR="00AB69B1" w:rsidRPr="00831863" w:rsidRDefault="00AB69B1" w:rsidP="00DD1A79">
            <w:pPr>
              <w:numPr>
                <w:ilvl w:val="0"/>
                <w:numId w:val="5"/>
              </w:numPr>
              <w:autoSpaceDE w:val="0"/>
              <w:autoSpaceDN w:val="0"/>
              <w:adjustRightInd w:val="0"/>
              <w:spacing w:after="0"/>
              <w:rPr>
                <w:rFonts w:ascii="Arial" w:hAnsi="Arial" w:cs="Arial"/>
                <w:sz w:val="22"/>
                <w:szCs w:val="22"/>
              </w:rPr>
            </w:pPr>
            <w:r w:rsidRPr="00831863">
              <w:rPr>
                <w:rFonts w:ascii="Arial" w:hAnsi="Arial" w:cs="Arial"/>
                <w:sz w:val="22"/>
                <w:szCs w:val="22"/>
              </w:rPr>
              <w:t xml:space="preserve">An average of 5-6 patients with a severe mental illness at any one time </w:t>
            </w:r>
          </w:p>
          <w:p w:rsidR="007A08CB" w:rsidRDefault="007A08CB" w:rsidP="008B413F">
            <w:pPr>
              <w:autoSpaceDE w:val="0"/>
              <w:autoSpaceDN w:val="0"/>
              <w:adjustRightInd w:val="0"/>
              <w:rPr>
                <w:rFonts w:ascii="Arial" w:hAnsi="Arial" w:cs="Arial"/>
                <w:sz w:val="22"/>
                <w:szCs w:val="22"/>
              </w:rPr>
            </w:pPr>
          </w:p>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Local factors that are likely to increase the number of patients with a severe mental illness who are registered with a GP Practice are:</w:t>
            </w:r>
          </w:p>
          <w:p w:rsidR="00AB69B1" w:rsidRPr="00831863" w:rsidRDefault="00AB69B1" w:rsidP="00DD1A79">
            <w:pPr>
              <w:numPr>
                <w:ilvl w:val="0"/>
                <w:numId w:val="6"/>
              </w:numPr>
              <w:autoSpaceDE w:val="0"/>
              <w:autoSpaceDN w:val="0"/>
              <w:adjustRightInd w:val="0"/>
              <w:spacing w:after="0"/>
              <w:rPr>
                <w:rFonts w:ascii="Arial" w:hAnsi="Arial" w:cs="Arial"/>
                <w:sz w:val="22"/>
                <w:szCs w:val="22"/>
              </w:rPr>
            </w:pPr>
            <w:r w:rsidRPr="00831863">
              <w:rPr>
                <w:rFonts w:ascii="Arial" w:hAnsi="Arial" w:cs="Arial"/>
                <w:sz w:val="22"/>
                <w:szCs w:val="22"/>
              </w:rPr>
              <w:t xml:space="preserve">The practice is in an urban or inner city location </w:t>
            </w:r>
          </w:p>
          <w:p w:rsidR="00AB69B1" w:rsidRPr="00831863" w:rsidRDefault="00AB69B1" w:rsidP="00DD1A79">
            <w:pPr>
              <w:numPr>
                <w:ilvl w:val="0"/>
                <w:numId w:val="6"/>
              </w:numPr>
              <w:autoSpaceDE w:val="0"/>
              <w:autoSpaceDN w:val="0"/>
              <w:adjustRightInd w:val="0"/>
              <w:spacing w:after="0"/>
              <w:rPr>
                <w:rFonts w:ascii="Arial" w:hAnsi="Arial" w:cs="Arial"/>
                <w:sz w:val="22"/>
                <w:szCs w:val="22"/>
              </w:rPr>
            </w:pPr>
            <w:r w:rsidRPr="00831863">
              <w:rPr>
                <w:rFonts w:ascii="Arial" w:hAnsi="Arial" w:cs="Arial"/>
                <w:sz w:val="22"/>
                <w:szCs w:val="22"/>
              </w:rPr>
              <w:lastRenderedPageBreak/>
              <w:t xml:space="preserve">The practice looks after homeless people or asylum seekers </w:t>
            </w:r>
          </w:p>
          <w:p w:rsidR="00AB69B1" w:rsidRPr="00831863" w:rsidRDefault="00AB69B1" w:rsidP="00DD1A79">
            <w:pPr>
              <w:numPr>
                <w:ilvl w:val="0"/>
                <w:numId w:val="6"/>
              </w:numPr>
              <w:autoSpaceDE w:val="0"/>
              <w:autoSpaceDN w:val="0"/>
              <w:adjustRightInd w:val="0"/>
              <w:spacing w:after="0"/>
              <w:rPr>
                <w:rFonts w:ascii="Arial" w:hAnsi="Arial" w:cs="Arial"/>
                <w:sz w:val="22"/>
                <w:szCs w:val="22"/>
              </w:rPr>
            </w:pPr>
            <w:r w:rsidRPr="00831863">
              <w:rPr>
                <w:rFonts w:ascii="Arial" w:hAnsi="Arial" w:cs="Arial"/>
                <w:sz w:val="22"/>
                <w:szCs w:val="22"/>
              </w:rPr>
              <w:t xml:space="preserve">There are group homes or hostels located near the practice </w:t>
            </w:r>
          </w:p>
          <w:p w:rsidR="00982A19" w:rsidRPr="00831863" w:rsidRDefault="00982A19" w:rsidP="008B413F">
            <w:pPr>
              <w:autoSpaceDE w:val="0"/>
              <w:autoSpaceDN w:val="0"/>
              <w:adjustRightInd w:val="0"/>
              <w:rPr>
                <w:rFonts w:ascii="Arial" w:hAnsi="Arial" w:cs="Arial"/>
                <w:sz w:val="22"/>
                <w:szCs w:val="22"/>
              </w:rPr>
            </w:pPr>
          </w:p>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 xml:space="preserve">1 in 100 people (16-64 years) will suffer from schizophrenia in their lifetime. The peak age of onset of schizophrenia is 16-24 years and is earlier in males. The peak age onset for bipolar disorder is 32 years. The physical health of people with schizophrenia and bipolar disorder is significantly poorer than in a comparative population without these conditions. </w:t>
            </w:r>
          </w:p>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 xml:space="preserve">The ONS Survey, Psychiatric morbidity among adults living in practice households (ONS 2000) found that 62% of those with psychosis reported a physical condition, compared to 42% of those without psychosis. </w:t>
            </w:r>
          </w:p>
          <w:p w:rsidR="00AB69B1" w:rsidRPr="00831863" w:rsidRDefault="00F31DF5" w:rsidP="008B413F">
            <w:pPr>
              <w:jc w:val="both"/>
              <w:rPr>
                <w:rFonts w:ascii="Arial" w:hAnsi="Arial" w:cs="Arial"/>
                <w:b/>
                <w:sz w:val="22"/>
                <w:szCs w:val="22"/>
              </w:rPr>
            </w:pPr>
            <w:r>
              <w:rPr>
                <w:rFonts w:ascii="Arial" w:hAnsi="Arial" w:cs="Arial"/>
                <w:b/>
                <w:sz w:val="22"/>
                <w:szCs w:val="22"/>
              </w:rPr>
              <w:t xml:space="preserve">Local data suggests: </w:t>
            </w:r>
          </w:p>
          <w:p w:rsidR="00AB69B1" w:rsidRPr="00831863" w:rsidRDefault="00AB69B1" w:rsidP="008B413F">
            <w:pPr>
              <w:contextualSpacing/>
              <w:jc w:val="both"/>
              <w:rPr>
                <w:rFonts w:ascii="Arial" w:hAnsi="Arial" w:cs="Arial"/>
                <w:sz w:val="22"/>
                <w:szCs w:val="22"/>
                <w:lang w:eastAsia="en-US"/>
              </w:rPr>
            </w:pPr>
            <w:r w:rsidRPr="00831863">
              <w:rPr>
                <w:rFonts w:ascii="Arial" w:hAnsi="Arial" w:cs="Arial"/>
                <w:sz w:val="22"/>
                <w:szCs w:val="22"/>
                <w:lang w:eastAsia="en-US"/>
              </w:rPr>
              <w:t xml:space="preserve">Mental Health disorder (schizophrenia, bipolar affective disorder and other psychosis): </w:t>
            </w:r>
            <w:r w:rsidRPr="00831863">
              <w:rPr>
                <w:rFonts w:ascii="Arial" w:hAnsi="Arial" w:cs="Arial"/>
                <w:sz w:val="22"/>
                <w:szCs w:val="22"/>
                <w:lang w:eastAsia="en-US"/>
              </w:rPr>
              <w:t>3,378 people - 0.9% (0.8% in England)</w:t>
            </w:r>
          </w:p>
          <w:p w:rsidR="00E17EAE" w:rsidRPr="00E17EAE" w:rsidRDefault="00E17EAE" w:rsidP="008B413F">
            <w:pPr>
              <w:jc w:val="both"/>
              <w:rPr>
                <w:rFonts w:ascii="Arial" w:hAnsi="Arial" w:cs="Arial"/>
                <w:b/>
                <w:sz w:val="22"/>
                <w:szCs w:val="22"/>
              </w:rPr>
            </w:pPr>
            <w:r>
              <w:rPr>
                <w:rFonts w:ascii="Arial" w:hAnsi="Arial" w:cs="Arial"/>
                <w:b/>
                <w:sz w:val="22"/>
                <w:szCs w:val="22"/>
              </w:rPr>
              <w:t xml:space="preserve">CCG </w:t>
            </w:r>
            <w:r w:rsidRPr="00E17EAE">
              <w:rPr>
                <w:rFonts w:ascii="Arial" w:hAnsi="Arial" w:cs="Arial"/>
                <w:b/>
                <w:sz w:val="22"/>
                <w:szCs w:val="22"/>
              </w:rPr>
              <w:t>Health Need Neigbourhoods</w:t>
            </w:r>
          </w:p>
          <w:p w:rsidR="00E17EAE" w:rsidRPr="00E17EAE" w:rsidRDefault="00E17EAE" w:rsidP="00E17EAE">
            <w:pPr>
              <w:jc w:val="both"/>
              <w:rPr>
                <w:rFonts w:ascii="Arial" w:hAnsi="Arial" w:cs="Arial"/>
                <w:b/>
                <w:sz w:val="22"/>
                <w:szCs w:val="22"/>
                <w:lang w:val="en-GB"/>
              </w:rPr>
            </w:pPr>
            <w:r w:rsidRPr="00E17EAE">
              <w:rPr>
                <w:rFonts w:ascii="Arial" w:hAnsi="Arial" w:cs="Arial"/>
                <w:sz w:val="22"/>
                <w:szCs w:val="22"/>
                <w:lang w:val="en-GB"/>
              </w:rPr>
              <w:t xml:space="preserve">We are building a </w:t>
            </w:r>
            <w:r w:rsidRPr="00E17EAE">
              <w:rPr>
                <w:rFonts w:ascii="Arial" w:hAnsi="Arial" w:cs="Arial"/>
                <w:b/>
                <w:sz w:val="22"/>
                <w:szCs w:val="22"/>
                <w:lang w:val="en-GB"/>
              </w:rPr>
              <w:t>new environment</w:t>
            </w:r>
            <w:r w:rsidRPr="00E17EAE">
              <w:rPr>
                <w:rFonts w:ascii="Arial" w:hAnsi="Arial" w:cs="Arial"/>
                <w:sz w:val="22"/>
                <w:szCs w:val="22"/>
                <w:lang w:val="en-GB"/>
              </w:rPr>
              <w:t xml:space="preserve"> for the provision of primary care in Leicester City. This is through the development of Health Need Neighbourhoods (HNNs), which will be four geographical areas of Leicester City, based on:</w:t>
            </w:r>
          </w:p>
          <w:p w:rsidR="00E17EAE" w:rsidRPr="00E17EAE" w:rsidRDefault="00E17EAE" w:rsidP="00E17EAE">
            <w:pPr>
              <w:numPr>
                <w:ilvl w:val="0"/>
                <w:numId w:val="25"/>
              </w:numPr>
              <w:spacing w:after="0"/>
              <w:ind w:left="714" w:hanging="357"/>
              <w:jc w:val="both"/>
              <w:rPr>
                <w:rFonts w:ascii="Arial" w:hAnsi="Arial" w:cs="Arial"/>
                <w:sz w:val="22"/>
                <w:szCs w:val="22"/>
                <w:lang w:val="en-GB"/>
              </w:rPr>
            </w:pPr>
            <w:r w:rsidRPr="00E17EAE">
              <w:rPr>
                <w:rFonts w:ascii="Arial" w:hAnsi="Arial" w:cs="Arial"/>
                <w:sz w:val="22"/>
                <w:szCs w:val="22"/>
                <w:lang w:val="en-GB"/>
              </w:rPr>
              <w:t>ward boundaries</w:t>
            </w:r>
          </w:p>
          <w:p w:rsidR="00E17EAE" w:rsidRPr="00E17EAE" w:rsidRDefault="00E17EAE" w:rsidP="00E17EAE">
            <w:pPr>
              <w:numPr>
                <w:ilvl w:val="0"/>
                <w:numId w:val="25"/>
              </w:numPr>
              <w:spacing w:after="0"/>
              <w:ind w:left="714" w:hanging="357"/>
              <w:jc w:val="both"/>
              <w:rPr>
                <w:rFonts w:ascii="Arial" w:hAnsi="Arial" w:cs="Arial"/>
                <w:sz w:val="22"/>
                <w:szCs w:val="22"/>
                <w:lang w:val="en-GB"/>
              </w:rPr>
            </w:pPr>
            <w:r w:rsidRPr="00E17EAE">
              <w:rPr>
                <w:rFonts w:ascii="Arial" w:hAnsi="Arial" w:cs="Arial"/>
                <w:sz w:val="22"/>
                <w:szCs w:val="22"/>
                <w:lang w:val="en-GB"/>
              </w:rPr>
              <w:t>disease prevalence</w:t>
            </w:r>
          </w:p>
          <w:p w:rsidR="00E17EAE" w:rsidRPr="00E17EAE" w:rsidRDefault="00E17EAE" w:rsidP="00E17EAE">
            <w:pPr>
              <w:numPr>
                <w:ilvl w:val="0"/>
                <w:numId w:val="25"/>
              </w:numPr>
              <w:spacing w:after="0"/>
              <w:ind w:left="714" w:hanging="357"/>
              <w:jc w:val="both"/>
              <w:rPr>
                <w:rFonts w:ascii="Arial" w:hAnsi="Arial" w:cs="Arial"/>
                <w:sz w:val="22"/>
                <w:szCs w:val="22"/>
                <w:lang w:val="en-GB"/>
              </w:rPr>
            </w:pPr>
            <w:r w:rsidRPr="00E17EAE">
              <w:rPr>
                <w:rFonts w:ascii="Arial" w:hAnsi="Arial" w:cs="Arial"/>
                <w:sz w:val="22"/>
                <w:szCs w:val="22"/>
                <w:lang w:val="en-GB"/>
              </w:rPr>
              <w:t>deprivation</w:t>
            </w:r>
          </w:p>
          <w:p w:rsidR="00E17EAE" w:rsidRPr="00E17EAE" w:rsidRDefault="00E17EAE" w:rsidP="00E17EAE">
            <w:pPr>
              <w:numPr>
                <w:ilvl w:val="0"/>
                <w:numId w:val="25"/>
              </w:numPr>
              <w:spacing w:after="0"/>
              <w:ind w:left="714" w:hanging="357"/>
              <w:jc w:val="both"/>
              <w:rPr>
                <w:rFonts w:ascii="Arial" w:hAnsi="Arial" w:cs="Arial"/>
                <w:sz w:val="22"/>
                <w:szCs w:val="22"/>
                <w:lang w:val="en-GB"/>
              </w:rPr>
            </w:pPr>
            <w:r w:rsidRPr="00E17EAE">
              <w:rPr>
                <w:rFonts w:ascii="Arial" w:hAnsi="Arial" w:cs="Arial"/>
                <w:sz w:val="22"/>
                <w:szCs w:val="22"/>
                <w:lang w:val="en-GB"/>
              </w:rPr>
              <w:t>health need</w:t>
            </w:r>
          </w:p>
          <w:p w:rsidR="00E17EAE" w:rsidRPr="00E17EAE" w:rsidRDefault="00E17EAE" w:rsidP="00E17EAE">
            <w:pPr>
              <w:numPr>
                <w:ilvl w:val="0"/>
                <w:numId w:val="25"/>
              </w:numPr>
              <w:spacing w:after="0"/>
              <w:ind w:left="714" w:hanging="357"/>
              <w:jc w:val="both"/>
              <w:rPr>
                <w:rFonts w:ascii="Arial" w:hAnsi="Arial" w:cs="Arial"/>
                <w:sz w:val="22"/>
                <w:szCs w:val="22"/>
                <w:lang w:val="en-GB"/>
              </w:rPr>
            </w:pPr>
            <w:r w:rsidRPr="00E17EAE">
              <w:rPr>
                <w:rFonts w:ascii="Arial" w:hAnsi="Arial" w:cs="Arial"/>
                <w:sz w:val="22"/>
                <w:szCs w:val="22"/>
                <w:lang w:val="en-GB"/>
              </w:rPr>
              <w:t>access</w:t>
            </w:r>
          </w:p>
          <w:p w:rsidR="00E17EAE" w:rsidRPr="00E17EAE" w:rsidRDefault="00E17EAE" w:rsidP="00E17EAE">
            <w:pPr>
              <w:numPr>
                <w:ilvl w:val="0"/>
                <w:numId w:val="25"/>
              </w:numPr>
              <w:spacing w:after="0"/>
              <w:ind w:left="714" w:hanging="357"/>
              <w:jc w:val="both"/>
              <w:rPr>
                <w:rFonts w:ascii="Arial" w:hAnsi="Arial" w:cs="Arial"/>
                <w:sz w:val="22"/>
                <w:szCs w:val="22"/>
                <w:lang w:val="en-GB"/>
              </w:rPr>
            </w:pPr>
            <w:r w:rsidRPr="00E17EAE">
              <w:rPr>
                <w:rFonts w:ascii="Arial" w:hAnsi="Arial" w:cs="Arial"/>
                <w:sz w:val="22"/>
                <w:szCs w:val="22"/>
                <w:lang w:val="en-GB"/>
              </w:rPr>
              <w:t>patient experience</w:t>
            </w:r>
          </w:p>
          <w:p w:rsidR="00E17EAE" w:rsidRDefault="00E17EAE" w:rsidP="00E17EAE">
            <w:pPr>
              <w:numPr>
                <w:ilvl w:val="0"/>
                <w:numId w:val="25"/>
              </w:numPr>
              <w:spacing w:after="0"/>
              <w:ind w:left="714" w:hanging="357"/>
              <w:jc w:val="both"/>
              <w:rPr>
                <w:rFonts w:ascii="Arial" w:hAnsi="Arial" w:cs="Arial"/>
                <w:sz w:val="22"/>
                <w:szCs w:val="22"/>
                <w:lang w:val="en-GB"/>
              </w:rPr>
            </w:pPr>
            <w:r w:rsidRPr="00E17EAE">
              <w:rPr>
                <w:rFonts w:ascii="Arial" w:hAnsi="Arial" w:cs="Arial"/>
                <w:sz w:val="22"/>
                <w:szCs w:val="22"/>
                <w:lang w:val="en-GB"/>
              </w:rPr>
              <w:t>population profile</w:t>
            </w:r>
          </w:p>
          <w:p w:rsidR="007955F3" w:rsidRPr="00E17EAE" w:rsidRDefault="007955F3" w:rsidP="007955F3">
            <w:pPr>
              <w:spacing w:after="0"/>
              <w:ind w:left="714"/>
              <w:jc w:val="both"/>
              <w:rPr>
                <w:rFonts w:ascii="Arial" w:hAnsi="Arial" w:cs="Arial"/>
                <w:sz w:val="22"/>
                <w:szCs w:val="22"/>
                <w:lang w:val="en-GB"/>
              </w:rPr>
            </w:pPr>
          </w:p>
          <w:tbl>
            <w:tblPr>
              <w:tblW w:w="9605" w:type="dxa"/>
              <w:tblLayout w:type="fixed"/>
              <w:tblLook w:val="04A0" w:firstRow="1" w:lastRow="0" w:firstColumn="1" w:lastColumn="0" w:noHBand="0" w:noVBand="1"/>
            </w:tblPr>
            <w:tblGrid>
              <w:gridCol w:w="1731"/>
              <w:gridCol w:w="3543"/>
              <w:gridCol w:w="1276"/>
              <w:gridCol w:w="992"/>
              <w:gridCol w:w="993"/>
              <w:gridCol w:w="1070"/>
            </w:tblGrid>
            <w:tr w:rsidR="007955F3" w:rsidRPr="00FA0C51" w:rsidTr="0079450F">
              <w:trPr>
                <w:trHeight w:val="240"/>
              </w:trPr>
              <w:tc>
                <w:tcPr>
                  <w:tcW w:w="1731" w:type="dxa"/>
                  <w:tcBorders>
                    <w:top w:val="single" w:sz="4" w:space="0" w:color="auto"/>
                    <w:left w:val="single" w:sz="4" w:space="0" w:color="auto"/>
                    <w:bottom w:val="single" w:sz="4" w:space="0" w:color="auto"/>
                    <w:right w:val="single" w:sz="4" w:space="0" w:color="auto"/>
                  </w:tcBorders>
                  <w:shd w:val="clear" w:color="auto" w:fill="D9D9D9"/>
                </w:tcPr>
                <w:p w:rsidR="007955F3" w:rsidRPr="00FA0C51" w:rsidRDefault="007955F3" w:rsidP="0079450F">
                  <w:pPr>
                    <w:spacing w:after="0"/>
                    <w:jc w:val="both"/>
                    <w:rPr>
                      <w:rFonts w:ascii="Arial" w:hAnsi="Arial" w:cs="Arial"/>
                      <w:b/>
                      <w:bCs/>
                      <w:color w:val="000000"/>
                      <w:sz w:val="20"/>
                      <w:lang w:eastAsia="en-GB"/>
                    </w:rPr>
                  </w:pPr>
                </w:p>
              </w:tc>
              <w:tc>
                <w:tcPr>
                  <w:tcW w:w="3543" w:type="dxa"/>
                  <w:tcBorders>
                    <w:top w:val="single" w:sz="4" w:space="0" w:color="auto"/>
                    <w:left w:val="single" w:sz="4" w:space="0" w:color="auto"/>
                    <w:bottom w:val="single" w:sz="4" w:space="0" w:color="auto"/>
                    <w:right w:val="single" w:sz="4" w:space="0" w:color="auto"/>
                  </w:tcBorders>
                  <w:shd w:val="clear" w:color="auto" w:fill="D9D9D9"/>
                  <w:noWrap/>
                  <w:hideMark/>
                </w:tcPr>
                <w:p w:rsidR="007955F3" w:rsidRPr="00FA0C51" w:rsidRDefault="007955F3" w:rsidP="0079450F">
                  <w:pPr>
                    <w:spacing w:after="0"/>
                    <w:jc w:val="center"/>
                    <w:rPr>
                      <w:rFonts w:ascii="Arial" w:hAnsi="Arial" w:cs="Arial"/>
                      <w:b/>
                      <w:bCs/>
                      <w:color w:val="000000"/>
                      <w:sz w:val="20"/>
                      <w:lang w:eastAsia="en-GB"/>
                    </w:rPr>
                  </w:pPr>
                  <w:r w:rsidRPr="00FA0C51">
                    <w:rPr>
                      <w:rFonts w:ascii="Arial" w:hAnsi="Arial" w:cs="Arial"/>
                      <w:b/>
                      <w:bCs/>
                      <w:color w:val="000000"/>
                      <w:sz w:val="20"/>
                      <w:lang w:eastAsia="en-GB"/>
                    </w:rPr>
                    <w:t>Group</w:t>
                  </w:r>
                </w:p>
                <w:p w:rsidR="007955F3" w:rsidRPr="00FA0C51" w:rsidRDefault="007955F3" w:rsidP="0079450F">
                  <w:pPr>
                    <w:spacing w:after="0"/>
                    <w:jc w:val="center"/>
                    <w:rPr>
                      <w:rFonts w:ascii="Arial" w:hAnsi="Arial" w:cs="Arial"/>
                      <w:b/>
                      <w:bCs/>
                      <w:color w:val="000000"/>
                      <w:sz w:val="20"/>
                      <w:lang w:eastAsia="en-GB"/>
                    </w:rPr>
                  </w:pPr>
                </w:p>
                <w:p w:rsidR="007955F3" w:rsidRPr="00FA0C51" w:rsidRDefault="007955F3" w:rsidP="0079450F">
                  <w:pPr>
                    <w:spacing w:after="0"/>
                    <w:jc w:val="center"/>
                    <w:rPr>
                      <w:rFonts w:ascii="Arial" w:hAnsi="Arial" w:cs="Arial"/>
                      <w:b/>
                      <w:bCs/>
                      <w:color w:val="000000"/>
                      <w:sz w:val="20"/>
                      <w:lang w:eastAsia="en-GB"/>
                    </w:rPr>
                  </w:pPr>
                </w:p>
              </w:tc>
              <w:tc>
                <w:tcPr>
                  <w:tcW w:w="1276" w:type="dxa"/>
                  <w:tcBorders>
                    <w:top w:val="single" w:sz="4" w:space="0" w:color="auto"/>
                    <w:left w:val="nil"/>
                    <w:bottom w:val="single" w:sz="4" w:space="0" w:color="auto"/>
                    <w:right w:val="single" w:sz="4" w:space="0" w:color="auto"/>
                  </w:tcBorders>
                  <w:shd w:val="clear" w:color="auto" w:fill="D9D9D9"/>
                  <w:noWrap/>
                  <w:hideMark/>
                </w:tcPr>
                <w:p w:rsidR="007955F3" w:rsidRPr="00FA0C51" w:rsidRDefault="007955F3" w:rsidP="0079450F">
                  <w:pPr>
                    <w:spacing w:after="0"/>
                    <w:jc w:val="center"/>
                    <w:rPr>
                      <w:rFonts w:ascii="Arial" w:hAnsi="Arial" w:cs="Arial"/>
                      <w:b/>
                      <w:bCs/>
                      <w:color w:val="000000"/>
                      <w:sz w:val="20"/>
                      <w:lang w:eastAsia="en-GB"/>
                    </w:rPr>
                  </w:pPr>
                  <w:r w:rsidRPr="00FA0C51">
                    <w:rPr>
                      <w:rFonts w:ascii="Arial" w:hAnsi="Arial" w:cs="Arial"/>
                      <w:b/>
                      <w:bCs/>
                      <w:color w:val="000000"/>
                      <w:sz w:val="20"/>
                      <w:lang w:eastAsia="en-GB"/>
                    </w:rPr>
                    <w:t>HNN 1: North and West</w:t>
                  </w:r>
                </w:p>
              </w:tc>
              <w:tc>
                <w:tcPr>
                  <w:tcW w:w="992" w:type="dxa"/>
                  <w:tcBorders>
                    <w:top w:val="single" w:sz="4" w:space="0" w:color="auto"/>
                    <w:left w:val="nil"/>
                    <w:bottom w:val="single" w:sz="4" w:space="0" w:color="auto"/>
                    <w:right w:val="single" w:sz="4" w:space="0" w:color="auto"/>
                  </w:tcBorders>
                  <w:shd w:val="clear" w:color="auto" w:fill="D9D9D9"/>
                  <w:noWrap/>
                  <w:hideMark/>
                </w:tcPr>
                <w:p w:rsidR="007955F3" w:rsidRPr="00FA0C51" w:rsidRDefault="007955F3" w:rsidP="0079450F">
                  <w:pPr>
                    <w:spacing w:after="0"/>
                    <w:jc w:val="center"/>
                    <w:rPr>
                      <w:rFonts w:ascii="Arial" w:hAnsi="Arial" w:cs="Arial"/>
                      <w:b/>
                      <w:bCs/>
                      <w:color w:val="000000"/>
                      <w:sz w:val="20"/>
                      <w:lang w:eastAsia="en-GB"/>
                    </w:rPr>
                  </w:pPr>
                  <w:r w:rsidRPr="00FA0C51">
                    <w:rPr>
                      <w:rFonts w:ascii="Arial" w:hAnsi="Arial" w:cs="Arial"/>
                      <w:b/>
                      <w:bCs/>
                      <w:color w:val="000000"/>
                      <w:sz w:val="20"/>
                      <w:lang w:eastAsia="en-GB"/>
                    </w:rPr>
                    <w:t>HNN 2: South</w:t>
                  </w:r>
                </w:p>
                <w:p w:rsidR="007955F3" w:rsidRPr="00FA0C51" w:rsidRDefault="007955F3" w:rsidP="0079450F">
                  <w:pPr>
                    <w:spacing w:after="0"/>
                    <w:jc w:val="center"/>
                    <w:rPr>
                      <w:rFonts w:ascii="Arial" w:hAnsi="Arial" w:cs="Arial"/>
                      <w:b/>
                      <w:bCs/>
                      <w:color w:val="000000"/>
                      <w:sz w:val="20"/>
                      <w:lang w:eastAsia="en-GB"/>
                    </w:rPr>
                  </w:pPr>
                </w:p>
                <w:p w:rsidR="007955F3" w:rsidRPr="00FA0C51" w:rsidRDefault="007955F3" w:rsidP="0079450F">
                  <w:pPr>
                    <w:spacing w:after="0"/>
                    <w:jc w:val="center"/>
                    <w:rPr>
                      <w:rFonts w:ascii="Arial" w:hAnsi="Arial" w:cs="Arial"/>
                      <w:b/>
                      <w:bCs/>
                      <w:color w:val="000000"/>
                      <w:sz w:val="20"/>
                      <w:lang w:eastAsia="en-GB"/>
                    </w:rPr>
                  </w:pPr>
                </w:p>
              </w:tc>
              <w:tc>
                <w:tcPr>
                  <w:tcW w:w="993" w:type="dxa"/>
                  <w:tcBorders>
                    <w:top w:val="single" w:sz="4" w:space="0" w:color="auto"/>
                    <w:left w:val="nil"/>
                    <w:bottom w:val="single" w:sz="4" w:space="0" w:color="auto"/>
                    <w:right w:val="single" w:sz="4" w:space="0" w:color="auto"/>
                  </w:tcBorders>
                  <w:shd w:val="clear" w:color="auto" w:fill="D9D9D9"/>
                  <w:noWrap/>
                  <w:hideMark/>
                </w:tcPr>
                <w:p w:rsidR="007955F3" w:rsidRPr="00FA0C51" w:rsidRDefault="007955F3" w:rsidP="0079450F">
                  <w:pPr>
                    <w:spacing w:after="0"/>
                    <w:jc w:val="center"/>
                    <w:rPr>
                      <w:rFonts w:ascii="Arial" w:hAnsi="Arial" w:cs="Arial"/>
                      <w:b/>
                      <w:bCs/>
                      <w:color w:val="000000"/>
                      <w:sz w:val="20"/>
                      <w:lang w:eastAsia="en-GB"/>
                    </w:rPr>
                  </w:pPr>
                  <w:r w:rsidRPr="00FA0C51">
                    <w:rPr>
                      <w:rFonts w:ascii="Arial" w:hAnsi="Arial" w:cs="Arial"/>
                      <w:b/>
                      <w:bCs/>
                      <w:color w:val="000000"/>
                      <w:sz w:val="20"/>
                      <w:lang w:eastAsia="en-GB"/>
                    </w:rPr>
                    <w:t>HNN 3: Central</w:t>
                  </w:r>
                </w:p>
                <w:p w:rsidR="007955F3" w:rsidRPr="00FA0C51" w:rsidRDefault="007955F3" w:rsidP="0079450F">
                  <w:pPr>
                    <w:spacing w:after="0"/>
                    <w:jc w:val="center"/>
                    <w:rPr>
                      <w:rFonts w:ascii="Arial" w:hAnsi="Arial" w:cs="Arial"/>
                      <w:b/>
                      <w:bCs/>
                      <w:color w:val="000000"/>
                      <w:sz w:val="20"/>
                      <w:lang w:eastAsia="en-GB"/>
                    </w:rPr>
                  </w:pPr>
                </w:p>
                <w:p w:rsidR="007955F3" w:rsidRPr="00FA0C51" w:rsidRDefault="007955F3" w:rsidP="0079450F">
                  <w:pPr>
                    <w:spacing w:after="0"/>
                    <w:jc w:val="center"/>
                    <w:rPr>
                      <w:rFonts w:ascii="Arial" w:hAnsi="Arial" w:cs="Arial"/>
                      <w:b/>
                      <w:bCs/>
                      <w:color w:val="000000"/>
                      <w:sz w:val="20"/>
                      <w:lang w:eastAsia="en-GB"/>
                    </w:rPr>
                  </w:pPr>
                </w:p>
              </w:tc>
              <w:tc>
                <w:tcPr>
                  <w:tcW w:w="1070" w:type="dxa"/>
                  <w:tcBorders>
                    <w:top w:val="single" w:sz="4" w:space="0" w:color="auto"/>
                    <w:left w:val="nil"/>
                    <w:bottom w:val="single" w:sz="4" w:space="0" w:color="auto"/>
                    <w:right w:val="single" w:sz="4" w:space="0" w:color="auto"/>
                  </w:tcBorders>
                  <w:shd w:val="clear" w:color="auto" w:fill="D9D9D9"/>
                  <w:noWrap/>
                  <w:hideMark/>
                </w:tcPr>
                <w:p w:rsidR="007955F3" w:rsidRPr="00FA0C51" w:rsidRDefault="007955F3" w:rsidP="0079450F">
                  <w:pPr>
                    <w:spacing w:after="0"/>
                    <w:jc w:val="center"/>
                    <w:rPr>
                      <w:rFonts w:ascii="Arial" w:hAnsi="Arial" w:cs="Arial"/>
                      <w:b/>
                      <w:bCs/>
                      <w:color w:val="000000"/>
                      <w:sz w:val="20"/>
                      <w:lang w:eastAsia="en-GB"/>
                    </w:rPr>
                  </w:pPr>
                  <w:r w:rsidRPr="00FA0C51">
                    <w:rPr>
                      <w:rFonts w:ascii="Arial" w:hAnsi="Arial" w:cs="Arial"/>
                      <w:b/>
                      <w:bCs/>
                      <w:color w:val="000000"/>
                      <w:sz w:val="20"/>
                      <w:lang w:eastAsia="en-GB"/>
                    </w:rPr>
                    <w:t>HNN 4: North and East</w:t>
                  </w:r>
                </w:p>
                <w:p w:rsidR="007955F3" w:rsidRPr="00FA0C51" w:rsidRDefault="007955F3" w:rsidP="0079450F">
                  <w:pPr>
                    <w:spacing w:after="0"/>
                    <w:jc w:val="center"/>
                    <w:rPr>
                      <w:rFonts w:ascii="Arial" w:hAnsi="Arial" w:cs="Arial"/>
                      <w:b/>
                      <w:bCs/>
                      <w:color w:val="000000"/>
                      <w:sz w:val="20"/>
                      <w:lang w:eastAsia="en-GB"/>
                    </w:rPr>
                  </w:pPr>
                </w:p>
              </w:tc>
            </w:tr>
            <w:tr w:rsidR="007955F3" w:rsidRPr="00FA0C51" w:rsidTr="0079450F">
              <w:trPr>
                <w:trHeight w:val="240"/>
              </w:trPr>
              <w:tc>
                <w:tcPr>
                  <w:tcW w:w="1731" w:type="dxa"/>
                  <w:vMerge w:val="restart"/>
                  <w:tcBorders>
                    <w:top w:val="single" w:sz="4" w:space="0" w:color="auto"/>
                    <w:left w:val="single" w:sz="4" w:space="0" w:color="auto"/>
                    <w:bottom w:val="single" w:sz="4" w:space="0" w:color="auto"/>
                    <w:right w:val="single" w:sz="4" w:space="0" w:color="auto"/>
                  </w:tcBorders>
                  <w:shd w:val="clear" w:color="auto" w:fill="C6D9F1"/>
                </w:tcPr>
                <w:p w:rsidR="007955F3" w:rsidRPr="00FA0C51" w:rsidRDefault="007955F3" w:rsidP="0079450F">
                  <w:pPr>
                    <w:spacing w:after="0"/>
                    <w:jc w:val="both"/>
                    <w:rPr>
                      <w:rFonts w:ascii="Arial" w:hAnsi="Arial" w:cs="Arial"/>
                      <w:b/>
                      <w:sz w:val="20"/>
                      <w:lang w:eastAsia="en-GB"/>
                    </w:rPr>
                  </w:pPr>
                  <w:r w:rsidRPr="00FA0C51">
                    <w:rPr>
                      <w:rFonts w:ascii="Arial" w:hAnsi="Arial" w:cs="Arial"/>
                      <w:b/>
                      <w:sz w:val="20"/>
                      <w:lang w:eastAsia="en-GB"/>
                    </w:rPr>
                    <w:t>Population characteristics</w:t>
                  </w:r>
                </w:p>
              </w:tc>
              <w:tc>
                <w:tcPr>
                  <w:tcW w:w="3543"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sz w:val="20"/>
                      <w:lang w:eastAsia="en-GB"/>
                    </w:rPr>
                  </w:pPr>
                  <w:r w:rsidRPr="00FA0C51">
                    <w:rPr>
                      <w:rFonts w:ascii="Arial" w:hAnsi="Arial" w:cs="Arial"/>
                      <w:sz w:val="20"/>
                      <w:lang w:eastAsia="en-GB"/>
                    </w:rPr>
                    <w:t>Registered Population</w:t>
                  </w:r>
                </w:p>
              </w:tc>
              <w:tc>
                <w:tcPr>
                  <w:tcW w:w="1276"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105,020</w:t>
                  </w:r>
                </w:p>
              </w:tc>
              <w:tc>
                <w:tcPr>
                  <w:tcW w:w="992"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84,784</w:t>
                  </w:r>
                </w:p>
              </w:tc>
              <w:tc>
                <w:tcPr>
                  <w:tcW w:w="993"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121,968</w:t>
                  </w:r>
                </w:p>
              </w:tc>
              <w:tc>
                <w:tcPr>
                  <w:tcW w:w="1070"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65,017</w:t>
                  </w:r>
                </w:p>
              </w:tc>
            </w:tr>
            <w:tr w:rsidR="007955F3" w:rsidRPr="00FA0C51" w:rsidTr="0079450F">
              <w:trPr>
                <w:trHeight w:val="240"/>
              </w:trPr>
              <w:tc>
                <w:tcPr>
                  <w:tcW w:w="1731" w:type="dxa"/>
                  <w:vMerge/>
                  <w:tcBorders>
                    <w:top w:val="single" w:sz="4" w:space="0" w:color="auto"/>
                    <w:left w:val="single" w:sz="4" w:space="0" w:color="auto"/>
                    <w:bottom w:val="single" w:sz="4" w:space="0" w:color="auto"/>
                    <w:right w:val="single" w:sz="4" w:space="0" w:color="auto"/>
                  </w:tcBorders>
                  <w:shd w:val="clear" w:color="auto" w:fill="C6D9F1"/>
                </w:tcPr>
                <w:p w:rsidR="007955F3" w:rsidRPr="00FA0C51" w:rsidRDefault="007955F3" w:rsidP="0079450F">
                  <w:pPr>
                    <w:spacing w:after="0"/>
                    <w:jc w:val="both"/>
                    <w:rPr>
                      <w:rFonts w:ascii="Arial" w:hAnsi="Arial" w:cs="Arial"/>
                      <w:sz w:val="20"/>
                      <w:lang w:eastAsia="en-GB"/>
                    </w:rPr>
                  </w:pPr>
                </w:p>
              </w:tc>
              <w:tc>
                <w:tcPr>
                  <w:tcW w:w="3543" w:type="dxa"/>
                  <w:tcBorders>
                    <w:top w:val="single" w:sz="4" w:space="0" w:color="auto"/>
                    <w:left w:val="single" w:sz="4" w:space="0" w:color="auto"/>
                    <w:bottom w:val="single" w:sz="4" w:space="0" w:color="auto"/>
                    <w:right w:val="single" w:sz="4" w:space="0" w:color="auto"/>
                  </w:tcBorders>
                  <w:shd w:val="clear" w:color="auto" w:fill="C6D9F1"/>
                  <w:vAlign w:val="bottom"/>
                  <w:hideMark/>
                </w:tcPr>
                <w:p w:rsidR="007955F3" w:rsidRPr="00FA0C51" w:rsidRDefault="007955F3" w:rsidP="0079450F">
                  <w:pPr>
                    <w:spacing w:after="0"/>
                    <w:jc w:val="both"/>
                    <w:rPr>
                      <w:rFonts w:ascii="Arial" w:hAnsi="Arial" w:cs="Arial"/>
                      <w:sz w:val="20"/>
                      <w:lang w:eastAsia="en-GB"/>
                    </w:rPr>
                  </w:pPr>
                  <w:r w:rsidRPr="00FA0C51">
                    <w:rPr>
                      <w:rFonts w:ascii="Arial" w:hAnsi="Arial" w:cs="Arial"/>
                      <w:sz w:val="20"/>
                      <w:lang w:eastAsia="en-GB"/>
                    </w:rPr>
                    <w:t>Ave Registered Population per practice June 14</w:t>
                  </w:r>
                </w:p>
              </w:tc>
              <w:tc>
                <w:tcPr>
                  <w:tcW w:w="1276"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6,564</w:t>
                  </w:r>
                </w:p>
              </w:tc>
              <w:tc>
                <w:tcPr>
                  <w:tcW w:w="992"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6,056</w:t>
                  </w:r>
                </w:p>
              </w:tc>
              <w:tc>
                <w:tcPr>
                  <w:tcW w:w="993"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6,419</w:t>
                  </w:r>
                </w:p>
              </w:tc>
              <w:tc>
                <w:tcPr>
                  <w:tcW w:w="1070"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5,001</w:t>
                  </w:r>
                </w:p>
              </w:tc>
            </w:tr>
            <w:tr w:rsidR="007955F3" w:rsidRPr="00FA0C51" w:rsidTr="0079450F">
              <w:trPr>
                <w:trHeight w:val="240"/>
              </w:trPr>
              <w:tc>
                <w:tcPr>
                  <w:tcW w:w="1731" w:type="dxa"/>
                  <w:vMerge/>
                  <w:tcBorders>
                    <w:top w:val="single" w:sz="4" w:space="0" w:color="auto"/>
                    <w:left w:val="single" w:sz="4" w:space="0" w:color="auto"/>
                    <w:bottom w:val="single" w:sz="4" w:space="0" w:color="auto"/>
                    <w:right w:val="single" w:sz="4" w:space="0" w:color="auto"/>
                  </w:tcBorders>
                  <w:shd w:val="clear" w:color="auto" w:fill="C6D9F1"/>
                </w:tcPr>
                <w:p w:rsidR="007955F3" w:rsidRPr="00FA0C51" w:rsidRDefault="007955F3" w:rsidP="0079450F">
                  <w:pPr>
                    <w:spacing w:after="0"/>
                    <w:jc w:val="both"/>
                    <w:rPr>
                      <w:rFonts w:ascii="Arial" w:hAnsi="Arial" w:cs="Arial"/>
                      <w:sz w:val="20"/>
                      <w:lang w:eastAsia="en-GB"/>
                    </w:rPr>
                  </w:pPr>
                </w:p>
              </w:tc>
              <w:tc>
                <w:tcPr>
                  <w:tcW w:w="3543" w:type="dxa"/>
                  <w:tcBorders>
                    <w:top w:val="single" w:sz="4" w:space="0" w:color="auto"/>
                    <w:left w:val="single" w:sz="4" w:space="0" w:color="auto"/>
                    <w:bottom w:val="single" w:sz="4" w:space="0" w:color="auto"/>
                    <w:right w:val="single" w:sz="4" w:space="0" w:color="auto"/>
                  </w:tcBorders>
                  <w:shd w:val="clear" w:color="auto" w:fill="C6D9F1"/>
                  <w:vAlign w:val="bottom"/>
                  <w:hideMark/>
                </w:tcPr>
                <w:p w:rsidR="007955F3" w:rsidRPr="00FA0C51" w:rsidRDefault="007955F3" w:rsidP="0079450F">
                  <w:pPr>
                    <w:spacing w:after="0"/>
                    <w:jc w:val="both"/>
                    <w:rPr>
                      <w:rFonts w:ascii="Arial" w:hAnsi="Arial" w:cs="Arial"/>
                      <w:sz w:val="20"/>
                      <w:lang w:eastAsia="en-GB"/>
                    </w:rPr>
                  </w:pPr>
                  <w:r w:rsidRPr="00FA0C51">
                    <w:rPr>
                      <w:rFonts w:ascii="Arial" w:hAnsi="Arial" w:cs="Arial"/>
                      <w:sz w:val="20"/>
                      <w:lang w:eastAsia="en-GB"/>
                    </w:rPr>
                    <w:t>75+ Registered Population</w:t>
                  </w:r>
                </w:p>
              </w:tc>
              <w:tc>
                <w:tcPr>
                  <w:tcW w:w="1276"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5,954</w:t>
                  </w:r>
                </w:p>
              </w:tc>
              <w:tc>
                <w:tcPr>
                  <w:tcW w:w="992"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3,130</w:t>
                  </w:r>
                </w:p>
              </w:tc>
              <w:tc>
                <w:tcPr>
                  <w:tcW w:w="993"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5,790</w:t>
                  </w:r>
                </w:p>
              </w:tc>
              <w:tc>
                <w:tcPr>
                  <w:tcW w:w="1070"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5,032</w:t>
                  </w:r>
                </w:p>
              </w:tc>
            </w:tr>
            <w:tr w:rsidR="007955F3" w:rsidRPr="00FA0C51" w:rsidTr="0079450F">
              <w:trPr>
                <w:trHeight w:val="240"/>
              </w:trPr>
              <w:tc>
                <w:tcPr>
                  <w:tcW w:w="1731" w:type="dxa"/>
                  <w:vMerge/>
                  <w:tcBorders>
                    <w:top w:val="single" w:sz="4" w:space="0" w:color="auto"/>
                    <w:left w:val="single" w:sz="4" w:space="0" w:color="auto"/>
                    <w:bottom w:val="single" w:sz="4" w:space="0" w:color="auto"/>
                    <w:right w:val="single" w:sz="4" w:space="0" w:color="auto"/>
                  </w:tcBorders>
                  <w:shd w:val="clear" w:color="auto" w:fill="C6D9F1"/>
                </w:tcPr>
                <w:p w:rsidR="007955F3" w:rsidRPr="00FA0C51" w:rsidRDefault="007955F3" w:rsidP="0079450F">
                  <w:pPr>
                    <w:spacing w:after="0"/>
                    <w:jc w:val="both"/>
                    <w:rPr>
                      <w:rFonts w:ascii="Arial" w:hAnsi="Arial" w:cs="Arial"/>
                      <w:sz w:val="20"/>
                      <w:lang w:eastAsia="en-GB"/>
                    </w:rPr>
                  </w:pPr>
                </w:p>
              </w:tc>
              <w:tc>
                <w:tcPr>
                  <w:tcW w:w="3543" w:type="dxa"/>
                  <w:tcBorders>
                    <w:top w:val="single" w:sz="4" w:space="0" w:color="auto"/>
                    <w:left w:val="single" w:sz="4" w:space="0" w:color="auto"/>
                    <w:bottom w:val="single" w:sz="4" w:space="0" w:color="auto"/>
                    <w:right w:val="single" w:sz="4" w:space="0" w:color="auto"/>
                  </w:tcBorders>
                  <w:shd w:val="clear" w:color="auto" w:fill="C6D9F1"/>
                  <w:vAlign w:val="bottom"/>
                  <w:hideMark/>
                </w:tcPr>
                <w:p w:rsidR="007955F3" w:rsidRPr="00FA0C51" w:rsidRDefault="007955F3" w:rsidP="0079450F">
                  <w:pPr>
                    <w:spacing w:after="0"/>
                    <w:jc w:val="both"/>
                    <w:rPr>
                      <w:rFonts w:ascii="Arial" w:hAnsi="Arial" w:cs="Arial"/>
                      <w:sz w:val="20"/>
                      <w:lang w:eastAsia="en-GB"/>
                    </w:rPr>
                  </w:pPr>
                  <w:r w:rsidRPr="00FA0C51">
                    <w:rPr>
                      <w:rFonts w:ascii="Arial" w:hAnsi="Arial" w:cs="Arial"/>
                      <w:sz w:val="20"/>
                      <w:lang w:eastAsia="en-GB"/>
                    </w:rPr>
                    <w:t>% 75+ Registered Population</w:t>
                  </w:r>
                </w:p>
              </w:tc>
              <w:tc>
                <w:tcPr>
                  <w:tcW w:w="1276"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5.6%</w:t>
                  </w:r>
                </w:p>
              </w:tc>
              <w:tc>
                <w:tcPr>
                  <w:tcW w:w="992"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4.5%</w:t>
                  </w:r>
                </w:p>
              </w:tc>
              <w:tc>
                <w:tcPr>
                  <w:tcW w:w="993"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4.5%</w:t>
                  </w:r>
                </w:p>
              </w:tc>
              <w:tc>
                <w:tcPr>
                  <w:tcW w:w="1070" w:type="dxa"/>
                  <w:tcBorders>
                    <w:top w:val="nil"/>
                    <w:left w:val="nil"/>
                    <w:bottom w:val="single" w:sz="4" w:space="0" w:color="auto"/>
                    <w:right w:val="single" w:sz="4" w:space="0" w:color="auto"/>
                  </w:tcBorders>
                  <w:shd w:val="clear" w:color="auto" w:fill="C6D9F1"/>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7.5%</w:t>
                  </w:r>
                </w:p>
              </w:tc>
            </w:tr>
            <w:tr w:rsidR="007955F3" w:rsidRPr="00FA0C51" w:rsidTr="0079450F">
              <w:trPr>
                <w:trHeight w:val="240"/>
              </w:trPr>
              <w:tc>
                <w:tcPr>
                  <w:tcW w:w="1731" w:type="dxa"/>
                  <w:vMerge w:val="restart"/>
                  <w:tcBorders>
                    <w:top w:val="single" w:sz="4" w:space="0" w:color="auto"/>
                    <w:left w:val="single" w:sz="4" w:space="0" w:color="auto"/>
                    <w:bottom w:val="single" w:sz="4" w:space="0" w:color="auto"/>
                    <w:right w:val="single" w:sz="4" w:space="0" w:color="auto"/>
                  </w:tcBorders>
                  <w:shd w:val="clear" w:color="auto" w:fill="F2DBDB"/>
                </w:tcPr>
                <w:p w:rsidR="007955F3" w:rsidRPr="00FA0C51" w:rsidRDefault="007955F3" w:rsidP="0079450F">
                  <w:pPr>
                    <w:spacing w:after="0"/>
                    <w:jc w:val="both"/>
                    <w:rPr>
                      <w:rFonts w:ascii="Arial" w:hAnsi="Arial" w:cs="Arial"/>
                      <w:b/>
                      <w:sz w:val="20"/>
                      <w:lang w:eastAsia="en-GB"/>
                    </w:rPr>
                  </w:pPr>
                  <w:r w:rsidRPr="00FA0C51">
                    <w:rPr>
                      <w:rFonts w:ascii="Arial" w:hAnsi="Arial" w:cs="Arial"/>
                      <w:b/>
                      <w:sz w:val="20"/>
                      <w:lang w:eastAsia="en-GB"/>
                    </w:rPr>
                    <w:t>Practices’ infrastructure</w:t>
                  </w:r>
                </w:p>
              </w:tc>
              <w:tc>
                <w:tcPr>
                  <w:tcW w:w="3543" w:type="dxa"/>
                  <w:tcBorders>
                    <w:top w:val="single" w:sz="4" w:space="0" w:color="auto"/>
                    <w:left w:val="single" w:sz="4" w:space="0" w:color="auto"/>
                    <w:bottom w:val="single" w:sz="4" w:space="0" w:color="auto"/>
                    <w:right w:val="single" w:sz="4" w:space="0" w:color="auto"/>
                  </w:tcBorders>
                  <w:shd w:val="clear" w:color="auto" w:fill="F2DBDB"/>
                  <w:noWrap/>
                  <w:vAlign w:val="bottom"/>
                  <w:hideMark/>
                </w:tcPr>
                <w:p w:rsidR="007955F3" w:rsidRPr="00FA0C51" w:rsidRDefault="007955F3" w:rsidP="0079450F">
                  <w:pPr>
                    <w:spacing w:after="0"/>
                    <w:jc w:val="both"/>
                    <w:rPr>
                      <w:rFonts w:ascii="Arial" w:hAnsi="Arial" w:cs="Arial"/>
                      <w:sz w:val="20"/>
                      <w:lang w:eastAsia="en-GB"/>
                    </w:rPr>
                  </w:pPr>
                  <w:r w:rsidRPr="00FA0C51">
                    <w:rPr>
                      <w:rFonts w:ascii="Arial" w:hAnsi="Arial" w:cs="Arial"/>
                      <w:sz w:val="20"/>
                      <w:lang w:eastAsia="en-GB"/>
                    </w:rPr>
                    <w:t>Total GPs</w:t>
                  </w:r>
                </w:p>
              </w:tc>
              <w:tc>
                <w:tcPr>
                  <w:tcW w:w="1276" w:type="dxa"/>
                  <w:tcBorders>
                    <w:top w:val="nil"/>
                    <w:left w:val="nil"/>
                    <w:bottom w:val="single" w:sz="4" w:space="0" w:color="auto"/>
                    <w:right w:val="single" w:sz="4" w:space="0" w:color="auto"/>
                  </w:tcBorders>
                  <w:shd w:val="clear" w:color="auto" w:fill="F2DBDB"/>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52.4</w:t>
                  </w:r>
                </w:p>
              </w:tc>
              <w:tc>
                <w:tcPr>
                  <w:tcW w:w="992" w:type="dxa"/>
                  <w:tcBorders>
                    <w:top w:val="nil"/>
                    <w:left w:val="nil"/>
                    <w:bottom w:val="single" w:sz="4" w:space="0" w:color="auto"/>
                    <w:right w:val="single" w:sz="4" w:space="0" w:color="auto"/>
                  </w:tcBorders>
                  <w:shd w:val="clear" w:color="auto" w:fill="F2DBDB"/>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44.3</w:t>
                  </w:r>
                </w:p>
              </w:tc>
              <w:tc>
                <w:tcPr>
                  <w:tcW w:w="993" w:type="dxa"/>
                  <w:tcBorders>
                    <w:top w:val="nil"/>
                    <w:left w:val="nil"/>
                    <w:bottom w:val="single" w:sz="4" w:space="0" w:color="auto"/>
                    <w:right w:val="single" w:sz="4" w:space="0" w:color="auto"/>
                  </w:tcBorders>
                  <w:shd w:val="clear" w:color="auto" w:fill="F2DBDB"/>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74.5</w:t>
                  </w:r>
                </w:p>
              </w:tc>
              <w:tc>
                <w:tcPr>
                  <w:tcW w:w="1070" w:type="dxa"/>
                  <w:tcBorders>
                    <w:top w:val="nil"/>
                    <w:left w:val="nil"/>
                    <w:bottom w:val="single" w:sz="4" w:space="0" w:color="auto"/>
                    <w:right w:val="single" w:sz="4" w:space="0" w:color="auto"/>
                  </w:tcBorders>
                  <w:shd w:val="clear" w:color="auto" w:fill="F2DBDB"/>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37.0</w:t>
                  </w:r>
                </w:p>
              </w:tc>
            </w:tr>
            <w:tr w:rsidR="007955F3" w:rsidRPr="00FA0C51" w:rsidTr="0079450F">
              <w:trPr>
                <w:trHeight w:val="240"/>
              </w:trPr>
              <w:tc>
                <w:tcPr>
                  <w:tcW w:w="1731" w:type="dxa"/>
                  <w:vMerge/>
                  <w:tcBorders>
                    <w:top w:val="single" w:sz="4" w:space="0" w:color="auto"/>
                    <w:left w:val="single" w:sz="4" w:space="0" w:color="auto"/>
                    <w:bottom w:val="single" w:sz="4" w:space="0" w:color="auto"/>
                    <w:right w:val="single" w:sz="4" w:space="0" w:color="auto"/>
                  </w:tcBorders>
                  <w:shd w:val="clear" w:color="auto" w:fill="F2DBDB"/>
                </w:tcPr>
                <w:p w:rsidR="007955F3" w:rsidRPr="00FA0C51" w:rsidRDefault="007955F3" w:rsidP="0079450F">
                  <w:pPr>
                    <w:spacing w:after="0"/>
                    <w:jc w:val="both"/>
                    <w:rPr>
                      <w:rFonts w:ascii="Arial" w:hAnsi="Arial" w:cs="Arial"/>
                      <w:sz w:val="20"/>
                      <w:lang w:eastAsia="en-GB"/>
                    </w:rPr>
                  </w:pPr>
                </w:p>
              </w:tc>
              <w:tc>
                <w:tcPr>
                  <w:tcW w:w="3543" w:type="dxa"/>
                  <w:tcBorders>
                    <w:top w:val="single" w:sz="4" w:space="0" w:color="auto"/>
                    <w:left w:val="single" w:sz="4" w:space="0" w:color="auto"/>
                    <w:bottom w:val="single" w:sz="4" w:space="0" w:color="auto"/>
                    <w:right w:val="single" w:sz="4" w:space="0" w:color="auto"/>
                  </w:tcBorders>
                  <w:shd w:val="clear" w:color="auto" w:fill="F2DBDB"/>
                  <w:vAlign w:val="bottom"/>
                  <w:hideMark/>
                </w:tcPr>
                <w:p w:rsidR="007955F3" w:rsidRPr="00FA0C51" w:rsidRDefault="007955F3" w:rsidP="0079450F">
                  <w:pPr>
                    <w:spacing w:after="0"/>
                    <w:jc w:val="both"/>
                    <w:rPr>
                      <w:rFonts w:ascii="Arial" w:hAnsi="Arial" w:cs="Arial"/>
                      <w:sz w:val="20"/>
                      <w:lang w:eastAsia="en-GB"/>
                    </w:rPr>
                  </w:pPr>
                  <w:r w:rsidRPr="00FA0C51">
                    <w:rPr>
                      <w:rFonts w:ascii="Arial" w:hAnsi="Arial" w:cs="Arial"/>
                      <w:sz w:val="20"/>
                      <w:lang w:eastAsia="en-GB"/>
                    </w:rPr>
                    <w:t>Ave List Size per GP</w:t>
                  </w:r>
                </w:p>
              </w:tc>
              <w:tc>
                <w:tcPr>
                  <w:tcW w:w="1276" w:type="dxa"/>
                  <w:tcBorders>
                    <w:top w:val="nil"/>
                    <w:left w:val="nil"/>
                    <w:bottom w:val="single" w:sz="4" w:space="0" w:color="auto"/>
                    <w:right w:val="single" w:sz="4" w:space="0" w:color="auto"/>
                  </w:tcBorders>
                  <w:shd w:val="clear" w:color="auto" w:fill="F2DBDB"/>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2,052</w:t>
                  </w:r>
                </w:p>
              </w:tc>
              <w:tc>
                <w:tcPr>
                  <w:tcW w:w="992" w:type="dxa"/>
                  <w:tcBorders>
                    <w:top w:val="nil"/>
                    <w:left w:val="nil"/>
                    <w:bottom w:val="single" w:sz="4" w:space="0" w:color="auto"/>
                    <w:right w:val="single" w:sz="4" w:space="0" w:color="auto"/>
                  </w:tcBorders>
                  <w:shd w:val="clear" w:color="auto" w:fill="F2DBDB"/>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1,888</w:t>
                  </w:r>
                </w:p>
              </w:tc>
              <w:tc>
                <w:tcPr>
                  <w:tcW w:w="993" w:type="dxa"/>
                  <w:tcBorders>
                    <w:top w:val="nil"/>
                    <w:left w:val="nil"/>
                    <w:bottom w:val="single" w:sz="4" w:space="0" w:color="auto"/>
                    <w:right w:val="single" w:sz="4" w:space="0" w:color="auto"/>
                  </w:tcBorders>
                  <w:shd w:val="clear" w:color="auto" w:fill="F2DBDB"/>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1,816</w:t>
                  </w:r>
                </w:p>
              </w:tc>
              <w:tc>
                <w:tcPr>
                  <w:tcW w:w="1070" w:type="dxa"/>
                  <w:tcBorders>
                    <w:top w:val="nil"/>
                    <w:left w:val="nil"/>
                    <w:bottom w:val="single" w:sz="4" w:space="0" w:color="auto"/>
                    <w:right w:val="single" w:sz="4" w:space="0" w:color="auto"/>
                  </w:tcBorders>
                  <w:shd w:val="clear" w:color="auto" w:fill="F2DBDB"/>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1,961</w:t>
                  </w:r>
                </w:p>
              </w:tc>
            </w:tr>
            <w:tr w:rsidR="007955F3" w:rsidRPr="00FA0C51" w:rsidTr="0079450F">
              <w:trPr>
                <w:trHeight w:val="240"/>
              </w:trPr>
              <w:tc>
                <w:tcPr>
                  <w:tcW w:w="1731" w:type="dxa"/>
                  <w:vMerge/>
                  <w:tcBorders>
                    <w:top w:val="single" w:sz="4" w:space="0" w:color="auto"/>
                    <w:left w:val="single" w:sz="4" w:space="0" w:color="auto"/>
                    <w:bottom w:val="single" w:sz="4" w:space="0" w:color="auto"/>
                    <w:right w:val="single" w:sz="4" w:space="0" w:color="auto"/>
                  </w:tcBorders>
                  <w:shd w:val="clear" w:color="auto" w:fill="F2DBDB"/>
                </w:tcPr>
                <w:p w:rsidR="007955F3" w:rsidRPr="00FA0C51" w:rsidRDefault="007955F3" w:rsidP="0079450F">
                  <w:pPr>
                    <w:spacing w:after="0"/>
                    <w:jc w:val="both"/>
                    <w:rPr>
                      <w:rFonts w:ascii="Arial" w:hAnsi="Arial" w:cs="Arial"/>
                      <w:sz w:val="20"/>
                      <w:lang w:eastAsia="en-GB"/>
                    </w:rPr>
                  </w:pPr>
                </w:p>
              </w:tc>
              <w:tc>
                <w:tcPr>
                  <w:tcW w:w="3543" w:type="dxa"/>
                  <w:tcBorders>
                    <w:top w:val="single" w:sz="4" w:space="0" w:color="auto"/>
                    <w:left w:val="single" w:sz="4" w:space="0" w:color="auto"/>
                    <w:bottom w:val="single" w:sz="4" w:space="0" w:color="auto"/>
                    <w:right w:val="single" w:sz="4" w:space="0" w:color="auto"/>
                  </w:tcBorders>
                  <w:shd w:val="clear" w:color="auto" w:fill="F2DBDB"/>
                  <w:noWrap/>
                  <w:vAlign w:val="bottom"/>
                  <w:hideMark/>
                </w:tcPr>
                <w:p w:rsidR="007955F3" w:rsidRPr="00FA0C51" w:rsidRDefault="007955F3" w:rsidP="0079450F">
                  <w:pPr>
                    <w:spacing w:after="0"/>
                    <w:jc w:val="both"/>
                    <w:rPr>
                      <w:rFonts w:ascii="Arial" w:hAnsi="Arial" w:cs="Arial"/>
                      <w:sz w:val="20"/>
                      <w:lang w:eastAsia="en-GB"/>
                    </w:rPr>
                  </w:pPr>
                  <w:r w:rsidRPr="00FA0C51">
                    <w:rPr>
                      <w:rFonts w:ascii="Arial" w:hAnsi="Arial" w:cs="Arial"/>
                      <w:sz w:val="20"/>
                      <w:lang w:eastAsia="en-GB"/>
                    </w:rPr>
                    <w:t>Number of Practices (including Branches)</w:t>
                  </w:r>
                </w:p>
              </w:tc>
              <w:tc>
                <w:tcPr>
                  <w:tcW w:w="1276" w:type="dxa"/>
                  <w:tcBorders>
                    <w:top w:val="nil"/>
                    <w:left w:val="nil"/>
                    <w:bottom w:val="single" w:sz="4" w:space="0" w:color="auto"/>
                    <w:right w:val="single" w:sz="4" w:space="0" w:color="auto"/>
                  </w:tcBorders>
                  <w:shd w:val="clear" w:color="auto" w:fill="F2DBDB"/>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19</w:t>
                  </w:r>
                </w:p>
              </w:tc>
              <w:tc>
                <w:tcPr>
                  <w:tcW w:w="992" w:type="dxa"/>
                  <w:tcBorders>
                    <w:top w:val="nil"/>
                    <w:left w:val="nil"/>
                    <w:bottom w:val="single" w:sz="4" w:space="0" w:color="auto"/>
                    <w:right w:val="single" w:sz="4" w:space="0" w:color="auto"/>
                  </w:tcBorders>
                  <w:shd w:val="clear" w:color="auto" w:fill="F2DBDB"/>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14</w:t>
                  </w:r>
                </w:p>
              </w:tc>
              <w:tc>
                <w:tcPr>
                  <w:tcW w:w="993" w:type="dxa"/>
                  <w:tcBorders>
                    <w:top w:val="nil"/>
                    <w:left w:val="nil"/>
                    <w:bottom w:val="single" w:sz="4" w:space="0" w:color="auto"/>
                    <w:right w:val="single" w:sz="4" w:space="0" w:color="auto"/>
                  </w:tcBorders>
                  <w:shd w:val="clear" w:color="auto" w:fill="F2DBDB"/>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24</w:t>
                  </w:r>
                </w:p>
              </w:tc>
              <w:tc>
                <w:tcPr>
                  <w:tcW w:w="1070" w:type="dxa"/>
                  <w:tcBorders>
                    <w:top w:val="nil"/>
                    <w:left w:val="nil"/>
                    <w:bottom w:val="single" w:sz="4" w:space="0" w:color="auto"/>
                    <w:right w:val="single" w:sz="4" w:space="0" w:color="auto"/>
                  </w:tcBorders>
                  <w:shd w:val="clear" w:color="auto" w:fill="F2DBDB"/>
                  <w:noWrap/>
                  <w:vAlign w:val="bottom"/>
                  <w:hideMark/>
                </w:tcPr>
                <w:p w:rsidR="007955F3" w:rsidRPr="00FA0C51" w:rsidRDefault="007955F3" w:rsidP="0079450F">
                  <w:pPr>
                    <w:spacing w:after="0"/>
                    <w:jc w:val="both"/>
                    <w:rPr>
                      <w:rFonts w:ascii="Arial" w:hAnsi="Arial" w:cs="Arial"/>
                      <w:color w:val="000000"/>
                      <w:sz w:val="20"/>
                      <w:lang w:eastAsia="en-GB"/>
                    </w:rPr>
                  </w:pPr>
                  <w:r w:rsidRPr="00FA0C51">
                    <w:rPr>
                      <w:rFonts w:ascii="Arial" w:hAnsi="Arial" w:cs="Arial"/>
                      <w:color w:val="000000"/>
                      <w:sz w:val="20"/>
                      <w:lang w:eastAsia="en-GB"/>
                    </w:rPr>
                    <w:t>16</w:t>
                  </w:r>
                </w:p>
              </w:tc>
            </w:tr>
          </w:tbl>
          <w:p w:rsidR="00E17EAE" w:rsidRDefault="00E17EAE" w:rsidP="00E17EAE">
            <w:pPr>
              <w:jc w:val="both"/>
              <w:rPr>
                <w:rFonts w:ascii="Arial" w:hAnsi="Arial" w:cs="Arial"/>
                <w:sz w:val="22"/>
                <w:szCs w:val="22"/>
                <w:lang w:val="en-GB"/>
              </w:rPr>
            </w:pPr>
          </w:p>
          <w:p w:rsidR="00E17EAE" w:rsidRPr="00E17EAE" w:rsidRDefault="00E17EAE" w:rsidP="00E17EAE">
            <w:pPr>
              <w:jc w:val="both"/>
              <w:rPr>
                <w:rFonts w:ascii="Arial" w:hAnsi="Arial" w:cs="Arial"/>
                <w:sz w:val="22"/>
                <w:szCs w:val="22"/>
                <w:lang w:val="en-GB"/>
              </w:rPr>
            </w:pPr>
            <w:r w:rsidRPr="00E17EAE">
              <w:rPr>
                <w:rFonts w:ascii="Arial" w:hAnsi="Arial" w:cs="Arial"/>
                <w:sz w:val="22"/>
                <w:szCs w:val="22"/>
                <w:lang w:val="en-GB"/>
              </w:rPr>
              <w:t xml:space="preserve">The HNNs form logical footprints on which to organise the delivery of services, with their main health challenges being: </w:t>
            </w:r>
          </w:p>
          <w:p w:rsidR="00E17EAE" w:rsidRPr="00E17EAE" w:rsidRDefault="00E17EAE" w:rsidP="00E17EAE">
            <w:pPr>
              <w:numPr>
                <w:ilvl w:val="0"/>
                <w:numId w:val="26"/>
              </w:numPr>
              <w:spacing w:after="0"/>
              <w:jc w:val="both"/>
              <w:rPr>
                <w:rFonts w:ascii="Arial" w:hAnsi="Arial" w:cs="Arial"/>
                <w:sz w:val="22"/>
                <w:szCs w:val="22"/>
                <w:lang w:val="en-GB"/>
              </w:rPr>
            </w:pPr>
            <w:r w:rsidRPr="00E17EAE">
              <w:rPr>
                <w:rFonts w:ascii="Arial" w:hAnsi="Arial" w:cs="Arial"/>
                <w:b/>
                <w:sz w:val="22"/>
                <w:szCs w:val="22"/>
                <w:lang w:val="en-GB"/>
              </w:rPr>
              <w:t>HNN 1: North and West</w:t>
            </w:r>
            <w:r w:rsidRPr="00E17EAE">
              <w:rPr>
                <w:rFonts w:ascii="Arial" w:hAnsi="Arial" w:cs="Arial"/>
                <w:sz w:val="22"/>
                <w:szCs w:val="22"/>
                <w:lang w:val="en-GB"/>
              </w:rPr>
              <w:t xml:space="preserve"> (total practice population 105,020)</w:t>
            </w:r>
          </w:p>
          <w:p w:rsidR="00E17EAE" w:rsidRPr="00E17EAE" w:rsidRDefault="00E17EAE" w:rsidP="00E17EAE">
            <w:pPr>
              <w:numPr>
                <w:ilvl w:val="1"/>
                <w:numId w:val="26"/>
              </w:numPr>
              <w:spacing w:after="0"/>
              <w:jc w:val="both"/>
              <w:rPr>
                <w:rFonts w:ascii="Arial" w:hAnsi="Arial" w:cs="Arial"/>
                <w:sz w:val="22"/>
                <w:szCs w:val="22"/>
                <w:lang w:val="en-GB"/>
              </w:rPr>
            </w:pPr>
            <w:r w:rsidRPr="00E17EAE">
              <w:rPr>
                <w:rFonts w:ascii="Arial" w:hAnsi="Arial" w:cs="Arial"/>
                <w:sz w:val="22"/>
                <w:szCs w:val="22"/>
                <w:lang w:val="en-GB"/>
              </w:rPr>
              <w:t>high infant mortality rates</w:t>
            </w:r>
          </w:p>
          <w:p w:rsidR="00E17EAE" w:rsidRPr="00E17EAE" w:rsidRDefault="00E17EAE" w:rsidP="00E17EAE">
            <w:pPr>
              <w:numPr>
                <w:ilvl w:val="1"/>
                <w:numId w:val="26"/>
              </w:numPr>
              <w:spacing w:after="0"/>
              <w:jc w:val="both"/>
              <w:rPr>
                <w:rFonts w:ascii="Arial" w:hAnsi="Arial" w:cs="Arial"/>
                <w:sz w:val="22"/>
                <w:szCs w:val="22"/>
                <w:lang w:val="en-GB"/>
              </w:rPr>
            </w:pPr>
            <w:r w:rsidRPr="00E17EAE">
              <w:rPr>
                <w:rFonts w:ascii="Arial" w:hAnsi="Arial" w:cs="Arial"/>
                <w:sz w:val="22"/>
                <w:szCs w:val="22"/>
                <w:lang w:val="en-GB"/>
              </w:rPr>
              <w:t>high smoking prevalence and COPD</w:t>
            </w:r>
          </w:p>
          <w:p w:rsidR="00E17EAE" w:rsidRPr="00E17EAE" w:rsidRDefault="00E17EAE" w:rsidP="00E17EAE">
            <w:pPr>
              <w:spacing w:after="0"/>
              <w:jc w:val="both"/>
              <w:rPr>
                <w:rFonts w:ascii="Arial" w:hAnsi="Arial" w:cs="Arial"/>
                <w:sz w:val="22"/>
                <w:szCs w:val="22"/>
                <w:lang w:val="en-GB"/>
              </w:rPr>
            </w:pPr>
          </w:p>
          <w:p w:rsidR="00E17EAE" w:rsidRPr="00E17EAE" w:rsidRDefault="00E17EAE" w:rsidP="00E17EAE">
            <w:pPr>
              <w:numPr>
                <w:ilvl w:val="0"/>
                <w:numId w:val="26"/>
              </w:numPr>
              <w:spacing w:after="0"/>
              <w:jc w:val="both"/>
              <w:rPr>
                <w:rFonts w:ascii="Arial" w:hAnsi="Arial" w:cs="Arial"/>
                <w:sz w:val="22"/>
                <w:szCs w:val="22"/>
                <w:lang w:val="en-GB"/>
              </w:rPr>
            </w:pPr>
            <w:r w:rsidRPr="00E17EAE">
              <w:rPr>
                <w:rFonts w:ascii="Arial" w:hAnsi="Arial" w:cs="Arial"/>
                <w:b/>
                <w:sz w:val="22"/>
                <w:szCs w:val="22"/>
                <w:lang w:val="en-GB"/>
              </w:rPr>
              <w:t>HNN 2: South</w:t>
            </w:r>
            <w:r w:rsidRPr="00E17EAE">
              <w:rPr>
                <w:rFonts w:ascii="Arial" w:hAnsi="Arial" w:cs="Arial"/>
                <w:sz w:val="22"/>
                <w:szCs w:val="22"/>
                <w:lang w:val="en-GB"/>
              </w:rPr>
              <w:t xml:space="preserve"> (total practice population 84,784)</w:t>
            </w:r>
          </w:p>
          <w:p w:rsidR="00E17EAE" w:rsidRPr="00E17EAE" w:rsidRDefault="00E17EAE" w:rsidP="00E17EAE">
            <w:pPr>
              <w:numPr>
                <w:ilvl w:val="1"/>
                <w:numId w:val="26"/>
              </w:numPr>
              <w:spacing w:after="0"/>
              <w:jc w:val="both"/>
              <w:rPr>
                <w:rFonts w:ascii="Arial" w:hAnsi="Arial" w:cs="Arial"/>
                <w:sz w:val="22"/>
                <w:szCs w:val="22"/>
                <w:lang w:val="en-GB"/>
              </w:rPr>
            </w:pPr>
            <w:r w:rsidRPr="00E17EAE">
              <w:rPr>
                <w:rFonts w:ascii="Arial" w:hAnsi="Arial" w:cs="Arial"/>
                <w:sz w:val="22"/>
                <w:szCs w:val="22"/>
                <w:lang w:val="en-GB"/>
              </w:rPr>
              <w:t>high cancer rates</w:t>
            </w:r>
          </w:p>
          <w:p w:rsidR="00E17EAE" w:rsidRPr="00E17EAE" w:rsidRDefault="00E17EAE" w:rsidP="00E17EAE">
            <w:pPr>
              <w:numPr>
                <w:ilvl w:val="1"/>
                <w:numId w:val="26"/>
              </w:numPr>
              <w:spacing w:after="0"/>
              <w:jc w:val="both"/>
              <w:rPr>
                <w:rFonts w:ascii="Arial" w:hAnsi="Arial" w:cs="Arial"/>
                <w:sz w:val="22"/>
                <w:szCs w:val="22"/>
                <w:lang w:val="en-GB"/>
              </w:rPr>
            </w:pPr>
            <w:r w:rsidRPr="00E17EAE">
              <w:rPr>
                <w:rFonts w:ascii="Arial" w:hAnsi="Arial" w:cs="Arial"/>
                <w:sz w:val="22"/>
                <w:szCs w:val="22"/>
                <w:lang w:val="en-GB"/>
              </w:rPr>
              <w:lastRenderedPageBreak/>
              <w:t>high levels of adult obesity</w:t>
            </w:r>
          </w:p>
          <w:p w:rsidR="00E17EAE" w:rsidRPr="00E17EAE" w:rsidRDefault="00E17EAE" w:rsidP="00E17EAE">
            <w:pPr>
              <w:numPr>
                <w:ilvl w:val="1"/>
                <w:numId w:val="26"/>
              </w:numPr>
              <w:spacing w:after="0"/>
              <w:jc w:val="both"/>
              <w:rPr>
                <w:rFonts w:ascii="Arial" w:hAnsi="Arial" w:cs="Arial"/>
                <w:sz w:val="22"/>
                <w:szCs w:val="22"/>
                <w:lang w:val="en-GB"/>
              </w:rPr>
            </w:pPr>
            <w:r w:rsidRPr="00E17EAE">
              <w:rPr>
                <w:rFonts w:ascii="Arial" w:hAnsi="Arial" w:cs="Arial"/>
                <w:sz w:val="22"/>
                <w:szCs w:val="22"/>
                <w:lang w:val="en-GB"/>
              </w:rPr>
              <w:t>high number of patients registered with asthma</w:t>
            </w:r>
          </w:p>
          <w:p w:rsidR="00E17EAE" w:rsidRPr="00E17EAE" w:rsidRDefault="00E17EAE" w:rsidP="00E17EAE">
            <w:pPr>
              <w:spacing w:after="0"/>
              <w:jc w:val="both"/>
              <w:rPr>
                <w:rFonts w:ascii="Arial" w:hAnsi="Arial" w:cs="Arial"/>
                <w:sz w:val="22"/>
                <w:szCs w:val="22"/>
                <w:lang w:val="en-GB"/>
              </w:rPr>
            </w:pPr>
          </w:p>
          <w:p w:rsidR="00E17EAE" w:rsidRPr="00E17EAE" w:rsidRDefault="00E17EAE" w:rsidP="00E17EAE">
            <w:pPr>
              <w:numPr>
                <w:ilvl w:val="0"/>
                <w:numId w:val="26"/>
              </w:numPr>
              <w:spacing w:after="0"/>
              <w:jc w:val="both"/>
              <w:rPr>
                <w:rFonts w:ascii="Arial" w:hAnsi="Arial" w:cs="Arial"/>
                <w:sz w:val="22"/>
                <w:szCs w:val="22"/>
                <w:lang w:val="en-GB"/>
              </w:rPr>
            </w:pPr>
            <w:r w:rsidRPr="00E17EAE">
              <w:rPr>
                <w:rFonts w:ascii="Arial" w:hAnsi="Arial" w:cs="Arial"/>
                <w:b/>
                <w:sz w:val="22"/>
                <w:szCs w:val="22"/>
                <w:lang w:val="en-GB"/>
              </w:rPr>
              <w:t>HNN 3: Central</w:t>
            </w:r>
            <w:r w:rsidRPr="00E17EAE">
              <w:rPr>
                <w:rFonts w:ascii="Arial" w:hAnsi="Arial" w:cs="Arial"/>
                <w:sz w:val="22"/>
                <w:szCs w:val="22"/>
                <w:lang w:val="en-GB"/>
              </w:rPr>
              <w:t xml:space="preserve">  (total practice population 125,203)</w:t>
            </w:r>
          </w:p>
          <w:p w:rsidR="00E17EAE" w:rsidRPr="00E17EAE" w:rsidRDefault="00E17EAE" w:rsidP="00E17EAE">
            <w:pPr>
              <w:numPr>
                <w:ilvl w:val="1"/>
                <w:numId w:val="26"/>
              </w:numPr>
              <w:spacing w:after="0"/>
              <w:jc w:val="both"/>
              <w:rPr>
                <w:rFonts w:ascii="Arial" w:hAnsi="Arial" w:cs="Arial"/>
                <w:sz w:val="22"/>
                <w:szCs w:val="22"/>
                <w:lang w:val="en-GB"/>
              </w:rPr>
            </w:pPr>
            <w:r w:rsidRPr="00E17EAE">
              <w:rPr>
                <w:rFonts w:ascii="Arial" w:hAnsi="Arial" w:cs="Arial"/>
                <w:sz w:val="22"/>
                <w:szCs w:val="22"/>
                <w:lang w:val="en-GB"/>
              </w:rPr>
              <w:t>high cardiovascular disease prevalence</w:t>
            </w:r>
          </w:p>
          <w:p w:rsidR="00E17EAE" w:rsidRPr="00E17EAE" w:rsidRDefault="00E17EAE" w:rsidP="00E17EAE">
            <w:pPr>
              <w:numPr>
                <w:ilvl w:val="1"/>
                <w:numId w:val="26"/>
              </w:numPr>
              <w:spacing w:after="0"/>
              <w:jc w:val="both"/>
              <w:rPr>
                <w:rFonts w:ascii="Arial" w:hAnsi="Arial" w:cs="Arial"/>
                <w:sz w:val="22"/>
                <w:szCs w:val="22"/>
                <w:lang w:val="en-GB"/>
              </w:rPr>
            </w:pPr>
            <w:r w:rsidRPr="00E17EAE">
              <w:rPr>
                <w:rFonts w:ascii="Arial" w:hAnsi="Arial" w:cs="Arial"/>
                <w:sz w:val="22"/>
                <w:szCs w:val="22"/>
                <w:lang w:val="en-GB"/>
              </w:rPr>
              <w:t>high diabetes prevalence</w:t>
            </w:r>
          </w:p>
          <w:p w:rsidR="00E17EAE" w:rsidRPr="00E17EAE" w:rsidRDefault="00E17EAE" w:rsidP="00E17EAE">
            <w:pPr>
              <w:numPr>
                <w:ilvl w:val="1"/>
                <w:numId w:val="26"/>
              </w:numPr>
              <w:spacing w:after="0"/>
              <w:jc w:val="both"/>
              <w:rPr>
                <w:rFonts w:ascii="Arial" w:hAnsi="Arial" w:cs="Arial"/>
                <w:sz w:val="22"/>
                <w:szCs w:val="22"/>
                <w:lang w:val="en-GB"/>
              </w:rPr>
            </w:pPr>
            <w:r w:rsidRPr="00E17EAE">
              <w:rPr>
                <w:rFonts w:ascii="Arial" w:hAnsi="Arial" w:cs="Arial"/>
                <w:sz w:val="22"/>
                <w:szCs w:val="22"/>
                <w:lang w:val="en-GB"/>
              </w:rPr>
              <w:t>high perinatal mortality rates, the lowest birth weights</w:t>
            </w:r>
          </w:p>
          <w:p w:rsidR="00E17EAE" w:rsidRPr="00E17EAE" w:rsidRDefault="00E17EAE" w:rsidP="00E17EAE">
            <w:pPr>
              <w:numPr>
                <w:ilvl w:val="1"/>
                <w:numId w:val="26"/>
              </w:numPr>
              <w:spacing w:after="0"/>
              <w:jc w:val="both"/>
              <w:rPr>
                <w:rFonts w:ascii="Arial" w:hAnsi="Arial" w:cs="Arial"/>
                <w:sz w:val="22"/>
                <w:szCs w:val="22"/>
                <w:lang w:val="en-GB"/>
              </w:rPr>
            </w:pPr>
            <w:r w:rsidRPr="00E17EAE">
              <w:rPr>
                <w:rFonts w:ascii="Arial" w:hAnsi="Arial" w:cs="Arial"/>
                <w:sz w:val="22"/>
                <w:szCs w:val="22"/>
                <w:lang w:val="en-GB"/>
              </w:rPr>
              <w:t>high number of patients with limiting long term problem or disabilities</w:t>
            </w:r>
          </w:p>
          <w:p w:rsidR="00E17EAE" w:rsidRPr="00E17EAE" w:rsidRDefault="00E17EAE" w:rsidP="00E17EAE">
            <w:pPr>
              <w:spacing w:after="0"/>
              <w:jc w:val="both"/>
              <w:rPr>
                <w:rFonts w:ascii="Arial" w:hAnsi="Arial" w:cs="Arial"/>
                <w:sz w:val="22"/>
                <w:szCs w:val="22"/>
                <w:lang w:val="en-GB"/>
              </w:rPr>
            </w:pPr>
          </w:p>
          <w:p w:rsidR="00E17EAE" w:rsidRPr="00E17EAE" w:rsidRDefault="00E17EAE" w:rsidP="00E17EAE">
            <w:pPr>
              <w:numPr>
                <w:ilvl w:val="0"/>
                <w:numId w:val="26"/>
              </w:numPr>
              <w:spacing w:after="0"/>
              <w:jc w:val="both"/>
              <w:rPr>
                <w:rFonts w:ascii="Arial" w:hAnsi="Arial" w:cs="Arial"/>
                <w:sz w:val="22"/>
                <w:szCs w:val="22"/>
                <w:lang w:val="en-GB"/>
              </w:rPr>
            </w:pPr>
            <w:r w:rsidRPr="00E17EAE">
              <w:rPr>
                <w:rFonts w:ascii="Arial" w:hAnsi="Arial" w:cs="Arial"/>
                <w:b/>
                <w:sz w:val="22"/>
                <w:szCs w:val="22"/>
                <w:lang w:val="en-GB"/>
              </w:rPr>
              <w:t>HNN 4: North and East</w:t>
            </w:r>
            <w:r w:rsidRPr="00E17EAE">
              <w:rPr>
                <w:rFonts w:ascii="Arial" w:hAnsi="Arial" w:cs="Arial"/>
                <w:sz w:val="22"/>
                <w:szCs w:val="22"/>
                <w:lang w:val="en-GB"/>
              </w:rPr>
              <w:t xml:space="preserve"> (total practice population 61,782)</w:t>
            </w:r>
          </w:p>
          <w:p w:rsidR="00E17EAE" w:rsidRPr="00E17EAE" w:rsidRDefault="00E17EAE" w:rsidP="00E17EAE">
            <w:pPr>
              <w:numPr>
                <w:ilvl w:val="1"/>
                <w:numId w:val="26"/>
              </w:numPr>
              <w:spacing w:after="0"/>
              <w:jc w:val="both"/>
              <w:rPr>
                <w:rFonts w:ascii="Arial" w:hAnsi="Arial" w:cs="Arial"/>
                <w:sz w:val="22"/>
                <w:szCs w:val="22"/>
                <w:lang w:val="en-GB"/>
              </w:rPr>
            </w:pPr>
            <w:r w:rsidRPr="00E17EAE">
              <w:rPr>
                <w:rFonts w:ascii="Arial" w:hAnsi="Arial" w:cs="Arial"/>
                <w:sz w:val="22"/>
                <w:szCs w:val="22"/>
                <w:lang w:val="en-GB"/>
              </w:rPr>
              <w:t>high cancer rates</w:t>
            </w:r>
          </w:p>
          <w:p w:rsidR="00E17EAE" w:rsidRPr="00E17EAE" w:rsidRDefault="00E17EAE" w:rsidP="00E17EAE">
            <w:pPr>
              <w:numPr>
                <w:ilvl w:val="1"/>
                <w:numId w:val="26"/>
              </w:numPr>
              <w:spacing w:after="0"/>
              <w:jc w:val="both"/>
              <w:rPr>
                <w:rFonts w:ascii="Arial" w:hAnsi="Arial" w:cs="Arial"/>
                <w:sz w:val="22"/>
                <w:szCs w:val="22"/>
                <w:lang w:val="en-GB"/>
              </w:rPr>
            </w:pPr>
            <w:r w:rsidRPr="00E17EAE">
              <w:rPr>
                <w:rFonts w:ascii="Arial" w:hAnsi="Arial" w:cs="Arial"/>
                <w:sz w:val="22"/>
                <w:szCs w:val="22"/>
                <w:lang w:val="en-GB"/>
              </w:rPr>
              <w:t>high cardiovascular disease prevalence</w:t>
            </w:r>
          </w:p>
          <w:p w:rsidR="00E17EAE" w:rsidRPr="00E17EAE" w:rsidRDefault="00E17EAE" w:rsidP="00E17EAE">
            <w:pPr>
              <w:numPr>
                <w:ilvl w:val="1"/>
                <w:numId w:val="26"/>
              </w:numPr>
              <w:spacing w:after="0"/>
              <w:jc w:val="both"/>
              <w:rPr>
                <w:rFonts w:ascii="Arial" w:hAnsi="Arial" w:cs="Arial"/>
                <w:sz w:val="22"/>
                <w:szCs w:val="22"/>
                <w:lang w:val="en-GB"/>
              </w:rPr>
            </w:pPr>
            <w:r w:rsidRPr="00E17EAE">
              <w:rPr>
                <w:rFonts w:ascii="Arial" w:hAnsi="Arial" w:cs="Arial"/>
                <w:sz w:val="22"/>
                <w:szCs w:val="22"/>
                <w:lang w:val="en-GB"/>
              </w:rPr>
              <w:t>highest registered population with dementia</w:t>
            </w:r>
          </w:p>
          <w:p w:rsidR="00E17EAE" w:rsidRDefault="00E17EAE" w:rsidP="00E17EAE">
            <w:pPr>
              <w:spacing w:after="0"/>
              <w:jc w:val="both"/>
              <w:rPr>
                <w:rFonts w:ascii="Arial" w:hAnsi="Arial" w:cs="Arial"/>
                <w:sz w:val="22"/>
                <w:szCs w:val="22"/>
              </w:rPr>
            </w:pPr>
          </w:p>
          <w:p w:rsidR="00E17EAE" w:rsidRDefault="00E17EAE" w:rsidP="00E17EAE">
            <w:pPr>
              <w:spacing w:after="0"/>
              <w:jc w:val="both"/>
              <w:rPr>
                <w:rFonts w:ascii="Arial" w:hAnsi="Arial" w:cs="Arial"/>
                <w:sz w:val="22"/>
                <w:szCs w:val="22"/>
              </w:rPr>
            </w:pPr>
          </w:p>
          <w:p w:rsidR="00F31DF5" w:rsidRPr="00FF300A" w:rsidRDefault="00E17EAE" w:rsidP="008B413F">
            <w:pPr>
              <w:jc w:val="both"/>
              <w:rPr>
                <w:rFonts w:ascii="Arial" w:hAnsi="Arial" w:cs="Arial"/>
                <w:sz w:val="22"/>
                <w:szCs w:val="22"/>
              </w:rPr>
            </w:pPr>
            <w:r>
              <w:rPr>
                <w:rFonts w:ascii="Arial" w:hAnsi="Arial" w:cs="Arial"/>
                <w:sz w:val="22"/>
                <w:szCs w:val="22"/>
              </w:rPr>
              <w:t>In relation to estimated prevalence of Severe and enduring illness:</w:t>
            </w:r>
          </w:p>
          <w:p w:rsidR="00F31DF5" w:rsidRDefault="00C5155A" w:rsidP="008B413F">
            <w:pPr>
              <w:jc w:val="both"/>
              <w:rPr>
                <w:rFonts w:ascii="Arial" w:hAnsi="Arial" w:cs="Arial"/>
                <w:b/>
                <w:color w:val="FF0000"/>
                <w:sz w:val="22"/>
                <w:szCs w:val="22"/>
              </w:rPr>
            </w:pPr>
            <w:r>
              <w:rPr>
                <w:noProof/>
                <w:lang w:val="en-GB" w:eastAsia="en-GB"/>
              </w:rPr>
              <w:drawing>
                <wp:inline distT="0" distB="0" distL="0" distR="0">
                  <wp:extent cx="5276850" cy="4286250"/>
                  <wp:effectExtent l="0" t="0" r="0" b="0"/>
                  <wp:docPr id="1" name="Picture 1" descr="S:\Strategy &amp; Planning\IAPT\IAPT reprocurement 2016\New Service specfication development\Health Needs Neigbourhoods\Prev of SEMI_H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trategy &amp; Planning\IAPT\IAPT reprocurement 2016\New Service specfication development\Health Needs Neigbourhoods\Prev of SEMI_HN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4286250"/>
                          </a:xfrm>
                          <a:prstGeom prst="rect">
                            <a:avLst/>
                          </a:prstGeom>
                          <a:noFill/>
                          <a:ln>
                            <a:noFill/>
                          </a:ln>
                        </pic:spPr>
                      </pic:pic>
                    </a:graphicData>
                  </a:graphic>
                </wp:inline>
              </w:drawing>
            </w:r>
          </w:p>
          <w:p w:rsidR="008E3A47" w:rsidRDefault="008E3A47" w:rsidP="008B413F">
            <w:pPr>
              <w:autoSpaceDE w:val="0"/>
              <w:autoSpaceDN w:val="0"/>
              <w:adjustRightInd w:val="0"/>
              <w:rPr>
                <w:rFonts w:ascii="Arial" w:hAnsi="Arial" w:cs="Arial"/>
                <w:sz w:val="22"/>
                <w:szCs w:val="22"/>
              </w:rPr>
            </w:pPr>
          </w:p>
          <w:p w:rsidR="007A08CB" w:rsidRDefault="007A08CB" w:rsidP="008B413F">
            <w:pPr>
              <w:autoSpaceDE w:val="0"/>
              <w:autoSpaceDN w:val="0"/>
              <w:adjustRightInd w:val="0"/>
              <w:rPr>
                <w:rFonts w:ascii="Arial" w:hAnsi="Arial" w:cs="Arial"/>
                <w:sz w:val="22"/>
                <w:szCs w:val="22"/>
              </w:rPr>
            </w:pPr>
          </w:p>
          <w:p w:rsidR="007A08CB" w:rsidRDefault="007A08CB" w:rsidP="008B413F">
            <w:pPr>
              <w:autoSpaceDE w:val="0"/>
              <w:autoSpaceDN w:val="0"/>
              <w:adjustRightInd w:val="0"/>
              <w:rPr>
                <w:rFonts w:ascii="Arial" w:hAnsi="Arial" w:cs="Arial"/>
                <w:sz w:val="22"/>
                <w:szCs w:val="22"/>
              </w:rPr>
            </w:pPr>
          </w:p>
          <w:p w:rsidR="007A08CB" w:rsidRDefault="007A08CB" w:rsidP="008B413F">
            <w:pPr>
              <w:autoSpaceDE w:val="0"/>
              <w:autoSpaceDN w:val="0"/>
              <w:adjustRightInd w:val="0"/>
              <w:rPr>
                <w:rFonts w:ascii="Arial" w:hAnsi="Arial" w:cs="Arial"/>
                <w:sz w:val="22"/>
                <w:szCs w:val="22"/>
              </w:rPr>
            </w:pPr>
          </w:p>
          <w:p w:rsidR="007A08CB" w:rsidRDefault="007A08CB" w:rsidP="008B413F">
            <w:pPr>
              <w:autoSpaceDE w:val="0"/>
              <w:autoSpaceDN w:val="0"/>
              <w:adjustRightInd w:val="0"/>
              <w:rPr>
                <w:rFonts w:ascii="Arial" w:hAnsi="Arial" w:cs="Arial"/>
                <w:sz w:val="22"/>
                <w:szCs w:val="22"/>
              </w:rPr>
            </w:pPr>
          </w:p>
          <w:p w:rsidR="00C947A4" w:rsidRPr="00831863" w:rsidRDefault="00C947A4" w:rsidP="008B413F">
            <w:pPr>
              <w:autoSpaceDE w:val="0"/>
              <w:autoSpaceDN w:val="0"/>
              <w:adjustRightInd w:val="0"/>
              <w:rPr>
                <w:rFonts w:ascii="Arial" w:hAnsi="Arial" w:cs="Arial"/>
                <w:sz w:val="22"/>
                <w:szCs w:val="22"/>
              </w:rPr>
            </w:pPr>
          </w:p>
        </w:tc>
      </w:tr>
      <w:tr w:rsidR="00AB69B1" w:rsidRPr="00831863" w:rsidTr="008E3A47">
        <w:tc>
          <w:tcPr>
            <w:tcW w:w="9639" w:type="dxa"/>
            <w:shd w:val="clear" w:color="auto" w:fill="595959"/>
          </w:tcPr>
          <w:p w:rsidR="00AB69B1" w:rsidRPr="00831863" w:rsidRDefault="00AB69B1" w:rsidP="008B413F">
            <w:pPr>
              <w:pStyle w:val="BodyText"/>
              <w:jc w:val="both"/>
              <w:rPr>
                <w:color w:val="FFFFFF"/>
              </w:rPr>
            </w:pPr>
          </w:p>
          <w:p w:rsidR="00AB69B1" w:rsidRPr="00831863" w:rsidRDefault="00AB69B1" w:rsidP="008B413F">
            <w:pPr>
              <w:pStyle w:val="BodyText"/>
              <w:jc w:val="both"/>
              <w:rPr>
                <w:color w:val="FFFFFF"/>
              </w:rPr>
            </w:pPr>
            <w:r w:rsidRPr="00831863">
              <w:rPr>
                <w:b/>
                <w:color w:val="F79646"/>
              </w:rPr>
              <w:t>2.</w:t>
            </w:r>
            <w:r w:rsidRPr="00831863">
              <w:rPr>
                <w:b/>
                <w:color w:val="F79646"/>
              </w:rPr>
              <w:tab/>
              <w:t>Outcomes</w:t>
            </w:r>
          </w:p>
        </w:tc>
      </w:tr>
      <w:tr w:rsidR="00AB69B1" w:rsidRPr="00831863" w:rsidTr="008E3A47">
        <w:tc>
          <w:tcPr>
            <w:tcW w:w="9639" w:type="dxa"/>
            <w:shd w:val="clear" w:color="auto" w:fill="FFFFFF"/>
          </w:tcPr>
          <w:p w:rsidR="00AB69B1" w:rsidRPr="00831863" w:rsidRDefault="00AB69B1" w:rsidP="008B413F">
            <w:pPr>
              <w:pStyle w:val="BodyText"/>
              <w:shd w:val="clear" w:color="auto" w:fill="FFFFFF"/>
              <w:jc w:val="both"/>
              <w:rPr>
                <w:color w:val="FFFFFF"/>
              </w:rPr>
            </w:pPr>
          </w:p>
          <w:p w:rsidR="00AB69B1" w:rsidRPr="00831863" w:rsidRDefault="00AB69B1" w:rsidP="008B413F">
            <w:pPr>
              <w:spacing w:line="276" w:lineRule="auto"/>
              <w:rPr>
                <w:rFonts w:ascii="Arial" w:hAnsi="Arial" w:cs="Arial"/>
                <w:b/>
                <w:color w:val="00B050"/>
                <w:sz w:val="22"/>
                <w:szCs w:val="22"/>
                <w:u w:val="single"/>
              </w:rPr>
            </w:pPr>
            <w:r w:rsidRPr="00831863">
              <w:rPr>
                <w:rFonts w:ascii="Arial" w:hAnsi="Arial" w:cs="Arial"/>
                <w:b/>
                <w:color w:val="00B050"/>
                <w:sz w:val="22"/>
                <w:szCs w:val="22"/>
              </w:rPr>
              <w:t>2.1</w:t>
            </w:r>
            <w:r w:rsidRPr="00831863">
              <w:rPr>
                <w:rFonts w:ascii="Arial" w:hAnsi="Arial" w:cs="Arial"/>
                <w:b/>
                <w:color w:val="00B050"/>
                <w:sz w:val="22"/>
                <w:szCs w:val="22"/>
              </w:rPr>
              <w:tab/>
              <w:t>NHS Outcomes Framework Domains &amp; Indicators</w:t>
            </w:r>
          </w:p>
          <w:p w:rsidR="00992252" w:rsidRPr="00831863" w:rsidRDefault="00992252" w:rsidP="00992252">
            <w:pPr>
              <w:autoSpaceDE w:val="0"/>
              <w:autoSpaceDN w:val="0"/>
              <w:adjustRightInd w:val="0"/>
              <w:rPr>
                <w:rFonts w:ascii="Arial" w:hAnsi="Arial" w:cs="Arial"/>
                <w:sz w:val="22"/>
                <w:szCs w:val="22"/>
              </w:rPr>
            </w:pPr>
            <w:r w:rsidRPr="00831863">
              <w:rPr>
                <w:rFonts w:ascii="Arial" w:hAnsi="Arial" w:cs="Arial"/>
                <w:sz w:val="22"/>
                <w:szCs w:val="22"/>
              </w:rPr>
              <w:t>The NHS Outcomes Framework 2014/15 also includes quality of life and outcome measures for mental health services, and there are similar proposals for outcome in social care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528"/>
              <w:gridCol w:w="641"/>
            </w:tblGrid>
            <w:tr w:rsidR="00AB69B1" w:rsidRPr="00831863" w:rsidTr="008E3A47">
              <w:tc>
                <w:tcPr>
                  <w:tcW w:w="1276" w:type="dxa"/>
                  <w:shd w:val="clear" w:color="auto" w:fill="auto"/>
                </w:tcPr>
                <w:p w:rsidR="00AB69B1" w:rsidRPr="00831863" w:rsidRDefault="00AB69B1" w:rsidP="008B413F">
                  <w:pPr>
                    <w:spacing w:line="276" w:lineRule="auto"/>
                    <w:rPr>
                      <w:rFonts w:ascii="Arial" w:hAnsi="Arial" w:cs="Arial"/>
                      <w:b/>
                      <w:sz w:val="22"/>
                      <w:szCs w:val="22"/>
                    </w:rPr>
                  </w:pPr>
                  <w:r w:rsidRPr="00831863">
                    <w:rPr>
                      <w:rFonts w:ascii="Arial" w:hAnsi="Arial" w:cs="Arial"/>
                      <w:b/>
                      <w:sz w:val="22"/>
                      <w:szCs w:val="22"/>
                    </w:rPr>
                    <w:t>Domain 1</w:t>
                  </w:r>
                </w:p>
              </w:tc>
              <w:tc>
                <w:tcPr>
                  <w:tcW w:w="5528" w:type="dxa"/>
                  <w:shd w:val="clear" w:color="auto" w:fill="auto"/>
                </w:tcPr>
                <w:p w:rsidR="00AB69B1" w:rsidRPr="00831863" w:rsidRDefault="00AB69B1" w:rsidP="008B413F">
                  <w:pPr>
                    <w:spacing w:line="276" w:lineRule="auto"/>
                    <w:rPr>
                      <w:rFonts w:ascii="Arial" w:hAnsi="Arial" w:cs="Arial"/>
                      <w:b/>
                      <w:sz w:val="22"/>
                      <w:szCs w:val="22"/>
                    </w:rPr>
                  </w:pPr>
                  <w:r w:rsidRPr="00831863">
                    <w:rPr>
                      <w:rFonts w:ascii="Arial" w:hAnsi="Arial" w:cs="Arial"/>
                      <w:b/>
                      <w:sz w:val="22"/>
                      <w:szCs w:val="22"/>
                    </w:rPr>
                    <w:t>Preventing people from dying prematurely</w:t>
                  </w:r>
                </w:p>
              </w:tc>
              <w:tc>
                <w:tcPr>
                  <w:tcW w:w="641" w:type="dxa"/>
                  <w:shd w:val="clear" w:color="auto" w:fill="auto"/>
                </w:tcPr>
                <w:p w:rsidR="00AB69B1" w:rsidRPr="00831863" w:rsidRDefault="00BC358D" w:rsidP="008B413F">
                  <w:pPr>
                    <w:spacing w:line="276" w:lineRule="auto"/>
                    <w:rPr>
                      <w:rFonts w:ascii="Arial" w:hAnsi="Arial" w:cs="Arial"/>
                      <w:b/>
                      <w:sz w:val="22"/>
                      <w:szCs w:val="22"/>
                    </w:rPr>
                  </w:pPr>
                  <w:r w:rsidRPr="00831863">
                    <w:rPr>
                      <w:rFonts w:ascii="Arial" w:hAnsi="Arial" w:cs="Arial"/>
                      <w:b/>
                      <w:sz w:val="22"/>
                      <w:szCs w:val="22"/>
                    </w:rPr>
                    <w:t>X</w:t>
                  </w:r>
                </w:p>
              </w:tc>
            </w:tr>
            <w:tr w:rsidR="00AB69B1" w:rsidRPr="00831863" w:rsidTr="008E3A47">
              <w:tc>
                <w:tcPr>
                  <w:tcW w:w="1276" w:type="dxa"/>
                  <w:shd w:val="clear" w:color="auto" w:fill="auto"/>
                </w:tcPr>
                <w:p w:rsidR="00AB69B1" w:rsidRPr="00831863" w:rsidRDefault="00AB69B1" w:rsidP="008B413F">
                  <w:pPr>
                    <w:spacing w:line="276" w:lineRule="auto"/>
                    <w:rPr>
                      <w:rFonts w:ascii="Arial" w:hAnsi="Arial" w:cs="Arial"/>
                      <w:b/>
                      <w:sz w:val="22"/>
                      <w:szCs w:val="22"/>
                    </w:rPr>
                  </w:pPr>
                  <w:r w:rsidRPr="00831863">
                    <w:rPr>
                      <w:rFonts w:ascii="Arial" w:hAnsi="Arial" w:cs="Arial"/>
                      <w:b/>
                      <w:sz w:val="22"/>
                      <w:szCs w:val="22"/>
                    </w:rPr>
                    <w:t>Domain 2</w:t>
                  </w:r>
                </w:p>
              </w:tc>
              <w:tc>
                <w:tcPr>
                  <w:tcW w:w="5528" w:type="dxa"/>
                  <w:shd w:val="clear" w:color="auto" w:fill="auto"/>
                </w:tcPr>
                <w:p w:rsidR="00AB69B1" w:rsidRPr="00831863" w:rsidRDefault="00AB69B1" w:rsidP="008B413F">
                  <w:pPr>
                    <w:spacing w:line="276" w:lineRule="auto"/>
                    <w:rPr>
                      <w:rFonts w:ascii="Arial" w:hAnsi="Arial" w:cs="Arial"/>
                      <w:b/>
                      <w:sz w:val="22"/>
                      <w:szCs w:val="22"/>
                    </w:rPr>
                  </w:pPr>
                  <w:r w:rsidRPr="00831863">
                    <w:rPr>
                      <w:rFonts w:ascii="Arial" w:hAnsi="Arial" w:cs="Arial"/>
                      <w:b/>
                      <w:sz w:val="22"/>
                      <w:szCs w:val="22"/>
                    </w:rPr>
                    <w:t>Enhancing quality of life for people with long-term conditions</w:t>
                  </w:r>
                </w:p>
              </w:tc>
              <w:tc>
                <w:tcPr>
                  <w:tcW w:w="641" w:type="dxa"/>
                  <w:shd w:val="clear" w:color="auto" w:fill="auto"/>
                </w:tcPr>
                <w:p w:rsidR="00AB69B1" w:rsidRPr="00831863" w:rsidRDefault="00AB69B1" w:rsidP="008B413F">
                  <w:pPr>
                    <w:spacing w:line="276" w:lineRule="auto"/>
                    <w:rPr>
                      <w:rFonts w:ascii="Arial" w:hAnsi="Arial" w:cs="Arial"/>
                      <w:b/>
                      <w:sz w:val="22"/>
                      <w:szCs w:val="22"/>
                    </w:rPr>
                  </w:pPr>
                  <w:r w:rsidRPr="00831863">
                    <w:rPr>
                      <w:rFonts w:ascii="Arial" w:hAnsi="Arial" w:cs="Arial"/>
                      <w:b/>
                      <w:sz w:val="22"/>
                      <w:szCs w:val="22"/>
                    </w:rPr>
                    <w:t>X</w:t>
                  </w:r>
                </w:p>
              </w:tc>
            </w:tr>
            <w:tr w:rsidR="00AB69B1" w:rsidRPr="00831863" w:rsidTr="008E3A47">
              <w:tc>
                <w:tcPr>
                  <w:tcW w:w="1276" w:type="dxa"/>
                  <w:shd w:val="clear" w:color="auto" w:fill="auto"/>
                </w:tcPr>
                <w:p w:rsidR="00AB69B1" w:rsidRPr="00831863" w:rsidRDefault="00AB69B1" w:rsidP="008B413F">
                  <w:pPr>
                    <w:spacing w:line="276" w:lineRule="auto"/>
                    <w:rPr>
                      <w:rFonts w:ascii="Arial" w:hAnsi="Arial" w:cs="Arial"/>
                      <w:b/>
                      <w:sz w:val="22"/>
                      <w:szCs w:val="22"/>
                    </w:rPr>
                  </w:pPr>
                  <w:r w:rsidRPr="00831863">
                    <w:rPr>
                      <w:rFonts w:ascii="Arial" w:hAnsi="Arial" w:cs="Arial"/>
                      <w:b/>
                      <w:sz w:val="22"/>
                      <w:szCs w:val="22"/>
                    </w:rPr>
                    <w:t>Domain 3</w:t>
                  </w:r>
                </w:p>
              </w:tc>
              <w:tc>
                <w:tcPr>
                  <w:tcW w:w="5528" w:type="dxa"/>
                  <w:shd w:val="clear" w:color="auto" w:fill="auto"/>
                </w:tcPr>
                <w:p w:rsidR="00AB69B1" w:rsidRPr="00831863" w:rsidRDefault="00AB69B1" w:rsidP="008B413F">
                  <w:pPr>
                    <w:spacing w:line="276" w:lineRule="auto"/>
                    <w:rPr>
                      <w:rFonts w:ascii="Arial" w:hAnsi="Arial" w:cs="Arial"/>
                      <w:b/>
                      <w:sz w:val="22"/>
                      <w:szCs w:val="22"/>
                    </w:rPr>
                  </w:pPr>
                  <w:r w:rsidRPr="00831863">
                    <w:rPr>
                      <w:rFonts w:ascii="Arial" w:hAnsi="Arial" w:cs="Arial"/>
                      <w:b/>
                      <w:sz w:val="22"/>
                      <w:szCs w:val="22"/>
                    </w:rPr>
                    <w:t>Helping people to recover from episodes of ill-health or following injury</w:t>
                  </w:r>
                </w:p>
              </w:tc>
              <w:tc>
                <w:tcPr>
                  <w:tcW w:w="641" w:type="dxa"/>
                  <w:shd w:val="clear" w:color="auto" w:fill="auto"/>
                </w:tcPr>
                <w:p w:rsidR="00AB69B1" w:rsidRPr="00831863" w:rsidRDefault="00AB69B1" w:rsidP="008B413F">
                  <w:pPr>
                    <w:spacing w:line="276" w:lineRule="auto"/>
                    <w:rPr>
                      <w:rFonts w:ascii="Arial" w:hAnsi="Arial" w:cs="Arial"/>
                      <w:b/>
                      <w:sz w:val="22"/>
                      <w:szCs w:val="22"/>
                    </w:rPr>
                  </w:pPr>
                  <w:r w:rsidRPr="00831863">
                    <w:rPr>
                      <w:rFonts w:ascii="Arial" w:hAnsi="Arial" w:cs="Arial"/>
                      <w:b/>
                      <w:sz w:val="22"/>
                      <w:szCs w:val="22"/>
                    </w:rPr>
                    <w:t>X</w:t>
                  </w:r>
                </w:p>
              </w:tc>
            </w:tr>
            <w:tr w:rsidR="00AB69B1" w:rsidRPr="00831863" w:rsidTr="008E3A47">
              <w:tc>
                <w:tcPr>
                  <w:tcW w:w="1276" w:type="dxa"/>
                  <w:shd w:val="clear" w:color="auto" w:fill="auto"/>
                </w:tcPr>
                <w:p w:rsidR="00AB69B1" w:rsidRPr="00831863" w:rsidRDefault="00AB69B1" w:rsidP="008B413F">
                  <w:pPr>
                    <w:spacing w:line="276" w:lineRule="auto"/>
                    <w:rPr>
                      <w:rFonts w:ascii="Arial" w:hAnsi="Arial" w:cs="Arial"/>
                      <w:b/>
                      <w:sz w:val="22"/>
                      <w:szCs w:val="22"/>
                    </w:rPr>
                  </w:pPr>
                  <w:r w:rsidRPr="00831863">
                    <w:rPr>
                      <w:rFonts w:ascii="Arial" w:hAnsi="Arial" w:cs="Arial"/>
                      <w:b/>
                      <w:sz w:val="22"/>
                      <w:szCs w:val="22"/>
                    </w:rPr>
                    <w:t>Domain 4</w:t>
                  </w:r>
                </w:p>
              </w:tc>
              <w:tc>
                <w:tcPr>
                  <w:tcW w:w="5528" w:type="dxa"/>
                  <w:shd w:val="clear" w:color="auto" w:fill="auto"/>
                </w:tcPr>
                <w:p w:rsidR="00AB69B1" w:rsidRPr="00831863" w:rsidRDefault="00AB69B1" w:rsidP="008B413F">
                  <w:pPr>
                    <w:spacing w:line="276" w:lineRule="auto"/>
                    <w:rPr>
                      <w:rFonts w:ascii="Arial" w:hAnsi="Arial" w:cs="Arial"/>
                      <w:b/>
                      <w:sz w:val="22"/>
                      <w:szCs w:val="22"/>
                    </w:rPr>
                  </w:pPr>
                  <w:r w:rsidRPr="00831863">
                    <w:rPr>
                      <w:rFonts w:ascii="Arial" w:hAnsi="Arial" w:cs="Arial"/>
                      <w:b/>
                      <w:sz w:val="22"/>
                      <w:szCs w:val="22"/>
                    </w:rPr>
                    <w:t>Ensuring people have a positive experience of care</w:t>
                  </w:r>
                </w:p>
              </w:tc>
              <w:tc>
                <w:tcPr>
                  <w:tcW w:w="641" w:type="dxa"/>
                  <w:shd w:val="clear" w:color="auto" w:fill="auto"/>
                </w:tcPr>
                <w:p w:rsidR="00AB69B1" w:rsidRPr="00831863" w:rsidRDefault="00AB69B1" w:rsidP="008B413F">
                  <w:pPr>
                    <w:spacing w:line="276" w:lineRule="auto"/>
                    <w:rPr>
                      <w:rFonts w:ascii="Arial" w:hAnsi="Arial" w:cs="Arial"/>
                      <w:b/>
                      <w:sz w:val="22"/>
                      <w:szCs w:val="22"/>
                    </w:rPr>
                  </w:pPr>
                  <w:r w:rsidRPr="00831863">
                    <w:rPr>
                      <w:rFonts w:ascii="Arial" w:hAnsi="Arial" w:cs="Arial"/>
                      <w:b/>
                      <w:sz w:val="22"/>
                      <w:szCs w:val="22"/>
                    </w:rPr>
                    <w:t>X</w:t>
                  </w:r>
                </w:p>
              </w:tc>
            </w:tr>
            <w:tr w:rsidR="00AB69B1" w:rsidRPr="00831863" w:rsidTr="008E3A47">
              <w:tc>
                <w:tcPr>
                  <w:tcW w:w="1276" w:type="dxa"/>
                  <w:shd w:val="clear" w:color="auto" w:fill="auto"/>
                </w:tcPr>
                <w:p w:rsidR="00AB69B1" w:rsidRPr="00831863" w:rsidRDefault="00AB69B1" w:rsidP="008B413F">
                  <w:pPr>
                    <w:spacing w:line="276" w:lineRule="auto"/>
                    <w:rPr>
                      <w:rFonts w:ascii="Arial" w:hAnsi="Arial" w:cs="Arial"/>
                      <w:b/>
                      <w:sz w:val="22"/>
                      <w:szCs w:val="22"/>
                    </w:rPr>
                  </w:pPr>
                  <w:r w:rsidRPr="00831863">
                    <w:rPr>
                      <w:rFonts w:ascii="Arial" w:hAnsi="Arial" w:cs="Arial"/>
                      <w:b/>
                      <w:sz w:val="22"/>
                      <w:szCs w:val="22"/>
                    </w:rPr>
                    <w:t>Domain 5</w:t>
                  </w:r>
                </w:p>
              </w:tc>
              <w:tc>
                <w:tcPr>
                  <w:tcW w:w="5528" w:type="dxa"/>
                  <w:shd w:val="clear" w:color="auto" w:fill="auto"/>
                </w:tcPr>
                <w:p w:rsidR="00AB69B1" w:rsidRPr="00831863" w:rsidRDefault="00AB69B1" w:rsidP="008B413F">
                  <w:pPr>
                    <w:spacing w:line="276" w:lineRule="auto"/>
                    <w:rPr>
                      <w:rFonts w:ascii="Arial" w:hAnsi="Arial" w:cs="Arial"/>
                      <w:b/>
                      <w:sz w:val="22"/>
                      <w:szCs w:val="22"/>
                    </w:rPr>
                  </w:pPr>
                  <w:r w:rsidRPr="00831863">
                    <w:rPr>
                      <w:rFonts w:ascii="Arial" w:hAnsi="Arial" w:cs="Arial"/>
                      <w:b/>
                      <w:sz w:val="22"/>
                      <w:szCs w:val="22"/>
                    </w:rPr>
                    <w:t>Treating and caring for people in safe environment and protecting them from avoidable harm</w:t>
                  </w:r>
                </w:p>
              </w:tc>
              <w:tc>
                <w:tcPr>
                  <w:tcW w:w="641" w:type="dxa"/>
                  <w:shd w:val="clear" w:color="auto" w:fill="auto"/>
                </w:tcPr>
                <w:p w:rsidR="00AB69B1" w:rsidRPr="00831863" w:rsidRDefault="00AB69B1" w:rsidP="008B413F">
                  <w:pPr>
                    <w:spacing w:line="276" w:lineRule="auto"/>
                    <w:rPr>
                      <w:rFonts w:ascii="Arial" w:hAnsi="Arial" w:cs="Arial"/>
                      <w:b/>
                      <w:sz w:val="22"/>
                      <w:szCs w:val="22"/>
                    </w:rPr>
                  </w:pPr>
                </w:p>
              </w:tc>
            </w:tr>
          </w:tbl>
          <w:p w:rsidR="00AB69B1" w:rsidRDefault="00AB69B1" w:rsidP="008B413F">
            <w:pPr>
              <w:spacing w:line="276" w:lineRule="auto"/>
              <w:rPr>
                <w:rFonts w:ascii="Arial" w:hAnsi="Arial" w:cs="Arial"/>
                <w:b/>
                <w:color w:val="00B050"/>
                <w:sz w:val="22"/>
                <w:szCs w:val="22"/>
              </w:rPr>
            </w:pPr>
          </w:p>
          <w:p w:rsidR="00AB69B1" w:rsidRPr="00831863" w:rsidRDefault="00AB69B1" w:rsidP="008B413F">
            <w:pPr>
              <w:spacing w:line="276" w:lineRule="auto"/>
              <w:rPr>
                <w:rFonts w:ascii="Arial" w:hAnsi="Arial" w:cs="Arial"/>
                <w:b/>
                <w:color w:val="00B050"/>
                <w:sz w:val="22"/>
                <w:szCs w:val="22"/>
              </w:rPr>
            </w:pPr>
            <w:r w:rsidRPr="00831863">
              <w:rPr>
                <w:rFonts w:ascii="Arial" w:hAnsi="Arial" w:cs="Arial"/>
                <w:b/>
                <w:color w:val="00B050"/>
                <w:sz w:val="22"/>
                <w:szCs w:val="22"/>
              </w:rPr>
              <w:t>2.2</w:t>
            </w:r>
            <w:r w:rsidRPr="00831863">
              <w:rPr>
                <w:rFonts w:ascii="Arial" w:hAnsi="Arial" w:cs="Arial"/>
                <w:b/>
                <w:color w:val="00B050"/>
                <w:sz w:val="22"/>
                <w:szCs w:val="22"/>
              </w:rPr>
              <w:tab/>
              <w:t>Local defined outcomes</w:t>
            </w:r>
          </w:p>
          <w:p w:rsidR="00AB69B1" w:rsidRPr="00831863" w:rsidRDefault="00AB69B1" w:rsidP="008B413F">
            <w:pPr>
              <w:autoSpaceDE w:val="0"/>
              <w:autoSpaceDN w:val="0"/>
              <w:adjustRightInd w:val="0"/>
              <w:jc w:val="both"/>
              <w:rPr>
                <w:rFonts w:ascii="Arial" w:hAnsi="Arial" w:cs="Arial"/>
                <w:sz w:val="22"/>
                <w:szCs w:val="22"/>
              </w:rPr>
            </w:pPr>
            <w:r w:rsidRPr="00831863">
              <w:rPr>
                <w:rFonts w:ascii="Arial" w:hAnsi="Arial" w:cs="Arial"/>
                <w:sz w:val="22"/>
                <w:szCs w:val="22"/>
              </w:rPr>
              <w:t>Measuring outcomes, progress, recovery and relapse is vital to ensure that people's treatment is reviewed, and where appropriate stopped, in line with the stepped-care model, if there are signs of deterioration or no indications of improvement (See NICE clinical guideline 123)</w:t>
            </w:r>
          </w:p>
          <w:p w:rsidR="00AB69B1" w:rsidRPr="00831863" w:rsidRDefault="00AB69B1" w:rsidP="008B413F">
            <w:pPr>
              <w:autoSpaceDE w:val="0"/>
              <w:autoSpaceDN w:val="0"/>
              <w:adjustRightInd w:val="0"/>
              <w:rPr>
                <w:rFonts w:ascii="Arial" w:hAnsi="Arial" w:cs="Arial"/>
                <w:sz w:val="22"/>
                <w:szCs w:val="22"/>
              </w:rPr>
            </w:pPr>
            <w:r w:rsidRPr="00831863">
              <w:rPr>
                <w:rFonts w:ascii="Arial" w:hAnsi="Arial" w:cs="Arial"/>
                <w:sz w:val="22"/>
                <w:szCs w:val="22"/>
              </w:rPr>
              <w:t xml:space="preserve">The Key Service Outcomes for the </w:t>
            </w:r>
            <w:r w:rsidR="00BC358D" w:rsidRPr="00831863">
              <w:rPr>
                <w:rFonts w:ascii="Arial" w:hAnsi="Arial" w:cs="Arial"/>
                <w:sz w:val="22"/>
                <w:szCs w:val="22"/>
              </w:rPr>
              <w:t xml:space="preserve">Mental Health </w:t>
            </w:r>
            <w:r w:rsidR="00992252" w:rsidRPr="00831863">
              <w:rPr>
                <w:rFonts w:ascii="Arial" w:hAnsi="Arial" w:cs="Arial"/>
                <w:sz w:val="22"/>
                <w:szCs w:val="22"/>
              </w:rPr>
              <w:t>Facilitators</w:t>
            </w:r>
            <w:r w:rsidR="00BC358D" w:rsidRPr="00831863">
              <w:rPr>
                <w:rFonts w:ascii="Arial" w:hAnsi="Arial" w:cs="Arial"/>
                <w:sz w:val="22"/>
                <w:szCs w:val="22"/>
              </w:rPr>
              <w:t xml:space="preserve"> </w:t>
            </w:r>
            <w:r w:rsidRPr="00831863">
              <w:rPr>
                <w:rFonts w:ascii="Arial" w:hAnsi="Arial" w:cs="Arial"/>
                <w:sz w:val="22"/>
                <w:szCs w:val="22"/>
              </w:rPr>
              <w:t>service are as follows:</w:t>
            </w:r>
          </w:p>
          <w:p w:rsidR="00BC358D" w:rsidRPr="00831863" w:rsidRDefault="00BC358D" w:rsidP="00DD1A79">
            <w:pPr>
              <w:numPr>
                <w:ilvl w:val="0"/>
                <w:numId w:val="11"/>
              </w:numPr>
              <w:spacing w:after="0" w:line="276" w:lineRule="auto"/>
              <w:ind w:left="1047"/>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 xml:space="preserve">Facilitated discharge of patients who are stable SEMI from secondary care </w:t>
            </w:r>
          </w:p>
          <w:p w:rsidR="00BC358D" w:rsidRPr="00831863" w:rsidRDefault="00BC358D" w:rsidP="00DD1A79">
            <w:pPr>
              <w:numPr>
                <w:ilvl w:val="0"/>
                <w:numId w:val="11"/>
              </w:numPr>
              <w:spacing w:after="0" w:line="276" w:lineRule="auto"/>
              <w:ind w:left="1047"/>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 xml:space="preserve">Improved access to treatment for people with medically unexplained symptoms </w:t>
            </w:r>
          </w:p>
          <w:p w:rsidR="00BC358D" w:rsidRPr="00831863" w:rsidRDefault="00BC358D" w:rsidP="00DD1A79">
            <w:pPr>
              <w:numPr>
                <w:ilvl w:val="0"/>
                <w:numId w:val="11"/>
              </w:numPr>
              <w:spacing w:after="0" w:line="276" w:lineRule="auto"/>
              <w:ind w:left="1047"/>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Patients will have personalised care plans and patient set goals</w:t>
            </w:r>
          </w:p>
          <w:p w:rsidR="00BC358D" w:rsidRPr="00831863" w:rsidRDefault="00BC358D" w:rsidP="00DD1A79">
            <w:pPr>
              <w:numPr>
                <w:ilvl w:val="0"/>
                <w:numId w:val="11"/>
              </w:numPr>
              <w:spacing w:after="0" w:line="276" w:lineRule="auto"/>
              <w:ind w:left="1047"/>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Reduction in under-75 mortality in people with serious and enduring mental illness (outcome 1.5 of the NHS Outcomes framework)</w:t>
            </w:r>
          </w:p>
          <w:p w:rsidR="00BC358D" w:rsidRPr="00831863" w:rsidRDefault="00BC358D" w:rsidP="00DD1A79">
            <w:pPr>
              <w:numPr>
                <w:ilvl w:val="0"/>
                <w:numId w:val="11"/>
              </w:numPr>
              <w:spacing w:after="0" w:line="276" w:lineRule="auto"/>
              <w:ind w:left="1047"/>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Improved assessment and management of the physical health of people with severe mental illness (objective 3 of the No Health without Mental Health strategy)</w:t>
            </w:r>
          </w:p>
          <w:p w:rsidR="00BC358D" w:rsidRPr="00831863" w:rsidRDefault="00BC358D" w:rsidP="00DD1A79">
            <w:pPr>
              <w:numPr>
                <w:ilvl w:val="0"/>
                <w:numId w:val="11"/>
              </w:numPr>
              <w:spacing w:after="0" w:line="276" w:lineRule="auto"/>
              <w:ind w:left="1047"/>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Patient –reported recovery – use of Recovery Star and Warwick – Edinburgh mental well-being scale</w:t>
            </w:r>
          </w:p>
          <w:p w:rsidR="00BC358D" w:rsidRPr="00831863" w:rsidRDefault="00BC358D" w:rsidP="00DD1A79">
            <w:pPr>
              <w:numPr>
                <w:ilvl w:val="0"/>
                <w:numId w:val="11"/>
              </w:numPr>
              <w:spacing w:after="0" w:line="276" w:lineRule="auto"/>
              <w:ind w:left="1047"/>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 xml:space="preserve">Improved service user choice and experience of services </w:t>
            </w:r>
          </w:p>
          <w:p w:rsidR="00AB69B1" w:rsidRDefault="00AB69B1" w:rsidP="008B413F">
            <w:pPr>
              <w:pStyle w:val="BodyText"/>
              <w:jc w:val="both"/>
              <w:rPr>
                <w:color w:val="FFFFFF"/>
              </w:rPr>
            </w:pPr>
          </w:p>
          <w:p w:rsidR="008E3A47" w:rsidRDefault="008E3A47" w:rsidP="008B413F">
            <w:pPr>
              <w:pStyle w:val="BodyText"/>
              <w:jc w:val="both"/>
              <w:rPr>
                <w:color w:val="FFFFFF"/>
              </w:rPr>
            </w:pPr>
          </w:p>
          <w:p w:rsidR="008E3A47" w:rsidRDefault="008E3A47" w:rsidP="008B413F">
            <w:pPr>
              <w:pStyle w:val="BodyText"/>
              <w:jc w:val="both"/>
              <w:rPr>
                <w:color w:val="FFFFFF"/>
              </w:rPr>
            </w:pPr>
          </w:p>
          <w:p w:rsidR="008E3A47" w:rsidRDefault="008E3A47" w:rsidP="008B413F">
            <w:pPr>
              <w:pStyle w:val="BodyText"/>
              <w:jc w:val="both"/>
              <w:rPr>
                <w:color w:val="FFFFFF"/>
              </w:rPr>
            </w:pPr>
          </w:p>
          <w:p w:rsidR="008E3A47" w:rsidRDefault="008E3A47" w:rsidP="008B413F">
            <w:pPr>
              <w:pStyle w:val="BodyText"/>
              <w:jc w:val="both"/>
              <w:rPr>
                <w:color w:val="FFFFFF"/>
              </w:rPr>
            </w:pPr>
          </w:p>
          <w:p w:rsidR="008E3A47" w:rsidRDefault="008E3A47" w:rsidP="008B413F">
            <w:pPr>
              <w:pStyle w:val="BodyText"/>
              <w:jc w:val="both"/>
              <w:rPr>
                <w:color w:val="FFFFFF"/>
              </w:rPr>
            </w:pPr>
          </w:p>
          <w:p w:rsidR="008E3A47" w:rsidRDefault="008E3A47" w:rsidP="008B413F">
            <w:pPr>
              <w:pStyle w:val="BodyText"/>
              <w:jc w:val="both"/>
              <w:rPr>
                <w:color w:val="FFFFFF"/>
              </w:rPr>
            </w:pPr>
          </w:p>
          <w:p w:rsidR="007A08CB" w:rsidRDefault="007A08CB" w:rsidP="008B413F">
            <w:pPr>
              <w:pStyle w:val="BodyText"/>
              <w:jc w:val="both"/>
              <w:rPr>
                <w:color w:val="FFFFFF"/>
              </w:rPr>
            </w:pPr>
          </w:p>
          <w:p w:rsidR="007955F3" w:rsidRDefault="007955F3" w:rsidP="008B413F">
            <w:pPr>
              <w:pStyle w:val="BodyText"/>
              <w:jc w:val="both"/>
              <w:rPr>
                <w:color w:val="FFFFFF"/>
              </w:rPr>
            </w:pPr>
          </w:p>
          <w:p w:rsidR="007A08CB" w:rsidRDefault="007A08CB" w:rsidP="008B413F">
            <w:pPr>
              <w:pStyle w:val="BodyText"/>
              <w:jc w:val="both"/>
              <w:rPr>
                <w:color w:val="FFFFFF"/>
              </w:rPr>
            </w:pPr>
          </w:p>
          <w:p w:rsidR="008E3A47" w:rsidRPr="00831863" w:rsidRDefault="008E3A47" w:rsidP="008B413F">
            <w:pPr>
              <w:pStyle w:val="BodyText"/>
              <w:jc w:val="both"/>
              <w:rPr>
                <w:color w:val="FFFFFF"/>
              </w:rPr>
            </w:pPr>
          </w:p>
        </w:tc>
      </w:tr>
      <w:tr w:rsidR="00AB69B1" w:rsidRPr="00831863" w:rsidTr="008E3A47">
        <w:tc>
          <w:tcPr>
            <w:tcW w:w="9639" w:type="dxa"/>
            <w:shd w:val="clear" w:color="auto" w:fill="595959"/>
          </w:tcPr>
          <w:p w:rsidR="00AB69B1" w:rsidRPr="00831863" w:rsidRDefault="00AB69B1" w:rsidP="008B413F">
            <w:pPr>
              <w:pStyle w:val="BodyText"/>
              <w:jc w:val="both"/>
              <w:rPr>
                <w:color w:val="FFFFFF"/>
              </w:rPr>
            </w:pPr>
          </w:p>
          <w:p w:rsidR="00AB69B1" w:rsidRPr="00831863" w:rsidRDefault="00AB69B1" w:rsidP="008B413F">
            <w:pPr>
              <w:pStyle w:val="BodyText"/>
              <w:jc w:val="both"/>
              <w:rPr>
                <w:color w:val="FF9900"/>
              </w:rPr>
            </w:pPr>
            <w:r w:rsidRPr="00831863">
              <w:rPr>
                <w:color w:val="FF9900"/>
              </w:rPr>
              <w:t>3. Scope</w:t>
            </w:r>
          </w:p>
          <w:p w:rsidR="00AB69B1" w:rsidRPr="00831863" w:rsidRDefault="00AB69B1" w:rsidP="008B413F">
            <w:pPr>
              <w:pStyle w:val="BodyText"/>
              <w:jc w:val="both"/>
              <w:rPr>
                <w:color w:val="FFFFFF"/>
                <w:u w:val="single"/>
              </w:rPr>
            </w:pPr>
          </w:p>
        </w:tc>
      </w:tr>
      <w:tr w:rsidR="00AB69B1" w:rsidRPr="00831863" w:rsidTr="008E3A47">
        <w:tc>
          <w:tcPr>
            <w:tcW w:w="9639" w:type="dxa"/>
            <w:shd w:val="clear" w:color="auto" w:fill="auto"/>
          </w:tcPr>
          <w:p w:rsidR="00583E5F" w:rsidRPr="00831863" w:rsidRDefault="00583E5F" w:rsidP="00991153">
            <w:pPr>
              <w:spacing w:after="0"/>
              <w:rPr>
                <w:rFonts w:ascii="Arial" w:eastAsia="Times New Roman" w:hAnsi="Arial" w:cs="Arial"/>
                <w:sz w:val="22"/>
                <w:szCs w:val="22"/>
                <w:lang w:val="en-GB" w:eastAsia="en-GB"/>
              </w:rPr>
            </w:pPr>
          </w:p>
          <w:p w:rsidR="00583E5F" w:rsidRDefault="00583E5F" w:rsidP="00583E5F">
            <w:pPr>
              <w:rPr>
                <w:rFonts w:ascii="Arial" w:hAnsi="Arial" w:cs="Arial"/>
                <w:b/>
                <w:bCs/>
                <w:color w:val="339966"/>
                <w:sz w:val="22"/>
                <w:szCs w:val="22"/>
              </w:rPr>
            </w:pPr>
            <w:r w:rsidRPr="00831863">
              <w:rPr>
                <w:rFonts w:ascii="Arial" w:hAnsi="Arial" w:cs="Arial"/>
                <w:b/>
                <w:bCs/>
                <w:color w:val="339966"/>
                <w:sz w:val="22"/>
                <w:szCs w:val="22"/>
              </w:rPr>
              <w:t>3.1 Aims and objectives of service</w:t>
            </w:r>
          </w:p>
          <w:p w:rsidR="007E5601" w:rsidRPr="00831863" w:rsidRDefault="007E5601" w:rsidP="007E5601">
            <w:pPr>
              <w:spacing w:after="0" w:line="276" w:lineRule="auto"/>
              <w:contextualSpacing/>
              <w:jc w:val="both"/>
              <w:rPr>
                <w:rFonts w:ascii="Arial" w:eastAsia="Times New Roman" w:hAnsi="Arial" w:cs="Arial"/>
                <w:color w:val="000000"/>
                <w:sz w:val="22"/>
                <w:szCs w:val="22"/>
                <w:lang w:val="en-GB" w:eastAsia="en-GB"/>
              </w:rPr>
            </w:pPr>
            <w:r w:rsidRPr="00831863">
              <w:rPr>
                <w:rFonts w:ascii="Arial" w:eastAsia="Times New Roman" w:hAnsi="Arial" w:cs="Arial"/>
                <w:color w:val="000000"/>
                <w:sz w:val="22"/>
                <w:szCs w:val="22"/>
                <w:lang w:val="en-GB" w:eastAsia="en-GB"/>
              </w:rPr>
              <w:t xml:space="preserve">The </w:t>
            </w:r>
            <w:r w:rsidR="0033270B">
              <w:rPr>
                <w:rFonts w:ascii="Arial" w:eastAsia="Times New Roman" w:hAnsi="Arial" w:cs="Arial"/>
                <w:color w:val="000000"/>
                <w:sz w:val="22"/>
                <w:szCs w:val="22"/>
                <w:lang w:val="en-GB" w:eastAsia="en-GB"/>
              </w:rPr>
              <w:t>Primary care Mental Health Facilitator (</w:t>
            </w:r>
            <w:r w:rsidRPr="00831863">
              <w:rPr>
                <w:rFonts w:ascii="Arial" w:eastAsia="Times New Roman" w:hAnsi="Arial" w:cs="Arial"/>
                <w:color w:val="000000"/>
                <w:sz w:val="22"/>
                <w:szCs w:val="22"/>
                <w:lang w:val="en-GB" w:eastAsia="en-GB"/>
              </w:rPr>
              <w:t>MHF</w:t>
            </w:r>
            <w:r w:rsidR="0033270B">
              <w:rPr>
                <w:rFonts w:ascii="Arial" w:eastAsia="Times New Roman" w:hAnsi="Arial" w:cs="Arial"/>
                <w:color w:val="000000"/>
                <w:sz w:val="22"/>
                <w:szCs w:val="22"/>
                <w:lang w:val="en-GB" w:eastAsia="en-GB"/>
              </w:rPr>
              <w:t>)</w:t>
            </w:r>
            <w:r w:rsidRPr="00831863">
              <w:rPr>
                <w:rFonts w:ascii="Arial" w:eastAsia="Times New Roman" w:hAnsi="Arial" w:cs="Arial"/>
                <w:color w:val="000000"/>
                <w:sz w:val="22"/>
                <w:szCs w:val="22"/>
                <w:lang w:val="en-GB" w:eastAsia="en-GB"/>
              </w:rPr>
              <w:t xml:space="preserve"> is an experienced </w:t>
            </w:r>
            <w:r w:rsidR="0033270B">
              <w:rPr>
                <w:rFonts w:ascii="Arial" w:eastAsia="Times New Roman" w:hAnsi="Arial" w:cs="Arial"/>
                <w:color w:val="000000"/>
                <w:sz w:val="22"/>
                <w:szCs w:val="22"/>
                <w:lang w:val="en-GB" w:eastAsia="en-GB"/>
              </w:rPr>
              <w:t>m</w:t>
            </w:r>
            <w:r w:rsidRPr="00831863">
              <w:rPr>
                <w:rFonts w:ascii="Arial" w:eastAsia="Times New Roman" w:hAnsi="Arial" w:cs="Arial"/>
                <w:color w:val="000000"/>
                <w:sz w:val="22"/>
                <w:szCs w:val="22"/>
                <w:lang w:val="en-GB" w:eastAsia="en-GB"/>
              </w:rPr>
              <w:t xml:space="preserve">ental </w:t>
            </w:r>
            <w:r w:rsidR="0033270B">
              <w:rPr>
                <w:rFonts w:ascii="Arial" w:eastAsia="Times New Roman" w:hAnsi="Arial" w:cs="Arial"/>
                <w:color w:val="000000"/>
                <w:sz w:val="22"/>
                <w:szCs w:val="22"/>
                <w:lang w:val="en-GB" w:eastAsia="en-GB"/>
              </w:rPr>
              <w:t>h</w:t>
            </w:r>
            <w:r w:rsidRPr="00831863">
              <w:rPr>
                <w:rFonts w:ascii="Arial" w:eastAsia="Times New Roman" w:hAnsi="Arial" w:cs="Arial"/>
                <w:color w:val="000000"/>
                <w:sz w:val="22"/>
                <w:szCs w:val="22"/>
                <w:lang w:val="en-GB" w:eastAsia="en-GB"/>
              </w:rPr>
              <w:t>ealth practitioner providing a key role in the management and maintenance of monitoring for patients with serious Mental Illness (SMI), in Primary Mental Health Care. They are expected to focus primarily on stable patients within Mental Health Care clusters 4, 7</w:t>
            </w:r>
            <w:r>
              <w:rPr>
                <w:rFonts w:ascii="Arial" w:eastAsia="Times New Roman" w:hAnsi="Arial" w:cs="Arial"/>
                <w:color w:val="000000"/>
                <w:sz w:val="22"/>
                <w:szCs w:val="22"/>
                <w:lang w:val="en-GB" w:eastAsia="en-GB"/>
              </w:rPr>
              <w:t>, 8</w:t>
            </w:r>
            <w:r w:rsidRPr="00831863">
              <w:rPr>
                <w:rFonts w:ascii="Arial" w:eastAsia="Times New Roman" w:hAnsi="Arial" w:cs="Arial"/>
                <w:color w:val="000000"/>
                <w:sz w:val="22"/>
                <w:szCs w:val="22"/>
                <w:lang w:val="en-GB" w:eastAsia="en-GB"/>
              </w:rPr>
              <w:t xml:space="preserve"> and 11 (see Appendix 1).</w:t>
            </w:r>
          </w:p>
          <w:p w:rsidR="007E5601" w:rsidRPr="00831863" w:rsidRDefault="007E5601" w:rsidP="007E5601">
            <w:pPr>
              <w:spacing w:after="0"/>
              <w:jc w:val="both"/>
              <w:rPr>
                <w:rFonts w:ascii="Arial" w:eastAsia="Times New Roman" w:hAnsi="Arial" w:cs="Arial"/>
                <w:color w:val="000000"/>
                <w:sz w:val="22"/>
                <w:szCs w:val="22"/>
                <w:lang w:val="en-GB" w:eastAsia="en-GB"/>
              </w:rPr>
            </w:pPr>
          </w:p>
          <w:p w:rsidR="007E5601" w:rsidRPr="00831863" w:rsidRDefault="007E5601" w:rsidP="007E5601">
            <w:pPr>
              <w:spacing w:after="0" w:line="276" w:lineRule="auto"/>
              <w:contextualSpacing/>
              <w:jc w:val="both"/>
              <w:rPr>
                <w:rFonts w:ascii="Arial" w:eastAsia="Times New Roman" w:hAnsi="Arial" w:cs="Arial"/>
                <w:color w:val="000000"/>
                <w:sz w:val="22"/>
                <w:szCs w:val="22"/>
                <w:lang w:val="en-GB" w:eastAsia="en-GB"/>
              </w:rPr>
            </w:pPr>
            <w:r w:rsidRPr="00831863">
              <w:rPr>
                <w:rFonts w:ascii="Arial" w:eastAsia="Times New Roman" w:hAnsi="Arial" w:cs="Arial"/>
                <w:color w:val="000000"/>
                <w:sz w:val="22"/>
                <w:szCs w:val="22"/>
                <w:lang w:val="en-GB" w:eastAsia="en-GB"/>
              </w:rPr>
              <w:t xml:space="preserve">Their role involves ensuring that patients with severe and enduring mental health problems receive regular physical and mental state monitoring, health promotion and support to access appropriate treatments. </w:t>
            </w:r>
          </w:p>
          <w:p w:rsidR="007E5601" w:rsidRPr="00831863" w:rsidRDefault="007E5601" w:rsidP="007E5601">
            <w:pPr>
              <w:spacing w:after="0"/>
              <w:jc w:val="both"/>
              <w:rPr>
                <w:rFonts w:ascii="Arial" w:eastAsia="Times New Roman" w:hAnsi="Arial" w:cs="Arial"/>
                <w:color w:val="000000"/>
                <w:sz w:val="22"/>
                <w:szCs w:val="22"/>
                <w:lang w:val="en-GB" w:eastAsia="en-GB"/>
              </w:rPr>
            </w:pPr>
          </w:p>
          <w:p w:rsidR="007E5601" w:rsidRPr="00831863" w:rsidRDefault="007E5601" w:rsidP="007E5601">
            <w:pPr>
              <w:spacing w:after="0" w:line="276" w:lineRule="auto"/>
              <w:contextualSpacing/>
              <w:jc w:val="both"/>
              <w:rPr>
                <w:rFonts w:ascii="Arial" w:eastAsia="Times New Roman" w:hAnsi="Arial" w:cs="Arial"/>
                <w:color w:val="000000"/>
                <w:sz w:val="22"/>
                <w:szCs w:val="22"/>
                <w:lang w:val="en-GB" w:eastAsia="en-GB"/>
              </w:rPr>
            </w:pPr>
            <w:r w:rsidRPr="00831863">
              <w:rPr>
                <w:rFonts w:ascii="Arial" w:eastAsia="Times New Roman" w:hAnsi="Arial" w:cs="Arial"/>
                <w:color w:val="000000"/>
                <w:sz w:val="22"/>
                <w:szCs w:val="22"/>
                <w:lang w:val="en-GB" w:eastAsia="en-GB"/>
              </w:rPr>
              <w:t>The role involves directly supporting GP’s and primary care professionals in all care management relating to severe and enduring mental health. It includes support in clinical education, supervision and developing capacity for early interventions, watchful waiting and first level interventions for this client population at the primary care level. They will act as a gateway to secondary care as well as advise and assist regarding clinical care pathways, including information regarding the IAPT pathways.</w:t>
            </w:r>
          </w:p>
          <w:p w:rsidR="007E5601" w:rsidRPr="00831863" w:rsidRDefault="007E5601" w:rsidP="007E5601">
            <w:pPr>
              <w:spacing w:after="0"/>
              <w:jc w:val="both"/>
              <w:rPr>
                <w:rFonts w:ascii="Arial" w:eastAsia="Calibri" w:hAnsi="Arial" w:cs="Arial"/>
                <w:color w:val="000000"/>
                <w:sz w:val="22"/>
                <w:szCs w:val="22"/>
                <w:lang w:val="en-GB" w:eastAsia="en-US"/>
              </w:rPr>
            </w:pPr>
          </w:p>
          <w:p w:rsidR="007E5601" w:rsidRPr="00831863" w:rsidRDefault="007E5601" w:rsidP="007E5601">
            <w:pPr>
              <w:spacing w:line="276" w:lineRule="auto"/>
              <w:contextualSpacing/>
              <w:jc w:val="both"/>
              <w:rPr>
                <w:rFonts w:ascii="Arial" w:eastAsia="Calibri" w:hAnsi="Arial" w:cs="Arial"/>
                <w:sz w:val="22"/>
                <w:szCs w:val="22"/>
                <w:lang w:val="en-GB" w:eastAsia="en-US"/>
              </w:rPr>
            </w:pPr>
            <w:r w:rsidRPr="00831863">
              <w:rPr>
                <w:rFonts w:ascii="Arial" w:eastAsia="Calibri" w:hAnsi="Arial" w:cs="Arial"/>
                <w:sz w:val="22"/>
                <w:szCs w:val="22"/>
                <w:lang w:val="en-GB" w:eastAsia="en-US"/>
              </w:rPr>
              <w:t>They enhance primary care capacity and capability be being able to provided early identification, support and referral back into CMHT’s as required.</w:t>
            </w:r>
          </w:p>
          <w:p w:rsidR="00583E5F" w:rsidRDefault="00583E5F" w:rsidP="00583E5F">
            <w:pPr>
              <w:rPr>
                <w:rFonts w:ascii="Arial" w:hAnsi="Arial" w:cs="Arial"/>
                <w:b/>
                <w:bCs/>
                <w:color w:val="339966"/>
                <w:sz w:val="22"/>
                <w:szCs w:val="22"/>
              </w:rPr>
            </w:pPr>
            <w:r w:rsidRPr="00831863">
              <w:rPr>
                <w:rFonts w:ascii="Arial" w:hAnsi="Arial" w:cs="Arial"/>
                <w:b/>
                <w:bCs/>
                <w:color w:val="339966"/>
                <w:sz w:val="22"/>
                <w:szCs w:val="22"/>
              </w:rPr>
              <w:t>3.2 Service description/care pathway</w:t>
            </w:r>
          </w:p>
          <w:p w:rsidR="0033270B" w:rsidRPr="0033270B" w:rsidRDefault="0033270B" w:rsidP="00583E5F">
            <w:pPr>
              <w:rPr>
                <w:rFonts w:ascii="Arial" w:hAnsi="Arial" w:cs="Arial"/>
                <w:b/>
                <w:bCs/>
                <w:sz w:val="22"/>
                <w:szCs w:val="22"/>
              </w:rPr>
            </w:pPr>
            <w:r w:rsidRPr="0033270B">
              <w:rPr>
                <w:rFonts w:ascii="Arial" w:hAnsi="Arial" w:cs="Arial"/>
                <w:b/>
                <w:bCs/>
                <w:sz w:val="22"/>
                <w:szCs w:val="22"/>
              </w:rPr>
              <w:t>Service description</w:t>
            </w:r>
          </w:p>
          <w:p w:rsidR="007E5601" w:rsidRPr="00831863" w:rsidRDefault="007E5601" w:rsidP="007E5601">
            <w:pPr>
              <w:spacing w:after="0"/>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 xml:space="preserve">To work in partnership with GP Practices to: </w:t>
            </w:r>
          </w:p>
          <w:p w:rsidR="007E5601" w:rsidRPr="00831863" w:rsidRDefault="007E5601" w:rsidP="007E5601">
            <w:pPr>
              <w:spacing w:after="0"/>
              <w:rPr>
                <w:rFonts w:ascii="Arial" w:eastAsia="Times New Roman" w:hAnsi="Arial" w:cs="Arial"/>
                <w:sz w:val="22"/>
                <w:szCs w:val="22"/>
                <w:lang w:val="en-GB" w:eastAsia="en-GB"/>
              </w:rPr>
            </w:pPr>
          </w:p>
          <w:p w:rsidR="007E5601" w:rsidRPr="00831863" w:rsidRDefault="007E5601" w:rsidP="007E5601">
            <w:pPr>
              <w:numPr>
                <w:ilvl w:val="0"/>
                <w:numId w:val="13"/>
              </w:numPr>
              <w:spacing w:after="0"/>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Assists in managing the Severe and Enduring Mental Illness register; ensuring that there is an annual MH review, coordinating physical health checks and arrangements with secondary care where indicated</w:t>
            </w:r>
          </w:p>
          <w:p w:rsidR="007E5601" w:rsidRPr="00831863" w:rsidRDefault="007E5601" w:rsidP="007E5601">
            <w:pPr>
              <w:spacing w:after="0"/>
              <w:ind w:left="360"/>
              <w:rPr>
                <w:rFonts w:ascii="Arial" w:eastAsia="Times New Roman" w:hAnsi="Arial" w:cs="Arial"/>
                <w:sz w:val="22"/>
                <w:szCs w:val="22"/>
                <w:lang w:val="en-GB" w:eastAsia="en-GB"/>
              </w:rPr>
            </w:pPr>
          </w:p>
          <w:p w:rsidR="007E5601" w:rsidRPr="00831863" w:rsidRDefault="007E5601" w:rsidP="007E5601">
            <w:pPr>
              <w:numPr>
                <w:ilvl w:val="0"/>
                <w:numId w:val="13"/>
              </w:numPr>
              <w:spacing w:after="0"/>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Cross referencing physical health registers (diabetes, CHD, COPD, epilepsy etc.) with mental health problems</w:t>
            </w:r>
          </w:p>
          <w:p w:rsidR="007E5601" w:rsidRPr="00831863" w:rsidRDefault="007E5601" w:rsidP="007E5601">
            <w:pPr>
              <w:spacing w:after="0"/>
              <w:rPr>
                <w:rFonts w:ascii="Arial" w:eastAsia="Times New Roman" w:hAnsi="Arial" w:cs="Arial"/>
                <w:sz w:val="22"/>
                <w:szCs w:val="22"/>
                <w:lang w:val="en-GB" w:eastAsia="en-GB"/>
              </w:rPr>
            </w:pPr>
          </w:p>
          <w:p w:rsidR="007E5601" w:rsidRPr="00831863" w:rsidRDefault="007E5601" w:rsidP="007E5601">
            <w:pPr>
              <w:numPr>
                <w:ilvl w:val="0"/>
                <w:numId w:val="13"/>
              </w:numPr>
              <w:spacing w:after="0"/>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Follow up patients who decline health checks</w:t>
            </w:r>
          </w:p>
          <w:p w:rsidR="007E5601" w:rsidRPr="00831863" w:rsidRDefault="007E5601" w:rsidP="007E5601">
            <w:pPr>
              <w:spacing w:after="0"/>
              <w:ind w:left="360"/>
              <w:rPr>
                <w:rFonts w:ascii="Arial" w:eastAsia="Times New Roman" w:hAnsi="Arial" w:cs="Arial"/>
                <w:sz w:val="22"/>
                <w:szCs w:val="22"/>
                <w:lang w:val="en-GB" w:eastAsia="en-GB"/>
              </w:rPr>
            </w:pPr>
          </w:p>
          <w:p w:rsidR="007E5601" w:rsidRPr="00831863" w:rsidRDefault="007E5601" w:rsidP="007E5601">
            <w:pPr>
              <w:numPr>
                <w:ilvl w:val="0"/>
                <w:numId w:val="13"/>
              </w:numPr>
              <w:spacing w:after="0"/>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Assist with outcomes of health checks such as weight management programmes</w:t>
            </w:r>
          </w:p>
          <w:p w:rsidR="007E5601" w:rsidRPr="00831863" w:rsidRDefault="007E5601" w:rsidP="007E5601">
            <w:pPr>
              <w:spacing w:after="0"/>
              <w:ind w:left="360"/>
              <w:rPr>
                <w:rFonts w:ascii="Arial" w:eastAsia="Times New Roman" w:hAnsi="Arial" w:cs="Arial"/>
                <w:sz w:val="22"/>
                <w:szCs w:val="22"/>
                <w:lang w:val="en-GB" w:eastAsia="en-GB"/>
              </w:rPr>
            </w:pPr>
          </w:p>
          <w:p w:rsidR="007E5601" w:rsidRPr="00831863" w:rsidRDefault="007E5601" w:rsidP="007E5601">
            <w:pPr>
              <w:numPr>
                <w:ilvl w:val="0"/>
                <w:numId w:val="13"/>
              </w:numPr>
              <w:autoSpaceDE w:val="0"/>
              <w:autoSpaceDN w:val="0"/>
              <w:adjustRightInd w:val="0"/>
              <w:spacing w:after="0"/>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 xml:space="preserve">Appointment making for those who require help with benefits or housing </w:t>
            </w:r>
            <w:r w:rsidR="00AA7C97" w:rsidRPr="00831863">
              <w:rPr>
                <w:rFonts w:ascii="Arial" w:eastAsia="Times New Roman" w:hAnsi="Arial" w:cs="Arial"/>
                <w:sz w:val="22"/>
                <w:szCs w:val="22"/>
                <w:lang w:val="en-GB" w:eastAsia="en-GB"/>
              </w:rPr>
              <w:t>etc.</w:t>
            </w:r>
            <w:r w:rsidRPr="00831863">
              <w:rPr>
                <w:rFonts w:ascii="Arial" w:eastAsia="Times New Roman" w:hAnsi="Arial" w:cs="Arial"/>
                <w:sz w:val="22"/>
                <w:szCs w:val="22"/>
                <w:lang w:val="en-GB" w:eastAsia="en-GB"/>
              </w:rPr>
              <w:t xml:space="preserve"> if the person is unable to do this for themselves, acting as an agent for the patient if appropriate. </w:t>
            </w:r>
          </w:p>
          <w:p w:rsidR="007E5601" w:rsidRPr="00831863" w:rsidRDefault="007E5601" w:rsidP="007E5601">
            <w:pPr>
              <w:pStyle w:val="ListParagraph"/>
              <w:rPr>
                <w:rFonts w:ascii="Arial" w:hAnsi="Arial" w:cs="Arial"/>
                <w:sz w:val="22"/>
                <w:szCs w:val="22"/>
              </w:rPr>
            </w:pPr>
          </w:p>
          <w:p w:rsidR="007E5601" w:rsidRPr="00831863" w:rsidRDefault="007E5601" w:rsidP="007E5601">
            <w:pPr>
              <w:numPr>
                <w:ilvl w:val="0"/>
                <w:numId w:val="13"/>
              </w:numPr>
              <w:spacing w:after="0"/>
              <w:jc w:val="both"/>
              <w:rPr>
                <w:rFonts w:ascii="Arial" w:hAnsi="Arial" w:cs="Arial"/>
                <w:bCs/>
                <w:sz w:val="22"/>
                <w:szCs w:val="22"/>
              </w:rPr>
            </w:pPr>
            <w:r w:rsidRPr="00831863">
              <w:rPr>
                <w:rFonts w:ascii="Arial" w:hAnsi="Arial" w:cs="Arial"/>
                <w:bCs/>
                <w:sz w:val="22"/>
                <w:szCs w:val="22"/>
              </w:rPr>
              <w:t>Work closely with Community mental health teams and GP Practices  to ensure safe and appropriate step-up/step-down arrangements</w:t>
            </w:r>
          </w:p>
          <w:p w:rsidR="007E5601" w:rsidRPr="00831863" w:rsidRDefault="007E5601" w:rsidP="007E5601">
            <w:pPr>
              <w:pStyle w:val="ListParagraph"/>
              <w:rPr>
                <w:rFonts w:ascii="Arial" w:hAnsi="Arial" w:cs="Arial"/>
                <w:sz w:val="22"/>
                <w:szCs w:val="22"/>
              </w:rPr>
            </w:pPr>
          </w:p>
          <w:p w:rsidR="007E5601" w:rsidRPr="00831863" w:rsidRDefault="007E5601" w:rsidP="007E5601">
            <w:pPr>
              <w:numPr>
                <w:ilvl w:val="0"/>
                <w:numId w:val="13"/>
              </w:numPr>
              <w:autoSpaceDE w:val="0"/>
              <w:autoSpaceDN w:val="0"/>
              <w:adjustRightInd w:val="0"/>
              <w:spacing w:after="0"/>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Communication with GP’s when indicated throughout treatment.</w:t>
            </w:r>
          </w:p>
          <w:p w:rsidR="007E5601" w:rsidRPr="00831863" w:rsidRDefault="007E5601" w:rsidP="007E5601">
            <w:pPr>
              <w:autoSpaceDE w:val="0"/>
              <w:autoSpaceDN w:val="0"/>
              <w:adjustRightInd w:val="0"/>
              <w:spacing w:after="0"/>
              <w:jc w:val="both"/>
              <w:rPr>
                <w:rFonts w:ascii="Arial" w:eastAsia="Times New Roman" w:hAnsi="Arial" w:cs="Arial"/>
                <w:sz w:val="22"/>
                <w:szCs w:val="22"/>
                <w:lang w:val="en-GB" w:eastAsia="en-GB"/>
              </w:rPr>
            </w:pPr>
          </w:p>
          <w:p w:rsidR="007E5601" w:rsidRDefault="007E5601" w:rsidP="007E5601">
            <w:pPr>
              <w:numPr>
                <w:ilvl w:val="0"/>
                <w:numId w:val="13"/>
              </w:numPr>
              <w:autoSpaceDE w:val="0"/>
              <w:autoSpaceDN w:val="0"/>
              <w:adjustRightInd w:val="0"/>
              <w:spacing w:after="0"/>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Close liaison with the community and in- patient mental health services and health services for the “wellbeing programme” for physical health.</w:t>
            </w:r>
          </w:p>
          <w:p w:rsidR="00144817" w:rsidRDefault="00144817" w:rsidP="00144817">
            <w:pPr>
              <w:pStyle w:val="ListParagraph"/>
              <w:rPr>
                <w:rFonts w:ascii="Arial" w:hAnsi="Arial" w:cs="Arial"/>
                <w:sz w:val="22"/>
                <w:szCs w:val="22"/>
              </w:rPr>
            </w:pPr>
          </w:p>
          <w:p w:rsidR="007E5601" w:rsidRPr="00144817" w:rsidRDefault="00144817" w:rsidP="00144817">
            <w:pPr>
              <w:numPr>
                <w:ilvl w:val="0"/>
                <w:numId w:val="13"/>
              </w:numPr>
              <w:autoSpaceDE w:val="0"/>
              <w:autoSpaceDN w:val="0"/>
              <w:adjustRightInd w:val="0"/>
              <w:spacing w:after="0"/>
              <w:jc w:val="both"/>
              <w:rPr>
                <w:rFonts w:ascii="Arial" w:eastAsia="Times New Roman" w:hAnsi="Arial" w:cs="Arial"/>
                <w:sz w:val="22"/>
                <w:szCs w:val="22"/>
                <w:lang w:val="en-GB" w:eastAsia="en-GB"/>
              </w:rPr>
            </w:pPr>
            <w:r>
              <w:rPr>
                <w:rFonts w:ascii="Arial" w:eastAsia="Calibri" w:hAnsi="Arial" w:cs="Arial"/>
                <w:sz w:val="22"/>
                <w:szCs w:val="22"/>
                <w:lang w:val="en-GB" w:eastAsia="en-US"/>
              </w:rPr>
              <w:lastRenderedPageBreak/>
              <w:t>Offer</w:t>
            </w:r>
            <w:r w:rsidRPr="00831863">
              <w:rPr>
                <w:rFonts w:ascii="Arial" w:eastAsia="Calibri" w:hAnsi="Arial" w:cs="Arial"/>
                <w:sz w:val="22"/>
                <w:szCs w:val="22"/>
                <w:lang w:val="en-GB" w:eastAsia="en-US"/>
              </w:rPr>
              <w:t xml:space="preserve"> advice and assistance when GP’s are making urgent referrals to psychiatric services during service hours</w:t>
            </w:r>
          </w:p>
          <w:p w:rsidR="00144817" w:rsidRDefault="00144817" w:rsidP="00144817">
            <w:pPr>
              <w:pStyle w:val="ListParagraph"/>
              <w:rPr>
                <w:rFonts w:ascii="Arial" w:hAnsi="Arial" w:cs="Arial"/>
                <w:sz w:val="22"/>
                <w:szCs w:val="22"/>
              </w:rPr>
            </w:pPr>
          </w:p>
          <w:p w:rsidR="007E5601" w:rsidRPr="00831863" w:rsidRDefault="007E5601" w:rsidP="007E5601">
            <w:pPr>
              <w:numPr>
                <w:ilvl w:val="0"/>
                <w:numId w:val="13"/>
              </w:numPr>
              <w:autoSpaceDE w:val="0"/>
              <w:autoSpaceDN w:val="0"/>
              <w:adjustRightInd w:val="0"/>
              <w:spacing w:after="0"/>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Close liaison with community and in- patient mental health services.</w:t>
            </w:r>
          </w:p>
          <w:p w:rsidR="007E5601" w:rsidRPr="00831863" w:rsidRDefault="007E5601" w:rsidP="007E5601">
            <w:pPr>
              <w:autoSpaceDE w:val="0"/>
              <w:autoSpaceDN w:val="0"/>
              <w:adjustRightInd w:val="0"/>
              <w:spacing w:after="0"/>
              <w:jc w:val="both"/>
              <w:rPr>
                <w:rFonts w:ascii="Arial" w:eastAsia="Times New Roman" w:hAnsi="Arial" w:cs="Arial"/>
                <w:sz w:val="22"/>
                <w:szCs w:val="22"/>
                <w:lang w:val="en-GB" w:eastAsia="en-GB"/>
              </w:rPr>
            </w:pPr>
          </w:p>
          <w:p w:rsidR="007E5601" w:rsidRPr="00831863" w:rsidRDefault="007E5601" w:rsidP="007E5601">
            <w:pPr>
              <w:numPr>
                <w:ilvl w:val="0"/>
                <w:numId w:val="13"/>
              </w:numPr>
              <w:autoSpaceDE w:val="0"/>
              <w:autoSpaceDN w:val="0"/>
              <w:adjustRightInd w:val="0"/>
              <w:spacing w:after="0"/>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Use of the Care Programme Approach with those in secondary care services to whom this applies.</w:t>
            </w:r>
          </w:p>
          <w:p w:rsidR="007E5601" w:rsidRPr="00831863" w:rsidRDefault="007E5601" w:rsidP="007E5601">
            <w:pPr>
              <w:tabs>
                <w:tab w:val="num" w:pos="720"/>
              </w:tabs>
              <w:autoSpaceDE w:val="0"/>
              <w:autoSpaceDN w:val="0"/>
              <w:adjustRightInd w:val="0"/>
              <w:spacing w:after="0"/>
              <w:ind w:left="360"/>
              <w:jc w:val="both"/>
              <w:rPr>
                <w:rFonts w:ascii="Arial" w:eastAsia="Times New Roman" w:hAnsi="Arial" w:cs="Arial"/>
                <w:sz w:val="22"/>
                <w:szCs w:val="22"/>
                <w:lang w:val="en-GB" w:eastAsia="en-GB"/>
              </w:rPr>
            </w:pPr>
          </w:p>
          <w:p w:rsidR="007E5601" w:rsidRPr="00831863" w:rsidRDefault="007E5601" w:rsidP="007E5601">
            <w:pPr>
              <w:numPr>
                <w:ilvl w:val="0"/>
                <w:numId w:val="13"/>
              </w:numPr>
              <w:spacing w:after="0"/>
              <w:jc w:val="both"/>
              <w:rPr>
                <w:rFonts w:ascii="Arial" w:eastAsia="Times New Roman" w:hAnsi="Arial" w:cs="Arial"/>
                <w:bCs/>
                <w:sz w:val="22"/>
                <w:szCs w:val="22"/>
                <w:lang w:val="en-GB" w:eastAsia="en-GB"/>
              </w:rPr>
            </w:pPr>
            <w:r w:rsidRPr="00831863">
              <w:rPr>
                <w:rFonts w:ascii="Arial" w:eastAsia="Times New Roman" w:hAnsi="Arial" w:cs="Arial"/>
                <w:bCs/>
                <w:sz w:val="22"/>
                <w:szCs w:val="22"/>
                <w:lang w:val="en-GB" w:eastAsia="en-GB"/>
              </w:rPr>
              <w:t>Lithium monitoring if required.</w:t>
            </w:r>
          </w:p>
          <w:p w:rsidR="007E5601" w:rsidRPr="00831863" w:rsidRDefault="007E5601" w:rsidP="007E5601">
            <w:pPr>
              <w:spacing w:after="0"/>
              <w:jc w:val="both"/>
              <w:rPr>
                <w:rFonts w:ascii="Arial" w:eastAsia="Times New Roman" w:hAnsi="Arial" w:cs="Arial"/>
                <w:bCs/>
                <w:sz w:val="22"/>
                <w:szCs w:val="22"/>
                <w:lang w:val="en-GB" w:eastAsia="en-GB"/>
              </w:rPr>
            </w:pPr>
          </w:p>
          <w:p w:rsidR="007E5601" w:rsidRPr="00831863" w:rsidRDefault="007F1E79" w:rsidP="007E5601">
            <w:pPr>
              <w:numPr>
                <w:ilvl w:val="0"/>
                <w:numId w:val="13"/>
              </w:numPr>
              <w:spacing w:after="0"/>
              <w:jc w:val="both"/>
              <w:rPr>
                <w:rFonts w:ascii="Arial" w:eastAsia="Times New Roman" w:hAnsi="Arial" w:cs="Arial"/>
                <w:bCs/>
                <w:sz w:val="22"/>
                <w:szCs w:val="22"/>
                <w:lang w:val="en-GB" w:eastAsia="en-GB"/>
              </w:rPr>
            </w:pPr>
            <w:r w:rsidRPr="00831863">
              <w:rPr>
                <w:rFonts w:ascii="Arial" w:eastAsia="Times New Roman" w:hAnsi="Arial" w:cs="Arial"/>
                <w:bCs/>
                <w:sz w:val="22"/>
                <w:szCs w:val="22"/>
                <w:lang w:val="en-GB" w:eastAsia="en-GB"/>
              </w:rPr>
              <w:t xml:space="preserve">Brief/ supportive psychological interventions </w:t>
            </w:r>
            <w:r w:rsidR="007E5601" w:rsidRPr="00831863">
              <w:rPr>
                <w:rFonts w:ascii="Arial" w:eastAsia="Times New Roman" w:hAnsi="Arial" w:cs="Arial"/>
                <w:bCs/>
                <w:sz w:val="22"/>
                <w:szCs w:val="22"/>
                <w:lang w:val="en-GB" w:eastAsia="en-GB"/>
              </w:rPr>
              <w:t>and supportive monitoring</w:t>
            </w:r>
          </w:p>
          <w:p w:rsidR="007E5601" w:rsidRPr="00831863" w:rsidRDefault="007E5601" w:rsidP="007E5601">
            <w:pPr>
              <w:spacing w:after="0"/>
              <w:jc w:val="both"/>
              <w:rPr>
                <w:rFonts w:ascii="Arial" w:eastAsia="Times New Roman" w:hAnsi="Arial" w:cs="Arial"/>
                <w:bCs/>
                <w:sz w:val="22"/>
                <w:szCs w:val="22"/>
                <w:lang w:val="en-GB" w:eastAsia="en-GB"/>
              </w:rPr>
            </w:pPr>
          </w:p>
          <w:p w:rsidR="007E5601" w:rsidRDefault="007E5601" w:rsidP="007E5601">
            <w:pPr>
              <w:numPr>
                <w:ilvl w:val="0"/>
                <w:numId w:val="13"/>
              </w:numPr>
              <w:spacing w:after="0"/>
              <w:jc w:val="both"/>
              <w:rPr>
                <w:rFonts w:ascii="Arial" w:eastAsia="Times New Roman" w:hAnsi="Arial" w:cs="Arial"/>
                <w:bCs/>
                <w:sz w:val="22"/>
                <w:szCs w:val="22"/>
                <w:lang w:val="en-GB" w:eastAsia="en-GB"/>
              </w:rPr>
            </w:pPr>
            <w:r w:rsidRPr="00831863">
              <w:rPr>
                <w:rFonts w:ascii="Arial" w:eastAsia="Times New Roman" w:hAnsi="Arial" w:cs="Arial"/>
                <w:bCs/>
                <w:sz w:val="22"/>
                <w:szCs w:val="22"/>
                <w:lang w:val="en-GB" w:eastAsia="en-GB"/>
              </w:rPr>
              <w:t xml:space="preserve">Liaison with voluntary providers, education and employment resources where indicated. </w:t>
            </w:r>
          </w:p>
          <w:p w:rsidR="0033270B" w:rsidRDefault="0033270B" w:rsidP="0033270B">
            <w:pPr>
              <w:pStyle w:val="ListParagraph"/>
              <w:rPr>
                <w:rFonts w:ascii="Arial" w:hAnsi="Arial" w:cs="Arial"/>
                <w:bCs/>
                <w:sz w:val="22"/>
                <w:szCs w:val="22"/>
              </w:rPr>
            </w:pPr>
          </w:p>
          <w:p w:rsidR="007E5601" w:rsidRDefault="007E5601" w:rsidP="0033270B">
            <w:pPr>
              <w:numPr>
                <w:ilvl w:val="0"/>
                <w:numId w:val="13"/>
              </w:numPr>
              <w:spacing w:after="0"/>
              <w:rPr>
                <w:rFonts w:ascii="Arial" w:eastAsia="Times New Roman" w:hAnsi="Arial" w:cs="Arial"/>
                <w:color w:val="333333"/>
                <w:sz w:val="22"/>
                <w:szCs w:val="22"/>
                <w:lang w:val="en" w:eastAsia="en-GB"/>
              </w:rPr>
            </w:pPr>
            <w:r w:rsidRPr="00831863">
              <w:rPr>
                <w:rFonts w:ascii="Arial" w:eastAsia="Times New Roman" w:hAnsi="Arial" w:cs="Arial"/>
                <w:color w:val="333333"/>
                <w:sz w:val="22"/>
                <w:szCs w:val="22"/>
                <w:lang w:val="en" w:eastAsia="en-GB"/>
              </w:rPr>
              <w:t>Outreach monitoring of stable patients with psychosis (care cluster 11) who might otherwise not wish to engage with the surgery</w:t>
            </w:r>
          </w:p>
          <w:p w:rsidR="0033270B" w:rsidRDefault="0033270B" w:rsidP="0033270B">
            <w:pPr>
              <w:pStyle w:val="ListParagraph"/>
              <w:rPr>
                <w:rFonts w:ascii="Arial" w:hAnsi="Arial" w:cs="Arial"/>
                <w:color w:val="333333"/>
                <w:sz w:val="22"/>
                <w:szCs w:val="22"/>
                <w:lang w:val="en"/>
              </w:rPr>
            </w:pPr>
          </w:p>
          <w:p w:rsidR="007E5601" w:rsidRDefault="0033270B" w:rsidP="0033270B">
            <w:pPr>
              <w:numPr>
                <w:ilvl w:val="0"/>
                <w:numId w:val="13"/>
              </w:numPr>
              <w:spacing w:after="0"/>
              <w:ind w:left="714" w:hanging="357"/>
              <w:rPr>
                <w:rFonts w:ascii="Arial" w:eastAsia="Times New Roman" w:hAnsi="Arial" w:cs="Arial"/>
                <w:color w:val="333333"/>
                <w:sz w:val="22"/>
                <w:szCs w:val="22"/>
                <w:lang w:val="en" w:eastAsia="en-GB"/>
              </w:rPr>
            </w:pPr>
            <w:r>
              <w:rPr>
                <w:rFonts w:ascii="Arial" w:eastAsia="Times New Roman" w:hAnsi="Arial" w:cs="Arial"/>
                <w:color w:val="333333"/>
                <w:sz w:val="22"/>
                <w:szCs w:val="22"/>
                <w:lang w:val="en" w:eastAsia="en-GB"/>
              </w:rPr>
              <w:t>Offering</w:t>
            </w:r>
            <w:r w:rsidR="007E5601" w:rsidRPr="00831863">
              <w:rPr>
                <w:rFonts w:ascii="Arial" w:eastAsia="Times New Roman" w:hAnsi="Arial" w:cs="Arial"/>
                <w:color w:val="333333"/>
                <w:sz w:val="22"/>
                <w:szCs w:val="22"/>
                <w:lang w:val="en" w:eastAsia="en-GB"/>
              </w:rPr>
              <w:t xml:space="preserve"> advice and information to GPs on the management of chaotic patients and frequent attenders (care cluster 8).</w:t>
            </w:r>
          </w:p>
          <w:p w:rsidR="0033270B" w:rsidRDefault="0033270B" w:rsidP="0033270B">
            <w:pPr>
              <w:pStyle w:val="ListParagraph"/>
              <w:rPr>
                <w:rFonts w:ascii="Arial" w:hAnsi="Arial" w:cs="Arial"/>
                <w:color w:val="333333"/>
                <w:sz w:val="22"/>
                <w:szCs w:val="22"/>
                <w:lang w:val="en"/>
              </w:rPr>
            </w:pPr>
          </w:p>
          <w:p w:rsidR="0033270B" w:rsidRPr="00831863" w:rsidRDefault="0033270B" w:rsidP="0033270B">
            <w:pPr>
              <w:spacing w:after="0"/>
              <w:ind w:left="714"/>
              <w:rPr>
                <w:rFonts w:ascii="Arial" w:eastAsia="Times New Roman" w:hAnsi="Arial" w:cs="Arial"/>
                <w:color w:val="333333"/>
                <w:sz w:val="22"/>
                <w:szCs w:val="22"/>
                <w:lang w:val="en" w:eastAsia="en-GB"/>
              </w:rPr>
            </w:pPr>
          </w:p>
          <w:p w:rsidR="007E5601" w:rsidRPr="00831863" w:rsidRDefault="0033270B" w:rsidP="007E5601">
            <w:pPr>
              <w:spacing w:line="276" w:lineRule="auto"/>
              <w:rPr>
                <w:rFonts w:ascii="Arial" w:eastAsia="Calibri" w:hAnsi="Arial" w:cs="Arial"/>
                <w:b/>
                <w:sz w:val="22"/>
                <w:szCs w:val="22"/>
                <w:lang w:val="en-GB" w:eastAsia="en-US"/>
              </w:rPr>
            </w:pPr>
            <w:r>
              <w:rPr>
                <w:rFonts w:ascii="Arial" w:eastAsia="Calibri" w:hAnsi="Arial" w:cs="Arial"/>
                <w:b/>
                <w:sz w:val="22"/>
                <w:szCs w:val="22"/>
                <w:lang w:val="en-GB" w:eastAsia="en-US"/>
              </w:rPr>
              <w:t xml:space="preserve">Care pathway- </w:t>
            </w:r>
            <w:r w:rsidR="007E5601" w:rsidRPr="00831863">
              <w:rPr>
                <w:rFonts w:ascii="Arial" w:eastAsia="Calibri" w:hAnsi="Arial" w:cs="Arial"/>
                <w:b/>
                <w:sz w:val="22"/>
                <w:szCs w:val="22"/>
                <w:lang w:val="en-GB" w:eastAsia="en-US"/>
              </w:rPr>
              <w:t>Mental Health Register &amp; Reviews</w:t>
            </w:r>
          </w:p>
          <w:p w:rsidR="007E5601" w:rsidRPr="00831863" w:rsidRDefault="007E5601" w:rsidP="007E5601">
            <w:pPr>
              <w:spacing w:line="276" w:lineRule="auto"/>
              <w:rPr>
                <w:rFonts w:ascii="Arial" w:eastAsia="Calibri" w:hAnsi="Arial" w:cs="Arial"/>
                <w:sz w:val="22"/>
                <w:szCs w:val="22"/>
                <w:lang w:val="en-GB" w:eastAsia="en-US"/>
              </w:rPr>
            </w:pPr>
            <w:r w:rsidRPr="00831863">
              <w:rPr>
                <w:rFonts w:ascii="Arial" w:eastAsia="Calibri" w:hAnsi="Arial" w:cs="Arial"/>
                <w:sz w:val="22"/>
                <w:szCs w:val="22"/>
                <w:lang w:val="en-GB" w:eastAsia="en-US"/>
              </w:rPr>
              <w:t>The MHF will, in discussion with the practice, manage the Mental Health Register as per Quality Outcome Framework (QOF)</w:t>
            </w: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r w:rsidRPr="00831863">
              <w:rPr>
                <w:rFonts w:ascii="Arial" w:eastAsia="Calibri" w:hAnsi="Arial" w:cs="Arial"/>
                <w:color w:val="000000"/>
                <w:sz w:val="22"/>
                <w:szCs w:val="22"/>
                <w:u w:val="single"/>
                <w:lang w:val="en-GB" w:eastAsia="en-US"/>
              </w:rPr>
              <w:t>MH8</w:t>
            </w:r>
            <w:r w:rsidRPr="00831863">
              <w:rPr>
                <w:rFonts w:ascii="Arial" w:eastAsia="Calibri" w:hAnsi="Arial" w:cs="Arial"/>
                <w:color w:val="000000"/>
                <w:sz w:val="22"/>
                <w:szCs w:val="22"/>
                <w:lang w:val="en-GB" w:eastAsia="en-US"/>
              </w:rPr>
              <w:t>. The practice can produce a register of people with schizophrenia, bipolar disorder and other psychoses;</w:t>
            </w: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p>
          <w:p w:rsidR="007E5601" w:rsidRPr="00831863" w:rsidRDefault="007E5601" w:rsidP="007E5601">
            <w:pPr>
              <w:numPr>
                <w:ilvl w:val="0"/>
                <w:numId w:val="19"/>
              </w:numPr>
              <w:autoSpaceDE w:val="0"/>
              <w:autoSpaceDN w:val="0"/>
              <w:adjustRightInd w:val="0"/>
              <w:spacing w:after="0" w:line="276" w:lineRule="auto"/>
              <w:contextualSpacing/>
              <w:rPr>
                <w:rFonts w:ascii="Arial" w:eastAsia="Calibri" w:hAnsi="Arial" w:cs="Arial"/>
                <w:b/>
                <w:color w:val="000000"/>
                <w:sz w:val="22"/>
                <w:szCs w:val="22"/>
                <w:lang w:val="en-GB" w:eastAsia="en-US"/>
              </w:rPr>
            </w:pPr>
            <w:r w:rsidRPr="00831863">
              <w:rPr>
                <w:rFonts w:ascii="Arial" w:eastAsia="Calibri" w:hAnsi="Arial" w:cs="Arial"/>
                <w:color w:val="000000"/>
                <w:sz w:val="22"/>
                <w:szCs w:val="22"/>
                <w:lang w:val="en-GB" w:eastAsia="en-US"/>
              </w:rPr>
              <w:t>The register includes all people with a diagnosis of schizophrenia, bipolar affective disorder and other psychoses to avoid a generic phrase that is open to variations in interpretation.</w:t>
            </w:r>
          </w:p>
          <w:p w:rsidR="007E5601" w:rsidRPr="00831863" w:rsidRDefault="007E5601" w:rsidP="007E5601">
            <w:pPr>
              <w:autoSpaceDE w:val="0"/>
              <w:autoSpaceDN w:val="0"/>
              <w:adjustRightInd w:val="0"/>
              <w:spacing w:after="0"/>
              <w:rPr>
                <w:rFonts w:ascii="Arial" w:eastAsia="Calibri" w:hAnsi="Arial" w:cs="Arial"/>
                <w:b/>
                <w:color w:val="000000"/>
                <w:sz w:val="22"/>
                <w:szCs w:val="22"/>
                <w:lang w:val="en-GB" w:eastAsia="en-US"/>
              </w:rPr>
            </w:pPr>
          </w:p>
          <w:p w:rsidR="007E5601" w:rsidRPr="00831863" w:rsidRDefault="007E5601" w:rsidP="007E5601">
            <w:pPr>
              <w:numPr>
                <w:ilvl w:val="0"/>
                <w:numId w:val="21"/>
              </w:numPr>
              <w:autoSpaceDE w:val="0"/>
              <w:autoSpaceDN w:val="0"/>
              <w:adjustRightInd w:val="0"/>
              <w:spacing w:after="0" w:line="276" w:lineRule="auto"/>
              <w:contextualSpacing/>
              <w:rPr>
                <w:rFonts w:ascii="Arial" w:eastAsia="Calibri" w:hAnsi="Arial" w:cs="Arial"/>
                <w:b/>
                <w:color w:val="000000"/>
                <w:sz w:val="22"/>
                <w:szCs w:val="22"/>
                <w:lang w:val="en-GB" w:eastAsia="en-US"/>
              </w:rPr>
            </w:pPr>
            <w:r w:rsidRPr="00831863">
              <w:rPr>
                <w:rFonts w:ascii="Arial" w:eastAsia="Calibri" w:hAnsi="Arial" w:cs="Arial"/>
                <w:color w:val="000000"/>
                <w:sz w:val="22"/>
                <w:szCs w:val="22"/>
                <w:lang w:val="en-GB" w:eastAsia="en-US"/>
              </w:rPr>
              <w:t>MHF’s should review all registers, notes and identify those individuals who do not need calling in and discuss with the practice.</w:t>
            </w:r>
          </w:p>
          <w:p w:rsidR="007E5601" w:rsidRPr="00831863" w:rsidRDefault="007E5601" w:rsidP="007E5601">
            <w:pPr>
              <w:autoSpaceDE w:val="0"/>
              <w:autoSpaceDN w:val="0"/>
              <w:adjustRightInd w:val="0"/>
              <w:spacing w:after="0"/>
              <w:ind w:left="720"/>
              <w:contextualSpacing/>
              <w:rPr>
                <w:rFonts w:ascii="Arial" w:eastAsia="Calibri" w:hAnsi="Arial" w:cs="Arial"/>
                <w:b/>
                <w:color w:val="000000"/>
                <w:sz w:val="22"/>
                <w:szCs w:val="22"/>
                <w:lang w:val="en-GB" w:eastAsia="en-US"/>
              </w:rPr>
            </w:pPr>
          </w:p>
          <w:p w:rsidR="007E5601" w:rsidRPr="00831863" w:rsidRDefault="007E5601" w:rsidP="007E5601">
            <w:pPr>
              <w:numPr>
                <w:ilvl w:val="0"/>
                <w:numId w:val="21"/>
              </w:numPr>
              <w:autoSpaceDE w:val="0"/>
              <w:autoSpaceDN w:val="0"/>
              <w:adjustRightInd w:val="0"/>
              <w:spacing w:after="0" w:line="276" w:lineRule="auto"/>
              <w:contextualSpacing/>
              <w:rPr>
                <w:rFonts w:ascii="Arial" w:eastAsia="Calibri" w:hAnsi="Arial" w:cs="Arial"/>
                <w:color w:val="000000"/>
                <w:sz w:val="22"/>
                <w:szCs w:val="22"/>
                <w:lang w:val="en-GB" w:eastAsia="en-US"/>
              </w:rPr>
            </w:pPr>
            <w:r w:rsidRPr="00831863">
              <w:rPr>
                <w:rFonts w:ascii="Arial" w:eastAsia="Calibri" w:hAnsi="Arial" w:cs="Arial"/>
                <w:color w:val="000000"/>
                <w:sz w:val="22"/>
                <w:szCs w:val="22"/>
                <w:lang w:val="en-GB" w:eastAsia="en-US"/>
              </w:rPr>
              <w:t>The accuracy of th</w:t>
            </w:r>
            <w:r w:rsidR="0033270B">
              <w:rPr>
                <w:rFonts w:ascii="Arial" w:eastAsia="Calibri" w:hAnsi="Arial" w:cs="Arial"/>
                <w:color w:val="000000"/>
                <w:sz w:val="22"/>
                <w:szCs w:val="22"/>
                <w:lang w:val="en-GB" w:eastAsia="en-US"/>
              </w:rPr>
              <w:t>ose on the register</w:t>
            </w:r>
            <w:r w:rsidRPr="00831863">
              <w:rPr>
                <w:rFonts w:ascii="Arial" w:eastAsia="Calibri" w:hAnsi="Arial" w:cs="Arial"/>
                <w:color w:val="000000"/>
                <w:sz w:val="22"/>
                <w:szCs w:val="22"/>
                <w:lang w:val="en-GB" w:eastAsia="en-US"/>
              </w:rPr>
              <w:t xml:space="preserve"> should be reviewed on an annual basis</w:t>
            </w:r>
            <w:r w:rsidR="0033270B">
              <w:rPr>
                <w:rFonts w:ascii="Arial" w:eastAsia="Calibri" w:hAnsi="Arial" w:cs="Arial"/>
                <w:color w:val="000000"/>
                <w:sz w:val="22"/>
                <w:szCs w:val="22"/>
                <w:lang w:val="en-GB" w:eastAsia="en-US"/>
              </w:rPr>
              <w:t>.</w:t>
            </w:r>
            <w:r w:rsidRPr="00831863">
              <w:rPr>
                <w:rFonts w:ascii="Arial" w:eastAsia="Calibri" w:hAnsi="Arial" w:cs="Arial"/>
                <w:color w:val="000000"/>
                <w:sz w:val="22"/>
                <w:szCs w:val="22"/>
                <w:lang w:val="en-GB" w:eastAsia="en-US"/>
              </w:rPr>
              <w:t xml:space="preserve"> </w:t>
            </w:r>
          </w:p>
          <w:p w:rsidR="007E5601" w:rsidRPr="00831863" w:rsidRDefault="007E5601" w:rsidP="007E5601">
            <w:pPr>
              <w:spacing w:line="276" w:lineRule="auto"/>
              <w:ind w:left="720"/>
              <w:contextualSpacing/>
              <w:rPr>
                <w:rFonts w:ascii="Arial" w:eastAsia="Calibri" w:hAnsi="Arial" w:cs="Arial"/>
                <w:color w:val="000000"/>
                <w:sz w:val="22"/>
                <w:szCs w:val="22"/>
                <w:lang w:val="en-GB" w:eastAsia="en-US"/>
              </w:rPr>
            </w:pP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r w:rsidRPr="00831863">
              <w:rPr>
                <w:rFonts w:ascii="Arial" w:eastAsia="Calibri" w:hAnsi="Arial" w:cs="Arial"/>
                <w:color w:val="000000"/>
                <w:sz w:val="22"/>
                <w:szCs w:val="22"/>
                <w:u w:val="single"/>
                <w:lang w:val="en-GB" w:eastAsia="en-US"/>
              </w:rPr>
              <w:t>MH11</w:t>
            </w:r>
            <w:r w:rsidRPr="00831863">
              <w:rPr>
                <w:rFonts w:ascii="Arial" w:eastAsia="Calibri" w:hAnsi="Arial" w:cs="Arial"/>
                <w:color w:val="000000"/>
                <w:sz w:val="22"/>
                <w:szCs w:val="22"/>
                <w:lang w:val="en-GB" w:eastAsia="en-US"/>
              </w:rPr>
              <w:t xml:space="preserve">. The percentage of patients with schizophrenia, bipolar affective disorder and other psychoses who have a record of alcohol consumption in the preceding 15 months </w:t>
            </w: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p>
          <w:p w:rsidR="007E5601" w:rsidRPr="00831863" w:rsidRDefault="007E5601" w:rsidP="007E5601">
            <w:pPr>
              <w:numPr>
                <w:ilvl w:val="0"/>
                <w:numId w:val="22"/>
              </w:numPr>
              <w:autoSpaceDE w:val="0"/>
              <w:autoSpaceDN w:val="0"/>
              <w:adjustRightInd w:val="0"/>
              <w:spacing w:after="0" w:line="276" w:lineRule="auto"/>
              <w:contextualSpacing/>
              <w:rPr>
                <w:rFonts w:ascii="Arial" w:eastAsia="Calibri" w:hAnsi="Arial" w:cs="Arial"/>
                <w:color w:val="000000"/>
                <w:sz w:val="22"/>
                <w:szCs w:val="22"/>
                <w:lang w:val="en-GB" w:eastAsia="en-US"/>
              </w:rPr>
            </w:pPr>
            <w:r w:rsidRPr="00831863">
              <w:rPr>
                <w:rFonts w:ascii="Arial" w:eastAsia="Calibri" w:hAnsi="Arial" w:cs="Arial"/>
                <w:color w:val="000000"/>
                <w:sz w:val="22"/>
                <w:szCs w:val="22"/>
                <w:lang w:val="en-GB" w:eastAsia="en-US"/>
              </w:rPr>
              <w:t>MHF to review on a yearly basis ( and complete other indicators yearly)</w:t>
            </w: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r w:rsidRPr="00831863">
              <w:rPr>
                <w:rFonts w:ascii="Arial" w:eastAsia="Calibri" w:hAnsi="Arial" w:cs="Arial"/>
                <w:color w:val="000000"/>
                <w:sz w:val="22"/>
                <w:szCs w:val="22"/>
                <w:u w:val="single"/>
                <w:lang w:val="en-GB" w:eastAsia="en-US"/>
              </w:rPr>
              <w:t>MH13</w:t>
            </w:r>
            <w:r w:rsidRPr="00831863">
              <w:rPr>
                <w:rFonts w:ascii="Arial" w:eastAsia="Calibri" w:hAnsi="Arial" w:cs="Arial"/>
                <w:color w:val="000000"/>
                <w:sz w:val="22"/>
                <w:szCs w:val="22"/>
                <w:lang w:val="en-GB" w:eastAsia="en-US"/>
              </w:rPr>
              <w:t xml:space="preserve"> The percentage of patients with schizophrenia, bipolar affective disorder and other psychoses who have a record of blood pressure in the preceding 15 months</w:t>
            </w: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p>
          <w:p w:rsidR="007E5601" w:rsidRPr="00831863" w:rsidRDefault="007E5601" w:rsidP="007E5601">
            <w:pPr>
              <w:numPr>
                <w:ilvl w:val="0"/>
                <w:numId w:val="22"/>
              </w:numPr>
              <w:spacing w:line="276" w:lineRule="auto"/>
              <w:contextualSpacing/>
              <w:rPr>
                <w:rFonts w:ascii="Arial" w:eastAsia="Calibri" w:hAnsi="Arial" w:cs="Arial"/>
                <w:color w:val="000000"/>
                <w:sz w:val="22"/>
                <w:szCs w:val="22"/>
                <w:lang w:val="en-GB" w:eastAsia="en-US"/>
              </w:rPr>
            </w:pPr>
            <w:r w:rsidRPr="00831863">
              <w:rPr>
                <w:rFonts w:ascii="Arial" w:eastAsia="Calibri" w:hAnsi="Arial" w:cs="Arial"/>
                <w:color w:val="000000"/>
                <w:sz w:val="22"/>
                <w:szCs w:val="22"/>
                <w:lang w:val="en-GB" w:eastAsia="en-US"/>
              </w:rPr>
              <w:t>MHF’s to take bloods as per PHC guidelines following discussion with practice</w:t>
            </w:r>
          </w:p>
          <w:p w:rsidR="007E5601" w:rsidRPr="00831863" w:rsidRDefault="007E5601" w:rsidP="007E5601">
            <w:pPr>
              <w:numPr>
                <w:ilvl w:val="0"/>
                <w:numId w:val="22"/>
              </w:numPr>
              <w:spacing w:line="276" w:lineRule="auto"/>
              <w:contextualSpacing/>
              <w:rPr>
                <w:rFonts w:ascii="Arial" w:eastAsia="Calibri" w:hAnsi="Arial" w:cs="Arial"/>
                <w:color w:val="000000"/>
                <w:sz w:val="22"/>
                <w:szCs w:val="22"/>
                <w:lang w:val="en-GB" w:eastAsia="en-US"/>
              </w:rPr>
            </w:pPr>
            <w:r w:rsidRPr="00831863">
              <w:rPr>
                <w:rFonts w:ascii="Arial" w:eastAsia="Calibri" w:hAnsi="Arial" w:cs="Arial"/>
                <w:color w:val="000000"/>
                <w:sz w:val="22"/>
                <w:szCs w:val="22"/>
                <w:lang w:val="en-GB" w:eastAsia="en-US"/>
              </w:rPr>
              <w:t>If on lithium or clozaril check with clinics to avoid unnecessary repetition</w:t>
            </w:r>
          </w:p>
          <w:p w:rsidR="007E5601" w:rsidRPr="00831863" w:rsidRDefault="007E5601" w:rsidP="007E5601">
            <w:pPr>
              <w:numPr>
                <w:ilvl w:val="0"/>
                <w:numId w:val="22"/>
              </w:numPr>
              <w:spacing w:line="276" w:lineRule="auto"/>
              <w:contextualSpacing/>
              <w:rPr>
                <w:rFonts w:ascii="Arial" w:eastAsia="Calibri" w:hAnsi="Arial" w:cs="Arial"/>
                <w:color w:val="000000"/>
                <w:sz w:val="22"/>
                <w:szCs w:val="22"/>
                <w:lang w:val="en-GB" w:eastAsia="en-US"/>
              </w:rPr>
            </w:pPr>
            <w:r w:rsidRPr="00831863">
              <w:rPr>
                <w:rFonts w:ascii="Arial" w:eastAsia="Calibri" w:hAnsi="Arial" w:cs="Arial"/>
                <w:color w:val="000000"/>
                <w:sz w:val="22"/>
                <w:szCs w:val="22"/>
                <w:lang w:val="en-GB" w:eastAsia="en-US"/>
              </w:rPr>
              <w:lastRenderedPageBreak/>
              <w:t>Please note; Lithium Register does not do glucose as routine!</w:t>
            </w: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r w:rsidRPr="00831863">
              <w:rPr>
                <w:rFonts w:ascii="Arial" w:eastAsia="Calibri" w:hAnsi="Arial" w:cs="Arial"/>
                <w:color w:val="000000"/>
                <w:sz w:val="22"/>
                <w:szCs w:val="22"/>
                <w:u w:val="single"/>
                <w:lang w:val="en-GB" w:eastAsia="en-US"/>
              </w:rPr>
              <w:t>MH16.</w:t>
            </w:r>
            <w:r w:rsidRPr="00831863">
              <w:rPr>
                <w:rFonts w:ascii="Arial" w:eastAsia="Calibri" w:hAnsi="Arial" w:cs="Arial"/>
                <w:color w:val="000000"/>
                <w:sz w:val="22"/>
                <w:szCs w:val="22"/>
                <w:lang w:val="en-GB" w:eastAsia="en-US"/>
              </w:rPr>
              <w:t xml:space="preserve"> The percentage of women (aged from 25 to 64 in England and Northern Ireland, from 20 to 60 in Scotland and from 20 to 64 in Wales) with schizophrenia, bipolar affective disorder and other psychoses whose notes record that a cervical screening test has been performed in the preceding 5 years</w:t>
            </w:r>
          </w:p>
          <w:p w:rsidR="007E5601" w:rsidRPr="00831863" w:rsidRDefault="007E5601" w:rsidP="007E5601">
            <w:pPr>
              <w:spacing w:line="276" w:lineRule="auto"/>
              <w:jc w:val="center"/>
              <w:rPr>
                <w:rFonts w:ascii="Arial" w:eastAsia="Calibri" w:hAnsi="Arial" w:cs="Arial"/>
                <w:b/>
                <w:color w:val="000000"/>
                <w:sz w:val="22"/>
                <w:szCs w:val="22"/>
                <w:lang w:val="en-GB" w:eastAsia="en-US"/>
              </w:rPr>
            </w:pP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r w:rsidRPr="00831863">
              <w:rPr>
                <w:rFonts w:ascii="Arial" w:eastAsia="Calibri" w:hAnsi="Arial" w:cs="Arial"/>
                <w:color w:val="000000"/>
                <w:sz w:val="22"/>
                <w:szCs w:val="22"/>
                <w:u w:val="single"/>
                <w:lang w:val="en-GB" w:eastAsia="en-US"/>
              </w:rPr>
              <w:t>MH17</w:t>
            </w:r>
            <w:r w:rsidRPr="00831863">
              <w:rPr>
                <w:rFonts w:ascii="Arial" w:eastAsia="Calibri" w:hAnsi="Arial" w:cs="Arial"/>
                <w:color w:val="000000"/>
                <w:sz w:val="22"/>
                <w:szCs w:val="22"/>
                <w:lang w:val="en-GB" w:eastAsia="en-US"/>
              </w:rPr>
              <w:t>. The percentage of patients on lithium therapy with a record of serum creatinine and TSH in the preceding 9 months</w:t>
            </w: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r w:rsidRPr="00831863">
              <w:rPr>
                <w:rFonts w:ascii="Arial" w:eastAsia="Calibri" w:hAnsi="Arial" w:cs="Arial"/>
                <w:color w:val="000000"/>
                <w:sz w:val="22"/>
                <w:szCs w:val="22"/>
                <w:u w:val="single"/>
                <w:lang w:val="en-GB" w:eastAsia="en-US"/>
              </w:rPr>
              <w:t>MH18</w:t>
            </w:r>
            <w:r w:rsidRPr="00831863">
              <w:rPr>
                <w:rFonts w:ascii="Arial" w:eastAsia="Calibri" w:hAnsi="Arial" w:cs="Arial"/>
                <w:color w:val="000000"/>
                <w:sz w:val="22"/>
                <w:szCs w:val="22"/>
                <w:lang w:val="en-GB" w:eastAsia="en-US"/>
              </w:rPr>
              <w:t>. The percentage of patients on lithium therapy with a record of lithium levels in the therapeutic range in the preceding 4 months</w:t>
            </w: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p>
          <w:p w:rsidR="007E5601" w:rsidRPr="00831863" w:rsidRDefault="007E5601" w:rsidP="007E5601">
            <w:pPr>
              <w:numPr>
                <w:ilvl w:val="0"/>
                <w:numId w:val="22"/>
              </w:numPr>
              <w:autoSpaceDE w:val="0"/>
              <w:autoSpaceDN w:val="0"/>
              <w:adjustRightInd w:val="0"/>
              <w:spacing w:after="0" w:line="276" w:lineRule="auto"/>
              <w:contextualSpacing/>
              <w:rPr>
                <w:rFonts w:ascii="Arial" w:eastAsia="Calibri" w:hAnsi="Arial" w:cs="Arial"/>
                <w:color w:val="000000"/>
                <w:sz w:val="22"/>
                <w:szCs w:val="22"/>
                <w:lang w:val="en-GB" w:eastAsia="en-US"/>
              </w:rPr>
            </w:pPr>
            <w:r w:rsidRPr="00831863">
              <w:rPr>
                <w:rFonts w:ascii="Arial" w:eastAsia="Calibri" w:hAnsi="Arial" w:cs="Arial"/>
                <w:color w:val="000000"/>
                <w:sz w:val="22"/>
                <w:szCs w:val="22"/>
                <w:lang w:val="en-GB" w:eastAsia="en-US"/>
              </w:rPr>
              <w:t>Where possible discuss individuals on Lithium being on the Lithium Register</w:t>
            </w:r>
          </w:p>
          <w:p w:rsidR="00144817" w:rsidRDefault="00144817" w:rsidP="007E5601">
            <w:pPr>
              <w:autoSpaceDE w:val="0"/>
              <w:autoSpaceDN w:val="0"/>
              <w:adjustRightInd w:val="0"/>
              <w:spacing w:after="0"/>
              <w:rPr>
                <w:rFonts w:ascii="Arial" w:eastAsia="Calibri" w:hAnsi="Arial" w:cs="Arial"/>
                <w:color w:val="000000"/>
                <w:sz w:val="22"/>
                <w:szCs w:val="22"/>
                <w:u w:val="single"/>
                <w:lang w:val="en-GB" w:eastAsia="en-US"/>
              </w:rPr>
            </w:pP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r w:rsidRPr="00831863">
              <w:rPr>
                <w:rFonts w:ascii="Arial" w:eastAsia="Calibri" w:hAnsi="Arial" w:cs="Arial"/>
                <w:color w:val="000000"/>
                <w:sz w:val="22"/>
                <w:szCs w:val="22"/>
                <w:u w:val="single"/>
                <w:lang w:val="en-GB" w:eastAsia="en-US"/>
              </w:rPr>
              <w:t>MH10.</w:t>
            </w:r>
            <w:r w:rsidRPr="00831863">
              <w:rPr>
                <w:rFonts w:ascii="Arial" w:eastAsia="Calibri" w:hAnsi="Arial" w:cs="Arial"/>
                <w:color w:val="000000"/>
                <w:sz w:val="22"/>
                <w:szCs w:val="22"/>
                <w:lang w:val="en-GB" w:eastAsia="en-US"/>
              </w:rPr>
              <w:t xml:space="preserve"> The percentage of patients on the register who have a comprehensive care plan documented in the records agreed between individuals, their family and/or carers as appropriate </w:t>
            </w:r>
          </w:p>
          <w:p w:rsidR="007E5601" w:rsidRPr="00831863" w:rsidRDefault="007E5601" w:rsidP="007E5601">
            <w:pPr>
              <w:autoSpaceDE w:val="0"/>
              <w:autoSpaceDN w:val="0"/>
              <w:adjustRightInd w:val="0"/>
              <w:spacing w:after="0"/>
              <w:rPr>
                <w:rFonts w:ascii="Arial" w:eastAsia="Calibri" w:hAnsi="Arial" w:cs="Arial"/>
                <w:color w:val="000000"/>
                <w:sz w:val="22"/>
                <w:szCs w:val="22"/>
                <w:lang w:val="en-GB" w:eastAsia="en-US"/>
              </w:rPr>
            </w:pPr>
          </w:p>
          <w:p w:rsidR="007E5601" w:rsidRPr="00831863" w:rsidRDefault="007E5601" w:rsidP="007E5601">
            <w:pPr>
              <w:numPr>
                <w:ilvl w:val="0"/>
                <w:numId w:val="22"/>
              </w:numPr>
              <w:autoSpaceDE w:val="0"/>
              <w:autoSpaceDN w:val="0"/>
              <w:adjustRightInd w:val="0"/>
              <w:spacing w:after="0" w:line="276" w:lineRule="auto"/>
              <w:contextualSpacing/>
              <w:rPr>
                <w:rFonts w:ascii="Arial" w:eastAsia="Calibri" w:hAnsi="Arial" w:cs="Arial"/>
                <w:b/>
                <w:color w:val="000000"/>
                <w:sz w:val="22"/>
                <w:szCs w:val="22"/>
                <w:lang w:val="en-GB" w:eastAsia="en-US"/>
              </w:rPr>
            </w:pPr>
            <w:r w:rsidRPr="00831863">
              <w:rPr>
                <w:rFonts w:ascii="Arial" w:eastAsia="Calibri" w:hAnsi="Arial" w:cs="Arial"/>
                <w:color w:val="000000"/>
                <w:sz w:val="22"/>
                <w:szCs w:val="22"/>
                <w:lang w:val="en-GB" w:eastAsia="en-US"/>
              </w:rPr>
              <w:t>MHF to complete care plan and review form if individual in secondary care.</w:t>
            </w:r>
          </w:p>
          <w:p w:rsidR="007E5601" w:rsidRPr="00831863" w:rsidRDefault="007E5601" w:rsidP="007E5601">
            <w:pPr>
              <w:spacing w:after="0"/>
              <w:rPr>
                <w:rFonts w:ascii="Arial" w:eastAsia="Times New Roman" w:hAnsi="Arial" w:cs="Arial"/>
                <w:sz w:val="22"/>
                <w:szCs w:val="22"/>
                <w:lang w:val="en-GB" w:eastAsia="en-GB"/>
              </w:rPr>
            </w:pPr>
          </w:p>
          <w:p w:rsidR="00AF4005" w:rsidRPr="00AF4005" w:rsidRDefault="007E5601" w:rsidP="00AF4005">
            <w:pPr>
              <w:spacing w:after="0"/>
              <w:rPr>
                <w:rFonts w:ascii="Arial" w:eastAsia="Times New Roman" w:hAnsi="Arial" w:cs="Arial"/>
                <w:b/>
                <w:bCs/>
                <w:color w:val="339966"/>
                <w:sz w:val="22"/>
                <w:szCs w:val="22"/>
                <w:lang w:val="en-GB" w:eastAsia="en-GB"/>
              </w:rPr>
            </w:pPr>
            <w:r>
              <w:rPr>
                <w:rFonts w:ascii="Arial" w:eastAsia="Times New Roman" w:hAnsi="Arial" w:cs="Arial"/>
                <w:b/>
                <w:bCs/>
                <w:color w:val="339966"/>
                <w:sz w:val="22"/>
                <w:szCs w:val="22"/>
                <w:lang w:val="en-GB" w:eastAsia="en-GB"/>
              </w:rPr>
              <w:t xml:space="preserve">3.3 </w:t>
            </w:r>
            <w:r w:rsidR="00AF4005" w:rsidRPr="00AF4005">
              <w:rPr>
                <w:rFonts w:ascii="Arial" w:eastAsia="Times New Roman" w:hAnsi="Arial" w:cs="Arial"/>
                <w:b/>
                <w:bCs/>
                <w:color w:val="339966"/>
                <w:sz w:val="22"/>
                <w:szCs w:val="22"/>
                <w:lang w:val="en-GB" w:eastAsia="en-GB"/>
              </w:rPr>
              <w:t xml:space="preserve">Any acceptance and exclusion criteria </w:t>
            </w:r>
          </w:p>
          <w:p w:rsidR="00AF4005" w:rsidRPr="00831863" w:rsidRDefault="00AF4005" w:rsidP="00AF4005">
            <w:pPr>
              <w:spacing w:after="0"/>
              <w:rPr>
                <w:rFonts w:ascii="Arial" w:eastAsia="Times New Roman" w:hAnsi="Arial" w:cs="Arial"/>
                <w:sz w:val="22"/>
                <w:szCs w:val="22"/>
                <w:lang w:val="en-GB" w:eastAsia="en-GB"/>
              </w:rPr>
            </w:pPr>
          </w:p>
          <w:p w:rsidR="00AF4005" w:rsidRPr="00831863" w:rsidRDefault="00AF4005" w:rsidP="00AF4005">
            <w:pPr>
              <w:autoSpaceDE w:val="0"/>
              <w:autoSpaceDN w:val="0"/>
              <w:adjustRightInd w:val="0"/>
              <w:spacing w:after="0"/>
              <w:rPr>
                <w:rFonts w:ascii="Arial" w:eastAsia="Times New Roman" w:hAnsi="Arial" w:cs="Arial"/>
                <w:b/>
                <w:color w:val="000000"/>
                <w:sz w:val="22"/>
                <w:szCs w:val="22"/>
                <w:lang w:val="en-GB" w:eastAsia="en-GB"/>
              </w:rPr>
            </w:pPr>
            <w:r w:rsidRPr="00831863">
              <w:rPr>
                <w:rFonts w:ascii="Arial" w:eastAsia="Times New Roman" w:hAnsi="Arial" w:cs="Arial"/>
                <w:b/>
                <w:color w:val="000000"/>
                <w:sz w:val="22"/>
                <w:szCs w:val="22"/>
                <w:lang w:val="en-GB" w:eastAsia="en-GB"/>
              </w:rPr>
              <w:t>Referral sources</w:t>
            </w:r>
          </w:p>
          <w:p w:rsidR="00AF4005" w:rsidRPr="00831863" w:rsidRDefault="00AF4005" w:rsidP="00AF4005">
            <w:pPr>
              <w:spacing w:after="0"/>
              <w:ind w:left="720"/>
              <w:jc w:val="both"/>
              <w:rPr>
                <w:rFonts w:ascii="Arial" w:eastAsia="Times New Roman" w:hAnsi="Arial" w:cs="Arial"/>
                <w:sz w:val="22"/>
                <w:szCs w:val="22"/>
                <w:lang w:val="en-GB" w:eastAsia="en-GB"/>
              </w:rPr>
            </w:pPr>
          </w:p>
          <w:p w:rsidR="00AF4005" w:rsidRPr="00831863" w:rsidRDefault="00AF4005" w:rsidP="00AF4005">
            <w:pPr>
              <w:spacing w:after="0"/>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Patients will have access to this part of the service through their GP/ practice nurse and other member of the primary healthcare team</w:t>
            </w:r>
          </w:p>
          <w:p w:rsidR="00AF4005" w:rsidRPr="00831863" w:rsidRDefault="00AF4005" w:rsidP="00AF4005">
            <w:pPr>
              <w:spacing w:after="0"/>
              <w:ind w:left="720"/>
              <w:jc w:val="both"/>
              <w:rPr>
                <w:rFonts w:ascii="Arial" w:eastAsia="Times New Roman" w:hAnsi="Arial" w:cs="Arial"/>
                <w:sz w:val="22"/>
                <w:szCs w:val="22"/>
                <w:lang w:val="en-GB" w:eastAsia="en-GB"/>
              </w:rPr>
            </w:pPr>
          </w:p>
          <w:p w:rsidR="00AF4005" w:rsidRPr="00831863" w:rsidRDefault="00AF4005" w:rsidP="00AF4005">
            <w:pPr>
              <w:spacing w:after="0"/>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 xml:space="preserve">Referrals will also be accepted for this part of the service from Secondary Care clinicians </w:t>
            </w:r>
            <w:r w:rsidR="00144817">
              <w:rPr>
                <w:rFonts w:ascii="Arial" w:eastAsia="Times New Roman" w:hAnsi="Arial" w:cs="Arial"/>
                <w:sz w:val="22"/>
                <w:szCs w:val="22"/>
                <w:lang w:val="en-GB" w:eastAsia="en-GB"/>
              </w:rPr>
              <w:t>in line with a jointly agreed referral protocol.</w:t>
            </w:r>
            <w:r w:rsidRPr="00831863">
              <w:rPr>
                <w:rFonts w:ascii="Arial" w:eastAsia="Times New Roman" w:hAnsi="Arial" w:cs="Arial"/>
                <w:sz w:val="22"/>
                <w:szCs w:val="22"/>
                <w:lang w:val="en-GB" w:eastAsia="en-GB"/>
              </w:rPr>
              <w:t xml:space="preserve"> </w:t>
            </w:r>
          </w:p>
          <w:p w:rsidR="00AF4005" w:rsidRPr="00831863" w:rsidRDefault="00AF4005" w:rsidP="00AF4005">
            <w:pPr>
              <w:spacing w:after="0"/>
              <w:jc w:val="both"/>
              <w:rPr>
                <w:rFonts w:ascii="Arial" w:eastAsia="Times New Roman" w:hAnsi="Arial" w:cs="Arial"/>
                <w:sz w:val="22"/>
                <w:szCs w:val="22"/>
                <w:lang w:val="en-GB" w:eastAsia="en-GB"/>
              </w:rPr>
            </w:pPr>
          </w:p>
          <w:p w:rsidR="00AF4005" w:rsidRPr="00831863" w:rsidRDefault="00144817" w:rsidP="00AF4005">
            <w:pPr>
              <w:spacing w:line="276" w:lineRule="auto"/>
              <w:rPr>
                <w:rFonts w:ascii="Arial" w:eastAsia="Calibri" w:hAnsi="Arial" w:cs="Arial"/>
                <w:b/>
                <w:sz w:val="22"/>
                <w:szCs w:val="22"/>
                <w:lang w:val="en-GB" w:eastAsia="en-US"/>
              </w:rPr>
            </w:pPr>
            <w:r>
              <w:rPr>
                <w:rFonts w:ascii="Arial" w:eastAsia="Calibri" w:hAnsi="Arial" w:cs="Arial"/>
                <w:b/>
                <w:sz w:val="22"/>
                <w:szCs w:val="22"/>
                <w:lang w:val="en-GB" w:eastAsia="en-US"/>
              </w:rPr>
              <w:t>Exclusion criteria</w:t>
            </w:r>
          </w:p>
          <w:p w:rsidR="00144817" w:rsidRDefault="00D201F8" w:rsidP="00AF4005">
            <w:pPr>
              <w:spacing w:line="276" w:lineRule="auto"/>
              <w:rPr>
                <w:rFonts w:ascii="Arial" w:eastAsia="Calibri" w:hAnsi="Arial" w:cs="Arial"/>
                <w:sz w:val="22"/>
                <w:szCs w:val="22"/>
                <w:lang w:val="en-GB" w:eastAsia="en-US"/>
              </w:rPr>
            </w:pPr>
            <w:r>
              <w:rPr>
                <w:rFonts w:ascii="Arial" w:eastAsia="Calibri" w:hAnsi="Arial" w:cs="Arial"/>
                <w:sz w:val="22"/>
                <w:szCs w:val="22"/>
                <w:lang w:val="en-GB" w:eastAsia="en-US"/>
              </w:rPr>
              <w:t>The service will not work with</w:t>
            </w:r>
            <w:r w:rsidR="00144817">
              <w:rPr>
                <w:rFonts w:ascii="Arial" w:eastAsia="Calibri" w:hAnsi="Arial" w:cs="Arial"/>
                <w:sz w:val="22"/>
                <w:szCs w:val="22"/>
                <w:lang w:val="en-GB" w:eastAsia="en-US"/>
              </w:rPr>
              <w:t xml:space="preserve"> patients:</w:t>
            </w:r>
          </w:p>
          <w:p w:rsidR="00144817" w:rsidRDefault="00144817" w:rsidP="00144817">
            <w:pPr>
              <w:numPr>
                <w:ilvl w:val="0"/>
                <w:numId w:val="24"/>
              </w:numPr>
              <w:spacing w:line="276" w:lineRule="auto"/>
              <w:rPr>
                <w:rFonts w:ascii="Arial" w:eastAsia="Calibri" w:hAnsi="Arial" w:cs="Arial"/>
                <w:sz w:val="22"/>
                <w:szCs w:val="22"/>
                <w:lang w:val="en-GB" w:eastAsia="en-US"/>
              </w:rPr>
            </w:pPr>
            <w:r>
              <w:rPr>
                <w:rFonts w:ascii="Arial" w:eastAsia="Calibri" w:hAnsi="Arial" w:cs="Arial"/>
                <w:sz w:val="22"/>
                <w:szCs w:val="22"/>
                <w:lang w:val="en-GB" w:eastAsia="en-US"/>
              </w:rPr>
              <w:t xml:space="preserve"> Needing a </w:t>
            </w:r>
            <w:r w:rsidR="00AF4005" w:rsidRPr="00831863">
              <w:rPr>
                <w:rFonts w:ascii="Arial" w:eastAsia="Calibri" w:hAnsi="Arial" w:cs="Arial"/>
                <w:sz w:val="22"/>
                <w:szCs w:val="22"/>
                <w:lang w:val="en-GB" w:eastAsia="en-US"/>
              </w:rPr>
              <w:t xml:space="preserve"> </w:t>
            </w:r>
            <w:r>
              <w:rPr>
                <w:rFonts w:ascii="Arial" w:eastAsia="Calibri" w:hAnsi="Arial" w:cs="Arial"/>
                <w:sz w:val="22"/>
                <w:szCs w:val="22"/>
                <w:lang w:val="en-GB" w:eastAsia="en-US"/>
              </w:rPr>
              <w:t>c</w:t>
            </w:r>
            <w:r w:rsidR="00AF4005" w:rsidRPr="00831863">
              <w:rPr>
                <w:rFonts w:ascii="Arial" w:eastAsia="Calibri" w:hAnsi="Arial" w:cs="Arial"/>
                <w:sz w:val="22"/>
                <w:szCs w:val="22"/>
                <w:lang w:val="en-GB" w:eastAsia="en-US"/>
              </w:rPr>
              <w:t xml:space="preserve">risis service </w:t>
            </w:r>
          </w:p>
          <w:p w:rsidR="00C947A4" w:rsidRDefault="00C947A4" w:rsidP="00144817">
            <w:pPr>
              <w:numPr>
                <w:ilvl w:val="0"/>
                <w:numId w:val="24"/>
              </w:numPr>
              <w:spacing w:line="276" w:lineRule="auto"/>
              <w:rPr>
                <w:rFonts w:ascii="Arial" w:eastAsia="Calibri" w:hAnsi="Arial" w:cs="Arial"/>
                <w:sz w:val="22"/>
                <w:szCs w:val="22"/>
                <w:lang w:val="en-GB" w:eastAsia="en-US"/>
              </w:rPr>
            </w:pPr>
            <w:r>
              <w:rPr>
                <w:rFonts w:ascii="Arial" w:eastAsia="Calibri" w:hAnsi="Arial" w:cs="Arial"/>
                <w:sz w:val="22"/>
                <w:szCs w:val="22"/>
                <w:lang w:val="en-GB" w:eastAsia="en-US"/>
              </w:rPr>
              <w:t xml:space="preserve">Who are currently open to Community Mental Health Teams or secondary care outpatient </w:t>
            </w:r>
            <w:r w:rsidR="00B74374">
              <w:rPr>
                <w:rFonts w:ascii="Arial" w:eastAsia="Calibri" w:hAnsi="Arial" w:cs="Arial"/>
                <w:sz w:val="22"/>
                <w:szCs w:val="22"/>
                <w:lang w:val="en-GB" w:eastAsia="en-US"/>
              </w:rPr>
              <w:t>services.</w:t>
            </w:r>
          </w:p>
          <w:p w:rsidR="00AF4005" w:rsidRDefault="00AF4005" w:rsidP="00144817">
            <w:pPr>
              <w:numPr>
                <w:ilvl w:val="0"/>
                <w:numId w:val="24"/>
              </w:numPr>
              <w:spacing w:line="276" w:lineRule="auto"/>
              <w:rPr>
                <w:rFonts w:ascii="Arial" w:eastAsia="Calibri" w:hAnsi="Arial" w:cs="Arial"/>
                <w:sz w:val="22"/>
                <w:szCs w:val="22"/>
                <w:lang w:val="en-GB" w:eastAsia="en-US"/>
              </w:rPr>
            </w:pPr>
            <w:r w:rsidRPr="00831863">
              <w:rPr>
                <w:rFonts w:ascii="Arial" w:eastAsia="Calibri" w:hAnsi="Arial" w:cs="Arial"/>
                <w:sz w:val="22"/>
                <w:szCs w:val="22"/>
                <w:lang w:val="en-GB" w:eastAsia="en-US"/>
              </w:rPr>
              <w:t>not on the Mental Health Register but whose presentation appears complex</w:t>
            </w:r>
            <w:r w:rsidR="00144817">
              <w:rPr>
                <w:rFonts w:ascii="Arial" w:eastAsia="Calibri" w:hAnsi="Arial" w:cs="Arial"/>
                <w:sz w:val="22"/>
                <w:szCs w:val="22"/>
                <w:lang w:val="en-GB" w:eastAsia="en-US"/>
              </w:rPr>
              <w:t xml:space="preserve"> ( they should be </w:t>
            </w:r>
            <w:r w:rsidRPr="00831863">
              <w:rPr>
                <w:rFonts w:ascii="Arial" w:eastAsia="Calibri" w:hAnsi="Arial" w:cs="Arial"/>
                <w:sz w:val="22"/>
                <w:szCs w:val="22"/>
                <w:lang w:val="en-GB" w:eastAsia="en-US"/>
              </w:rPr>
              <w:t>refer</w:t>
            </w:r>
            <w:r w:rsidR="00144817">
              <w:rPr>
                <w:rFonts w:ascii="Arial" w:eastAsia="Calibri" w:hAnsi="Arial" w:cs="Arial"/>
                <w:sz w:val="22"/>
                <w:szCs w:val="22"/>
                <w:lang w:val="en-GB" w:eastAsia="en-US"/>
              </w:rPr>
              <w:t>red to</w:t>
            </w:r>
            <w:r w:rsidRPr="00831863">
              <w:rPr>
                <w:rFonts w:ascii="Arial" w:eastAsia="Calibri" w:hAnsi="Arial" w:cs="Arial"/>
                <w:sz w:val="22"/>
                <w:szCs w:val="22"/>
                <w:lang w:val="en-GB" w:eastAsia="en-US"/>
              </w:rPr>
              <w:t xml:space="preserve"> appropriate local </w:t>
            </w:r>
            <w:r w:rsidR="00144817">
              <w:rPr>
                <w:rFonts w:ascii="Arial" w:eastAsia="Calibri" w:hAnsi="Arial" w:cs="Arial"/>
                <w:sz w:val="22"/>
                <w:szCs w:val="22"/>
                <w:lang w:val="en-GB" w:eastAsia="en-US"/>
              </w:rPr>
              <w:t>servi</w:t>
            </w:r>
            <w:r w:rsidRPr="00831863">
              <w:rPr>
                <w:rFonts w:ascii="Arial" w:eastAsia="Calibri" w:hAnsi="Arial" w:cs="Arial"/>
                <w:sz w:val="22"/>
                <w:szCs w:val="22"/>
                <w:lang w:val="en-GB" w:eastAsia="en-US"/>
              </w:rPr>
              <w:t>ces best placed to meet their needs</w:t>
            </w:r>
            <w:r w:rsidR="00144817">
              <w:rPr>
                <w:rFonts w:ascii="Arial" w:eastAsia="Calibri" w:hAnsi="Arial" w:cs="Arial"/>
                <w:sz w:val="22"/>
                <w:szCs w:val="22"/>
                <w:lang w:val="en-GB" w:eastAsia="en-US"/>
              </w:rPr>
              <w:t>)</w:t>
            </w:r>
          </w:p>
          <w:p w:rsidR="00AF4005" w:rsidRPr="00831863" w:rsidRDefault="00AF4005" w:rsidP="007F1E79">
            <w:pPr>
              <w:numPr>
                <w:ilvl w:val="0"/>
                <w:numId w:val="24"/>
              </w:numPr>
              <w:spacing w:line="276" w:lineRule="auto"/>
              <w:rPr>
                <w:rFonts w:ascii="Arial" w:eastAsia="Calibri" w:hAnsi="Arial" w:cs="Arial"/>
                <w:sz w:val="22"/>
                <w:szCs w:val="22"/>
                <w:lang w:val="en-GB" w:eastAsia="en-US"/>
              </w:rPr>
            </w:pPr>
            <w:r w:rsidRPr="00831863">
              <w:rPr>
                <w:rFonts w:ascii="Arial" w:eastAsia="Calibri" w:hAnsi="Arial" w:cs="Arial"/>
                <w:sz w:val="22"/>
                <w:szCs w:val="22"/>
                <w:lang w:val="en-GB" w:eastAsia="en-US"/>
              </w:rPr>
              <w:t>suitable</w:t>
            </w:r>
            <w:r w:rsidR="00144817">
              <w:rPr>
                <w:rFonts w:ascii="Arial" w:eastAsia="Calibri" w:hAnsi="Arial" w:cs="Arial"/>
                <w:sz w:val="22"/>
                <w:szCs w:val="22"/>
                <w:lang w:val="en-GB" w:eastAsia="en-US"/>
              </w:rPr>
              <w:t xml:space="preserve"> for IAPT services ( Step 2 and 3 of MH stepped care model)</w:t>
            </w:r>
          </w:p>
          <w:p w:rsidR="00AF4005" w:rsidRPr="00831863" w:rsidRDefault="00144817" w:rsidP="007F1E79">
            <w:pPr>
              <w:numPr>
                <w:ilvl w:val="0"/>
                <w:numId w:val="24"/>
              </w:numPr>
              <w:spacing w:line="276" w:lineRule="auto"/>
              <w:rPr>
                <w:rFonts w:ascii="Arial" w:eastAsia="Calibri" w:hAnsi="Arial" w:cs="Arial"/>
                <w:sz w:val="22"/>
                <w:szCs w:val="22"/>
                <w:lang w:val="en-GB" w:eastAsia="en-US"/>
              </w:rPr>
            </w:pPr>
            <w:r>
              <w:rPr>
                <w:rFonts w:ascii="Arial" w:eastAsia="Calibri" w:hAnsi="Arial" w:cs="Arial"/>
                <w:sz w:val="22"/>
                <w:szCs w:val="22"/>
                <w:lang w:val="en-GB" w:eastAsia="en-US"/>
              </w:rPr>
              <w:t>those</w:t>
            </w:r>
            <w:r w:rsidR="00AF4005" w:rsidRPr="00831863">
              <w:rPr>
                <w:rFonts w:ascii="Arial" w:eastAsia="Calibri" w:hAnsi="Arial" w:cs="Arial"/>
                <w:sz w:val="22"/>
                <w:szCs w:val="22"/>
                <w:lang w:val="en-GB" w:eastAsia="en-US"/>
              </w:rPr>
              <w:t xml:space="preserve"> primary difficulty is substance misuse (please refer to</w:t>
            </w:r>
            <w:r>
              <w:rPr>
                <w:rFonts w:ascii="Arial" w:eastAsia="Calibri" w:hAnsi="Arial" w:cs="Arial"/>
                <w:sz w:val="22"/>
                <w:szCs w:val="22"/>
                <w:lang w:val="en-GB" w:eastAsia="en-US"/>
              </w:rPr>
              <w:t xml:space="preserve"> local Drug and Alcohol services</w:t>
            </w:r>
          </w:p>
          <w:p w:rsidR="00AF4005" w:rsidRPr="00831863" w:rsidRDefault="00AF4005" w:rsidP="007F1E79">
            <w:pPr>
              <w:numPr>
                <w:ilvl w:val="0"/>
                <w:numId w:val="24"/>
              </w:numPr>
              <w:spacing w:before="240" w:line="276" w:lineRule="auto"/>
              <w:rPr>
                <w:rFonts w:ascii="Arial" w:eastAsia="Calibri" w:hAnsi="Arial" w:cs="Arial"/>
                <w:sz w:val="22"/>
                <w:szCs w:val="22"/>
                <w:lang w:val="en-GB" w:eastAsia="en-US"/>
              </w:rPr>
            </w:pPr>
            <w:r w:rsidRPr="00831863">
              <w:rPr>
                <w:rFonts w:ascii="Arial" w:eastAsia="Calibri" w:hAnsi="Arial" w:cs="Arial"/>
                <w:sz w:val="22"/>
                <w:szCs w:val="22"/>
                <w:lang w:val="en-GB" w:eastAsia="en-US"/>
              </w:rPr>
              <w:t>requir</w:t>
            </w:r>
            <w:r w:rsidR="00144817">
              <w:rPr>
                <w:rFonts w:ascii="Arial" w:eastAsia="Calibri" w:hAnsi="Arial" w:cs="Arial"/>
                <w:sz w:val="22"/>
                <w:szCs w:val="22"/>
                <w:lang w:val="en-GB" w:eastAsia="en-US"/>
              </w:rPr>
              <w:t xml:space="preserve">ing </w:t>
            </w:r>
            <w:r w:rsidRPr="00831863">
              <w:rPr>
                <w:rFonts w:ascii="Arial" w:eastAsia="Calibri" w:hAnsi="Arial" w:cs="Arial"/>
                <w:sz w:val="22"/>
                <w:szCs w:val="22"/>
                <w:lang w:val="en-GB" w:eastAsia="en-US"/>
              </w:rPr>
              <w:t>pharmacological advice and initiation of an anti- psychotic is needed (</w:t>
            </w:r>
            <w:r w:rsidR="007F1E79">
              <w:rPr>
                <w:rFonts w:ascii="Arial" w:eastAsia="Calibri" w:hAnsi="Arial" w:cs="Arial"/>
                <w:sz w:val="22"/>
                <w:szCs w:val="22"/>
                <w:lang w:val="en-GB" w:eastAsia="en-US"/>
              </w:rPr>
              <w:t>r</w:t>
            </w:r>
            <w:r w:rsidRPr="00831863">
              <w:rPr>
                <w:rFonts w:ascii="Arial" w:eastAsia="Calibri" w:hAnsi="Arial" w:cs="Arial"/>
                <w:sz w:val="22"/>
                <w:szCs w:val="22"/>
                <w:lang w:val="en-GB" w:eastAsia="en-US"/>
              </w:rPr>
              <w:t xml:space="preserve">efer to your local </w:t>
            </w:r>
            <w:r w:rsidR="007F1E79" w:rsidRPr="00831863">
              <w:rPr>
                <w:rFonts w:ascii="Arial" w:eastAsia="Calibri" w:hAnsi="Arial" w:cs="Arial"/>
                <w:sz w:val="22"/>
                <w:szCs w:val="22"/>
                <w:lang w:val="en-GB" w:eastAsia="en-US"/>
              </w:rPr>
              <w:t>Psychiat</w:t>
            </w:r>
            <w:r w:rsidR="007F1E79">
              <w:rPr>
                <w:rFonts w:ascii="Arial" w:eastAsia="Calibri" w:hAnsi="Arial" w:cs="Arial"/>
                <w:sz w:val="22"/>
                <w:szCs w:val="22"/>
                <w:lang w:val="en-GB" w:eastAsia="en-US"/>
              </w:rPr>
              <w:t>ry services</w:t>
            </w:r>
            <w:r w:rsidRPr="00831863">
              <w:rPr>
                <w:rFonts w:ascii="Arial" w:eastAsia="Calibri" w:hAnsi="Arial" w:cs="Arial"/>
                <w:sz w:val="22"/>
                <w:szCs w:val="22"/>
                <w:lang w:val="en-GB" w:eastAsia="en-US"/>
              </w:rPr>
              <w:t>)</w:t>
            </w:r>
          </w:p>
          <w:p w:rsidR="00831863" w:rsidRDefault="00831863" w:rsidP="00AF4005">
            <w:pPr>
              <w:spacing w:after="0"/>
              <w:jc w:val="both"/>
              <w:rPr>
                <w:rFonts w:ascii="Arial" w:eastAsia="Times New Roman" w:hAnsi="Arial" w:cs="Arial"/>
                <w:sz w:val="22"/>
                <w:szCs w:val="22"/>
                <w:lang w:val="en-GB" w:eastAsia="en-GB"/>
              </w:rPr>
            </w:pPr>
          </w:p>
          <w:p w:rsidR="008E3A47" w:rsidRDefault="008E3A47" w:rsidP="00AF4005">
            <w:pPr>
              <w:spacing w:after="0"/>
              <w:jc w:val="both"/>
              <w:rPr>
                <w:rFonts w:ascii="Arial" w:eastAsia="Times New Roman" w:hAnsi="Arial" w:cs="Arial"/>
                <w:sz w:val="22"/>
                <w:szCs w:val="22"/>
                <w:lang w:val="en-GB" w:eastAsia="en-GB"/>
              </w:rPr>
            </w:pPr>
          </w:p>
          <w:p w:rsidR="008E3A47" w:rsidRDefault="008E3A47" w:rsidP="00AF4005">
            <w:pPr>
              <w:spacing w:after="0"/>
              <w:jc w:val="both"/>
              <w:rPr>
                <w:rFonts w:ascii="Arial" w:eastAsia="Times New Roman" w:hAnsi="Arial" w:cs="Arial"/>
                <w:sz w:val="22"/>
                <w:szCs w:val="22"/>
                <w:lang w:val="en-GB" w:eastAsia="en-GB"/>
              </w:rPr>
            </w:pPr>
          </w:p>
          <w:p w:rsidR="008E3A47" w:rsidRDefault="008E3A47" w:rsidP="00AF4005">
            <w:pPr>
              <w:spacing w:after="0"/>
              <w:jc w:val="both"/>
              <w:rPr>
                <w:rFonts w:ascii="Arial" w:eastAsia="Times New Roman" w:hAnsi="Arial" w:cs="Arial"/>
                <w:sz w:val="22"/>
                <w:szCs w:val="22"/>
                <w:lang w:val="en-GB" w:eastAsia="en-GB"/>
              </w:rPr>
            </w:pPr>
          </w:p>
          <w:p w:rsidR="008E3A47" w:rsidRDefault="008E3A47" w:rsidP="00AF4005">
            <w:pPr>
              <w:spacing w:after="0"/>
              <w:jc w:val="both"/>
              <w:rPr>
                <w:rFonts w:ascii="Arial" w:eastAsia="Times New Roman" w:hAnsi="Arial" w:cs="Arial"/>
                <w:sz w:val="22"/>
                <w:szCs w:val="22"/>
                <w:lang w:val="en-GB" w:eastAsia="en-GB"/>
              </w:rPr>
            </w:pPr>
          </w:p>
          <w:p w:rsidR="008E3A47" w:rsidRPr="00831863" w:rsidRDefault="008E3A47" w:rsidP="00AF4005">
            <w:pPr>
              <w:spacing w:after="0"/>
              <w:jc w:val="both"/>
              <w:rPr>
                <w:rFonts w:ascii="Arial" w:eastAsia="Times New Roman" w:hAnsi="Arial" w:cs="Arial"/>
                <w:sz w:val="22"/>
                <w:szCs w:val="22"/>
                <w:lang w:val="en-GB" w:eastAsia="en-GB"/>
              </w:rPr>
            </w:pPr>
          </w:p>
          <w:p w:rsidR="00831863" w:rsidRDefault="007E5601" w:rsidP="00831863">
            <w:pPr>
              <w:spacing w:after="0"/>
              <w:rPr>
                <w:rFonts w:ascii="Arial" w:eastAsia="Times New Roman" w:hAnsi="Arial" w:cs="Arial"/>
                <w:b/>
                <w:bCs/>
                <w:color w:val="339966"/>
                <w:sz w:val="22"/>
                <w:szCs w:val="22"/>
                <w:lang w:val="en-GB" w:eastAsia="en-GB"/>
              </w:rPr>
            </w:pPr>
            <w:r>
              <w:rPr>
                <w:rFonts w:ascii="Arial" w:eastAsia="Times New Roman" w:hAnsi="Arial" w:cs="Arial"/>
                <w:b/>
                <w:bCs/>
                <w:color w:val="339966"/>
                <w:sz w:val="22"/>
                <w:szCs w:val="22"/>
                <w:lang w:val="en-GB" w:eastAsia="en-GB"/>
              </w:rPr>
              <w:t xml:space="preserve">3.4 </w:t>
            </w:r>
            <w:r w:rsidR="00831863" w:rsidRPr="00831863">
              <w:rPr>
                <w:rFonts w:ascii="Arial" w:eastAsia="Times New Roman" w:hAnsi="Arial" w:cs="Arial"/>
                <w:b/>
                <w:bCs/>
                <w:color w:val="339966"/>
                <w:sz w:val="22"/>
                <w:szCs w:val="22"/>
                <w:lang w:val="en-GB" w:eastAsia="en-GB"/>
              </w:rPr>
              <w:t xml:space="preserve"> Population covered</w:t>
            </w:r>
          </w:p>
          <w:p w:rsidR="007E5601" w:rsidRPr="00831863" w:rsidRDefault="007E5601" w:rsidP="00831863">
            <w:pPr>
              <w:spacing w:after="0"/>
              <w:rPr>
                <w:rFonts w:ascii="Arial" w:eastAsia="Times New Roman" w:hAnsi="Arial" w:cs="Arial"/>
                <w:b/>
                <w:bCs/>
                <w:color w:val="339966"/>
                <w:sz w:val="22"/>
                <w:szCs w:val="22"/>
                <w:lang w:val="en-GB" w:eastAsia="en-GB"/>
              </w:rPr>
            </w:pPr>
          </w:p>
          <w:p w:rsidR="00831863" w:rsidRPr="00831863" w:rsidRDefault="00831863" w:rsidP="00831863">
            <w:pPr>
              <w:spacing w:after="0"/>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Those people suitable for the Open Mind IAPT service will Include the following:</w:t>
            </w:r>
          </w:p>
          <w:p w:rsidR="00831863" w:rsidRPr="00831863" w:rsidRDefault="00831863" w:rsidP="00831863">
            <w:pPr>
              <w:spacing w:after="0"/>
              <w:ind w:left="720"/>
              <w:jc w:val="both"/>
              <w:rPr>
                <w:rFonts w:ascii="Arial" w:eastAsia="Times New Roman" w:hAnsi="Arial" w:cs="Arial"/>
                <w:sz w:val="22"/>
                <w:szCs w:val="22"/>
                <w:lang w:val="en-GB" w:eastAsia="en-GB"/>
              </w:rPr>
            </w:pPr>
          </w:p>
          <w:p w:rsidR="00831863" w:rsidRPr="00831863" w:rsidRDefault="00831863" w:rsidP="00831863">
            <w:pPr>
              <w:numPr>
                <w:ilvl w:val="0"/>
                <w:numId w:val="7"/>
              </w:numPr>
              <w:spacing w:after="0"/>
              <w:jc w:val="both"/>
              <w:rPr>
                <w:rFonts w:ascii="Arial" w:eastAsia="Times New Roman" w:hAnsi="Arial" w:cs="Arial"/>
                <w:sz w:val="22"/>
                <w:szCs w:val="22"/>
                <w:lang w:val="en-GB" w:eastAsia="en-GB"/>
              </w:rPr>
            </w:pPr>
            <w:r w:rsidRPr="00831863">
              <w:rPr>
                <w:rFonts w:ascii="Arial" w:eastAsia="Times New Roman" w:hAnsi="Arial" w:cs="Arial"/>
                <w:sz w:val="22"/>
                <w:szCs w:val="22"/>
                <w:lang w:val="en-GB" w:eastAsia="en-GB"/>
              </w:rPr>
              <w:t xml:space="preserve">Residents in the City who are registered with a City GP </w:t>
            </w:r>
          </w:p>
          <w:p w:rsidR="00831863" w:rsidRPr="00831863" w:rsidRDefault="00831863" w:rsidP="00831863">
            <w:pPr>
              <w:numPr>
                <w:ilvl w:val="0"/>
                <w:numId w:val="7"/>
              </w:numPr>
              <w:spacing w:after="0"/>
              <w:jc w:val="both"/>
              <w:rPr>
                <w:rFonts w:ascii="Arial" w:eastAsia="Times New Roman" w:hAnsi="Arial" w:cs="Arial"/>
                <w:b/>
                <w:sz w:val="22"/>
                <w:szCs w:val="22"/>
                <w:lang w:val="en-GB" w:eastAsia="en-GB"/>
              </w:rPr>
            </w:pPr>
            <w:r w:rsidRPr="00831863">
              <w:rPr>
                <w:rFonts w:ascii="Arial" w:eastAsia="Times New Roman" w:hAnsi="Arial" w:cs="Arial"/>
                <w:sz w:val="22"/>
                <w:szCs w:val="22"/>
                <w:lang w:val="en-GB" w:eastAsia="en-GB"/>
              </w:rPr>
              <w:t>Residents in the City who are not registered with a GP</w:t>
            </w:r>
            <w:r w:rsidRPr="00831863">
              <w:rPr>
                <w:rFonts w:ascii="Arial" w:eastAsia="Times New Roman" w:hAnsi="Arial" w:cs="Arial"/>
                <w:color w:val="FF0000"/>
                <w:sz w:val="22"/>
                <w:szCs w:val="22"/>
                <w:lang w:val="en-GB" w:eastAsia="en-GB"/>
              </w:rPr>
              <w:t xml:space="preserve"> </w:t>
            </w:r>
            <w:r w:rsidRPr="00831863">
              <w:rPr>
                <w:rFonts w:ascii="Arial" w:eastAsia="Times New Roman" w:hAnsi="Arial" w:cs="Arial"/>
                <w:b/>
                <w:sz w:val="22"/>
                <w:szCs w:val="22"/>
                <w:lang w:val="en-GB" w:eastAsia="en-GB"/>
              </w:rPr>
              <w:t>this does not cover City Residents who are registered with a County GP</w:t>
            </w:r>
          </w:p>
          <w:p w:rsidR="00831863" w:rsidRPr="00831863" w:rsidRDefault="00831863" w:rsidP="00AF4005">
            <w:pPr>
              <w:spacing w:after="0"/>
              <w:jc w:val="both"/>
              <w:rPr>
                <w:rFonts w:ascii="Arial" w:eastAsia="Times New Roman" w:hAnsi="Arial" w:cs="Arial"/>
                <w:sz w:val="22"/>
                <w:szCs w:val="22"/>
                <w:lang w:val="en-GB" w:eastAsia="en-GB"/>
              </w:rPr>
            </w:pPr>
          </w:p>
          <w:p w:rsidR="00AF4005" w:rsidRPr="00831863" w:rsidRDefault="00AF4005" w:rsidP="00AF4005">
            <w:pPr>
              <w:spacing w:after="0"/>
              <w:ind w:left="720"/>
              <w:rPr>
                <w:rFonts w:ascii="Arial" w:eastAsia="Times New Roman" w:hAnsi="Arial" w:cs="Arial"/>
                <w:sz w:val="22"/>
                <w:szCs w:val="22"/>
                <w:lang w:val="en-GB" w:eastAsia="en-US"/>
              </w:rPr>
            </w:pPr>
          </w:p>
          <w:p w:rsidR="00AF4005" w:rsidRDefault="007E5601" w:rsidP="00AF4005">
            <w:pPr>
              <w:spacing w:after="0"/>
              <w:jc w:val="both"/>
              <w:rPr>
                <w:rFonts w:ascii="Arial" w:eastAsia="Times New Roman" w:hAnsi="Arial" w:cs="Arial"/>
                <w:b/>
                <w:bCs/>
                <w:color w:val="339966"/>
                <w:sz w:val="22"/>
                <w:szCs w:val="22"/>
                <w:lang w:val="en-GB" w:eastAsia="en-GB"/>
              </w:rPr>
            </w:pPr>
            <w:r>
              <w:rPr>
                <w:rFonts w:ascii="Arial" w:eastAsia="Times New Roman" w:hAnsi="Arial" w:cs="Arial"/>
                <w:b/>
                <w:bCs/>
                <w:color w:val="339966"/>
                <w:sz w:val="22"/>
                <w:szCs w:val="22"/>
                <w:lang w:val="en-GB" w:eastAsia="en-GB"/>
              </w:rPr>
              <w:t>3</w:t>
            </w:r>
            <w:r w:rsidR="00AF4005" w:rsidRPr="00AF4005">
              <w:rPr>
                <w:rFonts w:ascii="Arial" w:eastAsia="Times New Roman" w:hAnsi="Arial" w:cs="Arial"/>
                <w:b/>
                <w:bCs/>
                <w:color w:val="339966"/>
                <w:sz w:val="22"/>
                <w:szCs w:val="22"/>
                <w:lang w:val="en-GB" w:eastAsia="en-GB"/>
              </w:rPr>
              <w:t>.5 Interdependencies with other services</w:t>
            </w:r>
          </w:p>
          <w:p w:rsidR="0033270B" w:rsidRPr="00AF4005" w:rsidRDefault="0033270B" w:rsidP="00AF4005">
            <w:pPr>
              <w:spacing w:after="0"/>
              <w:jc w:val="both"/>
              <w:rPr>
                <w:rFonts w:ascii="Arial" w:eastAsia="Times New Roman" w:hAnsi="Arial" w:cs="Arial"/>
                <w:b/>
                <w:bCs/>
                <w:color w:val="339966"/>
                <w:sz w:val="22"/>
                <w:szCs w:val="22"/>
                <w:lang w:val="en-GB" w:eastAsia="en-GB"/>
              </w:rPr>
            </w:pPr>
          </w:p>
          <w:p w:rsidR="0033270B" w:rsidRPr="00831863" w:rsidRDefault="0033270B" w:rsidP="0033270B">
            <w:pPr>
              <w:autoSpaceDE w:val="0"/>
              <w:autoSpaceDN w:val="0"/>
              <w:adjustRightInd w:val="0"/>
              <w:jc w:val="both"/>
              <w:rPr>
                <w:rFonts w:ascii="Arial" w:hAnsi="Arial" w:cs="Arial"/>
                <w:sz w:val="22"/>
                <w:szCs w:val="22"/>
              </w:rPr>
            </w:pPr>
            <w:r w:rsidRPr="00831863">
              <w:rPr>
                <w:rFonts w:ascii="Arial" w:hAnsi="Arial" w:cs="Arial"/>
                <w:sz w:val="22"/>
                <w:szCs w:val="22"/>
              </w:rPr>
              <w:t>In addition, collaboration with secondary care professionals in specialist mental health and general health services (particularly health professionals  involved in treating long term musculoskeletal, respiratory, dermatology, diabetes, heart disease, chronic pain services, neurology and cancer) is vital to ensure that psychological treatment needs are met across the pathway in an integrated, timely and responsive manner</w:t>
            </w:r>
          </w:p>
          <w:p w:rsidR="007E5601" w:rsidRPr="00831863" w:rsidRDefault="007E5601" w:rsidP="0033270B">
            <w:pPr>
              <w:autoSpaceDE w:val="0"/>
              <w:autoSpaceDN w:val="0"/>
              <w:adjustRightInd w:val="0"/>
              <w:jc w:val="both"/>
              <w:rPr>
                <w:rFonts w:ascii="Arial" w:hAnsi="Arial" w:cs="Arial"/>
                <w:sz w:val="22"/>
                <w:szCs w:val="22"/>
              </w:rPr>
            </w:pPr>
            <w:r w:rsidRPr="00831863">
              <w:rPr>
                <w:rFonts w:ascii="Arial" w:hAnsi="Arial" w:cs="Arial"/>
                <w:sz w:val="22"/>
                <w:szCs w:val="22"/>
              </w:rPr>
              <w:t xml:space="preserve">Promotion of recovery and positive mental health provides an opportunity for collaboration and partnership with other community services and interventions as part of local service delivery (e.g. employment, social care, housing, environmental services, education, criminal justice agencies, substance misuse services, physical activity and leisure services, black and minority ethnic focused services </w:t>
            </w:r>
            <w:r w:rsidR="00E17EAE" w:rsidRPr="00831863">
              <w:rPr>
                <w:rFonts w:ascii="Arial" w:hAnsi="Arial" w:cs="Arial"/>
                <w:sz w:val="22"/>
                <w:szCs w:val="22"/>
              </w:rPr>
              <w:t>etc.</w:t>
            </w:r>
            <w:r w:rsidRPr="00831863">
              <w:rPr>
                <w:rFonts w:ascii="Arial" w:hAnsi="Arial" w:cs="Arial"/>
                <w:sz w:val="22"/>
                <w:szCs w:val="22"/>
              </w:rPr>
              <w:t>). This will help to build community resilience and opportunities for primary prevention of mental ill health and promotion of recovery.</w:t>
            </w:r>
          </w:p>
          <w:p w:rsidR="007F1E79" w:rsidRPr="007A08CB" w:rsidRDefault="007F1E79" w:rsidP="00007416">
            <w:pPr>
              <w:jc w:val="both"/>
              <w:rPr>
                <w:rFonts w:ascii="Arial" w:hAnsi="Arial" w:cs="Arial"/>
                <w:b/>
                <w:bCs/>
                <w:color w:val="33CC33"/>
                <w:sz w:val="22"/>
                <w:szCs w:val="22"/>
              </w:rPr>
            </w:pPr>
          </w:p>
          <w:p w:rsidR="00583E5F" w:rsidRPr="007A08CB" w:rsidRDefault="007A08CB" w:rsidP="00007416">
            <w:pPr>
              <w:jc w:val="both"/>
              <w:rPr>
                <w:rFonts w:ascii="Arial" w:hAnsi="Arial" w:cs="Arial"/>
                <w:b/>
                <w:bCs/>
                <w:color w:val="00B050"/>
                <w:sz w:val="22"/>
                <w:szCs w:val="22"/>
              </w:rPr>
            </w:pPr>
            <w:r w:rsidRPr="007A08CB">
              <w:rPr>
                <w:rFonts w:ascii="Arial" w:hAnsi="Arial" w:cs="Arial"/>
                <w:b/>
                <w:bCs/>
                <w:color w:val="00B050"/>
                <w:sz w:val="22"/>
                <w:szCs w:val="22"/>
              </w:rPr>
              <w:t xml:space="preserve">3.6 </w:t>
            </w:r>
            <w:r w:rsidR="007109FA" w:rsidRPr="007A08CB">
              <w:rPr>
                <w:rFonts w:ascii="Arial" w:hAnsi="Arial" w:cs="Arial"/>
                <w:b/>
                <w:bCs/>
                <w:color w:val="00B050"/>
                <w:sz w:val="22"/>
                <w:szCs w:val="22"/>
              </w:rPr>
              <w:t>Key Performance Indicators</w:t>
            </w:r>
          </w:p>
          <w:p w:rsidR="007109FA" w:rsidRPr="007F1E79" w:rsidRDefault="007F1E79" w:rsidP="007109FA">
            <w:pPr>
              <w:spacing w:line="276" w:lineRule="auto"/>
              <w:rPr>
                <w:rFonts w:ascii="Arial" w:eastAsia="Calibri" w:hAnsi="Arial" w:cs="Arial"/>
                <w:sz w:val="22"/>
                <w:szCs w:val="22"/>
                <w:lang w:val="en-GB" w:eastAsia="en-US"/>
              </w:rPr>
            </w:pPr>
            <w:r w:rsidRPr="007F1E79">
              <w:rPr>
                <w:rFonts w:ascii="Arial" w:eastAsia="Calibri" w:hAnsi="Arial" w:cs="Arial"/>
                <w:sz w:val="22"/>
                <w:szCs w:val="22"/>
                <w:lang w:val="en-GB" w:eastAsia="en-US"/>
              </w:rPr>
              <w:t xml:space="preserve">The service will be required to provide </w:t>
            </w:r>
            <w:r w:rsidR="007109FA" w:rsidRPr="007F1E79">
              <w:rPr>
                <w:rFonts w:ascii="Arial" w:eastAsia="Calibri" w:hAnsi="Arial" w:cs="Arial"/>
                <w:sz w:val="22"/>
                <w:szCs w:val="22"/>
                <w:lang w:val="en-GB" w:eastAsia="en-US"/>
              </w:rPr>
              <w:t xml:space="preserve">monthly reports: </w:t>
            </w:r>
          </w:p>
          <w:p w:rsidR="007F1E79" w:rsidRDefault="007F1E79" w:rsidP="007E5601">
            <w:pPr>
              <w:numPr>
                <w:ilvl w:val="0"/>
                <w:numId w:val="18"/>
              </w:numPr>
              <w:ind w:left="714" w:hanging="357"/>
              <w:contextualSpacing/>
              <w:rPr>
                <w:rFonts w:ascii="Arial" w:eastAsia="Calibri" w:hAnsi="Arial" w:cs="Arial"/>
                <w:sz w:val="22"/>
                <w:szCs w:val="22"/>
                <w:lang w:val="en-GB" w:eastAsia="en-US"/>
              </w:rPr>
            </w:pPr>
            <w:r>
              <w:rPr>
                <w:rFonts w:ascii="Arial" w:eastAsia="Calibri" w:hAnsi="Arial" w:cs="Arial"/>
                <w:sz w:val="22"/>
                <w:szCs w:val="22"/>
                <w:lang w:val="en-GB" w:eastAsia="en-US"/>
              </w:rPr>
              <w:t xml:space="preserve">No. of practices supported per Health Needs Neighbourhood </w:t>
            </w:r>
          </w:p>
          <w:p w:rsidR="007109FA" w:rsidRPr="00831863" w:rsidRDefault="007109FA" w:rsidP="007E5601">
            <w:pPr>
              <w:numPr>
                <w:ilvl w:val="0"/>
                <w:numId w:val="18"/>
              </w:numPr>
              <w:ind w:left="714" w:hanging="357"/>
              <w:contextualSpacing/>
              <w:rPr>
                <w:rFonts w:ascii="Arial" w:eastAsia="Calibri" w:hAnsi="Arial" w:cs="Arial"/>
                <w:sz w:val="22"/>
                <w:szCs w:val="22"/>
                <w:lang w:val="en-GB" w:eastAsia="en-US"/>
              </w:rPr>
            </w:pPr>
            <w:r w:rsidRPr="00831863">
              <w:rPr>
                <w:rFonts w:ascii="Arial" w:eastAsia="Calibri" w:hAnsi="Arial" w:cs="Arial"/>
                <w:sz w:val="22"/>
                <w:szCs w:val="22"/>
                <w:lang w:val="en-GB" w:eastAsia="en-US"/>
              </w:rPr>
              <w:t>Contacts per staff</w:t>
            </w:r>
          </w:p>
          <w:p w:rsidR="007109FA" w:rsidRPr="00831863" w:rsidRDefault="007109FA" w:rsidP="007E5601">
            <w:pPr>
              <w:numPr>
                <w:ilvl w:val="0"/>
                <w:numId w:val="18"/>
              </w:numPr>
              <w:ind w:left="714" w:hanging="357"/>
              <w:contextualSpacing/>
              <w:rPr>
                <w:rFonts w:ascii="Arial" w:eastAsia="Calibri" w:hAnsi="Arial" w:cs="Arial"/>
                <w:sz w:val="22"/>
                <w:szCs w:val="22"/>
                <w:lang w:val="en-GB" w:eastAsia="en-US"/>
              </w:rPr>
            </w:pPr>
            <w:r w:rsidRPr="00831863">
              <w:rPr>
                <w:rFonts w:ascii="Arial" w:eastAsia="Calibri" w:hAnsi="Arial" w:cs="Arial"/>
                <w:sz w:val="22"/>
                <w:szCs w:val="22"/>
                <w:lang w:val="en-GB" w:eastAsia="en-US"/>
              </w:rPr>
              <w:t>Type of contact</w:t>
            </w:r>
          </w:p>
          <w:p w:rsidR="007109FA" w:rsidRPr="00831863" w:rsidRDefault="007109FA" w:rsidP="007E5601">
            <w:pPr>
              <w:numPr>
                <w:ilvl w:val="0"/>
                <w:numId w:val="18"/>
              </w:numPr>
              <w:ind w:left="714" w:hanging="357"/>
              <w:contextualSpacing/>
              <w:rPr>
                <w:rFonts w:ascii="Arial" w:eastAsia="Calibri" w:hAnsi="Arial" w:cs="Arial"/>
                <w:sz w:val="22"/>
                <w:szCs w:val="22"/>
                <w:lang w:val="en-GB" w:eastAsia="en-US"/>
              </w:rPr>
            </w:pPr>
            <w:r w:rsidRPr="00831863">
              <w:rPr>
                <w:rFonts w:ascii="Arial" w:eastAsia="Calibri" w:hAnsi="Arial" w:cs="Arial"/>
                <w:sz w:val="22"/>
                <w:szCs w:val="22"/>
                <w:lang w:val="en-GB" w:eastAsia="en-US"/>
              </w:rPr>
              <w:t>No of DNA’s</w:t>
            </w:r>
          </w:p>
          <w:p w:rsidR="007109FA" w:rsidRPr="00831863" w:rsidRDefault="007109FA" w:rsidP="007E5601">
            <w:pPr>
              <w:numPr>
                <w:ilvl w:val="0"/>
                <w:numId w:val="18"/>
              </w:numPr>
              <w:ind w:left="714" w:hanging="357"/>
              <w:contextualSpacing/>
              <w:rPr>
                <w:rFonts w:ascii="Arial" w:eastAsia="Calibri" w:hAnsi="Arial" w:cs="Arial"/>
                <w:sz w:val="22"/>
                <w:szCs w:val="22"/>
                <w:lang w:val="en-GB" w:eastAsia="en-US"/>
              </w:rPr>
            </w:pPr>
            <w:r w:rsidRPr="00831863">
              <w:rPr>
                <w:rFonts w:ascii="Arial" w:eastAsia="Calibri" w:hAnsi="Arial" w:cs="Arial"/>
                <w:sz w:val="22"/>
                <w:szCs w:val="22"/>
                <w:lang w:val="en-GB" w:eastAsia="en-US"/>
              </w:rPr>
              <w:t>No of cancellations</w:t>
            </w:r>
          </w:p>
          <w:p w:rsidR="007109FA" w:rsidRDefault="007109FA" w:rsidP="007E5601">
            <w:pPr>
              <w:numPr>
                <w:ilvl w:val="0"/>
                <w:numId w:val="18"/>
              </w:numPr>
              <w:ind w:left="714" w:hanging="357"/>
              <w:contextualSpacing/>
              <w:rPr>
                <w:rFonts w:ascii="Arial" w:eastAsia="Calibri" w:hAnsi="Arial" w:cs="Arial"/>
                <w:sz w:val="22"/>
                <w:szCs w:val="22"/>
                <w:lang w:val="en-GB" w:eastAsia="en-US"/>
              </w:rPr>
            </w:pPr>
            <w:r w:rsidRPr="00831863">
              <w:rPr>
                <w:rFonts w:ascii="Arial" w:eastAsia="Calibri" w:hAnsi="Arial" w:cs="Arial"/>
                <w:sz w:val="22"/>
                <w:szCs w:val="22"/>
                <w:lang w:val="en-GB" w:eastAsia="en-US"/>
              </w:rPr>
              <w:t>Type of interventions</w:t>
            </w:r>
          </w:p>
          <w:p w:rsidR="007A08CB" w:rsidRPr="007A08CB" w:rsidRDefault="007A08CB" w:rsidP="007A08CB">
            <w:pPr>
              <w:ind w:left="714"/>
              <w:contextualSpacing/>
              <w:rPr>
                <w:rFonts w:ascii="Arial" w:eastAsia="Calibri" w:hAnsi="Arial" w:cs="Arial"/>
                <w:color w:val="00B050"/>
                <w:sz w:val="22"/>
                <w:szCs w:val="22"/>
                <w:lang w:val="en-GB" w:eastAsia="en-US"/>
              </w:rPr>
            </w:pPr>
          </w:p>
          <w:p w:rsidR="007109FA" w:rsidRPr="007A08CB" w:rsidRDefault="007A08CB" w:rsidP="007109FA">
            <w:pPr>
              <w:spacing w:line="276" w:lineRule="auto"/>
              <w:rPr>
                <w:rFonts w:ascii="Arial" w:eastAsia="Calibri" w:hAnsi="Arial" w:cs="Arial"/>
                <w:b/>
                <w:color w:val="00B050"/>
                <w:sz w:val="22"/>
                <w:szCs w:val="22"/>
                <w:lang w:val="en-GB" w:eastAsia="en-US"/>
              </w:rPr>
            </w:pPr>
            <w:r w:rsidRPr="007A08CB">
              <w:rPr>
                <w:rFonts w:ascii="Arial" w:eastAsia="Calibri" w:hAnsi="Arial" w:cs="Arial"/>
                <w:b/>
                <w:color w:val="00B050"/>
                <w:sz w:val="22"/>
                <w:szCs w:val="22"/>
                <w:lang w:val="en-GB" w:eastAsia="en-US"/>
              </w:rPr>
              <w:t xml:space="preserve">3.7 </w:t>
            </w:r>
            <w:r w:rsidR="007109FA" w:rsidRPr="007A08CB">
              <w:rPr>
                <w:rFonts w:ascii="Arial" w:eastAsia="Calibri" w:hAnsi="Arial" w:cs="Arial"/>
                <w:b/>
                <w:color w:val="00B050"/>
                <w:sz w:val="22"/>
                <w:szCs w:val="22"/>
                <w:lang w:val="en-GB" w:eastAsia="en-US"/>
              </w:rPr>
              <w:t>Service user evaluations</w:t>
            </w:r>
          </w:p>
          <w:p w:rsidR="00D201F8" w:rsidRDefault="007F1E79" w:rsidP="00E17EAE">
            <w:pPr>
              <w:spacing w:line="276" w:lineRule="auto"/>
              <w:rPr>
                <w:rFonts w:ascii="Arial" w:eastAsia="Calibri" w:hAnsi="Arial" w:cs="Arial"/>
                <w:sz w:val="22"/>
                <w:szCs w:val="22"/>
                <w:lang w:val="en-GB" w:eastAsia="en-US"/>
              </w:rPr>
            </w:pPr>
            <w:r>
              <w:rPr>
                <w:rFonts w:ascii="Arial" w:eastAsia="Calibri" w:hAnsi="Arial" w:cs="Arial"/>
                <w:sz w:val="22"/>
                <w:szCs w:val="22"/>
                <w:lang w:val="en-GB" w:eastAsia="en-US"/>
              </w:rPr>
              <w:t xml:space="preserve">The service will be required to </w:t>
            </w:r>
            <w:r w:rsidR="00F31DF5">
              <w:rPr>
                <w:rFonts w:ascii="Arial" w:eastAsia="Calibri" w:hAnsi="Arial" w:cs="Arial"/>
                <w:sz w:val="22"/>
                <w:szCs w:val="22"/>
                <w:lang w:val="en-GB" w:eastAsia="en-US"/>
              </w:rPr>
              <w:t xml:space="preserve">establish a </w:t>
            </w:r>
            <w:r w:rsidR="00E17EAE">
              <w:rPr>
                <w:rFonts w:ascii="Arial" w:eastAsia="Calibri" w:hAnsi="Arial" w:cs="Arial"/>
                <w:sz w:val="22"/>
                <w:szCs w:val="22"/>
                <w:lang w:val="en-GB" w:eastAsia="en-US"/>
              </w:rPr>
              <w:t>patient feedback</w:t>
            </w:r>
            <w:r w:rsidR="00F31DF5">
              <w:rPr>
                <w:rFonts w:ascii="Arial" w:eastAsia="Calibri" w:hAnsi="Arial" w:cs="Arial"/>
                <w:sz w:val="22"/>
                <w:szCs w:val="22"/>
                <w:lang w:val="en-GB" w:eastAsia="en-US"/>
              </w:rPr>
              <w:t xml:space="preserve"> evaluation system</w:t>
            </w:r>
            <w:r w:rsidR="00E17EAE">
              <w:rPr>
                <w:rFonts w:ascii="Arial" w:eastAsia="Calibri" w:hAnsi="Arial" w:cs="Arial"/>
                <w:sz w:val="22"/>
                <w:szCs w:val="22"/>
                <w:lang w:val="en-GB" w:eastAsia="en-US"/>
              </w:rPr>
              <w:t>, allowing feedback to be taken from on a monthly basis from at least 10% of the managed caseload.</w:t>
            </w:r>
            <w:r w:rsidR="00D201F8">
              <w:rPr>
                <w:rFonts w:ascii="Arial" w:eastAsia="Calibri" w:hAnsi="Arial" w:cs="Arial"/>
                <w:sz w:val="22"/>
                <w:szCs w:val="22"/>
                <w:lang w:val="en-GB" w:eastAsia="en-US"/>
              </w:rPr>
              <w:t xml:space="preserve"> A standard patient questionnaire will be agreed by commissioners and the provider.</w:t>
            </w:r>
          </w:p>
          <w:p w:rsidR="00B74374" w:rsidRDefault="00B74374" w:rsidP="00B74374">
            <w:pPr>
              <w:spacing w:after="0"/>
              <w:rPr>
                <w:rFonts w:ascii="Arial" w:hAnsi="Arial" w:cs="Arial"/>
                <w:b/>
                <w:bCs/>
                <w:sz w:val="22"/>
                <w:szCs w:val="22"/>
              </w:rPr>
            </w:pPr>
          </w:p>
          <w:p w:rsidR="00B74374" w:rsidRPr="00831863" w:rsidRDefault="00B74374" w:rsidP="00E17EAE">
            <w:pPr>
              <w:spacing w:line="276" w:lineRule="auto"/>
              <w:rPr>
                <w:rFonts w:ascii="Arial" w:hAnsi="Arial" w:cs="Arial"/>
                <w:b/>
                <w:bCs/>
                <w:sz w:val="22"/>
                <w:szCs w:val="22"/>
              </w:rPr>
            </w:pPr>
          </w:p>
        </w:tc>
      </w:tr>
      <w:tr w:rsidR="00AB69B1" w:rsidRPr="00831863" w:rsidTr="008E3A47">
        <w:tc>
          <w:tcPr>
            <w:tcW w:w="9639" w:type="dxa"/>
            <w:shd w:val="clear" w:color="auto" w:fill="595959"/>
          </w:tcPr>
          <w:p w:rsidR="00AB69B1" w:rsidRPr="00831863" w:rsidRDefault="00AB69B1" w:rsidP="008B413F">
            <w:pPr>
              <w:pStyle w:val="BodyText"/>
              <w:jc w:val="both"/>
              <w:rPr>
                <w:color w:val="FFFFFF"/>
                <w:u w:val="single"/>
              </w:rPr>
            </w:pPr>
          </w:p>
          <w:p w:rsidR="00AB69B1" w:rsidRPr="00831863" w:rsidRDefault="00AB69B1" w:rsidP="008B413F">
            <w:pPr>
              <w:pStyle w:val="BodyText"/>
              <w:jc w:val="both"/>
              <w:rPr>
                <w:color w:val="FF9900"/>
              </w:rPr>
            </w:pPr>
            <w:r w:rsidRPr="00831863">
              <w:rPr>
                <w:b/>
                <w:color w:val="F79646"/>
              </w:rPr>
              <w:t>5.</w:t>
            </w:r>
            <w:r w:rsidRPr="00831863">
              <w:rPr>
                <w:b/>
                <w:color w:val="F79646"/>
              </w:rPr>
              <w:tab/>
              <w:t>Applicable quality requirements and CQUIN goals</w:t>
            </w:r>
            <w:r w:rsidRPr="00831863">
              <w:rPr>
                <w:color w:val="FF9900"/>
              </w:rPr>
              <w:t xml:space="preserve"> </w:t>
            </w:r>
          </w:p>
          <w:p w:rsidR="00AB69B1" w:rsidRPr="00831863" w:rsidRDefault="00AB69B1" w:rsidP="008B413F">
            <w:pPr>
              <w:pStyle w:val="BodyText"/>
              <w:jc w:val="both"/>
              <w:rPr>
                <w:color w:val="FFFFFF"/>
                <w:u w:val="single"/>
              </w:rPr>
            </w:pPr>
          </w:p>
        </w:tc>
      </w:tr>
      <w:tr w:rsidR="00AB69B1" w:rsidRPr="00831863" w:rsidTr="008E3A47">
        <w:tc>
          <w:tcPr>
            <w:tcW w:w="9639" w:type="dxa"/>
            <w:shd w:val="clear" w:color="auto" w:fill="auto"/>
          </w:tcPr>
          <w:p w:rsidR="00AB69B1" w:rsidRPr="00831863" w:rsidRDefault="00AB69B1" w:rsidP="008B413F">
            <w:pPr>
              <w:spacing w:after="0"/>
              <w:jc w:val="both"/>
              <w:rPr>
                <w:rFonts w:ascii="Arial" w:hAnsi="Arial" w:cs="Arial"/>
                <w:color w:val="009966"/>
                <w:sz w:val="22"/>
                <w:szCs w:val="22"/>
              </w:rPr>
            </w:pPr>
          </w:p>
          <w:p w:rsidR="00AB69B1" w:rsidRPr="00831863" w:rsidRDefault="00AB69B1" w:rsidP="00DD1A79">
            <w:pPr>
              <w:pStyle w:val="ListParagraph"/>
              <w:numPr>
                <w:ilvl w:val="1"/>
                <w:numId w:val="4"/>
              </w:numPr>
              <w:ind w:left="743" w:hanging="743"/>
              <w:jc w:val="both"/>
              <w:rPr>
                <w:rFonts w:ascii="Arial" w:hAnsi="Arial" w:cs="Arial"/>
                <w:b/>
                <w:color w:val="00B050"/>
                <w:sz w:val="22"/>
                <w:szCs w:val="22"/>
              </w:rPr>
            </w:pPr>
            <w:r w:rsidRPr="00831863">
              <w:rPr>
                <w:rFonts w:ascii="Arial" w:hAnsi="Arial" w:cs="Arial"/>
                <w:b/>
                <w:color w:val="00B050"/>
                <w:sz w:val="22"/>
                <w:szCs w:val="22"/>
              </w:rPr>
              <w:t>Applicable quality requirements (See Schedule 4 Parts A-D)</w:t>
            </w:r>
          </w:p>
          <w:p w:rsidR="00AB69B1" w:rsidRPr="00831863" w:rsidRDefault="00AB69B1" w:rsidP="008B413F">
            <w:pPr>
              <w:pStyle w:val="ListParagraph"/>
              <w:ind w:left="743"/>
              <w:jc w:val="both"/>
              <w:rPr>
                <w:rFonts w:ascii="Arial" w:hAnsi="Arial" w:cs="Arial"/>
                <w:b/>
                <w:color w:val="00B050"/>
                <w:sz w:val="22"/>
                <w:szCs w:val="22"/>
              </w:rPr>
            </w:pPr>
          </w:p>
          <w:p w:rsidR="006E200E" w:rsidRPr="00831863" w:rsidRDefault="006E200E" w:rsidP="006E200E">
            <w:pPr>
              <w:spacing w:after="0"/>
              <w:rPr>
                <w:rFonts w:ascii="Arial" w:eastAsia="Times New Roman" w:hAnsi="Arial" w:cs="Arial"/>
                <w:b/>
                <w:bCs/>
                <w:color w:val="339966"/>
                <w:sz w:val="22"/>
                <w:szCs w:val="22"/>
                <w:lang w:val="en-GB" w:eastAsia="en-GB"/>
              </w:rPr>
            </w:pPr>
            <w:r w:rsidRPr="00831863">
              <w:rPr>
                <w:rFonts w:ascii="Arial" w:eastAsia="Times New Roman" w:hAnsi="Arial" w:cs="Arial"/>
                <w:b/>
                <w:bCs/>
                <w:color w:val="339966"/>
                <w:sz w:val="22"/>
                <w:szCs w:val="22"/>
                <w:lang w:val="en-GB" w:eastAsia="en-GB"/>
              </w:rPr>
              <w:t xml:space="preserve">1 Applicable national standards </w:t>
            </w:r>
            <w:r w:rsidR="00831863" w:rsidRPr="00831863">
              <w:rPr>
                <w:rFonts w:ascii="Arial" w:eastAsia="Times New Roman" w:hAnsi="Arial" w:cs="Arial"/>
                <w:b/>
                <w:bCs/>
                <w:color w:val="339966"/>
                <w:sz w:val="22"/>
                <w:szCs w:val="22"/>
                <w:lang w:val="en-GB" w:eastAsia="en-GB"/>
              </w:rPr>
              <w:t>e.g.</w:t>
            </w:r>
            <w:r w:rsidRPr="00831863">
              <w:rPr>
                <w:rFonts w:ascii="Arial" w:eastAsia="Times New Roman" w:hAnsi="Arial" w:cs="Arial"/>
                <w:b/>
                <w:bCs/>
                <w:color w:val="339966"/>
                <w:sz w:val="22"/>
                <w:szCs w:val="22"/>
                <w:lang w:val="en-GB" w:eastAsia="en-GB"/>
              </w:rPr>
              <w:t xml:space="preserve"> NICE, Royal College </w:t>
            </w:r>
          </w:p>
          <w:p w:rsidR="008E3A47" w:rsidRDefault="008E3A47" w:rsidP="006E200E">
            <w:pPr>
              <w:spacing w:after="0"/>
              <w:rPr>
                <w:rFonts w:ascii="Arial" w:eastAsia="Times New Roman" w:hAnsi="Arial" w:cs="Arial"/>
                <w:bCs/>
                <w:sz w:val="22"/>
                <w:szCs w:val="22"/>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559"/>
              <w:gridCol w:w="1559"/>
              <w:gridCol w:w="1054"/>
            </w:tblGrid>
            <w:tr w:rsidR="00F45FFF" w:rsidTr="0079450F">
              <w:tc>
                <w:tcPr>
                  <w:tcW w:w="5070" w:type="dxa"/>
                  <w:shd w:val="pct10" w:color="auto" w:fill="auto"/>
                </w:tcPr>
                <w:p w:rsidR="00F45FFF" w:rsidRPr="0079450F" w:rsidRDefault="00F45FFF" w:rsidP="0079450F">
                  <w:pPr>
                    <w:spacing w:after="0"/>
                    <w:rPr>
                      <w:rFonts w:ascii="Arial" w:eastAsia="Times New Roman" w:hAnsi="Arial" w:cs="Arial"/>
                      <w:b/>
                      <w:bCs/>
                      <w:sz w:val="22"/>
                      <w:szCs w:val="22"/>
                      <w:lang w:val="en-GB" w:eastAsia="en-GB"/>
                    </w:rPr>
                  </w:pPr>
                  <w:r w:rsidRPr="0079450F">
                    <w:rPr>
                      <w:rFonts w:ascii="Arial" w:eastAsia="Times New Roman" w:hAnsi="Arial" w:cs="Arial"/>
                      <w:b/>
                      <w:bCs/>
                      <w:sz w:val="22"/>
                      <w:szCs w:val="22"/>
                      <w:lang w:val="en-GB" w:eastAsia="en-GB"/>
                    </w:rPr>
                    <w:t>Full guideline title</w:t>
                  </w:r>
                </w:p>
              </w:tc>
              <w:tc>
                <w:tcPr>
                  <w:tcW w:w="1559" w:type="dxa"/>
                  <w:shd w:val="pct10" w:color="auto" w:fill="auto"/>
                </w:tcPr>
                <w:p w:rsidR="00F45FFF" w:rsidRPr="0079450F" w:rsidRDefault="00F45FFF" w:rsidP="0079450F">
                  <w:pPr>
                    <w:spacing w:after="0"/>
                    <w:rPr>
                      <w:rFonts w:ascii="Arial" w:eastAsia="Times New Roman" w:hAnsi="Arial" w:cs="Arial"/>
                      <w:b/>
                      <w:bCs/>
                      <w:sz w:val="22"/>
                      <w:szCs w:val="22"/>
                      <w:lang w:val="en-GB" w:eastAsia="en-GB"/>
                    </w:rPr>
                  </w:pPr>
                  <w:r w:rsidRPr="0079450F">
                    <w:rPr>
                      <w:rFonts w:ascii="Arial" w:eastAsia="Times New Roman" w:hAnsi="Arial" w:cs="Arial"/>
                      <w:b/>
                      <w:bCs/>
                      <w:sz w:val="22"/>
                      <w:szCs w:val="22"/>
                      <w:lang w:val="en-GB" w:eastAsia="en-GB"/>
                    </w:rPr>
                    <w:t>Publication date (full book)</w:t>
                  </w:r>
                </w:p>
              </w:tc>
              <w:tc>
                <w:tcPr>
                  <w:tcW w:w="1559" w:type="dxa"/>
                  <w:shd w:val="pct10" w:color="auto" w:fill="auto"/>
                </w:tcPr>
                <w:p w:rsidR="00F45FFF" w:rsidRPr="0079450F" w:rsidRDefault="00F45FFF" w:rsidP="0079450F">
                  <w:pPr>
                    <w:spacing w:after="0"/>
                    <w:rPr>
                      <w:rFonts w:ascii="Arial" w:eastAsia="Times New Roman" w:hAnsi="Arial" w:cs="Arial"/>
                      <w:b/>
                      <w:bCs/>
                      <w:sz w:val="22"/>
                      <w:szCs w:val="22"/>
                      <w:lang w:val="en-GB" w:eastAsia="en-GB"/>
                    </w:rPr>
                  </w:pPr>
                  <w:r w:rsidRPr="0079450F">
                    <w:rPr>
                      <w:rFonts w:ascii="Arial" w:eastAsia="Times New Roman" w:hAnsi="Arial" w:cs="Arial"/>
                      <w:b/>
                      <w:bCs/>
                      <w:sz w:val="22"/>
                      <w:szCs w:val="22"/>
                      <w:lang w:val="en-GB" w:eastAsia="en-GB"/>
                    </w:rPr>
                    <w:t>LINKS to NICE web page</w:t>
                  </w:r>
                </w:p>
              </w:tc>
              <w:tc>
                <w:tcPr>
                  <w:tcW w:w="1054" w:type="dxa"/>
                  <w:shd w:val="pct10" w:color="auto" w:fill="auto"/>
                </w:tcPr>
                <w:p w:rsidR="00F45FFF" w:rsidRPr="0079450F" w:rsidRDefault="00F45FFF" w:rsidP="0079450F">
                  <w:pPr>
                    <w:spacing w:after="0"/>
                    <w:rPr>
                      <w:rFonts w:ascii="Arial" w:eastAsia="Times New Roman" w:hAnsi="Arial" w:cs="Arial"/>
                      <w:b/>
                      <w:bCs/>
                      <w:sz w:val="22"/>
                      <w:szCs w:val="22"/>
                      <w:lang w:val="en-GB" w:eastAsia="en-GB"/>
                    </w:rPr>
                  </w:pPr>
                  <w:r w:rsidRPr="0079450F">
                    <w:rPr>
                      <w:rFonts w:ascii="Arial" w:eastAsia="Times New Roman" w:hAnsi="Arial" w:cs="Arial"/>
                      <w:b/>
                      <w:bCs/>
                      <w:sz w:val="22"/>
                      <w:szCs w:val="22"/>
                      <w:lang w:val="en-GB" w:eastAsia="en-GB"/>
                    </w:rPr>
                    <w:t>NICE Number</w:t>
                  </w:r>
                </w:p>
              </w:tc>
            </w:tr>
            <w:tr w:rsidR="00F45FFF" w:rsidTr="0079450F">
              <w:tc>
                <w:tcPr>
                  <w:tcW w:w="5070"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11" w:history="1">
                    <w:r w:rsidRPr="0079450F">
                      <w:rPr>
                        <w:rStyle w:val="Hyperlink"/>
                        <w:rFonts w:ascii="Arial" w:eastAsia="Times New Roman" w:hAnsi="Arial" w:cs="Arial"/>
                        <w:bCs/>
                        <w:sz w:val="22"/>
                        <w:szCs w:val="22"/>
                        <w:lang w:val="en-GB" w:eastAsia="en-GB"/>
                      </w:rPr>
                      <w:t>Service User Experience in Adult Mental Health</w:t>
                    </w:r>
                  </w:hyperlink>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June 2012</w:t>
                  </w:r>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12" w:history="1">
                    <w:r w:rsidRPr="0079450F">
                      <w:rPr>
                        <w:rStyle w:val="Hyperlink"/>
                        <w:rFonts w:ascii="Arial" w:eastAsia="Times New Roman" w:hAnsi="Arial" w:cs="Arial"/>
                        <w:bCs/>
                        <w:sz w:val="22"/>
                        <w:szCs w:val="22"/>
                        <w:lang w:val="en-GB" w:eastAsia="en-GB"/>
                      </w:rPr>
                      <w:t>NICE page</w:t>
                    </w:r>
                  </w:hyperlink>
                </w:p>
              </w:tc>
              <w:tc>
                <w:tcPr>
                  <w:tcW w:w="1054"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CG136</w:t>
                  </w:r>
                </w:p>
              </w:tc>
            </w:tr>
            <w:tr w:rsidR="00F45FFF" w:rsidTr="0079450F">
              <w:tc>
                <w:tcPr>
                  <w:tcW w:w="5070"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13" w:history="1">
                    <w:r w:rsidRPr="0079450F">
                      <w:rPr>
                        <w:rStyle w:val="Hyperlink"/>
                        <w:rFonts w:ascii="Arial" w:eastAsia="Times New Roman" w:hAnsi="Arial" w:cs="Arial"/>
                        <w:bCs/>
                        <w:sz w:val="22"/>
                        <w:szCs w:val="22"/>
                        <w:lang w:val="en-GB" w:eastAsia="en-GB"/>
                      </w:rPr>
                      <w:t>Self-Harm (Longer Term Management)</w:t>
                    </w:r>
                  </w:hyperlink>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May 2012</w:t>
                  </w:r>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14" w:history="1">
                    <w:r w:rsidRPr="0079450F">
                      <w:rPr>
                        <w:rStyle w:val="Hyperlink"/>
                        <w:rFonts w:ascii="Arial" w:eastAsia="Times New Roman" w:hAnsi="Arial" w:cs="Arial"/>
                        <w:bCs/>
                        <w:sz w:val="22"/>
                        <w:szCs w:val="22"/>
                        <w:lang w:val="en-GB" w:eastAsia="en-GB"/>
                      </w:rPr>
                      <w:t>NICE page</w:t>
                    </w:r>
                  </w:hyperlink>
                </w:p>
              </w:tc>
              <w:tc>
                <w:tcPr>
                  <w:tcW w:w="1054"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CG133</w:t>
                  </w:r>
                </w:p>
              </w:tc>
            </w:tr>
            <w:tr w:rsidR="00F45FFF" w:rsidTr="0079450F">
              <w:tc>
                <w:tcPr>
                  <w:tcW w:w="5070"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15" w:history="1">
                    <w:r w:rsidRPr="0079450F">
                      <w:rPr>
                        <w:rStyle w:val="Hyperlink"/>
                        <w:rFonts w:ascii="Arial" w:eastAsia="Times New Roman" w:hAnsi="Arial" w:cs="Arial"/>
                        <w:bCs/>
                        <w:sz w:val="22"/>
                        <w:szCs w:val="22"/>
                        <w:lang w:val="en-GB" w:eastAsia="en-GB"/>
                      </w:rPr>
                      <w:t>Psychosis with Coexisting Substance Misuse</w:t>
                    </w:r>
                  </w:hyperlink>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Nov 2011</w:t>
                  </w:r>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16" w:history="1">
                    <w:r w:rsidRPr="0079450F">
                      <w:rPr>
                        <w:rStyle w:val="Hyperlink"/>
                        <w:rFonts w:ascii="Arial" w:eastAsia="Times New Roman" w:hAnsi="Arial" w:cs="Arial"/>
                        <w:bCs/>
                        <w:sz w:val="22"/>
                        <w:szCs w:val="22"/>
                        <w:lang w:val="en-GB" w:eastAsia="en-GB"/>
                      </w:rPr>
                      <w:t>NICE page</w:t>
                    </w:r>
                  </w:hyperlink>
                </w:p>
              </w:tc>
              <w:tc>
                <w:tcPr>
                  <w:tcW w:w="1054"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CG120</w:t>
                  </w:r>
                </w:p>
              </w:tc>
            </w:tr>
            <w:tr w:rsidR="00F45FFF" w:rsidTr="0079450F">
              <w:tc>
                <w:tcPr>
                  <w:tcW w:w="5070"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17" w:history="1">
                    <w:r w:rsidRPr="0079450F">
                      <w:rPr>
                        <w:rStyle w:val="Hyperlink"/>
                        <w:rFonts w:ascii="Arial" w:eastAsia="Times New Roman" w:hAnsi="Arial" w:cs="Arial"/>
                        <w:bCs/>
                        <w:sz w:val="22"/>
                        <w:szCs w:val="22"/>
                        <w:lang w:val="en-GB" w:eastAsia="en-GB"/>
                      </w:rPr>
                      <w:t>Schizophrenia (Update)</w:t>
                    </w:r>
                  </w:hyperlink>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April 2010</w:t>
                  </w:r>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18" w:history="1">
                    <w:r w:rsidRPr="0079450F">
                      <w:rPr>
                        <w:rStyle w:val="Hyperlink"/>
                        <w:rFonts w:ascii="Arial" w:eastAsia="Times New Roman" w:hAnsi="Arial" w:cs="Arial"/>
                        <w:bCs/>
                        <w:sz w:val="22"/>
                        <w:szCs w:val="22"/>
                        <w:lang w:val="en-GB" w:eastAsia="en-GB"/>
                      </w:rPr>
                      <w:t>NICE page</w:t>
                    </w:r>
                  </w:hyperlink>
                </w:p>
              </w:tc>
              <w:tc>
                <w:tcPr>
                  <w:tcW w:w="1054"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CG82</w:t>
                  </w:r>
                </w:p>
              </w:tc>
            </w:tr>
            <w:tr w:rsidR="00F45FFF" w:rsidTr="0079450F">
              <w:tc>
                <w:tcPr>
                  <w:tcW w:w="5070"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19" w:history="1">
                    <w:r w:rsidRPr="0079450F">
                      <w:rPr>
                        <w:rStyle w:val="Hyperlink"/>
                        <w:rFonts w:ascii="Arial" w:eastAsia="Times New Roman" w:hAnsi="Arial" w:cs="Arial"/>
                        <w:bCs/>
                        <w:sz w:val="22"/>
                        <w:szCs w:val="22"/>
                        <w:lang w:val="en-GB" w:eastAsia="en-GB"/>
                      </w:rPr>
                      <w:t>Antisocial Personality Disorder</w:t>
                    </w:r>
                  </w:hyperlink>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Jan 2010</w:t>
                  </w:r>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20" w:history="1">
                    <w:r w:rsidRPr="0079450F">
                      <w:rPr>
                        <w:rStyle w:val="Hyperlink"/>
                        <w:rFonts w:ascii="Arial" w:eastAsia="Times New Roman" w:hAnsi="Arial" w:cs="Arial"/>
                        <w:bCs/>
                        <w:sz w:val="22"/>
                        <w:szCs w:val="22"/>
                        <w:lang w:val="en-GB" w:eastAsia="en-GB"/>
                      </w:rPr>
                      <w:t>NICE page</w:t>
                    </w:r>
                  </w:hyperlink>
                </w:p>
              </w:tc>
              <w:tc>
                <w:tcPr>
                  <w:tcW w:w="1054"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CG77</w:t>
                  </w:r>
                </w:p>
              </w:tc>
            </w:tr>
            <w:tr w:rsidR="00F45FFF" w:rsidTr="0079450F">
              <w:tc>
                <w:tcPr>
                  <w:tcW w:w="5070"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21" w:history="1">
                    <w:r w:rsidRPr="0079450F">
                      <w:rPr>
                        <w:rStyle w:val="Hyperlink"/>
                        <w:rFonts w:ascii="Arial" w:eastAsia="Times New Roman" w:hAnsi="Arial" w:cs="Arial"/>
                        <w:bCs/>
                        <w:sz w:val="22"/>
                        <w:szCs w:val="22"/>
                        <w:lang w:val="en-GB" w:eastAsia="en-GB"/>
                      </w:rPr>
                      <w:t>Borderline Personality Disorder</w:t>
                    </w:r>
                  </w:hyperlink>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Sep 2009</w:t>
                  </w:r>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22" w:history="1">
                    <w:r w:rsidRPr="0079450F">
                      <w:rPr>
                        <w:rStyle w:val="Hyperlink"/>
                        <w:rFonts w:ascii="Arial" w:eastAsia="Times New Roman" w:hAnsi="Arial" w:cs="Arial"/>
                        <w:bCs/>
                        <w:sz w:val="22"/>
                        <w:szCs w:val="22"/>
                        <w:lang w:val="en-GB" w:eastAsia="en-GB"/>
                      </w:rPr>
                      <w:t>NICE page</w:t>
                    </w:r>
                  </w:hyperlink>
                </w:p>
              </w:tc>
              <w:tc>
                <w:tcPr>
                  <w:tcW w:w="1054"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CG78</w:t>
                  </w:r>
                </w:p>
              </w:tc>
            </w:tr>
            <w:tr w:rsidR="00F45FFF" w:rsidTr="0079450F">
              <w:tc>
                <w:tcPr>
                  <w:tcW w:w="5070"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23" w:history="1">
                    <w:r w:rsidRPr="0079450F">
                      <w:rPr>
                        <w:rStyle w:val="Hyperlink"/>
                        <w:rFonts w:ascii="Arial" w:eastAsia="Times New Roman" w:hAnsi="Arial" w:cs="Arial"/>
                        <w:bCs/>
                        <w:sz w:val="22"/>
                        <w:szCs w:val="22"/>
                        <w:lang w:val="en-GB" w:eastAsia="en-GB"/>
                      </w:rPr>
                      <w:t>Drug Misuse: Psychosocial Interventions</w:t>
                    </w:r>
                  </w:hyperlink>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March 2008</w:t>
                  </w:r>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24" w:history="1">
                    <w:r w:rsidRPr="0079450F">
                      <w:rPr>
                        <w:rStyle w:val="Hyperlink"/>
                        <w:rFonts w:ascii="Arial" w:eastAsia="Times New Roman" w:hAnsi="Arial" w:cs="Arial"/>
                        <w:bCs/>
                        <w:sz w:val="22"/>
                        <w:szCs w:val="22"/>
                        <w:lang w:val="en-GB" w:eastAsia="en-GB"/>
                      </w:rPr>
                      <w:t>NICE page</w:t>
                    </w:r>
                  </w:hyperlink>
                </w:p>
              </w:tc>
              <w:tc>
                <w:tcPr>
                  <w:tcW w:w="1054"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CG51</w:t>
                  </w:r>
                </w:p>
              </w:tc>
            </w:tr>
            <w:tr w:rsidR="00F45FFF" w:rsidTr="0079450F">
              <w:tc>
                <w:tcPr>
                  <w:tcW w:w="5070"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25" w:history="1">
                    <w:r w:rsidRPr="0079450F">
                      <w:rPr>
                        <w:rStyle w:val="Hyperlink"/>
                        <w:rFonts w:ascii="Arial" w:eastAsia="Times New Roman" w:hAnsi="Arial" w:cs="Arial"/>
                        <w:bCs/>
                        <w:sz w:val="22"/>
                        <w:szCs w:val="22"/>
                        <w:lang w:val="en-GB" w:eastAsia="en-GB"/>
                      </w:rPr>
                      <w:t>Bipolar Disorder</w:t>
                    </w:r>
                  </w:hyperlink>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July 2006</w:t>
                  </w:r>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26" w:history="1">
                    <w:r w:rsidRPr="0079450F">
                      <w:rPr>
                        <w:rStyle w:val="Hyperlink"/>
                        <w:rFonts w:ascii="Arial" w:eastAsia="Times New Roman" w:hAnsi="Arial" w:cs="Arial"/>
                        <w:bCs/>
                        <w:sz w:val="22"/>
                        <w:szCs w:val="22"/>
                        <w:lang w:val="en-GB" w:eastAsia="en-GB"/>
                      </w:rPr>
                      <w:t>NICE page</w:t>
                    </w:r>
                  </w:hyperlink>
                  <w:r w:rsidRPr="0079450F">
                    <w:rPr>
                      <w:rFonts w:ascii="Arial" w:eastAsia="Times New Roman" w:hAnsi="Arial" w:cs="Arial"/>
                      <w:bCs/>
                      <w:sz w:val="22"/>
                      <w:szCs w:val="22"/>
                      <w:lang w:val="en-GB" w:eastAsia="en-GB"/>
                    </w:rPr>
                    <w:t> </w:t>
                  </w:r>
                </w:p>
              </w:tc>
              <w:tc>
                <w:tcPr>
                  <w:tcW w:w="1054"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CG38</w:t>
                  </w:r>
                </w:p>
              </w:tc>
            </w:tr>
            <w:tr w:rsidR="00F45FFF" w:rsidTr="0079450F">
              <w:tc>
                <w:tcPr>
                  <w:tcW w:w="5070"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Self-Harm</w:t>
                  </w:r>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Jul 2004</w:t>
                  </w:r>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27" w:tooltip="Self-Harm" w:history="1">
                    <w:r w:rsidRPr="0079450F">
                      <w:rPr>
                        <w:rStyle w:val="Hyperlink"/>
                        <w:rFonts w:ascii="Arial" w:eastAsia="Times New Roman" w:hAnsi="Arial" w:cs="Arial"/>
                        <w:bCs/>
                        <w:sz w:val="22"/>
                        <w:szCs w:val="22"/>
                        <w:lang w:val="en-GB" w:eastAsia="en-GB"/>
                      </w:rPr>
                      <w:t>NICE page</w:t>
                    </w:r>
                  </w:hyperlink>
                  <w:r w:rsidRPr="0079450F">
                    <w:rPr>
                      <w:rFonts w:ascii="Arial" w:eastAsia="Times New Roman" w:hAnsi="Arial" w:cs="Arial"/>
                      <w:bCs/>
                      <w:sz w:val="22"/>
                      <w:szCs w:val="22"/>
                      <w:lang w:val="en-GB" w:eastAsia="en-GB"/>
                    </w:rPr>
                    <w:t> </w:t>
                  </w:r>
                </w:p>
              </w:tc>
              <w:tc>
                <w:tcPr>
                  <w:tcW w:w="1054"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CG16</w:t>
                  </w:r>
                </w:p>
              </w:tc>
            </w:tr>
            <w:tr w:rsidR="00F45FFF" w:rsidTr="0079450F">
              <w:tc>
                <w:tcPr>
                  <w:tcW w:w="5070"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28" w:history="1">
                    <w:r w:rsidRPr="0079450F">
                      <w:rPr>
                        <w:rStyle w:val="Hyperlink"/>
                        <w:rFonts w:ascii="Arial" w:eastAsia="Times New Roman" w:hAnsi="Arial" w:cs="Arial"/>
                        <w:bCs/>
                        <w:sz w:val="22"/>
                        <w:szCs w:val="22"/>
                        <w:lang w:val="en-GB" w:eastAsia="en-GB"/>
                      </w:rPr>
                      <w:t>Eating Disorders</w:t>
                    </w:r>
                  </w:hyperlink>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Jan 2004</w:t>
                  </w:r>
                </w:p>
              </w:tc>
              <w:tc>
                <w:tcPr>
                  <w:tcW w:w="1559"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hyperlink r:id="rId29" w:tooltip="Eating Disorders" w:history="1">
                    <w:r w:rsidRPr="0079450F">
                      <w:rPr>
                        <w:rStyle w:val="Hyperlink"/>
                        <w:rFonts w:ascii="Arial" w:eastAsia="Times New Roman" w:hAnsi="Arial" w:cs="Arial"/>
                        <w:bCs/>
                        <w:sz w:val="22"/>
                        <w:szCs w:val="22"/>
                        <w:lang w:val="en-GB" w:eastAsia="en-GB"/>
                      </w:rPr>
                      <w:t>NICE page</w:t>
                    </w:r>
                  </w:hyperlink>
                  <w:r w:rsidRPr="0079450F">
                    <w:rPr>
                      <w:rFonts w:ascii="Arial" w:eastAsia="Times New Roman" w:hAnsi="Arial" w:cs="Arial"/>
                      <w:bCs/>
                      <w:sz w:val="22"/>
                      <w:szCs w:val="22"/>
                      <w:lang w:val="en-GB" w:eastAsia="en-GB"/>
                    </w:rPr>
                    <w:t> </w:t>
                  </w:r>
                </w:p>
              </w:tc>
              <w:tc>
                <w:tcPr>
                  <w:tcW w:w="1054" w:type="dxa"/>
                  <w:shd w:val="clear" w:color="auto" w:fill="auto"/>
                </w:tcPr>
                <w:p w:rsidR="00F45FFF" w:rsidRPr="0079450F" w:rsidRDefault="00F45FFF" w:rsidP="0079450F">
                  <w:pPr>
                    <w:spacing w:after="0"/>
                    <w:rPr>
                      <w:rFonts w:ascii="Arial" w:eastAsia="Times New Roman" w:hAnsi="Arial" w:cs="Arial"/>
                      <w:bCs/>
                      <w:sz w:val="22"/>
                      <w:szCs w:val="22"/>
                      <w:lang w:val="en-GB" w:eastAsia="en-GB"/>
                    </w:rPr>
                  </w:pPr>
                  <w:r w:rsidRPr="0079450F">
                    <w:rPr>
                      <w:rFonts w:ascii="Arial" w:eastAsia="Times New Roman" w:hAnsi="Arial" w:cs="Arial"/>
                      <w:bCs/>
                      <w:sz w:val="22"/>
                      <w:szCs w:val="22"/>
                      <w:lang w:val="en-GB" w:eastAsia="en-GB"/>
                    </w:rPr>
                    <w:t>CG9</w:t>
                  </w:r>
                </w:p>
              </w:tc>
            </w:tr>
          </w:tbl>
          <w:p w:rsidR="008E3A47" w:rsidRDefault="008E3A47" w:rsidP="006E200E">
            <w:pPr>
              <w:spacing w:after="0"/>
              <w:rPr>
                <w:rFonts w:ascii="Arial" w:eastAsia="Times New Roman" w:hAnsi="Arial" w:cs="Arial"/>
                <w:bCs/>
                <w:sz w:val="22"/>
                <w:szCs w:val="22"/>
                <w:lang w:val="en-GB" w:eastAsia="en-GB"/>
              </w:rPr>
            </w:pPr>
          </w:p>
          <w:p w:rsidR="008E3A47" w:rsidRDefault="008E3A47" w:rsidP="006E200E">
            <w:pPr>
              <w:spacing w:after="0"/>
              <w:rPr>
                <w:rFonts w:ascii="Arial" w:eastAsia="Times New Roman" w:hAnsi="Arial" w:cs="Arial"/>
                <w:bCs/>
                <w:sz w:val="22"/>
                <w:szCs w:val="22"/>
                <w:lang w:val="en-GB" w:eastAsia="en-GB"/>
              </w:rPr>
            </w:pPr>
          </w:p>
          <w:p w:rsidR="007E5601" w:rsidRDefault="007E5601" w:rsidP="006E200E">
            <w:pPr>
              <w:spacing w:after="0"/>
              <w:rPr>
                <w:rFonts w:ascii="Arial" w:eastAsia="Times New Roman" w:hAnsi="Arial" w:cs="Arial"/>
                <w:bCs/>
                <w:sz w:val="22"/>
                <w:szCs w:val="22"/>
                <w:lang w:val="en-GB" w:eastAsia="en-GB"/>
              </w:rPr>
            </w:pPr>
            <w:r>
              <w:rPr>
                <w:rFonts w:ascii="Arial" w:eastAsia="Times New Roman" w:hAnsi="Arial" w:cs="Arial"/>
                <w:bCs/>
                <w:sz w:val="22"/>
                <w:szCs w:val="22"/>
                <w:lang w:val="en-GB" w:eastAsia="en-GB"/>
              </w:rPr>
              <w:t>Relevant Physical Health guidelines:</w:t>
            </w:r>
          </w:p>
          <w:p w:rsidR="00B74374" w:rsidRDefault="00B74374" w:rsidP="00F45FFF">
            <w:pPr>
              <w:spacing w:after="0"/>
              <w:rPr>
                <w:rFonts w:ascii="Arial" w:eastAsia="Calibri" w:hAnsi="Arial" w:cs="Arial"/>
                <w:sz w:val="22"/>
                <w:szCs w:val="22"/>
                <w:lang w:val="en-GB" w:eastAsia="en-US"/>
              </w:rPr>
            </w:pPr>
          </w:p>
          <w:p w:rsidR="007109FA" w:rsidRPr="00831863" w:rsidRDefault="007109FA" w:rsidP="00F45FFF">
            <w:pPr>
              <w:spacing w:after="0"/>
              <w:rPr>
                <w:rFonts w:ascii="Arial" w:eastAsia="Calibri" w:hAnsi="Arial" w:cs="Arial"/>
                <w:color w:val="000000"/>
                <w:sz w:val="22"/>
                <w:szCs w:val="22"/>
                <w:u w:val="single"/>
                <w:lang w:val="en-GB" w:eastAsia="en-US"/>
              </w:rPr>
            </w:pPr>
            <w:hyperlink r:id="rId30" w:history="1">
              <w:r w:rsidRPr="00831863">
                <w:rPr>
                  <w:rFonts w:ascii="Arial" w:eastAsia="Calibri" w:hAnsi="Arial" w:cs="Arial"/>
                  <w:color w:val="000000"/>
                  <w:sz w:val="22"/>
                  <w:szCs w:val="22"/>
                  <w:u w:val="single"/>
                  <w:lang w:val="en-GB" w:eastAsia="en-US"/>
                </w:rPr>
                <w:t>www.nice.org.uk/CG67</w:t>
              </w:r>
            </w:hyperlink>
            <w:r w:rsidRPr="00831863">
              <w:rPr>
                <w:rFonts w:ascii="Arial" w:eastAsia="Calibri" w:hAnsi="Arial" w:cs="Arial"/>
                <w:color w:val="000000"/>
                <w:sz w:val="22"/>
                <w:szCs w:val="22"/>
                <w:u w:val="single"/>
                <w:lang w:val="en-GB" w:eastAsia="en-US"/>
              </w:rPr>
              <w:t xml:space="preserve">  (lipids)</w:t>
            </w:r>
          </w:p>
          <w:p w:rsidR="007109FA" w:rsidRPr="00831863" w:rsidRDefault="007109FA" w:rsidP="00F45FFF">
            <w:pPr>
              <w:spacing w:after="0"/>
              <w:rPr>
                <w:rFonts w:ascii="Arial" w:eastAsia="Calibri" w:hAnsi="Arial" w:cs="Arial"/>
                <w:color w:val="000000"/>
                <w:sz w:val="22"/>
                <w:szCs w:val="22"/>
                <w:u w:val="single"/>
                <w:lang w:val="en-GB" w:eastAsia="en-US"/>
              </w:rPr>
            </w:pPr>
            <w:hyperlink r:id="rId31" w:history="1">
              <w:r w:rsidRPr="00831863">
                <w:rPr>
                  <w:rFonts w:ascii="Arial" w:eastAsia="Calibri" w:hAnsi="Arial" w:cs="Arial"/>
                  <w:color w:val="000000"/>
                  <w:sz w:val="22"/>
                  <w:szCs w:val="22"/>
                  <w:u w:val="single"/>
                  <w:lang w:val="en-GB" w:eastAsia="en-US"/>
                </w:rPr>
                <w:t>www.nice.org.uk/CG66</w:t>
              </w:r>
            </w:hyperlink>
            <w:r w:rsidRPr="00831863">
              <w:rPr>
                <w:rFonts w:ascii="Arial" w:eastAsia="Calibri" w:hAnsi="Arial" w:cs="Arial"/>
                <w:color w:val="000000"/>
                <w:sz w:val="22"/>
                <w:szCs w:val="22"/>
                <w:u w:val="single"/>
                <w:lang w:val="en-GB" w:eastAsia="en-US"/>
              </w:rPr>
              <w:t xml:space="preserve">  (diabetes)</w:t>
            </w:r>
          </w:p>
          <w:p w:rsidR="007109FA" w:rsidRPr="00831863" w:rsidRDefault="007109FA" w:rsidP="00F45FFF">
            <w:pPr>
              <w:spacing w:after="0"/>
              <w:rPr>
                <w:rFonts w:ascii="Arial" w:eastAsia="Calibri" w:hAnsi="Arial" w:cs="Arial"/>
                <w:color w:val="000000"/>
                <w:sz w:val="22"/>
                <w:szCs w:val="22"/>
                <w:u w:val="single"/>
                <w:lang w:val="en-GB" w:eastAsia="en-US"/>
              </w:rPr>
            </w:pPr>
            <w:hyperlink r:id="rId32" w:history="1">
              <w:r w:rsidRPr="00831863">
                <w:rPr>
                  <w:rFonts w:ascii="Arial" w:eastAsia="Calibri" w:hAnsi="Arial" w:cs="Arial"/>
                  <w:color w:val="000000"/>
                  <w:sz w:val="22"/>
                  <w:szCs w:val="22"/>
                  <w:u w:val="single"/>
                  <w:lang w:val="en-GB" w:eastAsia="en-US"/>
                </w:rPr>
                <w:t>www.nice.org.uk/CG43</w:t>
              </w:r>
            </w:hyperlink>
            <w:r w:rsidRPr="00831863">
              <w:rPr>
                <w:rFonts w:ascii="Arial" w:eastAsia="Calibri" w:hAnsi="Arial" w:cs="Arial"/>
                <w:color w:val="000000"/>
                <w:sz w:val="22"/>
                <w:szCs w:val="22"/>
                <w:u w:val="single"/>
                <w:lang w:val="en-GB" w:eastAsia="en-US"/>
              </w:rPr>
              <w:t xml:space="preserve"> (obesity)</w:t>
            </w:r>
          </w:p>
          <w:p w:rsidR="007109FA" w:rsidRPr="00831863" w:rsidRDefault="007109FA" w:rsidP="006E200E">
            <w:pPr>
              <w:spacing w:after="0"/>
              <w:rPr>
                <w:rFonts w:ascii="Arial" w:eastAsia="Times New Roman" w:hAnsi="Arial" w:cs="Arial"/>
                <w:bCs/>
                <w:sz w:val="22"/>
                <w:szCs w:val="22"/>
                <w:lang w:val="en-GB" w:eastAsia="en-GB"/>
              </w:rPr>
            </w:pPr>
          </w:p>
          <w:p w:rsidR="006E200E" w:rsidRPr="00831863" w:rsidRDefault="006E200E" w:rsidP="006E200E">
            <w:pPr>
              <w:spacing w:after="0"/>
              <w:rPr>
                <w:rFonts w:ascii="Arial" w:eastAsia="Times New Roman" w:hAnsi="Arial" w:cs="Arial"/>
                <w:bCs/>
                <w:sz w:val="22"/>
                <w:szCs w:val="22"/>
                <w:lang w:val="en-GB" w:eastAsia="en-GB"/>
              </w:rPr>
            </w:pPr>
            <w:r w:rsidRPr="00831863">
              <w:rPr>
                <w:rFonts w:ascii="Arial" w:eastAsia="Times New Roman" w:hAnsi="Arial" w:cs="Arial"/>
                <w:bCs/>
                <w:sz w:val="22"/>
                <w:szCs w:val="22"/>
                <w:lang w:val="en-GB" w:eastAsia="en-GB"/>
              </w:rPr>
              <w:t xml:space="preserve">Other sources of reliable evidence will also be used to ensure the quality of the service. </w:t>
            </w:r>
          </w:p>
          <w:p w:rsidR="006E200E" w:rsidRPr="00831863" w:rsidRDefault="006E200E" w:rsidP="006E200E">
            <w:pPr>
              <w:spacing w:after="0"/>
              <w:rPr>
                <w:rFonts w:ascii="Arial" w:eastAsia="Times New Roman" w:hAnsi="Arial" w:cs="Arial"/>
                <w:bCs/>
                <w:sz w:val="22"/>
                <w:szCs w:val="22"/>
                <w:lang w:val="en-GB" w:eastAsia="en-GB"/>
              </w:rPr>
            </w:pPr>
          </w:p>
          <w:p w:rsidR="006E200E" w:rsidRPr="00831863" w:rsidRDefault="006E200E" w:rsidP="006E200E">
            <w:pPr>
              <w:spacing w:after="0"/>
              <w:rPr>
                <w:rFonts w:ascii="Arial" w:eastAsia="Times New Roman" w:hAnsi="Arial" w:cs="Arial"/>
                <w:bCs/>
                <w:sz w:val="22"/>
                <w:szCs w:val="22"/>
                <w:lang w:val="en-GB" w:eastAsia="en-GB"/>
              </w:rPr>
            </w:pPr>
            <w:r w:rsidRPr="00831863">
              <w:rPr>
                <w:rFonts w:ascii="Arial" w:eastAsia="Times New Roman" w:hAnsi="Arial" w:cs="Arial"/>
                <w:bCs/>
                <w:sz w:val="22"/>
                <w:szCs w:val="22"/>
                <w:lang w:val="en-GB" w:eastAsia="en-GB"/>
              </w:rPr>
              <w:t>The service will be required to:</w:t>
            </w:r>
          </w:p>
          <w:p w:rsidR="006E200E" w:rsidRPr="00831863" w:rsidRDefault="006E200E" w:rsidP="006E200E">
            <w:pPr>
              <w:numPr>
                <w:ilvl w:val="0"/>
                <w:numId w:val="15"/>
              </w:numPr>
              <w:spacing w:after="0"/>
              <w:rPr>
                <w:rFonts w:ascii="Arial" w:eastAsia="Times New Roman" w:hAnsi="Arial" w:cs="Arial"/>
                <w:bCs/>
                <w:sz w:val="22"/>
                <w:szCs w:val="22"/>
                <w:lang w:val="en-GB" w:eastAsia="en-GB"/>
              </w:rPr>
            </w:pPr>
            <w:r w:rsidRPr="00831863">
              <w:rPr>
                <w:rFonts w:ascii="Arial" w:eastAsia="Times New Roman" w:hAnsi="Arial" w:cs="Arial"/>
                <w:bCs/>
                <w:sz w:val="22"/>
                <w:szCs w:val="22"/>
                <w:lang w:val="en-GB" w:eastAsia="en-GB"/>
              </w:rPr>
              <w:t xml:space="preserve">Use  standardised and validated assessment tools to reduce variation and duplication of assessments </w:t>
            </w:r>
          </w:p>
          <w:p w:rsidR="006E200E" w:rsidRPr="00831863" w:rsidRDefault="006E200E" w:rsidP="006E200E">
            <w:pPr>
              <w:numPr>
                <w:ilvl w:val="0"/>
                <w:numId w:val="15"/>
              </w:numPr>
              <w:spacing w:after="0"/>
              <w:rPr>
                <w:rFonts w:ascii="Arial" w:eastAsia="Times New Roman" w:hAnsi="Arial" w:cs="Arial"/>
                <w:bCs/>
                <w:sz w:val="22"/>
                <w:szCs w:val="22"/>
                <w:lang w:val="en-GB" w:eastAsia="en-GB"/>
              </w:rPr>
            </w:pPr>
            <w:r w:rsidRPr="00831863">
              <w:rPr>
                <w:rFonts w:ascii="Arial" w:eastAsia="Times New Roman" w:hAnsi="Arial" w:cs="Arial"/>
                <w:bCs/>
                <w:sz w:val="22"/>
                <w:szCs w:val="22"/>
                <w:lang w:val="en-GB" w:eastAsia="en-GB"/>
              </w:rPr>
              <w:t>Use of the validated outcome measures</w:t>
            </w:r>
          </w:p>
          <w:p w:rsidR="006E200E" w:rsidRPr="00831863" w:rsidRDefault="006E200E" w:rsidP="006E200E">
            <w:pPr>
              <w:numPr>
                <w:ilvl w:val="0"/>
                <w:numId w:val="15"/>
              </w:numPr>
              <w:spacing w:after="0"/>
              <w:rPr>
                <w:rFonts w:ascii="Arial" w:eastAsia="Times New Roman" w:hAnsi="Arial" w:cs="Arial"/>
                <w:bCs/>
                <w:sz w:val="22"/>
                <w:szCs w:val="22"/>
                <w:lang w:val="en-GB" w:eastAsia="en-GB"/>
              </w:rPr>
            </w:pPr>
            <w:r w:rsidRPr="00831863">
              <w:rPr>
                <w:rFonts w:ascii="Arial" w:eastAsia="Times New Roman" w:hAnsi="Arial" w:cs="Arial"/>
                <w:bCs/>
                <w:sz w:val="22"/>
                <w:szCs w:val="22"/>
                <w:lang w:val="en-GB" w:eastAsia="en-GB"/>
              </w:rPr>
              <w:t xml:space="preserve">Promote the accessibility of services e.g. </w:t>
            </w:r>
          </w:p>
          <w:p w:rsidR="006E200E" w:rsidRPr="00831863" w:rsidRDefault="006E200E" w:rsidP="006E200E">
            <w:pPr>
              <w:numPr>
                <w:ilvl w:val="1"/>
                <w:numId w:val="15"/>
              </w:numPr>
              <w:spacing w:after="0"/>
              <w:rPr>
                <w:rFonts w:ascii="Arial" w:eastAsia="Times New Roman" w:hAnsi="Arial" w:cs="Arial"/>
                <w:bCs/>
                <w:sz w:val="22"/>
                <w:szCs w:val="22"/>
                <w:lang w:val="en-GB" w:eastAsia="en-GB"/>
              </w:rPr>
            </w:pPr>
            <w:r w:rsidRPr="00831863">
              <w:rPr>
                <w:rFonts w:ascii="Arial" w:eastAsia="Times New Roman" w:hAnsi="Arial" w:cs="Arial"/>
                <w:bCs/>
                <w:sz w:val="22"/>
                <w:szCs w:val="22"/>
                <w:lang w:val="en-GB" w:eastAsia="en-GB"/>
              </w:rPr>
              <w:t>Hours of operation</w:t>
            </w:r>
          </w:p>
          <w:p w:rsidR="006E200E" w:rsidRPr="00831863" w:rsidRDefault="006E200E" w:rsidP="006E200E">
            <w:pPr>
              <w:numPr>
                <w:ilvl w:val="1"/>
                <w:numId w:val="15"/>
              </w:numPr>
              <w:spacing w:after="0"/>
              <w:rPr>
                <w:rFonts w:ascii="Arial" w:eastAsia="Times New Roman" w:hAnsi="Arial" w:cs="Arial"/>
                <w:bCs/>
                <w:sz w:val="22"/>
                <w:szCs w:val="22"/>
                <w:lang w:val="en-GB" w:eastAsia="en-GB"/>
              </w:rPr>
            </w:pPr>
            <w:r w:rsidRPr="00831863">
              <w:rPr>
                <w:rFonts w:ascii="Arial" w:eastAsia="Times New Roman" w:hAnsi="Arial" w:cs="Arial"/>
                <w:bCs/>
                <w:sz w:val="22"/>
                <w:szCs w:val="22"/>
                <w:lang w:val="en-GB" w:eastAsia="en-GB"/>
              </w:rPr>
              <w:t>Accessible, non-stigmatised community venues (including home)</w:t>
            </w:r>
          </w:p>
          <w:p w:rsidR="006E200E" w:rsidRPr="00831863" w:rsidRDefault="006E200E" w:rsidP="006E200E">
            <w:pPr>
              <w:numPr>
                <w:ilvl w:val="1"/>
                <w:numId w:val="15"/>
              </w:numPr>
              <w:spacing w:after="0"/>
              <w:rPr>
                <w:rFonts w:ascii="Arial" w:eastAsia="Times New Roman" w:hAnsi="Arial" w:cs="Arial"/>
                <w:bCs/>
                <w:sz w:val="22"/>
                <w:szCs w:val="22"/>
                <w:lang w:val="en-GB" w:eastAsia="en-GB"/>
              </w:rPr>
            </w:pPr>
            <w:r w:rsidRPr="00831863">
              <w:rPr>
                <w:rFonts w:ascii="Arial" w:eastAsia="Times New Roman" w:hAnsi="Arial" w:cs="Arial"/>
                <w:bCs/>
                <w:sz w:val="22"/>
                <w:szCs w:val="22"/>
                <w:lang w:val="en-GB" w:eastAsia="en-GB"/>
              </w:rPr>
              <w:t>Use of appropriate technology</w:t>
            </w:r>
          </w:p>
          <w:p w:rsidR="006E200E" w:rsidRPr="00831863" w:rsidRDefault="006E200E" w:rsidP="006E200E">
            <w:pPr>
              <w:numPr>
                <w:ilvl w:val="0"/>
                <w:numId w:val="15"/>
              </w:numPr>
              <w:spacing w:after="0"/>
              <w:rPr>
                <w:rFonts w:ascii="Arial" w:eastAsia="Times New Roman" w:hAnsi="Arial" w:cs="Arial"/>
                <w:bCs/>
                <w:sz w:val="22"/>
                <w:szCs w:val="22"/>
                <w:lang w:val="en-GB" w:eastAsia="en-GB"/>
              </w:rPr>
            </w:pPr>
            <w:r w:rsidRPr="00831863">
              <w:rPr>
                <w:rFonts w:ascii="Arial" w:eastAsia="Times New Roman" w:hAnsi="Arial" w:cs="Arial"/>
                <w:bCs/>
                <w:sz w:val="22"/>
                <w:szCs w:val="22"/>
                <w:lang w:val="en-GB" w:eastAsia="en-GB"/>
              </w:rPr>
              <w:t xml:space="preserve"> Embed workforce competencies to deliver psychological therapies </w:t>
            </w:r>
          </w:p>
          <w:p w:rsidR="006E200E" w:rsidRPr="00831863" w:rsidRDefault="006E200E" w:rsidP="006E200E">
            <w:pPr>
              <w:numPr>
                <w:ilvl w:val="1"/>
                <w:numId w:val="15"/>
              </w:numPr>
              <w:spacing w:after="0"/>
              <w:rPr>
                <w:rFonts w:ascii="Arial" w:eastAsia="Times New Roman" w:hAnsi="Arial" w:cs="Arial"/>
                <w:bCs/>
                <w:sz w:val="22"/>
                <w:szCs w:val="22"/>
                <w:lang w:val="en-GB" w:eastAsia="en-GB"/>
              </w:rPr>
            </w:pPr>
            <w:r w:rsidRPr="00831863">
              <w:rPr>
                <w:rFonts w:ascii="Arial" w:eastAsia="Times New Roman" w:hAnsi="Arial" w:cs="Arial"/>
                <w:bCs/>
                <w:sz w:val="22"/>
                <w:szCs w:val="22"/>
                <w:lang w:val="en-GB" w:eastAsia="en-GB"/>
              </w:rPr>
              <w:t>Appropriate training</w:t>
            </w:r>
          </w:p>
          <w:p w:rsidR="006E200E" w:rsidRPr="00831863" w:rsidRDefault="006E200E" w:rsidP="006E200E">
            <w:pPr>
              <w:numPr>
                <w:ilvl w:val="1"/>
                <w:numId w:val="15"/>
              </w:numPr>
              <w:spacing w:after="0"/>
              <w:rPr>
                <w:rFonts w:ascii="Arial" w:eastAsia="Times New Roman" w:hAnsi="Arial" w:cs="Arial"/>
                <w:bCs/>
                <w:sz w:val="22"/>
                <w:szCs w:val="22"/>
                <w:lang w:val="en-GB" w:eastAsia="en-GB"/>
              </w:rPr>
            </w:pPr>
            <w:r w:rsidRPr="00831863">
              <w:rPr>
                <w:rFonts w:ascii="Arial" w:eastAsia="Times New Roman" w:hAnsi="Arial" w:cs="Arial"/>
                <w:bCs/>
                <w:sz w:val="22"/>
                <w:szCs w:val="22"/>
                <w:lang w:val="en-GB" w:eastAsia="en-GB"/>
              </w:rPr>
              <w:t xml:space="preserve">Regular supervision </w:t>
            </w:r>
          </w:p>
          <w:p w:rsidR="006E200E" w:rsidRPr="00831863" w:rsidRDefault="006E200E" w:rsidP="006E200E">
            <w:pPr>
              <w:jc w:val="both"/>
              <w:rPr>
                <w:rFonts w:ascii="Arial" w:hAnsi="Arial" w:cs="Arial"/>
                <w:b/>
                <w:bCs/>
                <w:sz w:val="22"/>
                <w:szCs w:val="22"/>
              </w:rPr>
            </w:pPr>
            <w:r w:rsidRPr="00831863">
              <w:rPr>
                <w:rFonts w:ascii="Arial" w:eastAsia="Times New Roman" w:hAnsi="Arial" w:cs="Arial"/>
                <w:bCs/>
                <w:sz w:val="22"/>
                <w:szCs w:val="22"/>
                <w:lang w:val="en-GB" w:eastAsia="en-GB"/>
              </w:rPr>
              <w:t>On-going personal development training</w:t>
            </w:r>
          </w:p>
          <w:p w:rsidR="006E200E" w:rsidRPr="00831863" w:rsidRDefault="006E200E" w:rsidP="008B413F">
            <w:pPr>
              <w:pStyle w:val="ListParagraph"/>
              <w:ind w:left="743"/>
              <w:jc w:val="both"/>
              <w:rPr>
                <w:rFonts w:ascii="Arial" w:hAnsi="Arial" w:cs="Arial"/>
                <w:b/>
                <w:color w:val="00B050"/>
                <w:sz w:val="22"/>
                <w:szCs w:val="22"/>
              </w:rPr>
            </w:pPr>
          </w:p>
          <w:p w:rsidR="00AB69B1" w:rsidRPr="00831863" w:rsidRDefault="00AB69B1" w:rsidP="00DD1A79">
            <w:pPr>
              <w:pStyle w:val="ListParagraph"/>
              <w:numPr>
                <w:ilvl w:val="1"/>
                <w:numId w:val="4"/>
              </w:numPr>
              <w:ind w:left="743" w:hanging="743"/>
              <w:jc w:val="both"/>
              <w:rPr>
                <w:rFonts w:ascii="Arial" w:hAnsi="Arial" w:cs="Arial"/>
                <w:b/>
                <w:color w:val="00B050"/>
                <w:sz w:val="22"/>
                <w:szCs w:val="22"/>
              </w:rPr>
            </w:pPr>
            <w:r w:rsidRPr="00831863">
              <w:rPr>
                <w:rFonts w:ascii="Arial" w:hAnsi="Arial" w:cs="Arial"/>
                <w:b/>
                <w:color w:val="00B050"/>
                <w:sz w:val="22"/>
                <w:szCs w:val="22"/>
              </w:rPr>
              <w:t>Applicable CQUIN goals (See Schedule 4 Part E)</w:t>
            </w:r>
          </w:p>
          <w:p w:rsidR="007E5601" w:rsidRDefault="007E5601" w:rsidP="008B413F">
            <w:pPr>
              <w:spacing w:after="0" w:line="276" w:lineRule="auto"/>
              <w:jc w:val="both"/>
              <w:rPr>
                <w:rFonts w:ascii="Arial" w:hAnsi="Arial" w:cs="Arial"/>
                <w:b/>
                <w:color w:val="F79646"/>
                <w:sz w:val="22"/>
                <w:szCs w:val="22"/>
              </w:rPr>
            </w:pPr>
          </w:p>
          <w:p w:rsidR="007E5601" w:rsidRDefault="007E5601" w:rsidP="00AA7C97">
            <w:pPr>
              <w:spacing w:after="0" w:line="276" w:lineRule="auto"/>
              <w:jc w:val="both"/>
              <w:rPr>
                <w:rFonts w:ascii="Arial" w:hAnsi="Arial" w:cs="Arial"/>
                <w:b/>
                <w:color w:val="F79646"/>
                <w:sz w:val="22"/>
                <w:szCs w:val="22"/>
              </w:rPr>
            </w:pPr>
            <w:r>
              <w:rPr>
                <w:rFonts w:ascii="Arial" w:hAnsi="Arial" w:cs="Arial"/>
                <w:b/>
                <w:color w:val="F79646"/>
                <w:sz w:val="22"/>
                <w:szCs w:val="22"/>
              </w:rPr>
              <w:t xml:space="preserve"> </w:t>
            </w:r>
            <w:r w:rsidR="00AA7C97">
              <w:rPr>
                <w:rFonts w:ascii="Arial" w:hAnsi="Arial" w:cs="Arial"/>
                <w:b/>
                <w:color w:val="F79646"/>
                <w:sz w:val="22"/>
                <w:szCs w:val="22"/>
              </w:rPr>
              <w:t>TBC</w:t>
            </w:r>
            <w:r>
              <w:rPr>
                <w:rFonts w:ascii="Arial" w:hAnsi="Arial" w:cs="Arial"/>
                <w:b/>
                <w:color w:val="F79646"/>
                <w:sz w:val="22"/>
                <w:szCs w:val="22"/>
              </w:rPr>
              <w:t xml:space="preserve"> </w:t>
            </w:r>
          </w:p>
          <w:p w:rsidR="00B74374" w:rsidRDefault="00B74374" w:rsidP="00AA7C97">
            <w:pPr>
              <w:spacing w:after="0" w:line="276" w:lineRule="auto"/>
              <w:jc w:val="both"/>
              <w:rPr>
                <w:rFonts w:ascii="Arial" w:hAnsi="Arial" w:cs="Arial"/>
                <w:b/>
                <w:color w:val="F79646"/>
                <w:sz w:val="22"/>
                <w:szCs w:val="22"/>
              </w:rPr>
            </w:pPr>
          </w:p>
          <w:p w:rsidR="00B74374" w:rsidRDefault="00B74374" w:rsidP="00AA7C97">
            <w:pPr>
              <w:spacing w:after="0" w:line="276" w:lineRule="auto"/>
              <w:jc w:val="both"/>
              <w:rPr>
                <w:rFonts w:ascii="Arial" w:hAnsi="Arial" w:cs="Arial"/>
                <w:b/>
                <w:color w:val="F79646"/>
                <w:sz w:val="22"/>
                <w:szCs w:val="22"/>
              </w:rPr>
            </w:pPr>
          </w:p>
          <w:p w:rsidR="00B74374" w:rsidRDefault="00B74374" w:rsidP="00AA7C97">
            <w:pPr>
              <w:spacing w:after="0" w:line="276" w:lineRule="auto"/>
              <w:jc w:val="both"/>
              <w:rPr>
                <w:rFonts w:ascii="Arial" w:hAnsi="Arial" w:cs="Arial"/>
                <w:b/>
                <w:color w:val="F79646"/>
                <w:sz w:val="22"/>
                <w:szCs w:val="22"/>
              </w:rPr>
            </w:pPr>
          </w:p>
          <w:p w:rsidR="00B74374" w:rsidRDefault="00B74374" w:rsidP="00AA7C97">
            <w:pPr>
              <w:spacing w:after="0" w:line="276" w:lineRule="auto"/>
              <w:jc w:val="both"/>
              <w:rPr>
                <w:rFonts w:ascii="Arial" w:hAnsi="Arial" w:cs="Arial"/>
                <w:b/>
                <w:color w:val="F79646"/>
                <w:sz w:val="22"/>
                <w:szCs w:val="22"/>
              </w:rPr>
            </w:pPr>
          </w:p>
          <w:p w:rsidR="00B74374" w:rsidRPr="00831863" w:rsidRDefault="00B74374" w:rsidP="00AA7C97">
            <w:pPr>
              <w:spacing w:after="0" w:line="276" w:lineRule="auto"/>
              <w:jc w:val="both"/>
              <w:rPr>
                <w:rFonts w:ascii="Arial" w:hAnsi="Arial" w:cs="Arial"/>
                <w:b/>
                <w:color w:val="F79646"/>
                <w:sz w:val="22"/>
                <w:szCs w:val="22"/>
              </w:rPr>
            </w:pPr>
          </w:p>
        </w:tc>
      </w:tr>
      <w:tr w:rsidR="00AB69B1" w:rsidRPr="00831863" w:rsidTr="008E3A47">
        <w:tc>
          <w:tcPr>
            <w:tcW w:w="9639" w:type="dxa"/>
            <w:shd w:val="clear" w:color="auto" w:fill="595959"/>
          </w:tcPr>
          <w:p w:rsidR="00AB69B1" w:rsidRDefault="00AB69B1" w:rsidP="008B413F">
            <w:pPr>
              <w:pStyle w:val="BodyText"/>
              <w:jc w:val="both"/>
              <w:rPr>
                <w:color w:val="FFFFFF"/>
                <w:u w:val="single"/>
              </w:rPr>
            </w:pPr>
          </w:p>
          <w:p w:rsidR="00B141DB" w:rsidRPr="00831863" w:rsidRDefault="00B141DB" w:rsidP="008B413F">
            <w:pPr>
              <w:pStyle w:val="BodyText"/>
              <w:jc w:val="both"/>
              <w:rPr>
                <w:color w:val="FFFFFF"/>
                <w:u w:val="single"/>
              </w:rPr>
            </w:pPr>
          </w:p>
          <w:p w:rsidR="00AB69B1" w:rsidRPr="00831863" w:rsidRDefault="00AB69B1" w:rsidP="008B413F">
            <w:pPr>
              <w:pStyle w:val="BodyText"/>
              <w:jc w:val="both"/>
              <w:rPr>
                <w:color w:val="FF9900"/>
              </w:rPr>
            </w:pPr>
            <w:r w:rsidRPr="00831863">
              <w:rPr>
                <w:color w:val="FF9900"/>
              </w:rPr>
              <w:t>6.  Location of Provider Premises</w:t>
            </w:r>
          </w:p>
          <w:p w:rsidR="00AB69B1" w:rsidRPr="00831863" w:rsidRDefault="00AB69B1" w:rsidP="008B413F">
            <w:pPr>
              <w:pStyle w:val="BodyText"/>
              <w:jc w:val="both"/>
              <w:rPr>
                <w:color w:val="FFFFFF"/>
                <w:u w:val="single"/>
              </w:rPr>
            </w:pPr>
          </w:p>
        </w:tc>
      </w:tr>
      <w:tr w:rsidR="00AB69B1" w:rsidRPr="00831863" w:rsidTr="008E3A47">
        <w:tc>
          <w:tcPr>
            <w:tcW w:w="9639" w:type="dxa"/>
            <w:shd w:val="clear" w:color="auto" w:fill="auto"/>
          </w:tcPr>
          <w:p w:rsidR="00AB69B1" w:rsidRPr="00831863" w:rsidRDefault="00AB69B1" w:rsidP="008B413F">
            <w:pPr>
              <w:pStyle w:val="BodyText"/>
              <w:jc w:val="both"/>
            </w:pPr>
            <w:r w:rsidRPr="00831863">
              <w:t>The Provider’s Premises are</w:t>
            </w:r>
            <w:r w:rsidR="007A08CB">
              <w:t xml:space="preserve"> expected </w:t>
            </w:r>
            <w:r w:rsidR="00AA7C97">
              <w:t xml:space="preserve">to be </w:t>
            </w:r>
            <w:r w:rsidRPr="00831863">
              <w:t>located</w:t>
            </w:r>
            <w:r w:rsidR="00007416" w:rsidRPr="00831863">
              <w:t xml:space="preserve"> within a base in Leicestershire</w:t>
            </w:r>
            <w:r w:rsidRPr="00831863">
              <w:t>:</w:t>
            </w:r>
          </w:p>
          <w:p w:rsidR="007955F3" w:rsidRPr="00831863" w:rsidRDefault="007955F3" w:rsidP="00AA7C97">
            <w:pPr>
              <w:autoSpaceDE w:val="0"/>
              <w:autoSpaceDN w:val="0"/>
              <w:adjustRightInd w:val="0"/>
              <w:rPr>
                <w:rFonts w:ascii="Arial" w:hAnsi="Arial" w:cs="Arial"/>
                <w:b/>
                <w:bCs/>
                <w:sz w:val="22"/>
                <w:szCs w:val="22"/>
              </w:rPr>
            </w:pPr>
          </w:p>
        </w:tc>
      </w:tr>
    </w:tbl>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B74374" w:rsidRDefault="00B74374" w:rsidP="00991153">
      <w:pPr>
        <w:ind w:left="-567"/>
        <w:rPr>
          <w:rFonts w:ascii="Arial" w:eastAsia="Calibri" w:hAnsi="Arial" w:cs="Arial"/>
          <w:sz w:val="20"/>
          <w:lang w:val="en-GB" w:eastAsia="en-US"/>
        </w:rPr>
      </w:pPr>
    </w:p>
    <w:p w:rsidR="00991153" w:rsidRPr="00AA7C97" w:rsidRDefault="00F45FFF" w:rsidP="00991153">
      <w:pPr>
        <w:ind w:left="-567"/>
        <w:rPr>
          <w:rFonts w:ascii="Arial" w:eastAsia="Times New Roman" w:hAnsi="Arial" w:cs="Arial"/>
          <w:b/>
          <w:bCs/>
          <w:sz w:val="20"/>
          <w:lang w:val="en-GB" w:eastAsia="en-GB"/>
        </w:rPr>
      </w:pPr>
      <w:r w:rsidRPr="00AA7C97">
        <w:rPr>
          <w:rFonts w:ascii="Arial" w:eastAsia="Calibri" w:hAnsi="Arial" w:cs="Arial"/>
          <w:sz w:val="20"/>
          <w:lang w:val="en-GB" w:eastAsia="en-US"/>
        </w:rPr>
        <w:lastRenderedPageBreak/>
        <w:t>Appendix -</w:t>
      </w:r>
      <w:r>
        <w:rPr>
          <w:rFonts w:ascii="Arial" w:eastAsia="Calibri" w:hAnsi="Arial" w:cs="Arial"/>
          <w:sz w:val="20"/>
          <w:lang w:val="en-GB" w:eastAsia="en-US"/>
        </w:rPr>
        <w:t xml:space="preserve"> </w:t>
      </w:r>
      <w:r w:rsidRPr="00AA7C97">
        <w:rPr>
          <w:rFonts w:ascii="Arial" w:eastAsia="Times New Roman" w:hAnsi="Arial" w:cs="Arial"/>
          <w:b/>
          <w:bCs/>
          <w:sz w:val="20"/>
          <w:lang w:val="en-GB" w:eastAsia="en-GB"/>
        </w:rPr>
        <w:t>Summary of Mental Health Care Clusters</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1:  Common Mental Health Problems (Low Severity)</w:t>
      </w:r>
      <w:r w:rsidRPr="00AA7C97">
        <w:rPr>
          <w:rFonts w:ascii="Arial" w:eastAsia="Times New Roman" w:hAnsi="Arial" w:cs="Arial"/>
          <w:sz w:val="20"/>
          <w:lang w:val="en-GB" w:eastAsia="en-GB"/>
        </w:rPr>
        <w:t xml:space="preserve"> - This group has definite but minor problems of depressed mood, anxiety or other disorder, but they do not present with any psychotic symptoms</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2:  Common Mental Health Problems (Low Severity with Greater Need)</w:t>
      </w:r>
      <w:r w:rsidRPr="00AA7C97">
        <w:rPr>
          <w:rFonts w:ascii="Arial" w:eastAsia="Times New Roman" w:hAnsi="Arial" w:cs="Arial"/>
          <w:sz w:val="20"/>
          <w:lang w:val="en-GB" w:eastAsia="en-GB"/>
        </w:rPr>
        <w:t xml:space="preserve"> - This group definite but minor problems of depressed mood, anxiety or other disorder, but not with any psychotic symptoms. They may have already received care associated with Care Cluster 1 and require more specific intervention, or previously been successfully treated at a higher level but are re-presenting with low level symptoms</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3:  Non-Psychotic (Moderate Severity)</w:t>
      </w:r>
      <w:r w:rsidRPr="00AA7C97">
        <w:rPr>
          <w:rFonts w:ascii="Arial" w:eastAsia="Times New Roman" w:hAnsi="Arial" w:cs="Arial"/>
          <w:sz w:val="20"/>
          <w:lang w:val="en-GB" w:eastAsia="en-GB"/>
        </w:rPr>
        <w:t xml:space="preserve"> - This group has moderate problems involving depressed mood, anxiety or other disorder (not including psychosis)</w:t>
      </w:r>
    </w:p>
    <w:p w:rsidR="00991153" w:rsidRPr="00AA7C97" w:rsidRDefault="00991153" w:rsidP="00991153">
      <w:pPr>
        <w:spacing w:before="100" w:beforeAutospacing="1" w:after="100" w:afterAutospacing="1"/>
        <w:rPr>
          <w:rFonts w:ascii="Arial" w:eastAsia="Times New Roman" w:hAnsi="Arial" w:cs="Arial"/>
          <w:color w:val="FF0000"/>
          <w:sz w:val="20"/>
          <w:lang w:val="en-GB" w:eastAsia="en-GB"/>
        </w:rPr>
      </w:pPr>
      <w:r w:rsidRPr="00AA7C97">
        <w:rPr>
          <w:rFonts w:ascii="Arial" w:eastAsia="Times New Roman" w:hAnsi="Arial" w:cs="Arial"/>
          <w:b/>
          <w:bCs/>
          <w:color w:val="FF0000"/>
          <w:sz w:val="20"/>
          <w:lang w:val="en-GB" w:eastAsia="en-GB"/>
        </w:rPr>
        <w:t>Care Cluster 4:  Non-Psychotic (Severe)</w:t>
      </w:r>
      <w:r w:rsidRPr="00AA7C97">
        <w:rPr>
          <w:rFonts w:ascii="Arial" w:eastAsia="Times New Roman" w:hAnsi="Arial" w:cs="Arial"/>
          <w:color w:val="FF0000"/>
          <w:sz w:val="20"/>
          <w:lang w:val="en-GB" w:eastAsia="en-GB"/>
        </w:rPr>
        <w:t xml:space="preserve"> - This group is characterised by severe depression and/or anxiety and/or other disorders, and increasing complexity of needs. They may experience disruption to function in everyday life and there is an increasing likelihood of significant risks.</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5:  Non-Psychotic Disorders (Very Severe)</w:t>
      </w:r>
      <w:r w:rsidRPr="00AA7C97">
        <w:rPr>
          <w:rFonts w:ascii="Arial" w:eastAsia="Times New Roman" w:hAnsi="Arial" w:cs="Arial"/>
          <w:sz w:val="20"/>
          <w:lang w:val="en-GB" w:eastAsia="en-GB"/>
        </w:rPr>
        <w:t xml:space="preserve"> - This group will be severely depressed and/or anxious and/or other. They will not present with hallucinations or delusions but may have some unreasonable beliefs. They may often be at high risk for suicide and they may present safeguarding issues and have severe disruption to everyday living.</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6:  Non-Psychotic Disorder of Over-Valued Ideas</w:t>
      </w:r>
      <w:r w:rsidRPr="00AA7C97">
        <w:rPr>
          <w:rFonts w:ascii="Arial" w:eastAsia="Times New Roman" w:hAnsi="Arial" w:cs="Arial"/>
          <w:sz w:val="20"/>
          <w:lang w:val="en-GB" w:eastAsia="en-GB"/>
        </w:rPr>
        <w:t xml:space="preserve"> - This group suffers from moderate to very severe disorders that are difficult to treat. This may include treatment resistant eating disorders, Obsessive Compulsive Disorder etc, where extreme beliefs are strongly held, some personality disorders, and enduring depression.</w:t>
      </w:r>
    </w:p>
    <w:p w:rsidR="00991153" w:rsidRPr="00AA7C97" w:rsidRDefault="00991153" w:rsidP="00991153">
      <w:pPr>
        <w:spacing w:before="100" w:beforeAutospacing="1" w:after="100" w:afterAutospacing="1"/>
        <w:rPr>
          <w:rFonts w:ascii="Arial" w:eastAsia="Times New Roman" w:hAnsi="Arial" w:cs="Arial"/>
          <w:color w:val="FF0000"/>
          <w:sz w:val="20"/>
          <w:lang w:val="en-GB" w:eastAsia="en-GB"/>
        </w:rPr>
      </w:pPr>
      <w:r w:rsidRPr="00AA7C97">
        <w:rPr>
          <w:rFonts w:ascii="Arial" w:eastAsia="Times New Roman" w:hAnsi="Arial" w:cs="Arial"/>
          <w:b/>
          <w:bCs/>
          <w:color w:val="FF0000"/>
          <w:sz w:val="20"/>
          <w:lang w:val="en-GB" w:eastAsia="en-GB"/>
        </w:rPr>
        <w:t>Care Cluster 7:  Enduring Non-Psychotic Disorders (High Disability)</w:t>
      </w:r>
      <w:r w:rsidRPr="00AA7C97">
        <w:rPr>
          <w:rFonts w:ascii="Arial" w:eastAsia="Times New Roman" w:hAnsi="Arial" w:cs="Arial"/>
          <w:color w:val="FF0000"/>
          <w:sz w:val="20"/>
          <w:lang w:val="en-GB" w:eastAsia="en-GB"/>
        </w:rPr>
        <w:t xml:space="preserve"> - This group suffer from moderate to severe disorders that are very disabling.  They will have received treatment for a number of years and although they may have an improvement in positive symptoms, considerable disability remains that is likely to affect role functioning in many ways.</w:t>
      </w:r>
    </w:p>
    <w:p w:rsidR="00991153" w:rsidRPr="00AA7C97" w:rsidRDefault="00991153" w:rsidP="00991153">
      <w:pPr>
        <w:spacing w:before="100" w:beforeAutospacing="1" w:after="100" w:afterAutospacing="1"/>
        <w:rPr>
          <w:rFonts w:ascii="Arial" w:eastAsia="Times New Roman" w:hAnsi="Arial" w:cs="Arial"/>
          <w:color w:val="FF0000"/>
          <w:sz w:val="20"/>
          <w:lang w:val="en-GB" w:eastAsia="en-GB"/>
        </w:rPr>
      </w:pPr>
      <w:r w:rsidRPr="00AA7C97">
        <w:rPr>
          <w:rFonts w:ascii="Arial" w:eastAsia="Times New Roman" w:hAnsi="Arial" w:cs="Arial"/>
          <w:b/>
          <w:bCs/>
          <w:color w:val="FF0000"/>
          <w:sz w:val="20"/>
          <w:lang w:val="en-GB" w:eastAsia="en-GB"/>
        </w:rPr>
        <w:t>Care Cluster 8:  Non-Psychotic Chaotic and Challenging Disorders</w:t>
      </w:r>
      <w:r w:rsidRPr="00AA7C97">
        <w:rPr>
          <w:rFonts w:ascii="Arial" w:eastAsia="Times New Roman" w:hAnsi="Arial" w:cs="Arial"/>
          <w:color w:val="FF0000"/>
          <w:sz w:val="20"/>
          <w:lang w:val="en-GB" w:eastAsia="en-GB"/>
        </w:rPr>
        <w:t xml:space="preserve"> - This group will have a wide range of symptoms and chaotic and challenging lifestyles. They are characterised by moderate to very severe repeat deliberate self-harm and/or other impulsive behaviour and chaotic, over-dependant engagement, and are often hostile with services.</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9:  Cluster Under Review</w:t>
      </w:r>
      <w:r w:rsidRPr="00AA7C97">
        <w:rPr>
          <w:rFonts w:ascii="Arial" w:eastAsia="Times New Roman" w:hAnsi="Arial" w:cs="Arial"/>
          <w:sz w:val="20"/>
          <w:lang w:val="en-GB" w:eastAsia="en-GB"/>
        </w:rPr>
        <w:t xml:space="preserve"> - Note: This </w:t>
      </w:r>
      <w:hyperlink r:id="rId33" w:tgtFrame="_self" w:history="1">
        <w:r w:rsidRPr="00AA7C97">
          <w:rPr>
            <w:rFonts w:ascii="Arial" w:eastAsia="Times New Roman" w:hAnsi="Arial" w:cs="Arial"/>
            <w:color w:val="0000FF"/>
            <w:sz w:val="20"/>
            <w:u w:val="single"/>
            <w:lang w:val="en-GB" w:eastAsia="en-GB"/>
          </w:rPr>
          <w:t>Mental Health Care Cluster</w:t>
        </w:r>
      </w:hyperlink>
      <w:r w:rsidRPr="00AA7C97">
        <w:rPr>
          <w:rFonts w:ascii="Arial" w:eastAsia="Times New Roman" w:hAnsi="Arial" w:cs="Arial"/>
          <w:sz w:val="20"/>
          <w:lang w:val="en-GB" w:eastAsia="en-GB"/>
        </w:rPr>
        <w:t> is under review and should not be used.</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10:  First Episode Psychosis</w:t>
      </w:r>
      <w:r w:rsidRPr="00AA7C97">
        <w:rPr>
          <w:rFonts w:ascii="Arial" w:eastAsia="Times New Roman" w:hAnsi="Arial" w:cs="Arial"/>
          <w:sz w:val="20"/>
          <w:lang w:val="en-GB" w:eastAsia="en-GB"/>
        </w:rPr>
        <w:t xml:space="preserve"> - This group will be presenting to the Mental Health service for the first time with mild to severe psychotic phenomena. They may also have depressed mood and/or anxiety and/or other behaviours. Drinking or drug taking may be present but </w:t>
      </w:r>
      <w:r w:rsidRPr="00AA7C97">
        <w:rPr>
          <w:rFonts w:ascii="Arial" w:eastAsia="Times New Roman" w:hAnsi="Arial" w:cs="Arial"/>
          <w:i/>
          <w:iCs/>
          <w:sz w:val="20"/>
          <w:lang w:val="en-GB" w:eastAsia="en-GB"/>
        </w:rPr>
        <w:t>will not</w:t>
      </w:r>
      <w:r w:rsidRPr="00AA7C97">
        <w:rPr>
          <w:rFonts w:ascii="Arial" w:eastAsia="Times New Roman" w:hAnsi="Arial" w:cs="Arial"/>
          <w:sz w:val="20"/>
          <w:lang w:val="en-GB" w:eastAsia="en-GB"/>
        </w:rPr>
        <w:t xml:space="preserve"> be the only problem.</w:t>
      </w:r>
    </w:p>
    <w:p w:rsidR="00991153" w:rsidRPr="00AA7C97" w:rsidRDefault="00991153" w:rsidP="00991153">
      <w:pPr>
        <w:spacing w:before="100" w:beforeAutospacing="1" w:after="100" w:afterAutospacing="1"/>
        <w:rPr>
          <w:rFonts w:ascii="Arial" w:eastAsia="Times New Roman" w:hAnsi="Arial" w:cs="Arial"/>
          <w:color w:val="FF0000"/>
          <w:sz w:val="20"/>
          <w:lang w:val="en-GB" w:eastAsia="en-GB"/>
        </w:rPr>
      </w:pPr>
      <w:r w:rsidRPr="00AA7C97">
        <w:rPr>
          <w:rFonts w:ascii="Arial" w:eastAsia="Times New Roman" w:hAnsi="Arial" w:cs="Arial"/>
          <w:b/>
          <w:bCs/>
          <w:color w:val="FF0000"/>
          <w:sz w:val="20"/>
          <w:lang w:val="en-GB" w:eastAsia="en-GB"/>
        </w:rPr>
        <w:t>Care Cluster 11:  Ongoing Recurrent Psychosis (Low Symptoms)</w:t>
      </w:r>
      <w:r w:rsidRPr="00AA7C97">
        <w:rPr>
          <w:rFonts w:ascii="Arial" w:eastAsia="Times New Roman" w:hAnsi="Arial" w:cs="Arial"/>
          <w:color w:val="FF0000"/>
          <w:sz w:val="20"/>
          <w:lang w:val="en-GB" w:eastAsia="en-GB"/>
        </w:rPr>
        <w:t xml:space="preserve"> - This group have a history of psychotic symptoms that are currently controlled and causing minor problems if any at all. They are currently experiencing a period of recovery where they are capable of full or near functioning.  However, there may be impairment in self-esteem and efficacy and vulnerability to life.</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12:  Ongoing or Recurrent Psychosis (High Disability)</w:t>
      </w:r>
      <w:r w:rsidRPr="00AA7C97">
        <w:rPr>
          <w:rFonts w:ascii="Arial" w:eastAsia="Times New Roman" w:hAnsi="Arial" w:cs="Arial"/>
          <w:sz w:val="20"/>
          <w:lang w:val="en-GB" w:eastAsia="en-GB"/>
        </w:rPr>
        <w:t xml:space="preserve"> - This group have a history of psychotic symptoms with a significant disability with major impact on role functioning. They are likely to be vulnerable to abuse or exploitation.</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lastRenderedPageBreak/>
        <w:t>Care Cluster 13:  Ongoing or Recurrent Psychosis (High Symptoms and Disability)</w:t>
      </w:r>
      <w:r w:rsidRPr="00AA7C97">
        <w:rPr>
          <w:rFonts w:ascii="Arial" w:eastAsia="Times New Roman" w:hAnsi="Arial" w:cs="Arial"/>
          <w:sz w:val="20"/>
          <w:lang w:val="en-GB" w:eastAsia="en-GB"/>
        </w:rPr>
        <w:t xml:space="preserve"> - This group will have a history of psychotic symptoms which are not controlled. They will present with moderate to severe psychotic symptoms and some anxiety or depression. They have a significant disability with major impact on role functioning.</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14:  Psychotic Crisis</w:t>
      </w:r>
      <w:r w:rsidRPr="00AA7C97">
        <w:rPr>
          <w:rFonts w:ascii="Arial" w:eastAsia="Times New Roman" w:hAnsi="Arial" w:cs="Arial"/>
          <w:sz w:val="20"/>
          <w:lang w:val="en-GB" w:eastAsia="en-GB"/>
        </w:rPr>
        <w:t xml:space="preserve"> - This group will be experiencing an acute psychotic episode with severe symptoms that cause severe disruption to role functioning. They may present as vulnerable and a risk to others or themselves.</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15:  Severe Psychotic Depression</w:t>
      </w:r>
      <w:r w:rsidRPr="00AA7C97">
        <w:rPr>
          <w:rFonts w:ascii="Arial" w:eastAsia="Times New Roman" w:hAnsi="Arial" w:cs="Arial"/>
          <w:sz w:val="20"/>
          <w:lang w:val="en-GB" w:eastAsia="en-GB"/>
        </w:rPr>
        <w:t xml:space="preserve"> - This group will be suffering from an acute episode of moderate to severe depressive symptoms. Hallucinations and delusions will be present. It is likely that this group will present a risk of suicide and have disruption in many areas of their lives.</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16:  Dual Diagnosis</w:t>
      </w:r>
      <w:r w:rsidRPr="00AA7C97">
        <w:rPr>
          <w:rFonts w:ascii="Arial" w:eastAsia="Times New Roman" w:hAnsi="Arial" w:cs="Arial"/>
          <w:sz w:val="20"/>
          <w:lang w:val="en-GB" w:eastAsia="en-GB"/>
        </w:rPr>
        <w:t xml:space="preserve"> - This group have enduring, moderate to severe psychotic of affective symptoms with unstable, chaotic lifestyles and </w:t>
      </w:r>
      <w:r w:rsidRPr="00AA7C97">
        <w:rPr>
          <w:rFonts w:ascii="Arial" w:eastAsia="Times New Roman" w:hAnsi="Arial" w:cs="Arial"/>
          <w:i/>
          <w:iCs/>
          <w:sz w:val="20"/>
          <w:lang w:val="en-GB" w:eastAsia="en-GB"/>
        </w:rPr>
        <w:t>co-existing</w:t>
      </w:r>
      <w:r w:rsidRPr="00AA7C97">
        <w:rPr>
          <w:rFonts w:ascii="Arial" w:eastAsia="Times New Roman" w:hAnsi="Arial" w:cs="Arial"/>
          <w:sz w:val="20"/>
          <w:lang w:val="en-GB" w:eastAsia="en-GB"/>
        </w:rPr>
        <w:t xml:space="preserve"> substance misuse. They may present a risk to self and others and engage poorly with services. Role functioning is often globally impaired.</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17:  Psychosis and Affective Disorder (Difficult to Engage)</w:t>
      </w:r>
      <w:r w:rsidRPr="00AA7C97">
        <w:rPr>
          <w:rFonts w:ascii="Arial" w:eastAsia="Times New Roman" w:hAnsi="Arial" w:cs="Arial"/>
          <w:sz w:val="20"/>
          <w:lang w:val="en-GB" w:eastAsia="en-GB"/>
        </w:rPr>
        <w:t xml:space="preserve"> - This group have moderate to severe psychotic symptoms with unstable, chaotic lifestyles. There may be some problems with drugs or alcohol not severe enough to warrant dual diagnosis care. This group have a history of non-concordance, are vulnerable, and engage poorly with services.</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18:  Cognitive Impairment (Low Need)</w:t>
      </w:r>
      <w:r w:rsidRPr="00AA7C97">
        <w:rPr>
          <w:rFonts w:ascii="Arial" w:eastAsia="Times New Roman" w:hAnsi="Arial" w:cs="Arial"/>
          <w:sz w:val="20"/>
          <w:lang w:val="en-GB" w:eastAsia="en-GB"/>
        </w:rPr>
        <w:t xml:space="preserve"> - People who may be in the early stages of dementia (or who may have an organic brain disorder affecting their cognitive function) who have some memory problems, or other low level cognitive impairment, but who are still managing to cope reasonably well. Underlying reversible physical causes have been ruled out.</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19:  Cognitive Impairment or Dementia Complicated (Moderate Need)</w:t>
      </w:r>
      <w:r w:rsidRPr="00AA7C97">
        <w:rPr>
          <w:rFonts w:ascii="Arial" w:eastAsia="Times New Roman" w:hAnsi="Arial" w:cs="Arial"/>
          <w:sz w:val="20"/>
          <w:lang w:val="en-GB" w:eastAsia="en-GB"/>
        </w:rPr>
        <w:t xml:space="preserve"> - People who have problems with their memory, and/or other aspects of cognitive functioning resulting in moderate problems looking after themselves and maintaining social relationships. Probable risk of self-neglect or harm to others and may be experiencing some anxiety or depression.</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20:  Cognitive Impairment or Dementia (High Need)</w:t>
      </w:r>
      <w:r w:rsidRPr="00AA7C97">
        <w:rPr>
          <w:rFonts w:ascii="Arial" w:eastAsia="Times New Roman" w:hAnsi="Arial" w:cs="Arial"/>
          <w:sz w:val="20"/>
          <w:lang w:val="en-GB" w:eastAsia="en-GB"/>
        </w:rPr>
        <w:t xml:space="preserve"> - People with dementia who are having significant problems in looking after themselves and whose behaviour may challenge their carers or services. They may have high levels of anxiety or depression, psychotic symptoms, or significant problems such as aggression or agitation. They may not be aware of their problems. They are likely to be at high risk of self-neglect or harm to others, and there may be a significant risk of their care arrangements breaking down.</w:t>
      </w:r>
    </w:p>
    <w:p w:rsidR="00991153" w:rsidRPr="00AA7C97" w:rsidRDefault="00991153" w:rsidP="00991153">
      <w:pPr>
        <w:spacing w:before="100" w:beforeAutospacing="1" w:after="100" w:afterAutospacing="1"/>
        <w:rPr>
          <w:rFonts w:ascii="Arial" w:eastAsia="Times New Roman" w:hAnsi="Arial" w:cs="Arial"/>
          <w:sz w:val="20"/>
          <w:lang w:val="en-GB" w:eastAsia="en-GB"/>
        </w:rPr>
      </w:pPr>
      <w:r w:rsidRPr="00AA7C97">
        <w:rPr>
          <w:rFonts w:ascii="Arial" w:eastAsia="Times New Roman" w:hAnsi="Arial" w:cs="Arial"/>
          <w:b/>
          <w:bCs/>
          <w:sz w:val="20"/>
          <w:lang w:val="en-GB" w:eastAsia="en-GB"/>
        </w:rPr>
        <w:t>Care Cluster 21:  Cognitive Impairment or Dementia (High Physical or Engagement)</w:t>
      </w:r>
      <w:r w:rsidRPr="00AA7C97">
        <w:rPr>
          <w:rFonts w:ascii="Arial" w:eastAsia="Times New Roman" w:hAnsi="Arial" w:cs="Arial"/>
          <w:sz w:val="20"/>
          <w:lang w:val="en-GB" w:eastAsia="en-GB"/>
        </w:rPr>
        <w:t xml:space="preserve"> - People with cognitive impairment or dementia who are having significant problems in looking after themselves, and whose physical condition is becoming increasingly frail. They may not be aware of their problems and there may be a significant risk of their care arrangements breaking down.</w:t>
      </w:r>
    </w:p>
    <w:p w:rsidR="00991153" w:rsidRDefault="00991153" w:rsidP="00991153">
      <w:pPr>
        <w:spacing w:before="100" w:beforeAutospacing="1" w:after="100" w:afterAutospacing="1"/>
        <w:rPr>
          <w:rFonts w:ascii="Arial" w:eastAsia="Times New Roman" w:hAnsi="Arial" w:cs="Arial"/>
          <w:sz w:val="20"/>
          <w:lang w:val="en-GB" w:eastAsia="en-GB"/>
        </w:rPr>
      </w:pPr>
    </w:p>
    <w:p w:rsidR="00AA7C97" w:rsidRDefault="00AA7C97" w:rsidP="00991153">
      <w:pPr>
        <w:spacing w:before="100" w:beforeAutospacing="1" w:after="100" w:afterAutospacing="1"/>
        <w:rPr>
          <w:rFonts w:ascii="Arial" w:eastAsia="Times New Roman" w:hAnsi="Arial" w:cs="Arial"/>
          <w:sz w:val="20"/>
          <w:lang w:val="en-GB" w:eastAsia="en-GB"/>
        </w:rPr>
      </w:pPr>
    </w:p>
    <w:p w:rsidR="00AA7C97" w:rsidRDefault="00AA7C97" w:rsidP="00991153">
      <w:pPr>
        <w:spacing w:before="100" w:beforeAutospacing="1" w:after="100" w:afterAutospacing="1"/>
        <w:rPr>
          <w:rFonts w:ascii="Arial" w:eastAsia="Times New Roman" w:hAnsi="Arial" w:cs="Arial"/>
          <w:sz w:val="20"/>
          <w:lang w:val="en-GB" w:eastAsia="en-GB"/>
        </w:rPr>
      </w:pPr>
    </w:p>
    <w:sectPr w:rsidR="00AA7C97" w:rsidSect="009E3ACF">
      <w:headerReference w:type="even" r:id="rId34"/>
      <w:headerReference w:type="default" r:id="rId35"/>
      <w:footerReference w:type="even" r:id="rId36"/>
      <w:footerReference w:type="default" r:id="rId37"/>
      <w:headerReference w:type="first" r:id="rId38"/>
      <w:footerReference w:type="first" r:id="rId39"/>
      <w:pgSz w:w="11906" w:h="16838" w:code="9"/>
      <w:pgMar w:top="1440" w:right="1800" w:bottom="1440" w:left="1800"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224" w:rsidRDefault="008A2224" w:rsidP="00674BEC">
      <w:pPr>
        <w:spacing w:after="0"/>
      </w:pPr>
      <w:r>
        <w:separator/>
      </w:r>
    </w:p>
  </w:endnote>
  <w:endnote w:type="continuationSeparator" w:id="0">
    <w:p w:rsidR="008A2224" w:rsidRDefault="008A2224"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yntax">
    <w:charset w:val="00"/>
    <w:family w:val="auto"/>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NeueSans Normal">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1A" w:rsidRDefault="008300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F07" w:rsidRDefault="00121F07">
    <w:pPr>
      <w:pStyle w:val="Footer"/>
      <w:jc w:val="right"/>
    </w:pPr>
    <w:r>
      <w:fldChar w:fldCharType="begin"/>
    </w:r>
    <w:r>
      <w:instrText xml:space="preserve"> PAGE   \* MERGEFORMAT </w:instrText>
    </w:r>
    <w:r>
      <w:fldChar w:fldCharType="separate"/>
    </w:r>
    <w:r w:rsidR="00C5155A">
      <w:rPr>
        <w:noProof/>
      </w:rPr>
      <w:t>14</w:t>
    </w:r>
    <w:r>
      <w:rPr>
        <w:noProof/>
      </w:rPr>
      <w:fldChar w:fldCharType="end"/>
    </w:r>
  </w:p>
  <w:p w:rsidR="00121F07" w:rsidRDefault="00121F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1A" w:rsidRDefault="00830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224" w:rsidRDefault="008A2224" w:rsidP="00674BEC">
      <w:pPr>
        <w:spacing w:after="0"/>
      </w:pPr>
      <w:r>
        <w:separator/>
      </w:r>
    </w:p>
  </w:footnote>
  <w:footnote w:type="continuationSeparator" w:id="0">
    <w:p w:rsidR="008A2224" w:rsidRDefault="008A2224" w:rsidP="00674BEC">
      <w:pPr>
        <w:spacing w:after="0"/>
      </w:pPr>
      <w:r>
        <w:continuationSeparator/>
      </w:r>
    </w:p>
  </w:footnote>
  <w:footnote w:id="1">
    <w:p w:rsidR="008E3A47" w:rsidRPr="00801F1A" w:rsidRDefault="008E3A47" w:rsidP="008E3A47">
      <w:pPr>
        <w:rPr>
          <w:rFonts w:ascii="Arial" w:hAnsi="Arial" w:cs="Arial"/>
          <w:sz w:val="16"/>
        </w:rPr>
      </w:pPr>
      <w:r w:rsidRPr="00801F1A">
        <w:rPr>
          <w:rStyle w:val="FootnoteReference"/>
          <w:sz w:val="16"/>
        </w:rPr>
        <w:footnoteRef/>
      </w:r>
      <w:r w:rsidRPr="00801F1A">
        <w:rPr>
          <w:rFonts w:ascii="Arial" w:hAnsi="Arial" w:cs="Arial"/>
          <w:sz w:val="16"/>
        </w:rPr>
        <w:t xml:space="preserve"> Parks J, Svendsen D, Singer P. Fort ME (2006). Morbidity and mortality in people with serious mental illness. National Association of State Mental </w:t>
      </w:r>
      <w:r w:rsidR="00F45FFF" w:rsidRPr="00801F1A">
        <w:rPr>
          <w:rFonts w:ascii="Arial" w:hAnsi="Arial" w:cs="Arial"/>
          <w:sz w:val="16"/>
        </w:rPr>
        <w:t>health Mental</w:t>
      </w:r>
      <w:r w:rsidRPr="00801F1A">
        <w:rPr>
          <w:rFonts w:ascii="Arial" w:hAnsi="Arial" w:cs="Arial"/>
          <w:sz w:val="16"/>
        </w:rPr>
        <w:t xml:space="preserve"> </w:t>
      </w:r>
      <w:r w:rsidR="00F45FFF" w:rsidRPr="00801F1A">
        <w:rPr>
          <w:rFonts w:ascii="Arial" w:hAnsi="Arial" w:cs="Arial"/>
          <w:sz w:val="16"/>
        </w:rPr>
        <w:t>health Mental</w:t>
      </w:r>
      <w:r w:rsidRPr="00801F1A">
        <w:rPr>
          <w:rFonts w:ascii="Arial" w:hAnsi="Arial" w:cs="Arial"/>
          <w:sz w:val="16"/>
        </w:rPr>
        <w:t xml:space="preserve"> health Programme Directors, 13th technical report.</w:t>
      </w:r>
    </w:p>
  </w:footnote>
  <w:footnote w:id="2">
    <w:p w:rsidR="008E3A47" w:rsidRPr="00801F1A" w:rsidRDefault="008E3A47" w:rsidP="008E3A47">
      <w:pPr>
        <w:pStyle w:val="FootnoteText"/>
        <w:rPr>
          <w:rFonts w:cs="Arial"/>
          <w:sz w:val="16"/>
        </w:rPr>
      </w:pPr>
      <w:r w:rsidRPr="00801F1A">
        <w:rPr>
          <w:rStyle w:val="FootnoteReference"/>
          <w:sz w:val="16"/>
        </w:rPr>
        <w:footnoteRef/>
      </w:r>
      <w:r w:rsidRPr="00801F1A">
        <w:rPr>
          <w:rFonts w:cs="Arial"/>
          <w:sz w:val="16"/>
          <w:lang w:val="fr-FR"/>
        </w:rPr>
        <w:t xml:space="preserve"> </w:t>
      </w:r>
      <w:r w:rsidRPr="00801F1A">
        <w:rPr>
          <w:rFonts w:cs="Arial"/>
          <w:color w:val="000000"/>
          <w:sz w:val="16"/>
          <w:lang w:val="fr-FR"/>
        </w:rPr>
        <w:t xml:space="preserve">McEvoy JP, Meyer JM, Goff DC, et al (2005). </w:t>
      </w:r>
      <w:r w:rsidRPr="00801F1A">
        <w:rPr>
          <w:rFonts w:cs="Arial"/>
          <w:color w:val="000000"/>
          <w:sz w:val="16"/>
          <w:lang w:val="en-US"/>
        </w:rPr>
        <w:t>Prevalence of metabolic syndrome in patients with schizophrenia: Baseline results from the CATIE trial and comparison with national estimates from NHANES III. Schizophrenia Research</w:t>
      </w:r>
    </w:p>
  </w:footnote>
  <w:footnote w:id="3">
    <w:p w:rsidR="008E3A47" w:rsidRPr="00772327" w:rsidRDefault="008E3A47" w:rsidP="008E3A47">
      <w:pPr>
        <w:rPr>
          <w:rFonts w:cs="Verdana"/>
          <w:color w:val="000000"/>
          <w:sz w:val="16"/>
        </w:rPr>
      </w:pPr>
      <w:r w:rsidRPr="00801F1A">
        <w:rPr>
          <w:rStyle w:val="FootnoteReference"/>
          <w:sz w:val="16"/>
        </w:rPr>
        <w:footnoteRef/>
      </w:r>
      <w:r w:rsidRPr="00801F1A">
        <w:rPr>
          <w:rFonts w:ascii="Arial" w:hAnsi="Arial" w:cs="Arial"/>
          <w:sz w:val="16"/>
        </w:rPr>
        <w:t xml:space="preserve"> </w:t>
      </w:r>
      <w:r w:rsidRPr="00801F1A">
        <w:rPr>
          <w:rFonts w:ascii="Arial" w:hAnsi="Arial" w:cs="Arial"/>
          <w:color w:val="000000"/>
          <w:sz w:val="16"/>
        </w:rPr>
        <w:t>Newcomer JW (2007) Antipsychotic medications: Metabolic and cardiovascular risk. The Journal of Clinical Psychiatry (supplement)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1A" w:rsidRDefault="008300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1A" w:rsidRDefault="0083001A">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70B" w:rsidRDefault="0033270B">
    <w:pPr>
      <w:pStyle w:val="Header"/>
    </w:pPr>
    <w:r>
      <w:t>Draft V</w:t>
    </w:r>
    <w:r w:rsidR="00F45FFF">
      <w:t>2</w:t>
    </w:r>
    <w:r>
      <w:t xml:space="preserve"> </w:t>
    </w:r>
    <w:r w:rsidR="00F45FFF">
      <w:t>24</w:t>
    </w:r>
    <w:r>
      <w:t>/03/15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346BA7"/>
    <w:multiLevelType w:val="hybridMultilevel"/>
    <w:tmpl w:val="428C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870490"/>
    <w:multiLevelType w:val="hybridMultilevel"/>
    <w:tmpl w:val="763AFAB8"/>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404458"/>
    <w:multiLevelType w:val="hybridMultilevel"/>
    <w:tmpl w:val="BC16241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6E7690"/>
    <w:multiLevelType w:val="hybridMultilevel"/>
    <w:tmpl w:val="ADCCF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E851A4"/>
    <w:multiLevelType w:val="hybridMultilevel"/>
    <w:tmpl w:val="E71EE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6FC4441"/>
    <w:multiLevelType w:val="hybridMultilevel"/>
    <w:tmpl w:val="F252D008"/>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BFD4A0B"/>
    <w:multiLevelType w:val="hybridMultilevel"/>
    <w:tmpl w:val="556A4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CAD1DF9"/>
    <w:multiLevelType w:val="hybridMultilevel"/>
    <w:tmpl w:val="1A38582E"/>
    <w:lvl w:ilvl="0" w:tplc="49B640D6">
      <w:start w:val="1"/>
      <w:numFmt w:val="bullet"/>
      <w:lvlText w:val="•"/>
      <w:lvlJc w:val="left"/>
      <w:pPr>
        <w:tabs>
          <w:tab w:val="num" w:pos="720"/>
        </w:tabs>
        <w:ind w:left="720" w:hanging="360"/>
      </w:pPr>
      <w:rPr>
        <w:rFonts w:ascii="Arial" w:hAnsi="Arial" w:hint="default"/>
      </w:rPr>
    </w:lvl>
    <w:lvl w:ilvl="1" w:tplc="AD40F268" w:tentative="1">
      <w:start w:val="1"/>
      <w:numFmt w:val="bullet"/>
      <w:lvlText w:val="•"/>
      <w:lvlJc w:val="left"/>
      <w:pPr>
        <w:tabs>
          <w:tab w:val="num" w:pos="1440"/>
        </w:tabs>
        <w:ind w:left="1440" w:hanging="360"/>
      </w:pPr>
      <w:rPr>
        <w:rFonts w:ascii="Arial" w:hAnsi="Arial" w:hint="default"/>
      </w:rPr>
    </w:lvl>
    <w:lvl w:ilvl="2" w:tplc="25FECC94" w:tentative="1">
      <w:start w:val="1"/>
      <w:numFmt w:val="bullet"/>
      <w:lvlText w:val="•"/>
      <w:lvlJc w:val="left"/>
      <w:pPr>
        <w:tabs>
          <w:tab w:val="num" w:pos="2160"/>
        </w:tabs>
        <w:ind w:left="2160" w:hanging="360"/>
      </w:pPr>
      <w:rPr>
        <w:rFonts w:ascii="Arial" w:hAnsi="Arial" w:hint="default"/>
      </w:rPr>
    </w:lvl>
    <w:lvl w:ilvl="3" w:tplc="F140B73E" w:tentative="1">
      <w:start w:val="1"/>
      <w:numFmt w:val="bullet"/>
      <w:lvlText w:val="•"/>
      <w:lvlJc w:val="left"/>
      <w:pPr>
        <w:tabs>
          <w:tab w:val="num" w:pos="2880"/>
        </w:tabs>
        <w:ind w:left="2880" w:hanging="360"/>
      </w:pPr>
      <w:rPr>
        <w:rFonts w:ascii="Arial" w:hAnsi="Arial" w:hint="default"/>
      </w:rPr>
    </w:lvl>
    <w:lvl w:ilvl="4" w:tplc="5DAE3E46" w:tentative="1">
      <w:start w:val="1"/>
      <w:numFmt w:val="bullet"/>
      <w:lvlText w:val="•"/>
      <w:lvlJc w:val="left"/>
      <w:pPr>
        <w:tabs>
          <w:tab w:val="num" w:pos="3600"/>
        </w:tabs>
        <w:ind w:left="3600" w:hanging="360"/>
      </w:pPr>
      <w:rPr>
        <w:rFonts w:ascii="Arial" w:hAnsi="Arial" w:hint="default"/>
      </w:rPr>
    </w:lvl>
    <w:lvl w:ilvl="5" w:tplc="58BA62DA" w:tentative="1">
      <w:start w:val="1"/>
      <w:numFmt w:val="bullet"/>
      <w:lvlText w:val="•"/>
      <w:lvlJc w:val="left"/>
      <w:pPr>
        <w:tabs>
          <w:tab w:val="num" w:pos="4320"/>
        </w:tabs>
        <w:ind w:left="4320" w:hanging="360"/>
      </w:pPr>
      <w:rPr>
        <w:rFonts w:ascii="Arial" w:hAnsi="Arial" w:hint="default"/>
      </w:rPr>
    </w:lvl>
    <w:lvl w:ilvl="6" w:tplc="DED29EF6" w:tentative="1">
      <w:start w:val="1"/>
      <w:numFmt w:val="bullet"/>
      <w:lvlText w:val="•"/>
      <w:lvlJc w:val="left"/>
      <w:pPr>
        <w:tabs>
          <w:tab w:val="num" w:pos="5040"/>
        </w:tabs>
        <w:ind w:left="5040" w:hanging="360"/>
      </w:pPr>
      <w:rPr>
        <w:rFonts w:ascii="Arial" w:hAnsi="Arial" w:hint="default"/>
      </w:rPr>
    </w:lvl>
    <w:lvl w:ilvl="7" w:tplc="B18AAC10" w:tentative="1">
      <w:start w:val="1"/>
      <w:numFmt w:val="bullet"/>
      <w:lvlText w:val="•"/>
      <w:lvlJc w:val="left"/>
      <w:pPr>
        <w:tabs>
          <w:tab w:val="num" w:pos="5760"/>
        </w:tabs>
        <w:ind w:left="5760" w:hanging="360"/>
      </w:pPr>
      <w:rPr>
        <w:rFonts w:ascii="Arial" w:hAnsi="Arial" w:hint="default"/>
      </w:rPr>
    </w:lvl>
    <w:lvl w:ilvl="8" w:tplc="81E22B2C" w:tentative="1">
      <w:start w:val="1"/>
      <w:numFmt w:val="bullet"/>
      <w:lvlText w:val="•"/>
      <w:lvlJc w:val="left"/>
      <w:pPr>
        <w:tabs>
          <w:tab w:val="num" w:pos="6480"/>
        </w:tabs>
        <w:ind w:left="6480" w:hanging="360"/>
      </w:pPr>
      <w:rPr>
        <w:rFonts w:ascii="Arial" w:hAnsi="Arial" w:hint="default"/>
      </w:rPr>
    </w:lvl>
  </w:abstractNum>
  <w:abstractNum w:abstractNumId="9">
    <w:nsid w:val="44315599"/>
    <w:multiLevelType w:val="hybridMultilevel"/>
    <w:tmpl w:val="23745F8A"/>
    <w:lvl w:ilvl="0" w:tplc="0D50F4AE">
      <w:start w:val="2"/>
      <w:numFmt w:val="lowerLetter"/>
      <w:lvlText w:val="%1."/>
      <w:lvlJc w:val="left"/>
      <w:pPr>
        <w:tabs>
          <w:tab w:val="num" w:pos="750"/>
        </w:tabs>
        <w:ind w:left="750" w:hanging="360"/>
      </w:pPr>
      <w:rPr>
        <w:rFonts w:hint="default"/>
      </w:rPr>
    </w:lvl>
    <w:lvl w:ilvl="1" w:tplc="08090019" w:tentative="1">
      <w:start w:val="1"/>
      <w:numFmt w:val="lowerLetter"/>
      <w:lvlText w:val="%2."/>
      <w:lvlJc w:val="left"/>
      <w:pPr>
        <w:tabs>
          <w:tab w:val="num" w:pos="1470"/>
        </w:tabs>
        <w:ind w:left="1470" w:hanging="360"/>
      </w:pPr>
    </w:lvl>
    <w:lvl w:ilvl="2" w:tplc="0809001B" w:tentative="1">
      <w:start w:val="1"/>
      <w:numFmt w:val="lowerRoman"/>
      <w:lvlText w:val="%3."/>
      <w:lvlJc w:val="right"/>
      <w:pPr>
        <w:tabs>
          <w:tab w:val="num" w:pos="2190"/>
        </w:tabs>
        <w:ind w:left="2190" w:hanging="180"/>
      </w:pPr>
    </w:lvl>
    <w:lvl w:ilvl="3" w:tplc="0809000F" w:tentative="1">
      <w:start w:val="1"/>
      <w:numFmt w:val="decimal"/>
      <w:lvlText w:val="%4."/>
      <w:lvlJc w:val="left"/>
      <w:pPr>
        <w:tabs>
          <w:tab w:val="num" w:pos="2910"/>
        </w:tabs>
        <w:ind w:left="2910" w:hanging="360"/>
      </w:pPr>
    </w:lvl>
    <w:lvl w:ilvl="4" w:tplc="08090019" w:tentative="1">
      <w:start w:val="1"/>
      <w:numFmt w:val="lowerLetter"/>
      <w:lvlText w:val="%5."/>
      <w:lvlJc w:val="left"/>
      <w:pPr>
        <w:tabs>
          <w:tab w:val="num" w:pos="3630"/>
        </w:tabs>
        <w:ind w:left="3630" w:hanging="360"/>
      </w:pPr>
    </w:lvl>
    <w:lvl w:ilvl="5" w:tplc="0809001B" w:tentative="1">
      <w:start w:val="1"/>
      <w:numFmt w:val="lowerRoman"/>
      <w:lvlText w:val="%6."/>
      <w:lvlJc w:val="right"/>
      <w:pPr>
        <w:tabs>
          <w:tab w:val="num" w:pos="4350"/>
        </w:tabs>
        <w:ind w:left="4350" w:hanging="180"/>
      </w:pPr>
    </w:lvl>
    <w:lvl w:ilvl="6" w:tplc="0809000F" w:tentative="1">
      <w:start w:val="1"/>
      <w:numFmt w:val="decimal"/>
      <w:lvlText w:val="%7."/>
      <w:lvlJc w:val="left"/>
      <w:pPr>
        <w:tabs>
          <w:tab w:val="num" w:pos="5070"/>
        </w:tabs>
        <w:ind w:left="5070" w:hanging="360"/>
      </w:pPr>
    </w:lvl>
    <w:lvl w:ilvl="7" w:tplc="08090019" w:tentative="1">
      <w:start w:val="1"/>
      <w:numFmt w:val="lowerLetter"/>
      <w:lvlText w:val="%8."/>
      <w:lvlJc w:val="left"/>
      <w:pPr>
        <w:tabs>
          <w:tab w:val="num" w:pos="5790"/>
        </w:tabs>
        <w:ind w:left="5790" w:hanging="360"/>
      </w:pPr>
    </w:lvl>
    <w:lvl w:ilvl="8" w:tplc="0809001B" w:tentative="1">
      <w:start w:val="1"/>
      <w:numFmt w:val="lowerRoman"/>
      <w:lvlText w:val="%9."/>
      <w:lvlJc w:val="right"/>
      <w:pPr>
        <w:tabs>
          <w:tab w:val="num" w:pos="6510"/>
        </w:tabs>
        <w:ind w:left="6510" w:hanging="180"/>
      </w:pPr>
    </w:lvl>
  </w:abstractNum>
  <w:abstractNum w:abstractNumId="10">
    <w:nsid w:val="4C8F5945"/>
    <w:multiLevelType w:val="hybridMultilevel"/>
    <w:tmpl w:val="24EE2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614C64"/>
    <w:multiLevelType w:val="hybridMultilevel"/>
    <w:tmpl w:val="A40275E0"/>
    <w:lvl w:ilvl="0" w:tplc="900452EA">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5B11D9E"/>
    <w:multiLevelType w:val="hybridMultilevel"/>
    <w:tmpl w:val="BB2C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6E409A"/>
    <w:multiLevelType w:val="multilevel"/>
    <w:tmpl w:val="FAC858BC"/>
    <w:lvl w:ilvl="0">
      <w:start w:val="1"/>
      <w:numFmt w:val="decimal"/>
      <w:lvlText w:val="%1."/>
      <w:lvlJc w:val="left"/>
      <w:pPr>
        <w:tabs>
          <w:tab w:val="num" w:pos="720"/>
        </w:tabs>
        <w:ind w:left="720" w:hanging="720"/>
      </w:pPr>
      <w:rPr>
        <w:rFonts w:ascii="Arial" w:hAnsi="Arial" w:cs="Arial" w:hint="default"/>
        <w:b w:val="0"/>
        <w:bCs w:val="0"/>
        <w:i w:val="0"/>
        <w:iCs w:val="0"/>
        <w:sz w:val="20"/>
        <w:szCs w:val="20"/>
      </w:rPr>
    </w:lvl>
    <w:lvl w:ilvl="1">
      <w:start w:val="1"/>
      <w:numFmt w:val="decimal"/>
      <w:lvlText w:val="%1.%2"/>
      <w:lvlJc w:val="left"/>
      <w:pPr>
        <w:tabs>
          <w:tab w:val="num" w:pos="1582"/>
        </w:tabs>
        <w:ind w:left="1582" w:hanging="862"/>
      </w:pPr>
      <w:rPr>
        <w:rFonts w:ascii="Arial" w:hAnsi="Arial" w:cs="Arial" w:hint="default"/>
        <w:b w:val="0"/>
        <w:bCs w:val="0"/>
        <w:i w:val="0"/>
        <w:iCs w:val="0"/>
        <w:sz w:val="20"/>
        <w:szCs w:val="20"/>
      </w:rPr>
    </w:lvl>
    <w:lvl w:ilvl="2">
      <w:start w:val="1"/>
      <w:numFmt w:val="decimal"/>
      <w:lvlText w:val="%1.%2.%3"/>
      <w:lvlJc w:val="left"/>
      <w:pPr>
        <w:tabs>
          <w:tab w:val="num" w:pos="2591"/>
        </w:tabs>
        <w:ind w:left="2591" w:hanging="1009"/>
      </w:pPr>
      <w:rPr>
        <w:rFonts w:cs="Times New Roman" w:hint="default"/>
      </w:rPr>
    </w:lvl>
    <w:lvl w:ilvl="3">
      <w:start w:val="1"/>
      <w:numFmt w:val="decimal"/>
      <w:lvlText w:val="%1.%2.%3.%4"/>
      <w:lvlJc w:val="left"/>
      <w:pPr>
        <w:tabs>
          <w:tab w:val="num" w:pos="3742"/>
        </w:tabs>
        <w:ind w:left="3742" w:hanging="1151"/>
      </w:pPr>
      <w:rPr>
        <w:rFonts w:cs="Times New Roman" w:hint="default"/>
      </w:rPr>
    </w:lvl>
    <w:lvl w:ilvl="4">
      <w:start w:val="1"/>
      <w:numFmt w:val="decimal"/>
      <w:lvlText w:val="%1.%2.%3.%4.%5"/>
      <w:lvlJc w:val="left"/>
      <w:pPr>
        <w:tabs>
          <w:tab w:val="num" w:pos="5182"/>
        </w:tabs>
        <w:ind w:left="5182" w:hanging="1440"/>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6911"/>
        </w:tabs>
        <w:ind w:left="6911" w:hanging="1729"/>
      </w:pPr>
      <w:rPr>
        <w:rFonts w:ascii="Times New Roman" w:hAnsi="Times New Roman" w:cs="Times New Roman" w:hint="default"/>
        <w:b w:val="0"/>
        <w:bCs w:val="0"/>
        <w:i w:val="0"/>
        <w:iCs w:val="0"/>
        <w:sz w:val="24"/>
        <w:szCs w:val="24"/>
      </w:rPr>
    </w:lvl>
    <w:lvl w:ilvl="6">
      <w:start w:val="1"/>
      <w:numFmt w:val="decimal"/>
      <w:lvlText w:val="%1.%2.%3.%4.%5.%6.%7."/>
      <w:lvlJc w:val="left"/>
      <w:pPr>
        <w:tabs>
          <w:tab w:val="num" w:pos="6911"/>
        </w:tabs>
        <w:ind w:left="6911"/>
      </w:pPr>
      <w:rPr>
        <w:rFonts w:cs="Times New Roman" w:hint="default"/>
      </w:rPr>
    </w:lvl>
    <w:lvl w:ilvl="7">
      <w:start w:val="1"/>
      <w:numFmt w:val="decimal"/>
      <w:lvlText w:val="%1.%2.%3.%4.%5.%6.%7.%8."/>
      <w:lvlJc w:val="left"/>
      <w:pPr>
        <w:tabs>
          <w:tab w:val="num" w:pos="3957"/>
        </w:tabs>
        <w:ind w:left="3742" w:hanging="1225"/>
      </w:pPr>
      <w:rPr>
        <w:rFonts w:cs="Times New Roman" w:hint="default"/>
      </w:rPr>
    </w:lvl>
    <w:lvl w:ilvl="8">
      <w:start w:val="1"/>
      <w:numFmt w:val="decimal"/>
      <w:lvlText w:val="%1.%2.%3.%4.%5.%6.%7.%8.%9."/>
      <w:lvlJc w:val="left"/>
      <w:pPr>
        <w:tabs>
          <w:tab w:val="num" w:pos="4677"/>
        </w:tabs>
        <w:ind w:left="4320" w:hanging="1440"/>
      </w:pPr>
      <w:rPr>
        <w:rFonts w:cs="Times New Roman" w:hint="default"/>
      </w:rPr>
    </w:lvl>
  </w:abstractNum>
  <w:abstractNum w:abstractNumId="14">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B8F4882"/>
    <w:multiLevelType w:val="hybridMultilevel"/>
    <w:tmpl w:val="C674E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F4B7A14"/>
    <w:multiLevelType w:val="hybridMultilevel"/>
    <w:tmpl w:val="E8B06A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62EE05AB"/>
    <w:multiLevelType w:val="hybridMultilevel"/>
    <w:tmpl w:val="078CE6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68CC19AF"/>
    <w:multiLevelType w:val="multilevel"/>
    <w:tmpl w:val="FD600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0DB492E"/>
    <w:multiLevelType w:val="multilevel"/>
    <w:tmpl w:val="6772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B33532"/>
    <w:multiLevelType w:val="hybridMultilevel"/>
    <w:tmpl w:val="FB4E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6185338"/>
    <w:multiLevelType w:val="hybridMultilevel"/>
    <w:tmpl w:val="BF82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69192D"/>
    <w:multiLevelType w:val="hybridMultilevel"/>
    <w:tmpl w:val="F55ED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4F66D8"/>
    <w:multiLevelType w:val="hybridMultilevel"/>
    <w:tmpl w:val="325C6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E084259"/>
    <w:multiLevelType w:val="hybridMultilevel"/>
    <w:tmpl w:val="2F16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FC87D0A"/>
    <w:multiLevelType w:val="hybridMultilevel"/>
    <w:tmpl w:val="8A7EA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3"/>
  </w:num>
  <w:num w:numId="4">
    <w:abstractNumId w:val="21"/>
  </w:num>
  <w:num w:numId="5">
    <w:abstractNumId w:val="20"/>
  </w:num>
  <w:num w:numId="6">
    <w:abstractNumId w:val="26"/>
  </w:num>
  <w:num w:numId="7">
    <w:abstractNumId w:val="22"/>
  </w:num>
  <w:num w:numId="8">
    <w:abstractNumId w:val="13"/>
  </w:num>
  <w:num w:numId="9">
    <w:abstractNumId w:val="18"/>
  </w:num>
  <w:num w:numId="10">
    <w:abstractNumId w:val="17"/>
  </w:num>
  <w:num w:numId="11">
    <w:abstractNumId w:val="8"/>
  </w:num>
  <w:num w:numId="12">
    <w:abstractNumId w:val="11"/>
  </w:num>
  <w:num w:numId="13">
    <w:abstractNumId w:val="6"/>
  </w:num>
  <w:num w:numId="14">
    <w:abstractNumId w:val="9"/>
  </w:num>
  <w:num w:numId="15">
    <w:abstractNumId w:val="23"/>
  </w:num>
  <w:num w:numId="16">
    <w:abstractNumId w:val="25"/>
  </w:num>
  <w:num w:numId="17">
    <w:abstractNumId w:val="19"/>
  </w:num>
  <w:num w:numId="18">
    <w:abstractNumId w:val="1"/>
  </w:num>
  <w:num w:numId="19">
    <w:abstractNumId w:val="5"/>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4"/>
  </w:num>
  <w:num w:numId="23">
    <w:abstractNumId w:val="2"/>
  </w:num>
  <w:num w:numId="24">
    <w:abstractNumId w:val="15"/>
  </w:num>
  <w:num w:numId="25">
    <w:abstractNumId w:val="12"/>
  </w:num>
  <w:num w:numId="26">
    <w:abstractNumId w:val="10"/>
  </w:num>
  <w:num w:numId="2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7416"/>
    <w:rsid w:val="0001028B"/>
    <w:rsid w:val="00035B2F"/>
    <w:rsid w:val="00046225"/>
    <w:rsid w:val="00065ADF"/>
    <w:rsid w:val="00065B33"/>
    <w:rsid w:val="000961D3"/>
    <w:rsid w:val="000D0BB4"/>
    <w:rsid w:val="000E5811"/>
    <w:rsid w:val="0010025C"/>
    <w:rsid w:val="001004B0"/>
    <w:rsid w:val="00121F07"/>
    <w:rsid w:val="00124BDB"/>
    <w:rsid w:val="001319A4"/>
    <w:rsid w:val="00144817"/>
    <w:rsid w:val="00157AD4"/>
    <w:rsid w:val="00164E47"/>
    <w:rsid w:val="00194027"/>
    <w:rsid w:val="00194E19"/>
    <w:rsid w:val="00195267"/>
    <w:rsid w:val="001B607F"/>
    <w:rsid w:val="001E0CA5"/>
    <w:rsid w:val="002134CC"/>
    <w:rsid w:val="0028473E"/>
    <w:rsid w:val="002A20C6"/>
    <w:rsid w:val="002A2F6A"/>
    <w:rsid w:val="002A6A86"/>
    <w:rsid w:val="002C0C12"/>
    <w:rsid w:val="002F3883"/>
    <w:rsid w:val="00301A96"/>
    <w:rsid w:val="00312749"/>
    <w:rsid w:val="00316DAD"/>
    <w:rsid w:val="00320A47"/>
    <w:rsid w:val="00326C1F"/>
    <w:rsid w:val="00332316"/>
    <w:rsid w:val="0033270B"/>
    <w:rsid w:val="00333BF6"/>
    <w:rsid w:val="00341302"/>
    <w:rsid w:val="00371B7D"/>
    <w:rsid w:val="00380E3C"/>
    <w:rsid w:val="003A2446"/>
    <w:rsid w:val="003A4D35"/>
    <w:rsid w:val="003E22A6"/>
    <w:rsid w:val="003E5E42"/>
    <w:rsid w:val="003F6CC9"/>
    <w:rsid w:val="00400A43"/>
    <w:rsid w:val="00431CA5"/>
    <w:rsid w:val="004708C3"/>
    <w:rsid w:val="00480CCC"/>
    <w:rsid w:val="0048551D"/>
    <w:rsid w:val="00487934"/>
    <w:rsid w:val="00497D24"/>
    <w:rsid w:val="004C0AF2"/>
    <w:rsid w:val="00526843"/>
    <w:rsid w:val="00530761"/>
    <w:rsid w:val="00532F04"/>
    <w:rsid w:val="0054258A"/>
    <w:rsid w:val="00552BB9"/>
    <w:rsid w:val="0056068D"/>
    <w:rsid w:val="00583E5F"/>
    <w:rsid w:val="00585428"/>
    <w:rsid w:val="005C26DF"/>
    <w:rsid w:val="005D58AD"/>
    <w:rsid w:val="005D69DA"/>
    <w:rsid w:val="006173EB"/>
    <w:rsid w:val="00666F1D"/>
    <w:rsid w:val="00674BEC"/>
    <w:rsid w:val="006C2A77"/>
    <w:rsid w:val="006E200E"/>
    <w:rsid w:val="006E596C"/>
    <w:rsid w:val="007109FA"/>
    <w:rsid w:val="0074106A"/>
    <w:rsid w:val="00741EE2"/>
    <w:rsid w:val="00747930"/>
    <w:rsid w:val="00761E1B"/>
    <w:rsid w:val="0076623B"/>
    <w:rsid w:val="0079450F"/>
    <w:rsid w:val="007955F3"/>
    <w:rsid w:val="007A08CB"/>
    <w:rsid w:val="007E5601"/>
    <w:rsid w:val="007F0046"/>
    <w:rsid w:val="007F1747"/>
    <w:rsid w:val="007F1E79"/>
    <w:rsid w:val="00805021"/>
    <w:rsid w:val="00816A3A"/>
    <w:rsid w:val="0083001A"/>
    <w:rsid w:val="00830CE6"/>
    <w:rsid w:val="00831863"/>
    <w:rsid w:val="00847097"/>
    <w:rsid w:val="0085677D"/>
    <w:rsid w:val="00860D73"/>
    <w:rsid w:val="00873AE0"/>
    <w:rsid w:val="0088625E"/>
    <w:rsid w:val="008A2224"/>
    <w:rsid w:val="008A69CC"/>
    <w:rsid w:val="008B413F"/>
    <w:rsid w:val="008D4DBC"/>
    <w:rsid w:val="008D6EA8"/>
    <w:rsid w:val="008E3A47"/>
    <w:rsid w:val="008E47C8"/>
    <w:rsid w:val="00930A52"/>
    <w:rsid w:val="0094232F"/>
    <w:rsid w:val="0095385C"/>
    <w:rsid w:val="00982A19"/>
    <w:rsid w:val="00991153"/>
    <w:rsid w:val="009919A8"/>
    <w:rsid w:val="00992252"/>
    <w:rsid w:val="00996F63"/>
    <w:rsid w:val="009A683E"/>
    <w:rsid w:val="009B3DB0"/>
    <w:rsid w:val="009B6177"/>
    <w:rsid w:val="009C3738"/>
    <w:rsid w:val="009C52B4"/>
    <w:rsid w:val="009E23F7"/>
    <w:rsid w:val="009E3ACF"/>
    <w:rsid w:val="009F285B"/>
    <w:rsid w:val="009F35F5"/>
    <w:rsid w:val="009F4EE1"/>
    <w:rsid w:val="00A01609"/>
    <w:rsid w:val="00A671E9"/>
    <w:rsid w:val="00AA7C97"/>
    <w:rsid w:val="00AB69B1"/>
    <w:rsid w:val="00AC68DD"/>
    <w:rsid w:val="00AD412B"/>
    <w:rsid w:val="00AE1BF3"/>
    <w:rsid w:val="00AF4005"/>
    <w:rsid w:val="00AF545D"/>
    <w:rsid w:val="00AF57DC"/>
    <w:rsid w:val="00B141DB"/>
    <w:rsid w:val="00B27A3F"/>
    <w:rsid w:val="00B37B3F"/>
    <w:rsid w:val="00B6697C"/>
    <w:rsid w:val="00B74374"/>
    <w:rsid w:val="00B85CAE"/>
    <w:rsid w:val="00B94C0F"/>
    <w:rsid w:val="00BC358D"/>
    <w:rsid w:val="00BE1394"/>
    <w:rsid w:val="00C13795"/>
    <w:rsid w:val="00C2682E"/>
    <w:rsid w:val="00C37AEC"/>
    <w:rsid w:val="00C5155A"/>
    <w:rsid w:val="00C54A49"/>
    <w:rsid w:val="00C630C0"/>
    <w:rsid w:val="00C71331"/>
    <w:rsid w:val="00C7530C"/>
    <w:rsid w:val="00C75673"/>
    <w:rsid w:val="00C927C6"/>
    <w:rsid w:val="00C947A4"/>
    <w:rsid w:val="00CD2845"/>
    <w:rsid w:val="00CD3272"/>
    <w:rsid w:val="00CE0D33"/>
    <w:rsid w:val="00CF4F09"/>
    <w:rsid w:val="00D201F8"/>
    <w:rsid w:val="00D31E9F"/>
    <w:rsid w:val="00D365B9"/>
    <w:rsid w:val="00D37A0E"/>
    <w:rsid w:val="00D37B5D"/>
    <w:rsid w:val="00D56629"/>
    <w:rsid w:val="00D71237"/>
    <w:rsid w:val="00DD1A79"/>
    <w:rsid w:val="00E17EAE"/>
    <w:rsid w:val="00E400A4"/>
    <w:rsid w:val="00E440D4"/>
    <w:rsid w:val="00E84358"/>
    <w:rsid w:val="00E90885"/>
    <w:rsid w:val="00EB61B4"/>
    <w:rsid w:val="00EE3D6F"/>
    <w:rsid w:val="00EE53F5"/>
    <w:rsid w:val="00F002F6"/>
    <w:rsid w:val="00F26D49"/>
    <w:rsid w:val="00F275A4"/>
    <w:rsid w:val="00F31DF5"/>
    <w:rsid w:val="00F36EE8"/>
    <w:rsid w:val="00F37314"/>
    <w:rsid w:val="00F45FFF"/>
    <w:rsid w:val="00F815EC"/>
    <w:rsid w:val="00FA2EA9"/>
    <w:rsid w:val="00FD47D7"/>
    <w:rsid w:val="00FD5287"/>
    <w:rsid w:val="00FF300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33"/>
    <w:pPr>
      <w:spacing w:after="200"/>
    </w:pPr>
    <w:rPr>
      <w:sz w:val="24"/>
      <w:lang w:val="en-US" w:eastAsia="ja-JP"/>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Calibri" w:eastAsia="MS Gothic" w:hAnsi="Calibri"/>
      <w:b/>
      <w:bCs/>
      <w:color w:val="4F81BD"/>
      <w:sz w:val="26"/>
      <w:szCs w:val="2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link w:val="Heading1"/>
    <w:uiPriority w:val="9"/>
    <w:rsid w:val="009F4EE1"/>
    <w:rPr>
      <w:rFonts w:ascii="Arial" w:hAnsi="Arial" w:cs="Arial"/>
      <w:b/>
      <w:sz w:val="28"/>
      <w:szCs w:val="28"/>
      <w:lang w:eastAsia="en-US"/>
    </w:rPr>
  </w:style>
  <w:style w:type="character" w:customStyle="1" w:styleId="Heading2Char">
    <w:name w:val="Heading 2 Char"/>
    <w:link w:val="Heading2"/>
    <w:uiPriority w:val="9"/>
    <w:semiHidden/>
    <w:rsid w:val="00530761"/>
    <w:rPr>
      <w:rFonts w:ascii="Calibri" w:eastAsia="MS Gothic" w:hAnsi="Calibri" w:cs="Times New Roman"/>
      <w:b/>
      <w:bCs/>
      <w:color w:val="4F81BD"/>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4708C3"/>
    <w:rPr>
      <w:rFonts w:ascii="Lucida Grande" w:hAnsi="Lucida Grande" w:cs="Lucida Grande"/>
      <w:sz w:val="18"/>
      <w:szCs w:val="18"/>
      <w:lang w:val="en-US"/>
    </w:rPr>
  </w:style>
  <w:style w:type="character" w:styleId="Hyperlink">
    <w:name w:val="Hyperlink"/>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Calibri" w:eastAsia="MS Gothic" w:hAnsi="Calibri" w:cs="Times New Roman"/>
      <w:bCs/>
      <w:color w:val="365F91"/>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HeaderChar">
    <w:name w:val="Header Char"/>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FooterChar">
    <w:name w:val="Footer Char"/>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szCs w:val="24"/>
      <w:lang w:val="en-GB" w:eastAsia="en-GB"/>
    </w:rPr>
  </w:style>
  <w:style w:type="character" w:customStyle="1" w:styleId="FootnoteTextChar">
    <w:name w:val="Footnote Text Char"/>
    <w:link w:val="FootnoteText"/>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semiHidden/>
    <w:rsid w:val="00530761"/>
    <w:pPr>
      <w:spacing w:after="0"/>
    </w:pPr>
    <w:rPr>
      <w:rFonts w:ascii="Times New Roman" w:eastAsia="Times New Roman" w:hAnsi="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jc w:val="both"/>
    </w:pPr>
    <w:rPr>
      <w:rFonts w:ascii="Arial" w:eastAsia="Times New Roman" w:hAnsi="Arial"/>
      <w:sz w:val="22"/>
      <w:lang w:eastAsia="en-US"/>
    </w:rPr>
  </w:style>
  <w:style w:type="paragraph" w:customStyle="1" w:styleId="Default">
    <w:name w:val="Default"/>
    <w:rsid w:val="00530761"/>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530761"/>
    <w:pPr>
      <w:widowControl w:val="0"/>
    </w:pPr>
    <w:rPr>
      <w:rFonts w:ascii="Arial" w:eastAsia="Times New Roman" w:hAnsi="Arial" w:cs="Arial"/>
      <w:b/>
      <w:bCs/>
      <w:sz w:val="24"/>
      <w:szCs w:val="24"/>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FootnoteReference">
    <w:name w:val="footnote reference"/>
    <w:semiHidden/>
    <w:rsid w:val="0085677D"/>
    <w:rPr>
      <w:rFonts w:cs="Times New Roman"/>
      <w:vertAlign w:val="superscript"/>
    </w:rPr>
  </w:style>
  <w:style w:type="character" w:customStyle="1" w:styleId="A7">
    <w:name w:val="A7"/>
    <w:uiPriority w:val="99"/>
    <w:rsid w:val="00F36EE8"/>
    <w:rPr>
      <w:rFonts w:ascii="NeueSans Normal" w:hAnsi="NeueSans Normal" w:hint="default"/>
      <w:color w:val="000000"/>
    </w:rPr>
  </w:style>
  <w:style w:type="paragraph" w:styleId="BodyText">
    <w:name w:val="Body Text"/>
    <w:basedOn w:val="Normal"/>
    <w:link w:val="BodyTextChar"/>
    <w:rsid w:val="00AB69B1"/>
    <w:pPr>
      <w:spacing w:after="0"/>
    </w:pPr>
    <w:rPr>
      <w:rFonts w:ascii="Arial" w:eastAsia="Times New Roman" w:hAnsi="Arial" w:cs="Arial"/>
      <w:sz w:val="22"/>
      <w:szCs w:val="22"/>
      <w:lang w:val="en-GB" w:eastAsia="en-US"/>
    </w:rPr>
  </w:style>
  <w:style w:type="character" w:customStyle="1" w:styleId="BodyTextChar">
    <w:name w:val="Body Text Char"/>
    <w:link w:val="BodyText"/>
    <w:rsid w:val="00AB69B1"/>
    <w:rPr>
      <w:rFonts w:ascii="Arial" w:eastAsia="Times New Roman" w:hAnsi="Arial" w:cs="Arial"/>
      <w:sz w:val="22"/>
      <w:szCs w:val="22"/>
      <w:lang w:eastAsia="en-US"/>
    </w:rPr>
  </w:style>
  <w:style w:type="character" w:customStyle="1" w:styleId="wheatleym">
    <w:name w:val="EmailStyle50"/>
    <w:aliases w:val="EmailStyle50"/>
    <w:semiHidden/>
    <w:personal/>
    <w:rsid w:val="00AB69B1"/>
    <w:rPr>
      <w:rFonts w:ascii="Arial" w:hAnsi="Arial" w:cs="Arial"/>
      <w:color w:val="000080"/>
      <w:sz w:val="20"/>
      <w:szCs w:val="20"/>
    </w:rPr>
  </w:style>
  <w:style w:type="paragraph" w:styleId="EndnoteText">
    <w:name w:val="endnote text"/>
    <w:basedOn w:val="Normal"/>
    <w:link w:val="EndnoteTextChar"/>
    <w:semiHidden/>
    <w:rsid w:val="0048551D"/>
    <w:pPr>
      <w:spacing w:after="0"/>
    </w:pPr>
    <w:rPr>
      <w:rFonts w:ascii="Calibri" w:eastAsia="Calibri" w:hAnsi="Calibri"/>
      <w:sz w:val="20"/>
      <w:lang w:val="en-GB" w:eastAsia="en-US"/>
    </w:rPr>
  </w:style>
  <w:style w:type="character" w:customStyle="1" w:styleId="EndnoteTextChar">
    <w:name w:val="Endnote Text Char"/>
    <w:link w:val="EndnoteText"/>
    <w:semiHidden/>
    <w:rsid w:val="0048551D"/>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33"/>
    <w:pPr>
      <w:spacing w:after="200"/>
    </w:pPr>
    <w:rPr>
      <w:sz w:val="24"/>
      <w:lang w:val="en-US" w:eastAsia="ja-JP"/>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Calibri" w:eastAsia="MS Gothic" w:hAnsi="Calibri"/>
      <w:b/>
      <w:bCs/>
      <w:color w:val="4F81BD"/>
      <w:sz w:val="26"/>
      <w:szCs w:val="2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link w:val="Heading1"/>
    <w:uiPriority w:val="9"/>
    <w:rsid w:val="009F4EE1"/>
    <w:rPr>
      <w:rFonts w:ascii="Arial" w:hAnsi="Arial" w:cs="Arial"/>
      <w:b/>
      <w:sz w:val="28"/>
      <w:szCs w:val="28"/>
      <w:lang w:eastAsia="en-US"/>
    </w:rPr>
  </w:style>
  <w:style w:type="character" w:customStyle="1" w:styleId="Heading2Char">
    <w:name w:val="Heading 2 Char"/>
    <w:link w:val="Heading2"/>
    <w:uiPriority w:val="9"/>
    <w:semiHidden/>
    <w:rsid w:val="00530761"/>
    <w:rPr>
      <w:rFonts w:ascii="Calibri" w:eastAsia="MS Gothic" w:hAnsi="Calibri" w:cs="Times New Roman"/>
      <w:b/>
      <w:bCs/>
      <w:color w:val="4F81BD"/>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4708C3"/>
    <w:rPr>
      <w:rFonts w:ascii="Lucida Grande" w:hAnsi="Lucida Grande" w:cs="Lucida Grande"/>
      <w:sz w:val="18"/>
      <w:szCs w:val="18"/>
      <w:lang w:val="en-US"/>
    </w:rPr>
  </w:style>
  <w:style w:type="character" w:styleId="Hyperlink">
    <w:name w:val="Hyperlink"/>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Calibri" w:eastAsia="MS Gothic" w:hAnsi="Calibri" w:cs="Times New Roman"/>
      <w:bCs/>
      <w:color w:val="365F91"/>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HeaderChar">
    <w:name w:val="Header Char"/>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FooterChar">
    <w:name w:val="Footer Char"/>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szCs w:val="24"/>
      <w:lang w:val="en-GB" w:eastAsia="en-GB"/>
    </w:rPr>
  </w:style>
  <w:style w:type="character" w:customStyle="1" w:styleId="FootnoteTextChar">
    <w:name w:val="Footnote Text Char"/>
    <w:link w:val="FootnoteText"/>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semiHidden/>
    <w:rsid w:val="00530761"/>
    <w:pPr>
      <w:spacing w:after="0"/>
    </w:pPr>
    <w:rPr>
      <w:rFonts w:ascii="Times New Roman" w:eastAsia="Times New Roman" w:hAnsi="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jc w:val="both"/>
    </w:pPr>
    <w:rPr>
      <w:rFonts w:ascii="Arial" w:eastAsia="Times New Roman" w:hAnsi="Arial"/>
      <w:sz w:val="22"/>
      <w:lang w:eastAsia="en-US"/>
    </w:rPr>
  </w:style>
  <w:style w:type="paragraph" w:customStyle="1" w:styleId="Default">
    <w:name w:val="Default"/>
    <w:rsid w:val="00530761"/>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530761"/>
    <w:pPr>
      <w:widowControl w:val="0"/>
    </w:pPr>
    <w:rPr>
      <w:rFonts w:ascii="Arial" w:eastAsia="Times New Roman" w:hAnsi="Arial" w:cs="Arial"/>
      <w:b/>
      <w:bCs/>
      <w:sz w:val="24"/>
      <w:szCs w:val="24"/>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FootnoteReference">
    <w:name w:val="footnote reference"/>
    <w:semiHidden/>
    <w:rsid w:val="0085677D"/>
    <w:rPr>
      <w:rFonts w:cs="Times New Roman"/>
      <w:vertAlign w:val="superscript"/>
    </w:rPr>
  </w:style>
  <w:style w:type="character" w:customStyle="1" w:styleId="A7">
    <w:name w:val="A7"/>
    <w:uiPriority w:val="99"/>
    <w:rsid w:val="00F36EE8"/>
    <w:rPr>
      <w:rFonts w:ascii="NeueSans Normal" w:hAnsi="NeueSans Normal" w:hint="default"/>
      <w:color w:val="000000"/>
    </w:rPr>
  </w:style>
  <w:style w:type="paragraph" w:styleId="BodyText">
    <w:name w:val="Body Text"/>
    <w:basedOn w:val="Normal"/>
    <w:link w:val="BodyTextChar"/>
    <w:rsid w:val="00AB69B1"/>
    <w:pPr>
      <w:spacing w:after="0"/>
    </w:pPr>
    <w:rPr>
      <w:rFonts w:ascii="Arial" w:eastAsia="Times New Roman" w:hAnsi="Arial" w:cs="Arial"/>
      <w:sz w:val="22"/>
      <w:szCs w:val="22"/>
      <w:lang w:val="en-GB" w:eastAsia="en-US"/>
    </w:rPr>
  </w:style>
  <w:style w:type="character" w:customStyle="1" w:styleId="BodyTextChar">
    <w:name w:val="Body Text Char"/>
    <w:link w:val="BodyText"/>
    <w:rsid w:val="00AB69B1"/>
    <w:rPr>
      <w:rFonts w:ascii="Arial" w:eastAsia="Times New Roman" w:hAnsi="Arial" w:cs="Arial"/>
      <w:sz w:val="22"/>
      <w:szCs w:val="22"/>
      <w:lang w:eastAsia="en-US"/>
    </w:rPr>
  </w:style>
  <w:style w:type="character" w:customStyle="1" w:styleId="wheatleym">
    <w:name w:val="EmailStyle50"/>
    <w:aliases w:val="EmailStyle50"/>
    <w:semiHidden/>
    <w:personal/>
    <w:rsid w:val="00AB69B1"/>
    <w:rPr>
      <w:rFonts w:ascii="Arial" w:hAnsi="Arial" w:cs="Arial"/>
      <w:color w:val="000080"/>
      <w:sz w:val="20"/>
      <w:szCs w:val="20"/>
    </w:rPr>
  </w:style>
  <w:style w:type="paragraph" w:styleId="EndnoteText">
    <w:name w:val="endnote text"/>
    <w:basedOn w:val="Normal"/>
    <w:link w:val="EndnoteTextChar"/>
    <w:semiHidden/>
    <w:rsid w:val="0048551D"/>
    <w:pPr>
      <w:spacing w:after="0"/>
    </w:pPr>
    <w:rPr>
      <w:rFonts w:ascii="Calibri" w:eastAsia="Calibri" w:hAnsi="Calibri"/>
      <w:sz w:val="20"/>
      <w:lang w:val="en-GB" w:eastAsia="en-US"/>
    </w:rPr>
  </w:style>
  <w:style w:type="character" w:customStyle="1" w:styleId="EndnoteTextChar">
    <w:name w:val="Endnote Text Char"/>
    <w:link w:val="EndnoteText"/>
    <w:semiHidden/>
    <w:rsid w:val="0048551D"/>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47059">
      <w:bodyDiv w:val="1"/>
      <w:marLeft w:val="0"/>
      <w:marRight w:val="0"/>
      <w:marTop w:val="0"/>
      <w:marBottom w:val="0"/>
      <w:divBdr>
        <w:top w:val="none" w:sz="0" w:space="0" w:color="auto"/>
        <w:left w:val="none" w:sz="0" w:space="0" w:color="auto"/>
        <w:bottom w:val="none" w:sz="0" w:space="0" w:color="auto"/>
        <w:right w:val="none" w:sz="0" w:space="0" w:color="auto"/>
      </w:divBdr>
      <w:divsChild>
        <w:div w:id="707948305">
          <w:marLeft w:val="0"/>
          <w:marRight w:val="0"/>
          <w:marTop w:val="0"/>
          <w:marBottom w:val="0"/>
          <w:divBdr>
            <w:top w:val="none" w:sz="0" w:space="0" w:color="auto"/>
            <w:left w:val="none" w:sz="0" w:space="0" w:color="auto"/>
            <w:bottom w:val="none" w:sz="0" w:space="0" w:color="auto"/>
            <w:right w:val="none" w:sz="0" w:space="0" w:color="auto"/>
          </w:divBdr>
        </w:div>
      </w:divsChild>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cpsych.ac.uk/usefulresources/publications/niceguidelines/9781908020413.aspx" TargetMode="External"/><Relationship Id="rId18" Type="http://schemas.openxmlformats.org/officeDocument/2006/relationships/hyperlink" Target="http://guidance.nice.org.uk/CG82" TargetMode="External"/><Relationship Id="rId26" Type="http://schemas.openxmlformats.org/officeDocument/2006/relationships/hyperlink" Target="http://guidance.nice.org.uk/CG38"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rcpsych.ac.uk/usefulresources/publications/niceguidelines/9781854334770.aspx"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guidance.nice.org.uk/CG136/Guidance" TargetMode="External"/><Relationship Id="rId17" Type="http://schemas.openxmlformats.org/officeDocument/2006/relationships/hyperlink" Target="http://www.rcpsych.ac.uk/usefulresources/publications/niceguidelines/9781854334794.aspx" TargetMode="External"/><Relationship Id="rId25" Type="http://schemas.openxmlformats.org/officeDocument/2006/relationships/hyperlink" Target="http://www.rcpsych.ac.uk/usefulresources/publications/niceguidelines/9781854334411.aspx" TargetMode="External"/><Relationship Id="rId33" Type="http://schemas.openxmlformats.org/officeDocument/2006/relationships/hyperlink" Target="http://www.datadictionary.nhs.uk/data_dictionary/nhs_business_definitions/m/mental_health_care_cluster_de.asp?shownav=1"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ice.org.uk/Guidance/CG/Wave15/8" TargetMode="External"/><Relationship Id="rId20" Type="http://schemas.openxmlformats.org/officeDocument/2006/relationships/hyperlink" Target="http://www.nice.org.uk/Guidance/CG77" TargetMode="External"/><Relationship Id="rId29" Type="http://schemas.openxmlformats.org/officeDocument/2006/relationships/hyperlink" Target="http://www.nice.org.uk/guidance/cg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cpsych.ac.uk/usefulresources/publications/niceguidelines/9781908020451.aspx" TargetMode="External"/><Relationship Id="rId24" Type="http://schemas.openxmlformats.org/officeDocument/2006/relationships/hyperlink" Target="http://guidance.nice.org.uk/CG51" TargetMode="External"/><Relationship Id="rId32" Type="http://schemas.openxmlformats.org/officeDocument/2006/relationships/hyperlink" Target="http://www.nice.org.uk/CG4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rcpsych.ac.uk/usefulresources/publications/niceguidelines/9781908020307.aspx" TargetMode="External"/><Relationship Id="rId23" Type="http://schemas.openxmlformats.org/officeDocument/2006/relationships/hyperlink" Target="http://www.rcpsych.ac.uk/usefulresources/publications/niceguidelines/9781854334688.aspx" TargetMode="External"/><Relationship Id="rId28" Type="http://schemas.openxmlformats.org/officeDocument/2006/relationships/hyperlink" Target="http://www.rcpsych.ac.uk/usefulresources/publications/niceguidelines/9781854333988.aspx"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rcpsych.ac.uk/usefulresources/publications/niceguidelines/9781854334787.aspx" TargetMode="External"/><Relationship Id="rId31" Type="http://schemas.openxmlformats.org/officeDocument/2006/relationships/hyperlink" Target="http://www.nice.org.uk/CG66" TargetMode="External"/><Relationship Id="rId4" Type="http://schemas.microsoft.com/office/2007/relationships/stylesWithEffects" Target="stylesWithEffects.xml"/><Relationship Id="rId9" Type="http://schemas.openxmlformats.org/officeDocument/2006/relationships/hyperlink" Target="http://www.leicester.gov.uk/media/178811/mental-health-jspna.pdf" TargetMode="External"/><Relationship Id="rId14" Type="http://schemas.openxmlformats.org/officeDocument/2006/relationships/hyperlink" Target="http://guidance.nice.org.uk/CG/WaveR/82" TargetMode="External"/><Relationship Id="rId22" Type="http://schemas.openxmlformats.org/officeDocument/2006/relationships/hyperlink" Target="http://www.nice.org.uk/Guidance/CG78" TargetMode="External"/><Relationship Id="rId27" Type="http://schemas.openxmlformats.org/officeDocument/2006/relationships/hyperlink" Target="http://www.nice.org.uk/guidance/cg16" TargetMode="External"/><Relationship Id="rId30" Type="http://schemas.openxmlformats.org/officeDocument/2006/relationships/hyperlink" Target="http://www.nice.org.uk/CG67"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FCC90-19D2-4A81-BB7F-5992B4D1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4379</Words>
  <Characters>24963</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29284</CharactersWithSpaces>
  <SharedDoc>false</SharedDoc>
  <HLinks>
    <vt:vector size="144" baseType="variant">
      <vt:variant>
        <vt:i4>5046323</vt:i4>
      </vt:variant>
      <vt:variant>
        <vt:i4>69</vt:i4>
      </vt:variant>
      <vt:variant>
        <vt:i4>0</vt:i4>
      </vt:variant>
      <vt:variant>
        <vt:i4>5</vt:i4>
      </vt:variant>
      <vt:variant>
        <vt:lpwstr>http://www.datadictionary.nhs.uk/data_dictionary/nhs_business_definitions/m/mental_health_care_cluster_de.asp?shownav=1</vt:lpwstr>
      </vt:variant>
      <vt:variant>
        <vt:lpwstr/>
      </vt:variant>
      <vt:variant>
        <vt:i4>6815849</vt:i4>
      </vt:variant>
      <vt:variant>
        <vt:i4>66</vt:i4>
      </vt:variant>
      <vt:variant>
        <vt:i4>0</vt:i4>
      </vt:variant>
      <vt:variant>
        <vt:i4>5</vt:i4>
      </vt:variant>
      <vt:variant>
        <vt:lpwstr>http://www.nice.org.uk/CG43</vt:lpwstr>
      </vt:variant>
      <vt:variant>
        <vt:lpwstr/>
      </vt:variant>
      <vt:variant>
        <vt:i4>6946921</vt:i4>
      </vt:variant>
      <vt:variant>
        <vt:i4>63</vt:i4>
      </vt:variant>
      <vt:variant>
        <vt:i4>0</vt:i4>
      </vt:variant>
      <vt:variant>
        <vt:i4>5</vt:i4>
      </vt:variant>
      <vt:variant>
        <vt:lpwstr>http://www.nice.org.uk/CG66</vt:lpwstr>
      </vt:variant>
      <vt:variant>
        <vt:lpwstr/>
      </vt:variant>
      <vt:variant>
        <vt:i4>6946921</vt:i4>
      </vt:variant>
      <vt:variant>
        <vt:i4>60</vt:i4>
      </vt:variant>
      <vt:variant>
        <vt:i4>0</vt:i4>
      </vt:variant>
      <vt:variant>
        <vt:i4>5</vt:i4>
      </vt:variant>
      <vt:variant>
        <vt:lpwstr>http://www.nice.org.uk/CG67</vt:lpwstr>
      </vt:variant>
      <vt:variant>
        <vt:lpwstr/>
      </vt:variant>
      <vt:variant>
        <vt:i4>8061047</vt:i4>
      </vt:variant>
      <vt:variant>
        <vt:i4>57</vt:i4>
      </vt:variant>
      <vt:variant>
        <vt:i4>0</vt:i4>
      </vt:variant>
      <vt:variant>
        <vt:i4>5</vt:i4>
      </vt:variant>
      <vt:variant>
        <vt:lpwstr>http://www.nice.org.uk/guidance/cg9</vt:lpwstr>
      </vt:variant>
      <vt:variant>
        <vt:lpwstr/>
      </vt:variant>
      <vt:variant>
        <vt:i4>7143550</vt:i4>
      </vt:variant>
      <vt:variant>
        <vt:i4>54</vt:i4>
      </vt:variant>
      <vt:variant>
        <vt:i4>0</vt:i4>
      </vt:variant>
      <vt:variant>
        <vt:i4>5</vt:i4>
      </vt:variant>
      <vt:variant>
        <vt:lpwstr>http://www.rcpsych.ac.uk/usefulresources/publications/niceguidelines/9781854333988.aspx</vt:lpwstr>
      </vt:variant>
      <vt:variant>
        <vt:lpwstr/>
      </vt:variant>
      <vt:variant>
        <vt:i4>5046342</vt:i4>
      </vt:variant>
      <vt:variant>
        <vt:i4>51</vt:i4>
      </vt:variant>
      <vt:variant>
        <vt:i4>0</vt:i4>
      </vt:variant>
      <vt:variant>
        <vt:i4>5</vt:i4>
      </vt:variant>
      <vt:variant>
        <vt:lpwstr>http://www.nice.org.uk/guidance/cg16</vt:lpwstr>
      </vt:variant>
      <vt:variant>
        <vt:lpwstr/>
      </vt:variant>
      <vt:variant>
        <vt:i4>524375</vt:i4>
      </vt:variant>
      <vt:variant>
        <vt:i4>48</vt:i4>
      </vt:variant>
      <vt:variant>
        <vt:i4>0</vt:i4>
      </vt:variant>
      <vt:variant>
        <vt:i4>5</vt:i4>
      </vt:variant>
      <vt:variant>
        <vt:lpwstr>http://guidance.nice.org.uk/CG38</vt:lpwstr>
      </vt:variant>
      <vt:variant>
        <vt:lpwstr/>
      </vt:variant>
      <vt:variant>
        <vt:i4>6881392</vt:i4>
      </vt:variant>
      <vt:variant>
        <vt:i4>45</vt:i4>
      </vt:variant>
      <vt:variant>
        <vt:i4>0</vt:i4>
      </vt:variant>
      <vt:variant>
        <vt:i4>5</vt:i4>
      </vt:variant>
      <vt:variant>
        <vt:lpwstr>http://www.rcpsych.ac.uk/usefulresources/publications/niceguidelines/9781854334411.aspx</vt:lpwstr>
      </vt:variant>
      <vt:variant>
        <vt:lpwstr/>
      </vt:variant>
      <vt:variant>
        <vt:i4>65617</vt:i4>
      </vt:variant>
      <vt:variant>
        <vt:i4>42</vt:i4>
      </vt:variant>
      <vt:variant>
        <vt:i4>0</vt:i4>
      </vt:variant>
      <vt:variant>
        <vt:i4>5</vt:i4>
      </vt:variant>
      <vt:variant>
        <vt:lpwstr>http://guidance.nice.org.uk/CG51</vt:lpwstr>
      </vt:variant>
      <vt:variant>
        <vt:lpwstr/>
      </vt:variant>
      <vt:variant>
        <vt:i4>6422649</vt:i4>
      </vt:variant>
      <vt:variant>
        <vt:i4>39</vt:i4>
      </vt:variant>
      <vt:variant>
        <vt:i4>0</vt:i4>
      </vt:variant>
      <vt:variant>
        <vt:i4>5</vt:i4>
      </vt:variant>
      <vt:variant>
        <vt:lpwstr>http://www.rcpsych.ac.uk/usefulresources/publications/niceguidelines/9781854334688.aspx</vt:lpwstr>
      </vt:variant>
      <vt:variant>
        <vt:lpwstr/>
      </vt:variant>
      <vt:variant>
        <vt:i4>4390976</vt:i4>
      </vt:variant>
      <vt:variant>
        <vt:i4>36</vt:i4>
      </vt:variant>
      <vt:variant>
        <vt:i4>0</vt:i4>
      </vt:variant>
      <vt:variant>
        <vt:i4>5</vt:i4>
      </vt:variant>
      <vt:variant>
        <vt:lpwstr>http://www.nice.org.uk/Guidance/CG78</vt:lpwstr>
      </vt:variant>
      <vt:variant>
        <vt:lpwstr/>
      </vt:variant>
      <vt:variant>
        <vt:i4>7012470</vt:i4>
      </vt:variant>
      <vt:variant>
        <vt:i4>33</vt:i4>
      </vt:variant>
      <vt:variant>
        <vt:i4>0</vt:i4>
      </vt:variant>
      <vt:variant>
        <vt:i4>5</vt:i4>
      </vt:variant>
      <vt:variant>
        <vt:lpwstr>http://www.rcpsych.ac.uk/usefulresources/publications/niceguidelines/9781854334770.aspx</vt:lpwstr>
      </vt:variant>
      <vt:variant>
        <vt:lpwstr/>
      </vt:variant>
      <vt:variant>
        <vt:i4>4980800</vt:i4>
      </vt:variant>
      <vt:variant>
        <vt:i4>30</vt:i4>
      </vt:variant>
      <vt:variant>
        <vt:i4>0</vt:i4>
      </vt:variant>
      <vt:variant>
        <vt:i4>5</vt:i4>
      </vt:variant>
      <vt:variant>
        <vt:lpwstr>http://www.nice.org.uk/Guidance/CG77</vt:lpwstr>
      </vt:variant>
      <vt:variant>
        <vt:lpwstr/>
      </vt:variant>
      <vt:variant>
        <vt:i4>7078009</vt:i4>
      </vt:variant>
      <vt:variant>
        <vt:i4>27</vt:i4>
      </vt:variant>
      <vt:variant>
        <vt:i4>0</vt:i4>
      </vt:variant>
      <vt:variant>
        <vt:i4>5</vt:i4>
      </vt:variant>
      <vt:variant>
        <vt:lpwstr>http://www.rcpsych.ac.uk/usefulresources/publications/niceguidelines/9781854334787.aspx</vt:lpwstr>
      </vt:variant>
      <vt:variant>
        <vt:lpwstr/>
      </vt:variant>
      <vt:variant>
        <vt:i4>131164</vt:i4>
      </vt:variant>
      <vt:variant>
        <vt:i4>24</vt:i4>
      </vt:variant>
      <vt:variant>
        <vt:i4>0</vt:i4>
      </vt:variant>
      <vt:variant>
        <vt:i4>5</vt:i4>
      </vt:variant>
      <vt:variant>
        <vt:lpwstr>http://guidance.nice.org.uk/CG82</vt:lpwstr>
      </vt:variant>
      <vt:variant>
        <vt:lpwstr/>
      </vt:variant>
      <vt:variant>
        <vt:i4>7274616</vt:i4>
      </vt:variant>
      <vt:variant>
        <vt:i4>21</vt:i4>
      </vt:variant>
      <vt:variant>
        <vt:i4>0</vt:i4>
      </vt:variant>
      <vt:variant>
        <vt:i4>5</vt:i4>
      </vt:variant>
      <vt:variant>
        <vt:lpwstr>http://www.rcpsych.ac.uk/usefulresources/publications/niceguidelines/9781854334794.aspx</vt:lpwstr>
      </vt:variant>
      <vt:variant>
        <vt:lpwstr/>
      </vt:variant>
      <vt:variant>
        <vt:i4>6553705</vt:i4>
      </vt:variant>
      <vt:variant>
        <vt:i4>18</vt:i4>
      </vt:variant>
      <vt:variant>
        <vt:i4>0</vt:i4>
      </vt:variant>
      <vt:variant>
        <vt:i4>5</vt:i4>
      </vt:variant>
      <vt:variant>
        <vt:lpwstr>http://www.nice.org.uk/Guidance/CG/Wave15/8</vt:lpwstr>
      </vt:variant>
      <vt:variant>
        <vt:lpwstr/>
      </vt:variant>
      <vt:variant>
        <vt:i4>6553715</vt:i4>
      </vt:variant>
      <vt:variant>
        <vt:i4>15</vt:i4>
      </vt:variant>
      <vt:variant>
        <vt:i4>0</vt:i4>
      </vt:variant>
      <vt:variant>
        <vt:i4>5</vt:i4>
      </vt:variant>
      <vt:variant>
        <vt:lpwstr>http://www.rcpsych.ac.uk/usefulresources/publications/niceguidelines/9781908020307.aspx</vt:lpwstr>
      </vt:variant>
      <vt:variant>
        <vt:lpwstr/>
      </vt:variant>
      <vt:variant>
        <vt:i4>8061024</vt:i4>
      </vt:variant>
      <vt:variant>
        <vt:i4>12</vt:i4>
      </vt:variant>
      <vt:variant>
        <vt:i4>0</vt:i4>
      </vt:variant>
      <vt:variant>
        <vt:i4>5</vt:i4>
      </vt:variant>
      <vt:variant>
        <vt:lpwstr>http://guidance.nice.org.uk/CG/WaveR/82</vt:lpwstr>
      </vt:variant>
      <vt:variant>
        <vt:lpwstr/>
      </vt:variant>
      <vt:variant>
        <vt:i4>6750322</vt:i4>
      </vt:variant>
      <vt:variant>
        <vt:i4>9</vt:i4>
      </vt:variant>
      <vt:variant>
        <vt:i4>0</vt:i4>
      </vt:variant>
      <vt:variant>
        <vt:i4>5</vt:i4>
      </vt:variant>
      <vt:variant>
        <vt:lpwstr>http://www.rcpsych.ac.uk/usefulresources/publications/niceguidelines/9781908020413.aspx</vt:lpwstr>
      </vt:variant>
      <vt:variant>
        <vt:lpwstr/>
      </vt:variant>
      <vt:variant>
        <vt:i4>3539055</vt:i4>
      </vt:variant>
      <vt:variant>
        <vt:i4>6</vt:i4>
      </vt:variant>
      <vt:variant>
        <vt:i4>0</vt:i4>
      </vt:variant>
      <vt:variant>
        <vt:i4>5</vt:i4>
      </vt:variant>
      <vt:variant>
        <vt:lpwstr>http://guidance.nice.org.uk/CG136/Guidance</vt:lpwstr>
      </vt:variant>
      <vt:variant>
        <vt:lpwstr/>
      </vt:variant>
      <vt:variant>
        <vt:i4>6619254</vt:i4>
      </vt:variant>
      <vt:variant>
        <vt:i4>3</vt:i4>
      </vt:variant>
      <vt:variant>
        <vt:i4>0</vt:i4>
      </vt:variant>
      <vt:variant>
        <vt:i4>5</vt:i4>
      </vt:variant>
      <vt:variant>
        <vt:lpwstr>http://www.rcpsych.ac.uk/usefulresources/publications/niceguidelines/9781908020451.aspx</vt:lpwstr>
      </vt:variant>
      <vt:variant>
        <vt:lpwstr/>
      </vt:variant>
      <vt:variant>
        <vt:i4>5767233</vt:i4>
      </vt:variant>
      <vt:variant>
        <vt:i4>0</vt:i4>
      </vt:variant>
      <vt:variant>
        <vt:i4>0</vt:i4>
      </vt:variant>
      <vt:variant>
        <vt:i4>5</vt:i4>
      </vt:variant>
      <vt:variant>
        <vt:lpwstr>http://www.leicester.gov.uk/media/178811/mental-health-jspna.pdf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Ball Camilla</cp:lastModifiedBy>
  <cp:revision>2</cp:revision>
  <cp:lastPrinted>2015-03-26T16:52:00Z</cp:lastPrinted>
  <dcterms:created xsi:type="dcterms:W3CDTF">2015-03-27T15:38:00Z</dcterms:created>
  <dcterms:modified xsi:type="dcterms:W3CDTF">2015-03-27T15:38:00Z</dcterms:modified>
</cp:coreProperties>
</file>