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106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8"/>
        <w:gridCol w:w="1843"/>
        <w:gridCol w:w="1758"/>
        <w:gridCol w:w="1758"/>
        <w:gridCol w:w="1758"/>
        <w:gridCol w:w="1758"/>
      </w:tblGrid>
      <w:tr w:rsidR="006C7546" w14:paraId="068182D1" w14:textId="77777777" w:rsidTr="006C7546">
        <w:tc>
          <w:tcPr>
            <w:tcW w:w="1758" w:type="dxa"/>
            <w:vAlign w:val="center"/>
          </w:tcPr>
          <w:p w14:paraId="434B9418" w14:textId="77777777" w:rsidR="006C7546" w:rsidRDefault="006C7546" w:rsidP="00D52754">
            <w:pPr>
              <w:jc w:val="center"/>
              <w:rPr>
                <w:rFonts w:ascii="Verdana" w:hAnsi="Verdana"/>
              </w:rPr>
            </w:pPr>
            <w:bookmarkStart w:id="0" w:name="_Hlk159425826"/>
            <w:r>
              <w:rPr>
                <w:noProof/>
              </w:rPr>
              <w:drawing>
                <wp:inline distT="0" distB="0" distL="0" distR="0" wp14:anchorId="318442D9" wp14:editId="3A055E24">
                  <wp:extent cx="927100" cy="203294"/>
                  <wp:effectExtent l="0" t="0" r="635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99881" cy="219253"/>
                          </a:xfrm>
                          <a:prstGeom prst="rect">
                            <a:avLst/>
                          </a:prstGeom>
                          <a:noFill/>
                          <a:ln>
                            <a:noFill/>
                          </a:ln>
                        </pic:spPr>
                      </pic:pic>
                    </a:graphicData>
                  </a:graphic>
                </wp:inline>
              </w:drawing>
            </w:r>
          </w:p>
        </w:tc>
        <w:tc>
          <w:tcPr>
            <w:tcW w:w="1843" w:type="dxa"/>
            <w:vAlign w:val="center"/>
          </w:tcPr>
          <w:p w14:paraId="457D2A1F" w14:textId="77777777" w:rsidR="006C7546" w:rsidRDefault="006C7546" w:rsidP="00D52754">
            <w:pPr>
              <w:jc w:val="center"/>
              <w:rPr>
                <w:rFonts w:ascii="Verdana" w:hAnsi="Verdana"/>
              </w:rPr>
            </w:pPr>
            <w:r>
              <w:rPr>
                <w:noProof/>
              </w:rPr>
              <w:drawing>
                <wp:inline distT="0" distB="0" distL="0" distR="0" wp14:anchorId="7AF966B6" wp14:editId="4CE659F0">
                  <wp:extent cx="1033669" cy="30978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66473" cy="319611"/>
                          </a:xfrm>
                          <a:prstGeom prst="rect">
                            <a:avLst/>
                          </a:prstGeom>
                          <a:noFill/>
                          <a:ln>
                            <a:noFill/>
                          </a:ln>
                        </pic:spPr>
                      </pic:pic>
                    </a:graphicData>
                  </a:graphic>
                </wp:inline>
              </w:drawing>
            </w:r>
          </w:p>
        </w:tc>
        <w:tc>
          <w:tcPr>
            <w:tcW w:w="1758" w:type="dxa"/>
            <w:vAlign w:val="center"/>
          </w:tcPr>
          <w:p w14:paraId="6DC5B316" w14:textId="77777777" w:rsidR="006C7546" w:rsidRDefault="006C7546" w:rsidP="00D52754">
            <w:pPr>
              <w:jc w:val="center"/>
              <w:rPr>
                <w:rFonts w:ascii="Verdana" w:hAnsi="Verdana"/>
              </w:rPr>
            </w:pPr>
            <w:r>
              <w:rPr>
                <w:noProof/>
              </w:rPr>
              <w:drawing>
                <wp:inline distT="0" distB="0" distL="0" distR="0" wp14:anchorId="3C1535E9" wp14:editId="14C210CD">
                  <wp:extent cx="781050" cy="28677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07453" cy="296465"/>
                          </a:xfrm>
                          <a:prstGeom prst="rect">
                            <a:avLst/>
                          </a:prstGeom>
                          <a:noFill/>
                          <a:ln>
                            <a:noFill/>
                          </a:ln>
                        </pic:spPr>
                      </pic:pic>
                    </a:graphicData>
                  </a:graphic>
                </wp:inline>
              </w:drawing>
            </w:r>
          </w:p>
        </w:tc>
        <w:tc>
          <w:tcPr>
            <w:tcW w:w="1758" w:type="dxa"/>
            <w:vAlign w:val="center"/>
          </w:tcPr>
          <w:p w14:paraId="54744C4D" w14:textId="77777777" w:rsidR="006C7546" w:rsidRDefault="006C7546" w:rsidP="00D52754">
            <w:pPr>
              <w:jc w:val="center"/>
              <w:rPr>
                <w:rFonts w:ascii="Verdana" w:hAnsi="Verdana"/>
              </w:rPr>
            </w:pPr>
            <w:r>
              <w:rPr>
                <w:noProof/>
              </w:rPr>
              <w:drawing>
                <wp:inline distT="0" distB="0" distL="0" distR="0" wp14:anchorId="740B4430" wp14:editId="6F43DCB9">
                  <wp:extent cx="675249" cy="27371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20561" cy="292081"/>
                          </a:xfrm>
                          <a:prstGeom prst="rect">
                            <a:avLst/>
                          </a:prstGeom>
                          <a:noFill/>
                          <a:ln>
                            <a:noFill/>
                          </a:ln>
                        </pic:spPr>
                      </pic:pic>
                    </a:graphicData>
                  </a:graphic>
                </wp:inline>
              </w:drawing>
            </w:r>
          </w:p>
        </w:tc>
        <w:tc>
          <w:tcPr>
            <w:tcW w:w="1758" w:type="dxa"/>
            <w:vAlign w:val="center"/>
          </w:tcPr>
          <w:p w14:paraId="0CA002D0" w14:textId="77777777" w:rsidR="006C7546" w:rsidRDefault="006C7546" w:rsidP="00D52754">
            <w:pPr>
              <w:jc w:val="center"/>
              <w:rPr>
                <w:rFonts w:ascii="Verdana" w:hAnsi="Verdana"/>
              </w:rPr>
            </w:pPr>
            <w:r>
              <w:rPr>
                <w:noProof/>
              </w:rPr>
              <w:drawing>
                <wp:inline distT="0" distB="0" distL="0" distR="0" wp14:anchorId="197785A4" wp14:editId="194EB5BA">
                  <wp:extent cx="783590" cy="35818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5910" t="15477" r="-80" b="18848"/>
                          <a:stretch/>
                        </pic:blipFill>
                        <pic:spPr bwMode="auto">
                          <a:xfrm>
                            <a:off x="0" y="0"/>
                            <a:ext cx="804104" cy="36756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758" w:type="dxa"/>
            <w:vAlign w:val="center"/>
          </w:tcPr>
          <w:p w14:paraId="71989B0F" w14:textId="77777777" w:rsidR="006C7546" w:rsidRDefault="006C7546" w:rsidP="00D52754">
            <w:pPr>
              <w:jc w:val="center"/>
              <w:rPr>
                <w:rFonts w:ascii="Verdana" w:hAnsi="Verdana"/>
              </w:rPr>
            </w:pPr>
            <w:r>
              <w:rPr>
                <w:noProof/>
              </w:rPr>
              <w:drawing>
                <wp:inline distT="0" distB="0" distL="0" distR="0" wp14:anchorId="7B9E6F8B" wp14:editId="082A1293">
                  <wp:extent cx="831706" cy="296007"/>
                  <wp:effectExtent l="0" t="0" r="6985"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66707" cy="308464"/>
                          </a:xfrm>
                          <a:prstGeom prst="rect">
                            <a:avLst/>
                          </a:prstGeom>
                          <a:noFill/>
                          <a:ln>
                            <a:noFill/>
                          </a:ln>
                        </pic:spPr>
                      </pic:pic>
                    </a:graphicData>
                  </a:graphic>
                </wp:inline>
              </w:drawing>
            </w:r>
          </w:p>
        </w:tc>
      </w:tr>
    </w:tbl>
    <w:p w14:paraId="5A6A570E" w14:textId="66599A4C" w:rsidR="002E2BEC" w:rsidRPr="006E7967" w:rsidRDefault="002E2BEC" w:rsidP="003D721D">
      <w:pPr>
        <w:pStyle w:val="CoversheetStaticText"/>
      </w:pPr>
      <w:bookmarkStart w:id="1" w:name="_Hlk50472106"/>
      <w:bookmarkEnd w:id="0"/>
      <w:r w:rsidRPr="006E7967">
        <w:t>DATED</w:t>
      </w:r>
      <w:r w:rsidR="00B275B4" w:rsidRPr="006E7967">
        <w:tab/>
      </w:r>
    </w:p>
    <w:p w14:paraId="3C9A969E" w14:textId="77777777" w:rsidR="00B275B4" w:rsidRDefault="00B275B4" w:rsidP="003D721D">
      <w:pPr>
        <w:pStyle w:val="CoversheetTitle"/>
      </w:pPr>
    </w:p>
    <w:p w14:paraId="1190FFC5" w14:textId="28DDB59C" w:rsidR="00203B8D" w:rsidRPr="00DB79C5" w:rsidRDefault="00203B8D" w:rsidP="00B275B4">
      <w:pPr>
        <w:jc w:val="center"/>
        <w:rPr>
          <w:rFonts w:ascii="Verdana" w:hAnsi="Verdana"/>
          <w:b/>
          <w:bCs/>
        </w:rPr>
      </w:pPr>
      <w:r w:rsidRPr="00DB79C5">
        <w:rPr>
          <w:rFonts w:ascii="Verdana" w:hAnsi="Verdana"/>
          <w:b/>
          <w:bCs/>
        </w:rPr>
        <w:t>THE CORNWALL COUNCIL</w:t>
      </w:r>
    </w:p>
    <w:p w14:paraId="02B0F047" w14:textId="46B4E5E4" w:rsidR="002E2BEC" w:rsidRPr="00DB79C5" w:rsidRDefault="002E2BEC" w:rsidP="003D721D">
      <w:pPr>
        <w:pStyle w:val="CoversheetStaticText"/>
      </w:pPr>
      <w:r w:rsidRPr="00DB79C5">
        <w:t>and</w:t>
      </w:r>
    </w:p>
    <w:p w14:paraId="3E5A1D4F" w14:textId="77777777" w:rsidR="00F73F02" w:rsidRDefault="00F73F02" w:rsidP="00DB79C5">
      <w:pPr>
        <w:jc w:val="center"/>
        <w:rPr>
          <w:rFonts w:ascii="Verdana" w:hAnsi="Verdana"/>
          <w:b/>
          <w:bCs/>
        </w:rPr>
      </w:pPr>
    </w:p>
    <w:p w14:paraId="31754C5D" w14:textId="64B99370" w:rsidR="00B275B4" w:rsidRPr="00DB79C5" w:rsidRDefault="00B275B4" w:rsidP="00DB79C5">
      <w:pPr>
        <w:jc w:val="center"/>
        <w:rPr>
          <w:rFonts w:ascii="Verdana" w:hAnsi="Verdana"/>
          <w:b/>
          <w:bCs/>
        </w:rPr>
      </w:pPr>
      <w:r w:rsidRPr="00DB79C5">
        <w:rPr>
          <w:rFonts w:ascii="Verdana" w:hAnsi="Verdana"/>
          <w:b/>
          <w:bCs/>
        </w:rPr>
        <w:t>DELIVERY PARTNER AGREEMENT</w:t>
      </w:r>
    </w:p>
    <w:p w14:paraId="7BFF4D45" w14:textId="119C5ECE" w:rsidR="00DB79C5" w:rsidRPr="00DB79C5" w:rsidRDefault="004068DC" w:rsidP="00DB79C5">
      <w:pPr>
        <w:jc w:val="center"/>
        <w:rPr>
          <w:rFonts w:ascii="Verdana" w:hAnsi="Verdana"/>
          <w:b/>
          <w:bCs/>
        </w:rPr>
      </w:pPr>
      <w:r w:rsidRPr="36DE2FB7">
        <w:rPr>
          <w:rFonts w:ascii="Verdana" w:hAnsi="Verdana"/>
          <w:b/>
          <w:bCs/>
        </w:rPr>
        <w:t>Cornwall and the Isles of Scilly People Hub</w:t>
      </w:r>
    </w:p>
    <w:p w14:paraId="0C4446D5" w14:textId="77777777" w:rsidR="00B275B4" w:rsidRPr="00B275B4" w:rsidRDefault="00B275B4" w:rsidP="003D721D">
      <w:pPr>
        <w:pStyle w:val="CoversheetTitle"/>
      </w:pPr>
    </w:p>
    <w:p w14:paraId="325E091C" w14:textId="77777777" w:rsidR="00B275B4" w:rsidRDefault="00DB79C5" w:rsidP="00DB79C5">
      <w:pPr>
        <w:spacing w:after="0" w:line="240" w:lineRule="auto"/>
        <w:jc w:val="center"/>
        <w:rPr>
          <w:rFonts w:ascii="Verdana" w:hAnsi="Verdana"/>
        </w:rPr>
      </w:pPr>
      <w:r>
        <w:rPr>
          <w:rFonts w:ascii="Verdana" w:hAnsi="Verdana"/>
        </w:rPr>
        <w:t>Legal Services</w:t>
      </w:r>
    </w:p>
    <w:p w14:paraId="5C9045B2" w14:textId="77777777" w:rsidR="00DB79C5" w:rsidRDefault="00DB79C5" w:rsidP="00DB79C5">
      <w:pPr>
        <w:spacing w:after="0" w:line="240" w:lineRule="auto"/>
        <w:jc w:val="center"/>
        <w:rPr>
          <w:rFonts w:ascii="Verdana" w:hAnsi="Verdana"/>
        </w:rPr>
      </w:pPr>
      <w:r>
        <w:rPr>
          <w:rFonts w:ascii="Verdana" w:hAnsi="Verdana"/>
        </w:rPr>
        <w:t>New County Hall</w:t>
      </w:r>
    </w:p>
    <w:p w14:paraId="25CEA54B" w14:textId="77777777" w:rsidR="00DB79C5" w:rsidRDefault="00DB79C5" w:rsidP="00DB79C5">
      <w:pPr>
        <w:spacing w:after="0" w:line="240" w:lineRule="auto"/>
        <w:jc w:val="center"/>
        <w:rPr>
          <w:rFonts w:ascii="Verdana" w:hAnsi="Verdana"/>
        </w:rPr>
      </w:pPr>
      <w:r>
        <w:rPr>
          <w:rFonts w:ascii="Verdana" w:hAnsi="Verdana"/>
        </w:rPr>
        <w:t>Treyew Road</w:t>
      </w:r>
    </w:p>
    <w:p w14:paraId="03A7E9BE" w14:textId="77777777" w:rsidR="00DB79C5" w:rsidRDefault="00DB79C5" w:rsidP="00DB79C5">
      <w:pPr>
        <w:spacing w:after="0" w:line="240" w:lineRule="auto"/>
        <w:jc w:val="center"/>
        <w:rPr>
          <w:rFonts w:ascii="Verdana" w:hAnsi="Verdana"/>
        </w:rPr>
      </w:pPr>
      <w:r>
        <w:rPr>
          <w:rFonts w:ascii="Verdana" w:hAnsi="Verdana"/>
        </w:rPr>
        <w:t>Truro</w:t>
      </w:r>
    </w:p>
    <w:p w14:paraId="5BBEDA0A" w14:textId="77777777" w:rsidR="00DB79C5" w:rsidRDefault="00DB79C5" w:rsidP="00DB79C5">
      <w:pPr>
        <w:spacing w:after="0" w:line="240" w:lineRule="auto"/>
        <w:jc w:val="center"/>
        <w:rPr>
          <w:rFonts w:ascii="Verdana" w:hAnsi="Verdana"/>
        </w:rPr>
      </w:pPr>
      <w:r>
        <w:rPr>
          <w:rFonts w:ascii="Verdana" w:hAnsi="Verdana"/>
        </w:rPr>
        <w:t>Cornwall</w:t>
      </w:r>
    </w:p>
    <w:p w14:paraId="43BF9E6E" w14:textId="77777777" w:rsidR="00DB79C5" w:rsidRDefault="00DB79C5" w:rsidP="00DB79C5">
      <w:pPr>
        <w:spacing w:after="0" w:line="240" w:lineRule="auto"/>
        <w:jc w:val="center"/>
        <w:rPr>
          <w:rFonts w:ascii="Verdana" w:hAnsi="Verdana"/>
        </w:rPr>
      </w:pPr>
      <w:r>
        <w:rPr>
          <w:rFonts w:ascii="Verdana" w:hAnsi="Verdana"/>
        </w:rPr>
        <w:t>TR1 3AY</w:t>
      </w:r>
    </w:p>
    <w:p w14:paraId="292DB1E9" w14:textId="77777777" w:rsidR="00DB79C5" w:rsidRPr="00B275B4" w:rsidRDefault="00DB79C5" w:rsidP="00DB79C5">
      <w:pPr>
        <w:spacing w:after="0" w:line="240" w:lineRule="auto"/>
        <w:jc w:val="center"/>
        <w:rPr>
          <w:rFonts w:ascii="Verdana" w:hAnsi="Verdana"/>
        </w:rPr>
        <w:sectPr w:rsidR="00DB79C5" w:rsidRPr="00B275B4" w:rsidSect="0072562B">
          <w:headerReference w:type="default" r:id="rId19"/>
          <w:type w:val="continuous"/>
          <w:pgSz w:w="12240" w:h="15840"/>
          <w:pgMar w:top="1440" w:right="1440" w:bottom="1440" w:left="1440" w:header="720" w:footer="720" w:gutter="0"/>
          <w:cols w:space="720"/>
        </w:sectPr>
      </w:pPr>
      <w:r>
        <w:rPr>
          <w:rFonts w:ascii="Verdana" w:hAnsi="Verdana"/>
        </w:rPr>
        <w:t>Ref: 070791</w:t>
      </w:r>
    </w:p>
    <w:p w14:paraId="590F0A37" w14:textId="39119323" w:rsidR="002E2BEC" w:rsidRPr="0024249E" w:rsidRDefault="002E2BEC" w:rsidP="002E2BEC">
      <w:pPr>
        <w:pStyle w:val="IntroDefault"/>
        <w:rPr>
          <w:rFonts w:ascii="Verdana" w:hAnsi="Verdana"/>
        </w:rPr>
      </w:pPr>
      <w:r w:rsidRPr="0024249E">
        <w:rPr>
          <w:rFonts w:ascii="Verdana" w:hAnsi="Verdana"/>
        </w:rPr>
        <w:lastRenderedPageBreak/>
        <w:t xml:space="preserve">This </w:t>
      </w:r>
      <w:r w:rsidR="00DB79C5" w:rsidRPr="0024249E">
        <w:rPr>
          <w:rFonts w:ascii="Verdana" w:hAnsi="Verdana"/>
        </w:rPr>
        <w:t>A</w:t>
      </w:r>
      <w:r w:rsidRPr="0024249E">
        <w:rPr>
          <w:rFonts w:ascii="Verdana" w:hAnsi="Verdana"/>
        </w:rPr>
        <w:t xml:space="preserve">greement is dated </w:t>
      </w:r>
      <w:r w:rsidR="00B275B4" w:rsidRPr="0024249E">
        <w:rPr>
          <w:rFonts w:ascii="Verdana" w:hAnsi="Verdana"/>
        </w:rPr>
        <w:t xml:space="preserve">the </w:t>
      </w:r>
      <w:r w:rsidRPr="0024249E">
        <w:rPr>
          <w:rFonts w:ascii="Verdana" w:hAnsi="Verdana"/>
        </w:rPr>
        <w:tab/>
      </w:r>
      <w:r w:rsidRPr="0024249E">
        <w:rPr>
          <w:rFonts w:ascii="Verdana" w:hAnsi="Verdana"/>
        </w:rPr>
        <w:tab/>
      </w:r>
      <w:r w:rsidR="320759FD" w:rsidRPr="0024249E">
        <w:rPr>
          <w:rFonts w:ascii="Verdana" w:hAnsi="Verdana"/>
        </w:rPr>
        <w:t xml:space="preserve"> </w:t>
      </w:r>
    </w:p>
    <w:p w14:paraId="3107C044" w14:textId="77777777" w:rsidR="002E2BEC" w:rsidRPr="00B275B4" w:rsidRDefault="002E2BEC" w:rsidP="002E2BEC">
      <w:pPr>
        <w:pStyle w:val="DescriptiveHeading"/>
        <w:rPr>
          <w:rFonts w:ascii="Verdana" w:hAnsi="Verdana"/>
        </w:rPr>
      </w:pPr>
      <w:r w:rsidRPr="00B275B4">
        <w:rPr>
          <w:rFonts w:ascii="Verdana" w:hAnsi="Verdana"/>
        </w:rPr>
        <w:t>Parties</w:t>
      </w:r>
    </w:p>
    <w:p w14:paraId="1167B3D8" w14:textId="77777777" w:rsidR="002E2BEC" w:rsidRPr="0024249E" w:rsidRDefault="00203B8D" w:rsidP="002E2BEC">
      <w:pPr>
        <w:pStyle w:val="Parties"/>
        <w:rPr>
          <w:rFonts w:ascii="Verdana" w:hAnsi="Verdana"/>
          <w:szCs w:val="22"/>
        </w:rPr>
      </w:pPr>
      <w:r w:rsidRPr="00B275B4">
        <w:rPr>
          <w:rFonts w:ascii="Verdana" w:hAnsi="Verdana"/>
        </w:rPr>
        <w:t xml:space="preserve">The </w:t>
      </w:r>
      <w:r w:rsidRPr="0024249E">
        <w:rPr>
          <w:rFonts w:ascii="Verdana" w:hAnsi="Verdana"/>
          <w:szCs w:val="22"/>
        </w:rPr>
        <w:t>Cornwall Council of New County Hall, Treyew Road, Truro, Cornwall TR1 3AY</w:t>
      </w:r>
      <w:r w:rsidR="002E2BEC" w:rsidRPr="0024249E">
        <w:rPr>
          <w:rFonts w:ascii="Verdana" w:hAnsi="Verdana"/>
          <w:szCs w:val="22"/>
        </w:rPr>
        <w:t xml:space="preserve"> (</w:t>
      </w:r>
      <w:r w:rsidR="00FC3548" w:rsidRPr="0024249E">
        <w:rPr>
          <w:rStyle w:val="DefTerm"/>
          <w:rFonts w:ascii="Verdana" w:hAnsi="Verdana"/>
          <w:b w:val="0"/>
          <w:bCs/>
          <w:szCs w:val="22"/>
        </w:rPr>
        <w:t>the</w:t>
      </w:r>
      <w:r w:rsidR="00FC3548" w:rsidRPr="0024249E">
        <w:rPr>
          <w:rStyle w:val="DefTerm"/>
          <w:rFonts w:ascii="Verdana" w:hAnsi="Verdana"/>
          <w:szCs w:val="22"/>
        </w:rPr>
        <w:t xml:space="preserve"> Council</w:t>
      </w:r>
      <w:r w:rsidR="002E2BEC" w:rsidRPr="0024249E">
        <w:rPr>
          <w:rFonts w:ascii="Verdana" w:hAnsi="Verdana"/>
          <w:szCs w:val="22"/>
        </w:rPr>
        <w:t>)</w:t>
      </w:r>
      <w:r w:rsidR="00DB79C5" w:rsidRPr="0024249E">
        <w:rPr>
          <w:rFonts w:ascii="Verdana" w:hAnsi="Verdana"/>
          <w:szCs w:val="22"/>
        </w:rPr>
        <w:t>; and</w:t>
      </w:r>
    </w:p>
    <w:p w14:paraId="76BA5105" w14:textId="2821CB22" w:rsidR="003D721D" w:rsidRPr="0024249E" w:rsidRDefault="003D721D" w:rsidP="003D721D">
      <w:pPr>
        <w:pStyle w:val="Parties"/>
        <w:rPr>
          <w:rFonts w:ascii="Verdana" w:hAnsi="Verdana"/>
          <w:szCs w:val="22"/>
        </w:rPr>
      </w:pPr>
      <w:r w:rsidRPr="00D87EFB">
        <w:rPr>
          <w:rFonts w:ascii="Verdana" w:hAnsi="Verdana" w:cstheme="minorHAnsi"/>
          <w:szCs w:val="22"/>
        </w:rPr>
        <w:t xml:space="preserve"> </w:t>
      </w:r>
      <w:r w:rsidRPr="0024249E">
        <w:rPr>
          <w:rFonts w:ascii="Verdana" w:hAnsi="Verdana"/>
          <w:szCs w:val="22"/>
        </w:rPr>
        <w:t>(Company Number: [</w:t>
      </w:r>
      <w:r w:rsidR="00F73F02">
        <w:rPr>
          <w:rFonts w:ascii="Verdana" w:hAnsi="Verdana"/>
          <w:szCs w:val="22"/>
        </w:rPr>
        <w:t xml:space="preserve">    </w:t>
      </w:r>
      <w:r w:rsidR="00F73F02">
        <w:rPr>
          <w:rFonts w:ascii="Verdana" w:hAnsi="Verdana" w:cstheme="minorHAnsi"/>
          <w:bCs/>
          <w:szCs w:val="22"/>
        </w:rPr>
        <w:t>]</w:t>
      </w:r>
      <w:r w:rsidRPr="0024249E">
        <w:rPr>
          <w:rFonts w:ascii="Verdana" w:hAnsi="Verdana"/>
          <w:szCs w:val="22"/>
        </w:rPr>
        <w:t>) whose registered office is at [</w:t>
      </w:r>
      <w:r w:rsidR="00F73F02">
        <w:rPr>
          <w:rFonts w:ascii="Verdana" w:hAnsi="Verdana"/>
          <w:szCs w:val="22"/>
        </w:rPr>
        <w:t xml:space="preserve">    </w:t>
      </w:r>
      <w:r w:rsidRPr="0024249E">
        <w:rPr>
          <w:rFonts w:ascii="Verdana" w:hAnsi="Verdana"/>
          <w:szCs w:val="22"/>
        </w:rPr>
        <w:t xml:space="preserve">] (the </w:t>
      </w:r>
      <w:r w:rsidRPr="0024249E">
        <w:rPr>
          <w:rStyle w:val="DefTerm"/>
          <w:rFonts w:ascii="Verdana" w:hAnsi="Verdana"/>
          <w:szCs w:val="22"/>
        </w:rPr>
        <w:t>Delivery Partner</w:t>
      </w:r>
      <w:r w:rsidRPr="0024249E">
        <w:rPr>
          <w:rFonts w:ascii="Verdana" w:hAnsi="Verdana"/>
          <w:szCs w:val="22"/>
        </w:rPr>
        <w:t>)</w:t>
      </w:r>
    </w:p>
    <w:p w14:paraId="7038DE23" w14:textId="77777777" w:rsidR="00DB79C5" w:rsidRPr="0024249E" w:rsidRDefault="00DB79C5" w:rsidP="00DB79C5">
      <w:pPr>
        <w:pStyle w:val="Parties"/>
        <w:numPr>
          <w:ilvl w:val="0"/>
          <w:numId w:val="0"/>
        </w:numPr>
        <w:ind w:left="720"/>
        <w:rPr>
          <w:rFonts w:ascii="Verdana" w:hAnsi="Verdana"/>
          <w:szCs w:val="22"/>
        </w:rPr>
      </w:pPr>
      <w:r w:rsidRPr="0024249E">
        <w:rPr>
          <w:rFonts w:ascii="Verdana" w:hAnsi="Verdana"/>
          <w:szCs w:val="22"/>
        </w:rPr>
        <w:t>each a “Party” and together the “Parties”.</w:t>
      </w:r>
    </w:p>
    <w:p w14:paraId="50AEDAE0" w14:textId="77777777" w:rsidR="002E2BEC" w:rsidRPr="0024249E" w:rsidRDefault="002E2BEC" w:rsidP="002E2BEC">
      <w:pPr>
        <w:pStyle w:val="DescriptiveHeading"/>
        <w:rPr>
          <w:rFonts w:ascii="Verdana" w:hAnsi="Verdana"/>
        </w:rPr>
      </w:pPr>
      <w:r w:rsidRPr="0024249E">
        <w:rPr>
          <w:rFonts w:ascii="Verdana" w:hAnsi="Verdana"/>
        </w:rPr>
        <w:t>BACKGROUND</w:t>
      </w:r>
    </w:p>
    <w:p w14:paraId="5F0FAE72" w14:textId="1FF470D2" w:rsidR="00D1642E" w:rsidRPr="00B275B4" w:rsidRDefault="00FC3548" w:rsidP="002E2BEC">
      <w:pPr>
        <w:pStyle w:val="Background"/>
        <w:rPr>
          <w:rFonts w:ascii="Verdana" w:hAnsi="Verdana"/>
        </w:rPr>
      </w:pPr>
      <w:bookmarkStart w:id="3" w:name="a529804"/>
      <w:r w:rsidRPr="00B275B4">
        <w:rPr>
          <w:rFonts w:ascii="Verdana" w:hAnsi="Verdana"/>
        </w:rPr>
        <w:t xml:space="preserve">Cornwall </w:t>
      </w:r>
      <w:r w:rsidR="00B275B4">
        <w:rPr>
          <w:rFonts w:ascii="Verdana" w:hAnsi="Verdana"/>
        </w:rPr>
        <w:t>Council</w:t>
      </w:r>
      <w:r w:rsidR="007F120B">
        <w:rPr>
          <w:rFonts w:ascii="Verdana" w:hAnsi="Verdana"/>
        </w:rPr>
        <w:t xml:space="preserve">’s </w:t>
      </w:r>
      <w:r w:rsidR="00B27259">
        <w:rPr>
          <w:rFonts w:ascii="Verdana" w:hAnsi="Verdana"/>
        </w:rPr>
        <w:t>Economy and Skills Service</w:t>
      </w:r>
      <w:r w:rsidR="002E2BEC" w:rsidRPr="00B275B4">
        <w:rPr>
          <w:rFonts w:ascii="Verdana" w:hAnsi="Verdana"/>
        </w:rPr>
        <w:t xml:space="preserve"> entered into </w:t>
      </w:r>
      <w:r w:rsidR="00D1642E" w:rsidRPr="00B275B4">
        <w:rPr>
          <w:rFonts w:ascii="Verdana" w:hAnsi="Verdana"/>
        </w:rPr>
        <w:t>a</w:t>
      </w:r>
      <w:r w:rsidR="007F120B">
        <w:rPr>
          <w:rFonts w:ascii="Verdana" w:hAnsi="Verdana"/>
        </w:rPr>
        <w:t xml:space="preserve"> service level</w:t>
      </w:r>
      <w:r w:rsidR="00D1642E" w:rsidRPr="00B275B4">
        <w:rPr>
          <w:rFonts w:ascii="Verdana" w:hAnsi="Verdana"/>
        </w:rPr>
        <w:t xml:space="preserve"> agreement</w:t>
      </w:r>
      <w:r w:rsidR="002E2BEC" w:rsidRPr="00B275B4">
        <w:rPr>
          <w:rFonts w:ascii="Verdana" w:hAnsi="Verdana"/>
        </w:rPr>
        <w:t xml:space="preserve"> (the </w:t>
      </w:r>
      <w:r w:rsidR="007F120B">
        <w:rPr>
          <w:rFonts w:ascii="Verdana" w:hAnsi="Verdana"/>
        </w:rPr>
        <w:t>“</w:t>
      </w:r>
      <w:r w:rsidR="00D1642E" w:rsidRPr="00B275B4">
        <w:rPr>
          <w:rFonts w:ascii="Verdana" w:hAnsi="Verdana"/>
        </w:rPr>
        <w:t>Funding Agreement</w:t>
      </w:r>
      <w:r w:rsidR="007F120B">
        <w:rPr>
          <w:rFonts w:ascii="Verdana" w:hAnsi="Verdana"/>
        </w:rPr>
        <w:t>”</w:t>
      </w:r>
      <w:r w:rsidR="002E2BEC" w:rsidRPr="00B275B4">
        <w:rPr>
          <w:rFonts w:ascii="Verdana" w:hAnsi="Verdana"/>
        </w:rPr>
        <w:t xml:space="preserve">, as defined in </w:t>
      </w:r>
      <w:r w:rsidR="002E2BEC" w:rsidRPr="00B275B4">
        <w:rPr>
          <w:rFonts w:ascii="Verdana" w:hAnsi="Verdana"/>
          <w:color w:val="2B579A"/>
          <w:shd w:val="clear" w:color="auto" w:fill="E6E6E6"/>
        </w:rPr>
        <w:fldChar w:fldCharType="begin"/>
      </w:r>
      <w:r w:rsidR="002E2BEC" w:rsidRPr="00B275B4">
        <w:rPr>
          <w:rFonts w:ascii="Verdana" w:hAnsi="Verdana"/>
        </w:rPr>
        <w:instrText>PAGEREF a512761\# "'clause '"  \h</w:instrText>
      </w:r>
      <w:r w:rsidR="002E2BEC" w:rsidRPr="00B275B4">
        <w:rPr>
          <w:rFonts w:ascii="Verdana" w:hAnsi="Verdana"/>
          <w:color w:val="2B579A"/>
          <w:shd w:val="clear" w:color="auto" w:fill="E6E6E6"/>
        </w:rPr>
      </w:r>
      <w:r w:rsidR="002E2BEC" w:rsidRPr="00B275B4">
        <w:rPr>
          <w:rFonts w:ascii="Verdana" w:hAnsi="Verdana"/>
          <w:color w:val="2B579A"/>
          <w:shd w:val="clear" w:color="auto" w:fill="E6E6E6"/>
        </w:rPr>
        <w:fldChar w:fldCharType="separate"/>
      </w:r>
      <w:r w:rsidR="00DE3CFC" w:rsidRPr="00B275B4">
        <w:rPr>
          <w:rFonts w:ascii="Verdana" w:hAnsi="Verdana"/>
          <w:noProof/>
        </w:rPr>
        <w:t xml:space="preserve">clause </w:t>
      </w:r>
      <w:r w:rsidR="002E2BEC" w:rsidRPr="00B275B4">
        <w:rPr>
          <w:rFonts w:ascii="Verdana" w:hAnsi="Verdana"/>
          <w:color w:val="2B579A"/>
          <w:shd w:val="clear" w:color="auto" w:fill="E6E6E6"/>
        </w:rPr>
        <w:fldChar w:fldCharType="end"/>
      </w:r>
      <w:r w:rsidR="002E2BEC" w:rsidRPr="00B275B4">
        <w:rPr>
          <w:rFonts w:ascii="Verdana" w:hAnsi="Verdana"/>
          <w:color w:val="2B579A"/>
          <w:shd w:val="clear" w:color="auto" w:fill="E6E6E6"/>
        </w:rPr>
        <w:fldChar w:fldCharType="begin"/>
      </w:r>
      <w:r w:rsidR="002E2BEC" w:rsidRPr="00B275B4">
        <w:rPr>
          <w:rFonts w:ascii="Verdana" w:hAnsi="Verdana"/>
        </w:rPr>
        <w:instrText>REF a512761 \h \w</w:instrText>
      </w:r>
      <w:r w:rsidR="00B275B4">
        <w:rPr>
          <w:rFonts w:ascii="Verdana" w:hAnsi="Verdana"/>
        </w:rPr>
        <w:instrText xml:space="preserve"> \* MERGEFORMAT </w:instrText>
      </w:r>
      <w:r w:rsidR="002E2BEC" w:rsidRPr="00B275B4">
        <w:rPr>
          <w:rFonts w:ascii="Verdana" w:hAnsi="Verdana"/>
          <w:color w:val="2B579A"/>
          <w:shd w:val="clear" w:color="auto" w:fill="E6E6E6"/>
        </w:rPr>
      </w:r>
      <w:r w:rsidR="002E2BEC" w:rsidRPr="00B275B4">
        <w:rPr>
          <w:rFonts w:ascii="Verdana" w:hAnsi="Verdana"/>
          <w:color w:val="2B579A"/>
          <w:shd w:val="clear" w:color="auto" w:fill="E6E6E6"/>
        </w:rPr>
        <w:fldChar w:fldCharType="separate"/>
      </w:r>
      <w:r w:rsidR="00DE3CFC">
        <w:rPr>
          <w:rFonts w:ascii="Verdana" w:hAnsi="Verdana"/>
        </w:rPr>
        <w:t>1.1</w:t>
      </w:r>
      <w:r w:rsidR="002E2BEC" w:rsidRPr="00B275B4">
        <w:rPr>
          <w:rFonts w:ascii="Verdana" w:hAnsi="Verdana"/>
          <w:color w:val="2B579A"/>
          <w:shd w:val="clear" w:color="auto" w:fill="E6E6E6"/>
        </w:rPr>
        <w:fldChar w:fldCharType="end"/>
      </w:r>
      <w:r w:rsidR="002E2BEC" w:rsidRPr="00B275B4">
        <w:rPr>
          <w:rFonts w:ascii="Verdana" w:hAnsi="Verdana"/>
        </w:rPr>
        <w:t xml:space="preserve">) </w:t>
      </w:r>
      <w:r w:rsidR="005553EB" w:rsidRPr="00B275B4">
        <w:rPr>
          <w:rFonts w:ascii="Verdana" w:hAnsi="Verdana"/>
        </w:rPr>
        <w:t xml:space="preserve">with the </w:t>
      </w:r>
      <w:r w:rsidR="30098B26" w:rsidRPr="22135D92">
        <w:rPr>
          <w:rFonts w:ascii="Verdana" w:hAnsi="Verdana"/>
        </w:rPr>
        <w:t xml:space="preserve"> </w:t>
      </w:r>
      <w:r w:rsidR="1439F555" w:rsidRPr="22135D92">
        <w:rPr>
          <w:rFonts w:ascii="Verdana" w:hAnsi="Verdana"/>
        </w:rPr>
        <w:t xml:space="preserve">Cornwall Council’s </w:t>
      </w:r>
      <w:r w:rsidR="00AF7889" w:rsidRPr="22135D92">
        <w:rPr>
          <w:rFonts w:ascii="Verdana" w:hAnsi="Verdana"/>
        </w:rPr>
        <w:t xml:space="preserve">Good Growth </w:t>
      </w:r>
      <w:r w:rsidR="00E622F0" w:rsidRPr="22135D92">
        <w:rPr>
          <w:rFonts w:ascii="Verdana" w:hAnsi="Verdana"/>
        </w:rPr>
        <w:t>Fund</w:t>
      </w:r>
      <w:r w:rsidR="00B275B4" w:rsidRPr="00B275B4">
        <w:rPr>
          <w:rFonts w:ascii="Verdana" w:hAnsi="Verdana"/>
        </w:rPr>
        <w:t xml:space="preserve"> under the Shared Prosperity Fund</w:t>
      </w:r>
      <w:r w:rsidR="00B275B4">
        <w:rPr>
          <w:rFonts w:ascii="Verdana" w:hAnsi="Verdana"/>
        </w:rPr>
        <w:t xml:space="preserve"> </w:t>
      </w:r>
      <w:r w:rsidR="002E2BEC" w:rsidRPr="00B275B4">
        <w:rPr>
          <w:rFonts w:ascii="Verdana" w:hAnsi="Verdana"/>
        </w:rPr>
        <w:t xml:space="preserve">under which </w:t>
      </w:r>
      <w:r w:rsidR="00B275B4">
        <w:rPr>
          <w:rFonts w:ascii="Verdana" w:hAnsi="Verdana"/>
        </w:rPr>
        <w:t>the Council</w:t>
      </w:r>
      <w:r w:rsidR="00C41959" w:rsidRPr="22135D92">
        <w:rPr>
          <w:rFonts w:ascii="Verdana" w:hAnsi="Verdana"/>
        </w:rPr>
        <w:t>’s Economy and Skills Service</w:t>
      </w:r>
      <w:r w:rsidR="00B275B4">
        <w:rPr>
          <w:rFonts w:ascii="Verdana" w:hAnsi="Verdana"/>
        </w:rPr>
        <w:t xml:space="preserve"> </w:t>
      </w:r>
      <w:r w:rsidR="00203B8D" w:rsidRPr="00B275B4">
        <w:rPr>
          <w:rFonts w:ascii="Verdana" w:hAnsi="Verdana"/>
        </w:rPr>
        <w:t xml:space="preserve">agreed to </w:t>
      </w:r>
      <w:r w:rsidR="00D1642E" w:rsidRPr="00B275B4">
        <w:rPr>
          <w:rFonts w:ascii="Verdana" w:hAnsi="Verdana"/>
        </w:rPr>
        <w:t xml:space="preserve">deliver the </w:t>
      </w:r>
      <w:r w:rsidR="00B275B4">
        <w:rPr>
          <w:rFonts w:ascii="Verdana" w:hAnsi="Verdana"/>
        </w:rPr>
        <w:t>“Co-ordinated People and Skills Support” p</w:t>
      </w:r>
      <w:r w:rsidR="00D1642E" w:rsidRPr="00B275B4">
        <w:rPr>
          <w:rFonts w:ascii="Verdana" w:hAnsi="Verdana"/>
        </w:rPr>
        <w:t xml:space="preserve">roject; </w:t>
      </w:r>
      <w:r w:rsidR="004068DC" w:rsidRPr="14F7071E">
        <w:rPr>
          <w:rFonts w:ascii="Verdana" w:hAnsi="Verdana"/>
        </w:rPr>
        <w:t>a project designed to support residents of Cornwall and the Isles of Scilly, aged 16 years or over wit</w:t>
      </w:r>
      <w:r w:rsidR="004068DC" w:rsidRPr="36DE2FB7">
        <w:rPr>
          <w:rFonts w:ascii="Verdana" w:hAnsi="Verdana"/>
        </w:rPr>
        <w:t>h employment and/or skills support</w:t>
      </w:r>
      <w:r w:rsidR="00CD779D">
        <w:rPr>
          <w:rFonts w:ascii="Verdana" w:hAnsi="Verdana"/>
        </w:rPr>
        <w:t xml:space="preserve">.  </w:t>
      </w:r>
      <w:r w:rsidR="004068DC" w:rsidRPr="36DE2FB7">
        <w:rPr>
          <w:rFonts w:ascii="Verdana" w:hAnsi="Verdana"/>
        </w:rPr>
        <w:t>The project shall be known as the “Cornwall and Isles of Scilly People Hub”.</w:t>
      </w:r>
      <w:r w:rsidR="004068DC" w:rsidRPr="14F7071E">
        <w:rPr>
          <w:rFonts w:ascii="Verdana" w:hAnsi="Verdana"/>
        </w:rPr>
        <w:t xml:space="preserve">  </w:t>
      </w:r>
      <w:r w:rsidR="00D1642E" w:rsidRPr="00B275B4">
        <w:rPr>
          <w:rFonts w:ascii="Verdana" w:hAnsi="Verdana"/>
        </w:rPr>
        <w:t xml:space="preserve">The project </w:t>
      </w:r>
      <w:r w:rsidR="00941CEA" w:rsidRPr="00B275B4">
        <w:rPr>
          <w:rFonts w:ascii="Verdana" w:hAnsi="Verdana"/>
        </w:rPr>
        <w:t xml:space="preserve">shall be delivered by </w:t>
      </w:r>
      <w:r w:rsidR="00B275B4">
        <w:rPr>
          <w:rFonts w:ascii="Verdana" w:hAnsi="Verdana"/>
        </w:rPr>
        <w:t>the Council</w:t>
      </w:r>
      <w:r w:rsidR="00C41959" w:rsidRPr="22135D92">
        <w:rPr>
          <w:rFonts w:ascii="Verdana" w:hAnsi="Verdana"/>
        </w:rPr>
        <w:t>’s Economy and Skills Service</w:t>
      </w:r>
      <w:r w:rsidR="00941CEA" w:rsidRPr="00B275B4">
        <w:rPr>
          <w:rFonts w:ascii="Verdana" w:hAnsi="Verdana"/>
        </w:rPr>
        <w:t xml:space="preserve"> </w:t>
      </w:r>
      <w:r w:rsidR="00990D79" w:rsidRPr="00B275B4">
        <w:rPr>
          <w:rFonts w:ascii="Verdana" w:hAnsi="Verdana"/>
        </w:rPr>
        <w:t xml:space="preserve">in conjunction with a </w:t>
      </w:r>
      <w:r w:rsidR="00941CEA" w:rsidRPr="00B275B4">
        <w:rPr>
          <w:rFonts w:ascii="Verdana" w:hAnsi="Verdana"/>
        </w:rPr>
        <w:t>consortium of delivery partners</w:t>
      </w:r>
      <w:r w:rsidR="00C05C9F" w:rsidRPr="00B275B4">
        <w:rPr>
          <w:rFonts w:ascii="Verdana" w:hAnsi="Verdana"/>
        </w:rPr>
        <w:t xml:space="preserve"> (as set out in Schedule 2)</w:t>
      </w:r>
      <w:r w:rsidR="00D1642E" w:rsidRPr="00B275B4">
        <w:rPr>
          <w:rFonts w:ascii="Verdana" w:hAnsi="Verdana"/>
        </w:rPr>
        <w:t>.</w:t>
      </w:r>
    </w:p>
    <w:p w14:paraId="77A43AE7" w14:textId="6DDE66FC" w:rsidR="002E2BEC" w:rsidRPr="00B275B4" w:rsidRDefault="00B275B4" w:rsidP="002E2BEC">
      <w:pPr>
        <w:pStyle w:val="Background"/>
        <w:rPr>
          <w:rFonts w:ascii="Verdana" w:hAnsi="Verdana"/>
        </w:rPr>
      </w:pPr>
      <w:bookmarkStart w:id="4" w:name="a523168"/>
      <w:bookmarkEnd w:id="3"/>
      <w:r w:rsidRPr="3D2BAD93">
        <w:rPr>
          <w:rFonts w:ascii="Verdana" w:hAnsi="Verdana"/>
        </w:rPr>
        <w:t xml:space="preserve">The Council </w:t>
      </w:r>
      <w:r w:rsidR="002E2BEC" w:rsidRPr="3D2BAD93">
        <w:rPr>
          <w:rFonts w:ascii="Verdana" w:hAnsi="Verdana"/>
        </w:rPr>
        <w:t xml:space="preserve">entered into the </w:t>
      </w:r>
      <w:r w:rsidR="005553EB" w:rsidRPr="3D2BAD93">
        <w:rPr>
          <w:rFonts w:ascii="Verdana" w:hAnsi="Verdana"/>
        </w:rPr>
        <w:t>Funding Agreement</w:t>
      </w:r>
      <w:r w:rsidR="002E2BEC" w:rsidRPr="3D2BAD93">
        <w:rPr>
          <w:rFonts w:ascii="Verdana" w:hAnsi="Verdana"/>
        </w:rPr>
        <w:t xml:space="preserve"> on the basis that </w:t>
      </w:r>
      <w:r w:rsidR="005553EB" w:rsidRPr="3D2BAD93">
        <w:rPr>
          <w:rFonts w:ascii="Verdana" w:hAnsi="Verdana"/>
        </w:rPr>
        <w:t xml:space="preserve">the Delivery Partner will </w:t>
      </w:r>
      <w:r w:rsidR="008D7791" w:rsidRPr="3D2BAD93">
        <w:rPr>
          <w:rFonts w:ascii="Verdana" w:hAnsi="Verdana"/>
        </w:rPr>
        <w:t>provide Project Activities</w:t>
      </w:r>
      <w:r w:rsidR="00290FF1" w:rsidRPr="3D2BAD93">
        <w:rPr>
          <w:rFonts w:ascii="Verdana" w:hAnsi="Verdana"/>
        </w:rPr>
        <w:t>.</w:t>
      </w:r>
      <w:bookmarkEnd w:id="4"/>
    </w:p>
    <w:p w14:paraId="7274BAE8" w14:textId="3BC916DC" w:rsidR="00290FF1" w:rsidRPr="00B275B4" w:rsidRDefault="00B275B4" w:rsidP="00290FF1">
      <w:pPr>
        <w:pStyle w:val="Background"/>
        <w:rPr>
          <w:rFonts w:ascii="Verdana" w:hAnsi="Verdana"/>
        </w:rPr>
      </w:pPr>
      <w:r w:rsidRPr="36DE2FB7">
        <w:rPr>
          <w:rFonts w:ascii="Verdana" w:hAnsi="Verdana"/>
        </w:rPr>
        <w:t>T</w:t>
      </w:r>
      <w:r w:rsidR="00290FF1" w:rsidRPr="36DE2FB7">
        <w:rPr>
          <w:rFonts w:ascii="Verdana" w:hAnsi="Verdana"/>
        </w:rPr>
        <w:t>he Council enters into this Agreement with the Delivery Partner to deliver Project Activities on the terms set out below.</w:t>
      </w:r>
    </w:p>
    <w:p w14:paraId="03335464" w14:textId="77777777" w:rsidR="002E2BEC" w:rsidRPr="00B275B4" w:rsidRDefault="002E2BEC" w:rsidP="002E2BEC">
      <w:pPr>
        <w:pStyle w:val="DescriptiveHeading"/>
        <w:rPr>
          <w:rFonts w:ascii="Verdana" w:hAnsi="Verdana"/>
        </w:rPr>
      </w:pPr>
      <w:r w:rsidRPr="00B275B4">
        <w:rPr>
          <w:rFonts w:ascii="Verdana" w:hAnsi="Verdana"/>
        </w:rPr>
        <w:t>Agreed terms</w:t>
      </w:r>
    </w:p>
    <w:p w14:paraId="6339286A" w14:textId="77777777" w:rsidR="002E2BEC" w:rsidRPr="00B275B4" w:rsidRDefault="002E2BEC" w:rsidP="002E2BEC">
      <w:pPr>
        <w:pStyle w:val="TitleClause"/>
        <w:numPr>
          <w:ilvl w:val="0"/>
          <w:numId w:val="26"/>
        </w:numPr>
        <w:rPr>
          <w:rFonts w:ascii="Verdana" w:hAnsi="Verdana"/>
        </w:rPr>
      </w:pPr>
      <w:r w:rsidRPr="00B275B4">
        <w:rPr>
          <w:rFonts w:ascii="Verdana" w:hAnsi="Verdana"/>
          <w:color w:val="2B579A"/>
          <w:shd w:val="clear" w:color="auto" w:fill="E6E6E6"/>
        </w:rPr>
        <w:fldChar w:fldCharType="begin"/>
      </w:r>
      <w:r w:rsidRPr="00B275B4">
        <w:rPr>
          <w:rFonts w:ascii="Verdana" w:hAnsi="Verdana"/>
        </w:rPr>
        <w:instrText>TC "1. Interpretation" \l 1</w:instrText>
      </w:r>
      <w:r w:rsidRPr="00B275B4">
        <w:rPr>
          <w:rFonts w:ascii="Verdana" w:hAnsi="Verdana"/>
          <w:color w:val="2B579A"/>
          <w:shd w:val="clear" w:color="auto" w:fill="E6E6E6"/>
        </w:rPr>
        <w:fldChar w:fldCharType="end"/>
      </w:r>
      <w:bookmarkStart w:id="5" w:name="a844888"/>
      <w:bookmarkStart w:id="6" w:name="_Toc256000000"/>
      <w:r w:rsidRPr="00B275B4">
        <w:rPr>
          <w:rFonts w:ascii="Verdana" w:hAnsi="Verdana"/>
        </w:rPr>
        <w:t>Interpretation</w:t>
      </w:r>
      <w:bookmarkEnd w:id="5"/>
      <w:bookmarkEnd w:id="6"/>
    </w:p>
    <w:p w14:paraId="22D04B2B" w14:textId="77777777" w:rsidR="002E2BEC" w:rsidRPr="00B275B4" w:rsidRDefault="002E2BEC" w:rsidP="002E2BEC">
      <w:pPr>
        <w:pStyle w:val="ParaClause"/>
        <w:rPr>
          <w:rFonts w:ascii="Verdana" w:hAnsi="Verdana"/>
        </w:rPr>
      </w:pPr>
      <w:r w:rsidRPr="00B275B4">
        <w:rPr>
          <w:rFonts w:ascii="Verdana" w:hAnsi="Verdana"/>
        </w:rPr>
        <w:t>The following definitions and rules of interpretation apply in this agreement.</w:t>
      </w:r>
    </w:p>
    <w:p w14:paraId="2BE0873D" w14:textId="77777777" w:rsidR="002E2BEC" w:rsidRPr="00CD779D" w:rsidRDefault="002E2BEC" w:rsidP="002E2BEC">
      <w:pPr>
        <w:pStyle w:val="Untitledsubclause1"/>
        <w:numPr>
          <w:ilvl w:val="1"/>
          <w:numId w:val="26"/>
        </w:numPr>
        <w:rPr>
          <w:rFonts w:ascii="Verdana" w:hAnsi="Verdana"/>
          <w:b/>
          <w:bCs/>
        </w:rPr>
      </w:pPr>
      <w:bookmarkStart w:id="7" w:name="a512761"/>
      <w:r w:rsidRPr="00CD779D">
        <w:rPr>
          <w:rFonts w:ascii="Verdana" w:hAnsi="Verdana"/>
          <w:b/>
          <w:bCs/>
        </w:rPr>
        <w:t>Definitions:</w:t>
      </w:r>
      <w:bookmarkEnd w:id="7"/>
    </w:p>
    <w:p w14:paraId="5FB10819" w14:textId="77777777" w:rsidR="00290FF1" w:rsidRPr="00B275B4" w:rsidRDefault="00290FF1" w:rsidP="00CD779D">
      <w:pPr>
        <w:pStyle w:val="DefinedTermPara"/>
        <w:tabs>
          <w:tab w:val="clear" w:pos="720"/>
          <w:tab w:val="num" w:pos="0"/>
        </w:tabs>
        <w:ind w:left="0" w:firstLine="0"/>
        <w:rPr>
          <w:rStyle w:val="DefTerm"/>
          <w:rFonts w:ascii="Verdana" w:hAnsi="Verdana"/>
          <w:b w:val="0"/>
          <w:bCs/>
        </w:rPr>
      </w:pPr>
      <w:bookmarkStart w:id="8" w:name="a794359"/>
      <w:r w:rsidRPr="00B275B4">
        <w:rPr>
          <w:rStyle w:val="DefTerm"/>
          <w:rFonts w:ascii="Verdana" w:hAnsi="Verdana"/>
        </w:rPr>
        <w:t xml:space="preserve">Agreement: </w:t>
      </w:r>
      <w:r w:rsidRPr="00B275B4">
        <w:rPr>
          <w:rStyle w:val="DefTerm"/>
          <w:rFonts w:ascii="Verdana" w:hAnsi="Verdana"/>
          <w:b w:val="0"/>
          <w:bCs/>
        </w:rPr>
        <w:t>means this delivery partner agreement including all schedules attached hereto;</w:t>
      </w:r>
    </w:p>
    <w:p w14:paraId="2590983A" w14:textId="6397021A" w:rsidR="00577DB9" w:rsidRPr="00B275B4" w:rsidRDefault="00577DB9" w:rsidP="009C1724">
      <w:pPr>
        <w:pStyle w:val="DefinedTermPara"/>
        <w:numPr>
          <w:ilvl w:val="0"/>
          <w:numId w:val="0"/>
        </w:numPr>
        <w:rPr>
          <w:rStyle w:val="DefTerm"/>
          <w:rFonts w:ascii="Verdana" w:hAnsi="Verdana"/>
        </w:rPr>
      </w:pPr>
      <w:r w:rsidRPr="54EA2D5E">
        <w:rPr>
          <w:rStyle w:val="DefTerm"/>
          <w:rFonts w:ascii="Verdana" w:hAnsi="Verdana"/>
        </w:rPr>
        <w:lastRenderedPageBreak/>
        <w:t xml:space="preserve">Agreed Activity End Date: </w:t>
      </w:r>
      <w:r w:rsidRPr="54EA2D5E">
        <w:rPr>
          <w:rStyle w:val="DefTerm"/>
          <w:rFonts w:ascii="Verdana" w:hAnsi="Verdana"/>
          <w:b w:val="0"/>
        </w:rPr>
        <w:t xml:space="preserve">means the date specified as such in </w:t>
      </w:r>
      <w:r w:rsidR="4FBFA804" w:rsidRPr="54EA2D5E">
        <w:rPr>
          <w:rStyle w:val="DefTerm"/>
          <w:rFonts w:ascii="Verdana" w:hAnsi="Verdana"/>
          <w:b w:val="0"/>
        </w:rPr>
        <w:t xml:space="preserve">Schedule </w:t>
      </w:r>
      <w:r w:rsidR="5FAE0E76" w:rsidRPr="54EA2D5E">
        <w:rPr>
          <w:rStyle w:val="DefTerm"/>
          <w:rFonts w:ascii="Verdana" w:hAnsi="Verdana"/>
          <w:b w:val="0"/>
        </w:rPr>
        <w:t>2</w:t>
      </w:r>
      <w:r w:rsidR="4FBFA804" w:rsidRPr="54EA2D5E">
        <w:rPr>
          <w:rStyle w:val="DefTerm"/>
          <w:rFonts w:ascii="Verdana" w:hAnsi="Verdana"/>
          <w:b w:val="0"/>
        </w:rPr>
        <w:t xml:space="preserve"> </w:t>
      </w:r>
      <w:r w:rsidRPr="54EA2D5E">
        <w:rPr>
          <w:rStyle w:val="DefTerm"/>
          <w:rFonts w:ascii="Verdana" w:hAnsi="Verdana"/>
          <w:b w:val="0"/>
        </w:rPr>
        <w:t>and being the date that all of the Project Activities shall be finished and complete</w:t>
      </w:r>
      <w:r w:rsidR="00B275B4" w:rsidRPr="54EA2D5E">
        <w:rPr>
          <w:rStyle w:val="DefTerm"/>
          <w:rFonts w:ascii="Verdana" w:hAnsi="Verdana"/>
          <w:b w:val="0"/>
        </w:rPr>
        <w:t>;</w:t>
      </w:r>
    </w:p>
    <w:p w14:paraId="372CA730" w14:textId="77777777" w:rsidR="00577DB9" w:rsidRPr="00B275B4" w:rsidRDefault="00577DB9" w:rsidP="009C1724">
      <w:pPr>
        <w:pStyle w:val="DefinedTermPara"/>
        <w:numPr>
          <w:ilvl w:val="0"/>
          <w:numId w:val="0"/>
        </w:numPr>
        <w:rPr>
          <w:rStyle w:val="DefTerm"/>
          <w:rFonts w:ascii="Verdana" w:hAnsi="Verdana"/>
        </w:rPr>
      </w:pPr>
      <w:r w:rsidRPr="3D2BAD93">
        <w:rPr>
          <w:rStyle w:val="DefTerm"/>
          <w:rFonts w:ascii="Verdana" w:hAnsi="Verdana"/>
        </w:rPr>
        <w:t xml:space="preserve">Agreed Financial Completion Date: </w:t>
      </w:r>
      <w:r w:rsidRPr="3D2BAD93">
        <w:rPr>
          <w:rStyle w:val="DefTerm"/>
          <w:rFonts w:ascii="Verdana" w:hAnsi="Verdana"/>
          <w:b w:val="0"/>
        </w:rPr>
        <w:t xml:space="preserve">means the date specified as such in the Schedule </w:t>
      </w:r>
      <w:r w:rsidR="000B39A1" w:rsidRPr="3D2BAD93">
        <w:rPr>
          <w:rStyle w:val="DefTerm"/>
          <w:rFonts w:ascii="Verdana" w:hAnsi="Verdana"/>
          <w:b w:val="0"/>
        </w:rPr>
        <w:t xml:space="preserve">2 </w:t>
      </w:r>
      <w:r w:rsidRPr="3D2BAD93">
        <w:rPr>
          <w:rStyle w:val="DefTerm"/>
          <w:rFonts w:ascii="Verdana" w:hAnsi="Verdana"/>
          <w:b w:val="0"/>
        </w:rPr>
        <w:t>and being the date that all of the expenditure eligible for the Grant will have been defrayed</w:t>
      </w:r>
      <w:r w:rsidR="00B275B4" w:rsidRPr="3D2BAD93">
        <w:rPr>
          <w:rStyle w:val="DefTerm"/>
          <w:rFonts w:ascii="Verdana" w:hAnsi="Verdana"/>
          <w:b w:val="0"/>
        </w:rPr>
        <w:t>;</w:t>
      </w:r>
    </w:p>
    <w:p w14:paraId="4716A62B" w14:textId="77777777" w:rsidR="00B35D9C" w:rsidRPr="00B275B4" w:rsidRDefault="00B35D9C" w:rsidP="009C1724">
      <w:pPr>
        <w:pStyle w:val="DefinedTermPara"/>
        <w:numPr>
          <w:ilvl w:val="0"/>
          <w:numId w:val="0"/>
        </w:numPr>
        <w:rPr>
          <w:rStyle w:val="DefTerm"/>
          <w:rFonts w:ascii="Verdana" w:hAnsi="Verdana"/>
        </w:rPr>
      </w:pPr>
      <w:r w:rsidRPr="3D2BAD93">
        <w:rPr>
          <w:rStyle w:val="DefTerm"/>
          <w:rFonts w:ascii="Verdana" w:hAnsi="Verdana"/>
        </w:rPr>
        <w:t xml:space="preserve">Back to Back: </w:t>
      </w:r>
      <w:r w:rsidRPr="3D2BAD93">
        <w:rPr>
          <w:rStyle w:val="DefTerm"/>
          <w:rFonts w:ascii="Verdana" w:hAnsi="Verdana"/>
          <w:b w:val="0"/>
        </w:rPr>
        <w:t>means the incorporation of the terms of the Funding Agreement</w:t>
      </w:r>
      <w:r w:rsidR="0069755C" w:rsidRPr="3D2BAD93">
        <w:rPr>
          <w:rStyle w:val="DefTerm"/>
          <w:rFonts w:ascii="Verdana" w:hAnsi="Verdana"/>
          <w:b w:val="0"/>
        </w:rPr>
        <w:t xml:space="preserve"> and the rights of obligations of </w:t>
      </w:r>
      <w:r w:rsidR="00203B8D" w:rsidRPr="3D2BAD93">
        <w:rPr>
          <w:rStyle w:val="DefTerm"/>
          <w:rFonts w:ascii="Verdana" w:hAnsi="Verdana"/>
          <w:b w:val="0"/>
        </w:rPr>
        <w:t xml:space="preserve">the Council </w:t>
      </w:r>
      <w:r w:rsidR="0069755C" w:rsidRPr="3D2BAD93">
        <w:rPr>
          <w:rStyle w:val="DefTerm"/>
          <w:rFonts w:ascii="Verdana" w:hAnsi="Verdana"/>
          <w:b w:val="0"/>
        </w:rPr>
        <w:t xml:space="preserve">thereunder, </w:t>
      </w:r>
      <w:r w:rsidRPr="3D2BAD93">
        <w:rPr>
          <w:rStyle w:val="DefTerm"/>
          <w:rFonts w:ascii="Verdana" w:hAnsi="Verdana"/>
          <w:b w:val="0"/>
        </w:rPr>
        <w:t xml:space="preserve">into this Agreement except as expressly excluded or </w:t>
      </w:r>
      <w:r w:rsidR="0069755C" w:rsidRPr="3D2BAD93">
        <w:rPr>
          <w:rStyle w:val="DefTerm"/>
          <w:rFonts w:ascii="Verdana" w:hAnsi="Verdana"/>
          <w:b w:val="0"/>
        </w:rPr>
        <w:t>varied herein</w:t>
      </w:r>
      <w:r w:rsidR="00B275B4" w:rsidRPr="3D2BAD93">
        <w:rPr>
          <w:rStyle w:val="DefTerm"/>
          <w:rFonts w:ascii="Verdana" w:hAnsi="Verdana"/>
          <w:b w:val="0"/>
        </w:rPr>
        <w:t>;</w:t>
      </w:r>
    </w:p>
    <w:p w14:paraId="4AF18F45" w14:textId="77777777" w:rsidR="009E3C3F" w:rsidRPr="00B275B4" w:rsidRDefault="009E3C3F" w:rsidP="009C1724">
      <w:pPr>
        <w:pStyle w:val="DefinedTermPara"/>
        <w:numPr>
          <w:ilvl w:val="0"/>
          <w:numId w:val="0"/>
        </w:numPr>
        <w:rPr>
          <w:rStyle w:val="DefTerm"/>
          <w:rFonts w:ascii="Verdana" w:hAnsi="Verdana"/>
        </w:rPr>
      </w:pPr>
      <w:r w:rsidRPr="3D2BAD93">
        <w:rPr>
          <w:rStyle w:val="DefTerm"/>
          <w:rFonts w:ascii="Verdana" w:hAnsi="Verdana"/>
        </w:rPr>
        <w:t xml:space="preserve">Change: </w:t>
      </w:r>
      <w:r w:rsidRPr="3D2BAD93">
        <w:rPr>
          <w:rStyle w:val="DefTerm"/>
          <w:rFonts w:ascii="Verdana" w:hAnsi="Verdana"/>
          <w:b w:val="0"/>
        </w:rPr>
        <w:t>means in relation to the Project any of the following changes:</w:t>
      </w:r>
    </w:p>
    <w:p w14:paraId="30122721" w14:textId="77777777" w:rsidR="009E3C3F" w:rsidRPr="00B275B4" w:rsidRDefault="009E3C3F" w:rsidP="009E3C3F">
      <w:pPr>
        <w:pStyle w:val="Untitledsubclause2"/>
        <w:rPr>
          <w:rStyle w:val="DefTerm"/>
          <w:rFonts w:ascii="Verdana" w:hAnsi="Verdana"/>
          <w:b w:val="0"/>
          <w:bCs/>
        </w:rPr>
      </w:pPr>
      <w:r w:rsidRPr="00B275B4">
        <w:rPr>
          <w:rStyle w:val="DefTerm"/>
          <w:rFonts w:ascii="Verdana" w:hAnsi="Verdana"/>
          <w:b w:val="0"/>
          <w:bCs/>
        </w:rPr>
        <w:t>A change in the ownership, control and nature of business of the Delivery Partner (construed in accordance with section 840 of the Income and Corporation Taxes Act 1988 and section 1162 of the Companies Act 2006</w:t>
      </w:r>
      <w:r w:rsidR="00D31825" w:rsidRPr="00B275B4">
        <w:rPr>
          <w:rStyle w:val="DefTerm"/>
          <w:rFonts w:ascii="Verdana" w:hAnsi="Verdana"/>
          <w:b w:val="0"/>
          <w:bCs/>
        </w:rPr>
        <w:t xml:space="preserve"> and for the avoidance of doubt shall include an evaluation of dominant influence and shadow directorships in the Delivery Partner from time to time;</w:t>
      </w:r>
    </w:p>
    <w:p w14:paraId="4373E764" w14:textId="77777777" w:rsidR="00D31825" w:rsidRPr="00B275B4" w:rsidRDefault="00D31825" w:rsidP="009E3C3F">
      <w:pPr>
        <w:pStyle w:val="Untitledsubclause2"/>
        <w:rPr>
          <w:rStyle w:val="DefTerm"/>
          <w:rFonts w:ascii="Verdana" w:hAnsi="Verdana"/>
          <w:b w:val="0"/>
          <w:bCs/>
        </w:rPr>
      </w:pPr>
      <w:r w:rsidRPr="00B275B4">
        <w:rPr>
          <w:rStyle w:val="DefTerm"/>
          <w:rFonts w:ascii="Verdana" w:hAnsi="Verdana"/>
          <w:b w:val="0"/>
          <w:bCs/>
        </w:rPr>
        <w:t>A change in the nature of the purpose of the Project</w:t>
      </w:r>
      <w:r w:rsidR="001774E7" w:rsidRPr="00B275B4">
        <w:rPr>
          <w:rStyle w:val="DefTerm"/>
          <w:rFonts w:ascii="Verdana" w:hAnsi="Verdana"/>
          <w:b w:val="0"/>
          <w:bCs/>
        </w:rPr>
        <w:t>;</w:t>
      </w:r>
    </w:p>
    <w:p w14:paraId="5080CF54" w14:textId="77777777" w:rsidR="00D31825" w:rsidRPr="00B275B4" w:rsidRDefault="00D31825" w:rsidP="009E3C3F">
      <w:pPr>
        <w:pStyle w:val="Untitledsubclause2"/>
        <w:rPr>
          <w:rStyle w:val="DefTerm"/>
          <w:rFonts w:ascii="Verdana" w:hAnsi="Verdana"/>
          <w:b w:val="0"/>
          <w:bCs/>
        </w:rPr>
      </w:pPr>
      <w:r w:rsidRPr="00B275B4">
        <w:rPr>
          <w:rStyle w:val="DefTerm"/>
          <w:rFonts w:ascii="Verdana" w:hAnsi="Verdana"/>
          <w:b w:val="0"/>
          <w:bCs/>
        </w:rPr>
        <w:t>Any change to the Eligible Expenditure;</w:t>
      </w:r>
    </w:p>
    <w:p w14:paraId="789EA7D9" w14:textId="77777777" w:rsidR="00D31825" w:rsidRPr="00B275B4" w:rsidRDefault="00D31825" w:rsidP="00D31825">
      <w:pPr>
        <w:pStyle w:val="Untitledsubclause2"/>
        <w:rPr>
          <w:rStyle w:val="DefTerm"/>
          <w:rFonts w:ascii="Verdana" w:hAnsi="Verdana"/>
          <w:b w:val="0"/>
          <w:bCs/>
        </w:rPr>
      </w:pPr>
      <w:r w:rsidRPr="00B275B4">
        <w:rPr>
          <w:rStyle w:val="DefTerm"/>
          <w:rFonts w:ascii="Verdana" w:hAnsi="Verdana"/>
          <w:b w:val="0"/>
          <w:bCs/>
        </w:rPr>
        <w:t>Any change to the Expenditure Profile;</w:t>
      </w:r>
    </w:p>
    <w:p w14:paraId="799A23F8" w14:textId="77777777" w:rsidR="00D31825" w:rsidRPr="00B275B4" w:rsidRDefault="00D31825" w:rsidP="00D31825">
      <w:pPr>
        <w:pStyle w:val="Untitledsubclause2"/>
        <w:rPr>
          <w:rStyle w:val="DefTerm"/>
          <w:rFonts w:ascii="Verdana" w:hAnsi="Verdana"/>
          <w:b w:val="0"/>
          <w:bCs/>
        </w:rPr>
      </w:pPr>
      <w:r w:rsidRPr="00B275B4">
        <w:rPr>
          <w:rStyle w:val="DefTerm"/>
          <w:rFonts w:ascii="Verdana" w:hAnsi="Verdana"/>
          <w:b w:val="0"/>
          <w:bCs/>
        </w:rPr>
        <w:t xml:space="preserve">Any change to the Key </w:t>
      </w:r>
      <w:r w:rsidR="0091693E" w:rsidRPr="00B275B4">
        <w:rPr>
          <w:rStyle w:val="DefTerm"/>
          <w:rFonts w:ascii="Verdana" w:hAnsi="Verdana"/>
          <w:b w:val="0"/>
          <w:bCs/>
        </w:rPr>
        <w:t xml:space="preserve">Output </w:t>
      </w:r>
      <w:r w:rsidRPr="00B275B4">
        <w:rPr>
          <w:rStyle w:val="DefTerm"/>
          <w:rFonts w:ascii="Verdana" w:hAnsi="Verdana"/>
          <w:b w:val="0"/>
          <w:bCs/>
        </w:rPr>
        <w:t>Milestone</w:t>
      </w:r>
      <w:r w:rsidR="0091693E" w:rsidRPr="00B275B4">
        <w:rPr>
          <w:rStyle w:val="DefTerm"/>
          <w:rFonts w:ascii="Verdana" w:hAnsi="Verdana"/>
          <w:b w:val="0"/>
          <w:bCs/>
        </w:rPr>
        <w:t>s</w:t>
      </w:r>
      <w:r w:rsidR="00422094" w:rsidRPr="00B275B4">
        <w:rPr>
          <w:rStyle w:val="DefTerm"/>
          <w:rFonts w:ascii="Verdana" w:hAnsi="Verdana"/>
          <w:b w:val="0"/>
          <w:bCs/>
        </w:rPr>
        <w:t xml:space="preserve"> or Key Output Milestone Dates</w:t>
      </w:r>
      <w:r w:rsidRPr="00B275B4">
        <w:rPr>
          <w:rStyle w:val="DefTerm"/>
          <w:rFonts w:ascii="Verdana" w:hAnsi="Verdana"/>
          <w:b w:val="0"/>
          <w:bCs/>
        </w:rPr>
        <w:t>; or</w:t>
      </w:r>
    </w:p>
    <w:p w14:paraId="2962CFEA" w14:textId="77777777" w:rsidR="00D31825" w:rsidRPr="00B275B4" w:rsidRDefault="00D31825" w:rsidP="00D31825">
      <w:pPr>
        <w:pStyle w:val="Untitledsubclause2"/>
        <w:rPr>
          <w:rStyle w:val="DefTerm"/>
          <w:rFonts w:ascii="Verdana" w:hAnsi="Verdana"/>
          <w:b w:val="0"/>
          <w:bCs/>
        </w:rPr>
      </w:pPr>
      <w:r w:rsidRPr="00B275B4">
        <w:rPr>
          <w:rStyle w:val="DefTerm"/>
          <w:rFonts w:ascii="Verdana" w:hAnsi="Verdana"/>
          <w:b w:val="0"/>
          <w:bCs/>
        </w:rPr>
        <w:t>Any change to any of the Targets</w:t>
      </w:r>
    </w:p>
    <w:p w14:paraId="4ECF105C" w14:textId="5EE1C311" w:rsidR="00591030" w:rsidRPr="00B275B4" w:rsidRDefault="00591030" w:rsidP="009C1724">
      <w:pPr>
        <w:pStyle w:val="DefinedTermPara"/>
        <w:numPr>
          <w:ilvl w:val="0"/>
          <w:numId w:val="0"/>
        </w:numPr>
        <w:rPr>
          <w:rStyle w:val="DefTerm"/>
          <w:rFonts w:ascii="Verdana" w:hAnsi="Verdana"/>
        </w:rPr>
      </w:pPr>
      <w:r w:rsidRPr="45736814">
        <w:rPr>
          <w:rStyle w:val="DefTerm"/>
          <w:rFonts w:ascii="Verdana" w:hAnsi="Verdana"/>
        </w:rPr>
        <w:t xml:space="preserve">Client Management System or CMS: </w:t>
      </w:r>
      <w:r w:rsidRPr="45736814">
        <w:rPr>
          <w:rStyle w:val="DefTerm"/>
          <w:rFonts w:ascii="Verdana" w:hAnsi="Verdana"/>
          <w:b w:val="0"/>
        </w:rPr>
        <w:t xml:space="preserve">means the online secure system for registering new </w:t>
      </w:r>
      <w:r w:rsidR="5D8B27E3" w:rsidRPr="45736814">
        <w:rPr>
          <w:rStyle w:val="DefTerm"/>
          <w:rFonts w:ascii="Verdana" w:hAnsi="Verdana"/>
          <w:b w:val="0"/>
        </w:rPr>
        <w:t>Eligible P</w:t>
      </w:r>
      <w:r w:rsidRPr="45736814">
        <w:rPr>
          <w:rStyle w:val="DefTerm"/>
          <w:rFonts w:ascii="Verdana" w:hAnsi="Verdana"/>
          <w:b w:val="0"/>
        </w:rPr>
        <w:t>articipants, evidencing progress and recording Outputs</w:t>
      </w:r>
      <w:r w:rsidR="004068DC" w:rsidRPr="45736814">
        <w:rPr>
          <w:rStyle w:val="DefTerm"/>
          <w:rFonts w:ascii="Verdana" w:hAnsi="Verdana"/>
          <w:b w:val="0"/>
        </w:rPr>
        <w:t xml:space="preserve"> and Outcomes</w:t>
      </w:r>
      <w:r w:rsidR="00B275B4" w:rsidRPr="45736814">
        <w:rPr>
          <w:rStyle w:val="DefTerm"/>
          <w:rFonts w:ascii="Verdana" w:hAnsi="Verdana"/>
          <w:b w:val="0"/>
        </w:rPr>
        <w:t>;</w:t>
      </w:r>
    </w:p>
    <w:p w14:paraId="78B376C8" w14:textId="77777777" w:rsidR="00F118C7" w:rsidRPr="00F118C7" w:rsidRDefault="00F118C7" w:rsidP="009C1724">
      <w:pPr>
        <w:pStyle w:val="DefinedTermPara"/>
        <w:numPr>
          <w:ilvl w:val="0"/>
          <w:numId w:val="0"/>
        </w:numPr>
        <w:rPr>
          <w:rStyle w:val="DefTerm"/>
          <w:rFonts w:ascii="Verdana" w:hAnsi="Verdana"/>
        </w:rPr>
      </w:pPr>
      <w:r w:rsidRPr="3D2BAD93">
        <w:rPr>
          <w:rStyle w:val="DefTerm"/>
          <w:rFonts w:ascii="Verdana" w:hAnsi="Verdana"/>
        </w:rPr>
        <w:t xml:space="preserve">Commencement Date: </w:t>
      </w:r>
      <w:r w:rsidRPr="3D2BAD93">
        <w:rPr>
          <w:rStyle w:val="DefTerm"/>
          <w:rFonts w:ascii="Verdana" w:hAnsi="Verdana"/>
          <w:b w:val="0"/>
        </w:rPr>
        <w:t>means 01 November 2023;</w:t>
      </w:r>
    </w:p>
    <w:p w14:paraId="55E351A1" w14:textId="39FDBA83" w:rsidR="00577DB9" w:rsidRPr="00B275B4" w:rsidRDefault="00577DB9" w:rsidP="009C1724">
      <w:pPr>
        <w:pStyle w:val="DefinedTermPara"/>
        <w:numPr>
          <w:ilvl w:val="0"/>
          <w:numId w:val="0"/>
        </w:numPr>
        <w:rPr>
          <w:rStyle w:val="DefTerm"/>
          <w:rFonts w:ascii="Verdana" w:hAnsi="Verdana"/>
          <w:szCs w:val="22"/>
        </w:rPr>
      </w:pPr>
      <w:r w:rsidRPr="63D9E0AB">
        <w:rPr>
          <w:rStyle w:val="DefTerm"/>
          <w:rFonts w:ascii="Verdana" w:hAnsi="Verdana"/>
        </w:rPr>
        <w:t xml:space="preserve">Conditions: </w:t>
      </w:r>
      <w:r w:rsidRPr="63D9E0AB">
        <w:rPr>
          <w:rStyle w:val="DefTerm"/>
          <w:rFonts w:ascii="Verdana" w:hAnsi="Verdana"/>
          <w:b w:val="0"/>
        </w:rPr>
        <w:t xml:space="preserve">means the terms and conditions upon which the Grant is payable as contained in this </w:t>
      </w:r>
      <w:r w:rsidR="001774E7" w:rsidRPr="63D9E0AB">
        <w:rPr>
          <w:rStyle w:val="DefTerm"/>
          <w:rFonts w:ascii="Verdana" w:hAnsi="Verdana"/>
          <w:b w:val="0"/>
        </w:rPr>
        <w:t>A</w:t>
      </w:r>
      <w:r w:rsidRPr="63D9E0AB">
        <w:rPr>
          <w:rStyle w:val="DefTerm"/>
          <w:rFonts w:ascii="Verdana" w:hAnsi="Verdana"/>
          <w:b w:val="0"/>
        </w:rPr>
        <w:t xml:space="preserve">greement including Schedule </w:t>
      </w:r>
      <w:r w:rsidR="001774E7" w:rsidRPr="63D9E0AB">
        <w:rPr>
          <w:rStyle w:val="DefTerm"/>
          <w:rFonts w:ascii="Verdana" w:hAnsi="Verdana"/>
          <w:b w:val="0"/>
        </w:rPr>
        <w:t>2</w:t>
      </w:r>
      <w:r w:rsidR="00C05C9F" w:rsidRPr="63D9E0AB">
        <w:rPr>
          <w:rStyle w:val="DefTerm"/>
          <w:rFonts w:ascii="Verdana" w:hAnsi="Verdana"/>
          <w:b w:val="0"/>
        </w:rPr>
        <w:t>,</w:t>
      </w:r>
      <w:r w:rsidRPr="63D9E0AB">
        <w:rPr>
          <w:rStyle w:val="DefTerm"/>
          <w:rFonts w:ascii="Verdana" w:hAnsi="Verdana"/>
          <w:b w:val="0"/>
        </w:rPr>
        <w:t xml:space="preserve"> the Project Specific Conditions</w:t>
      </w:r>
      <w:r w:rsidR="00C05C9F" w:rsidRPr="63D9E0AB">
        <w:rPr>
          <w:rStyle w:val="DefTerm"/>
          <w:rFonts w:ascii="Verdana" w:hAnsi="Verdana"/>
          <w:b w:val="0"/>
        </w:rPr>
        <w:t>,</w:t>
      </w:r>
      <w:r w:rsidRPr="63D9E0AB">
        <w:rPr>
          <w:rStyle w:val="DefTerm"/>
          <w:rFonts w:ascii="Verdana" w:hAnsi="Verdana"/>
          <w:b w:val="0"/>
        </w:rPr>
        <w:t xml:space="preserve"> and clauses 1 to </w:t>
      </w:r>
      <w:r w:rsidR="476381F3" w:rsidRPr="63D9E0AB">
        <w:rPr>
          <w:rStyle w:val="DefTerm"/>
          <w:rFonts w:ascii="Verdana" w:hAnsi="Verdana"/>
          <w:b w:val="0"/>
        </w:rPr>
        <w:t>1</w:t>
      </w:r>
      <w:r w:rsidRPr="63D9E0AB">
        <w:rPr>
          <w:rStyle w:val="DefTerm"/>
          <w:rFonts w:ascii="Verdana" w:hAnsi="Verdana"/>
          <w:b w:val="0"/>
        </w:rPr>
        <w:t xml:space="preserve">7 of the main body of the Funding Agreement contained in Schedule 1 </w:t>
      </w:r>
      <w:r w:rsidR="1D7E5778" w:rsidRPr="63D9E0AB">
        <w:rPr>
          <w:rStyle w:val="DefTerm"/>
          <w:rFonts w:ascii="Verdana" w:hAnsi="Verdana"/>
          <w:b w:val="0"/>
        </w:rPr>
        <w:t>(</w:t>
      </w:r>
      <w:r w:rsidRPr="63D9E0AB">
        <w:rPr>
          <w:rStyle w:val="DefTerm"/>
          <w:rFonts w:ascii="Verdana" w:hAnsi="Verdana"/>
          <w:b w:val="0"/>
        </w:rPr>
        <w:t>the Funding Agreement</w:t>
      </w:r>
      <w:r w:rsidR="26D7DBE5" w:rsidRPr="63D9E0AB">
        <w:rPr>
          <w:rStyle w:val="DefTerm"/>
          <w:rFonts w:ascii="Verdana" w:hAnsi="Verdana"/>
          <w:b w:val="0"/>
        </w:rPr>
        <w:t>)</w:t>
      </w:r>
      <w:r w:rsidR="00B275B4" w:rsidRPr="63D9E0AB">
        <w:rPr>
          <w:rStyle w:val="DefTerm"/>
          <w:rFonts w:ascii="Verdana" w:hAnsi="Verdana"/>
          <w:b w:val="0"/>
        </w:rPr>
        <w:t>;</w:t>
      </w:r>
    </w:p>
    <w:p w14:paraId="0CBF76D7" w14:textId="77777777" w:rsidR="0030715B" w:rsidRPr="00B275B4" w:rsidRDefault="0030715B" w:rsidP="009C1724">
      <w:pPr>
        <w:pStyle w:val="DefinedTermPara"/>
        <w:numPr>
          <w:ilvl w:val="0"/>
          <w:numId w:val="0"/>
        </w:numPr>
        <w:rPr>
          <w:rStyle w:val="DefTerm"/>
          <w:rFonts w:ascii="Verdana" w:hAnsi="Verdana"/>
        </w:rPr>
      </w:pPr>
      <w:r w:rsidRPr="3D2BAD93">
        <w:rPr>
          <w:rStyle w:val="DefTerm"/>
          <w:rFonts w:ascii="Verdana" w:hAnsi="Verdana"/>
        </w:rPr>
        <w:t xml:space="preserve">Confidential Information: </w:t>
      </w:r>
      <w:r w:rsidRPr="3D2BAD93">
        <w:rPr>
          <w:rStyle w:val="DefTerm"/>
          <w:rFonts w:ascii="Verdana" w:hAnsi="Verdana"/>
          <w:b w:val="0"/>
        </w:rPr>
        <w:t xml:space="preserve">means all Personal Data and any information, however it is conveyed, that relates to the business, affairs, developments, trade secrets, know-how, personnel, and suppliers of the owner of the Confidential Information, including all intellectual property rights, together with all information derived from any of the above, and any other information clearly designated as being confidential </w:t>
      </w:r>
      <w:r w:rsidRPr="3D2BAD93">
        <w:rPr>
          <w:rStyle w:val="DefTerm"/>
          <w:rFonts w:ascii="Verdana" w:hAnsi="Verdana"/>
          <w:b w:val="0"/>
        </w:rPr>
        <w:lastRenderedPageBreak/>
        <w:t>(whether or not it is marked “confidential”) or which ought reasonably to be considered confidential</w:t>
      </w:r>
      <w:r w:rsidR="00B275B4" w:rsidRPr="3D2BAD93">
        <w:rPr>
          <w:rStyle w:val="DefTerm"/>
          <w:rFonts w:ascii="Verdana" w:hAnsi="Verdana"/>
          <w:b w:val="0"/>
        </w:rPr>
        <w:t>;</w:t>
      </w:r>
    </w:p>
    <w:p w14:paraId="283ED86B" w14:textId="41FEA380" w:rsidR="0091693E" w:rsidRPr="00B275B4" w:rsidRDefault="0091693E" w:rsidP="009C1724">
      <w:pPr>
        <w:rPr>
          <w:rStyle w:val="DefTerm"/>
          <w:rFonts w:ascii="Verdana" w:hAnsi="Verdana"/>
          <w:b w:val="0"/>
          <w:szCs w:val="20"/>
        </w:rPr>
      </w:pPr>
      <w:r w:rsidRPr="22135D92">
        <w:rPr>
          <w:rStyle w:val="DefTerm"/>
          <w:rFonts w:ascii="Verdana" w:hAnsi="Verdana"/>
        </w:rPr>
        <w:t xml:space="preserve">Contract Management Team: </w:t>
      </w:r>
      <w:r w:rsidRPr="22135D92">
        <w:rPr>
          <w:rStyle w:val="DefTerm"/>
          <w:rFonts w:ascii="Verdana" w:hAnsi="Verdana"/>
          <w:b w:val="0"/>
        </w:rPr>
        <w:t xml:space="preserve">means </w:t>
      </w:r>
      <w:r w:rsidRPr="22135D92">
        <w:rPr>
          <w:rFonts w:ascii="Verdana" w:hAnsi="Verdana"/>
        </w:rPr>
        <w:t xml:space="preserve">the team appointed by </w:t>
      </w:r>
      <w:r w:rsidR="00290FF1" w:rsidRPr="22135D92">
        <w:rPr>
          <w:rFonts w:ascii="Verdana" w:hAnsi="Verdana"/>
        </w:rPr>
        <w:t xml:space="preserve">the Council </w:t>
      </w:r>
      <w:r w:rsidRPr="22135D92">
        <w:rPr>
          <w:rFonts w:ascii="Verdana" w:hAnsi="Verdana"/>
        </w:rPr>
        <w:t xml:space="preserve">to manage and oversee the performance and compliance of </w:t>
      </w:r>
      <w:r w:rsidR="004C7DF6" w:rsidRPr="22135D92">
        <w:rPr>
          <w:rFonts w:ascii="Verdana" w:hAnsi="Verdana"/>
        </w:rPr>
        <w:t>the Cornwall</w:t>
      </w:r>
      <w:r w:rsidR="00B275B4" w:rsidRPr="22135D92">
        <w:rPr>
          <w:rFonts w:ascii="Verdana" w:hAnsi="Verdana"/>
        </w:rPr>
        <w:t xml:space="preserve"> and the Isles of Scilly</w:t>
      </w:r>
      <w:r w:rsidR="00674D44" w:rsidRPr="22135D92">
        <w:rPr>
          <w:rFonts w:ascii="Verdana" w:hAnsi="Verdana"/>
        </w:rPr>
        <w:t xml:space="preserve"> People Hub</w:t>
      </w:r>
      <w:r w:rsidR="00B275B4" w:rsidRPr="22135D92">
        <w:rPr>
          <w:rFonts w:ascii="Verdana" w:hAnsi="Verdana"/>
        </w:rPr>
        <w:t>;</w:t>
      </w:r>
    </w:p>
    <w:p w14:paraId="0E015133" w14:textId="6DCA57B4" w:rsidR="0046134A" w:rsidRPr="00B275B4" w:rsidRDefault="0046134A" w:rsidP="009C1724">
      <w:pPr>
        <w:pStyle w:val="DefinedTermPara"/>
        <w:numPr>
          <w:ilvl w:val="0"/>
          <w:numId w:val="0"/>
        </w:numPr>
        <w:rPr>
          <w:rStyle w:val="DefTerm"/>
          <w:rFonts w:ascii="Verdana" w:hAnsi="Verdana"/>
          <w:szCs w:val="22"/>
        </w:rPr>
      </w:pPr>
      <w:r w:rsidRPr="3D2BAD93">
        <w:rPr>
          <w:rStyle w:val="DefTerm"/>
          <w:rFonts w:ascii="Verdana" w:hAnsi="Verdana"/>
        </w:rPr>
        <w:t xml:space="preserve">Correction: </w:t>
      </w:r>
      <w:r w:rsidRPr="3D2BAD93">
        <w:rPr>
          <w:rStyle w:val="DefTerm"/>
          <w:rFonts w:ascii="Verdana" w:hAnsi="Verdana"/>
          <w:b w:val="0"/>
        </w:rPr>
        <w:t>means an amount to be repaid or withheld from the Grant payable as determined following the finding of an Irregularity and calculated, where relevant, by reference to the published guidelines on flat-rate corrections, for example as set out in the</w:t>
      </w:r>
      <w:r w:rsidR="0806B807" w:rsidRPr="3D2BAD93">
        <w:rPr>
          <w:rStyle w:val="DefTerm"/>
          <w:rFonts w:ascii="Verdana" w:hAnsi="Verdana"/>
          <w:b w:val="0"/>
        </w:rPr>
        <w:t xml:space="preserve"> Good Growth </w:t>
      </w:r>
      <w:r w:rsidR="0806B807" w:rsidRPr="003B15B6">
        <w:rPr>
          <w:rStyle w:val="DefTerm"/>
          <w:rFonts w:ascii="Verdana" w:hAnsi="Verdana"/>
          <w:b w:val="0"/>
          <w:szCs w:val="22"/>
        </w:rPr>
        <w:t xml:space="preserve">Procurement </w:t>
      </w:r>
      <w:r w:rsidR="003B15B6">
        <w:rPr>
          <w:rStyle w:val="DefTerm"/>
          <w:rFonts w:ascii="Verdana" w:hAnsi="Verdana"/>
          <w:b w:val="0"/>
          <w:szCs w:val="22"/>
        </w:rPr>
        <w:t>Guidance</w:t>
      </w:r>
      <w:r w:rsidR="003B15B6" w:rsidRPr="003B15B6">
        <w:rPr>
          <w:rStyle w:val="DefTerm"/>
          <w:rFonts w:ascii="Verdana" w:hAnsi="Verdana"/>
          <w:b w:val="0"/>
          <w:szCs w:val="22"/>
        </w:rPr>
        <w:t xml:space="preserve"> </w:t>
      </w:r>
      <w:r w:rsidR="0806B807" w:rsidRPr="003B15B6">
        <w:rPr>
          <w:rStyle w:val="DefTerm"/>
          <w:rFonts w:ascii="Verdana" w:hAnsi="Verdana"/>
          <w:b w:val="0"/>
          <w:szCs w:val="22"/>
        </w:rPr>
        <w:t>(</w:t>
      </w:r>
      <w:hyperlink r:id="rId20" w:history="1">
        <w:r w:rsidR="003B15B6" w:rsidRPr="00FA1B51">
          <w:rPr>
            <w:rStyle w:val="Hyperlink"/>
            <w:rFonts w:ascii="Verdana" w:eastAsia="Arial Unicode MS" w:hAnsi="Verdana" w:cstheme="minorBidi"/>
            <w:szCs w:val="22"/>
          </w:rPr>
          <w:t>https://ciosgoodgrowth.com/wp-content/uploads/2024/01/SPF-Procurement-Guidance-v7-.pdf</w:t>
        </w:r>
      </w:hyperlink>
      <w:r w:rsidR="003B15B6">
        <w:rPr>
          <w:rFonts w:ascii="Verdana" w:hAnsi="Verdana"/>
          <w:szCs w:val="22"/>
        </w:rPr>
        <w:t>) and any updates to the same document</w:t>
      </w:r>
      <w:r w:rsidR="00FA1B51">
        <w:rPr>
          <w:rFonts w:ascii="Verdana" w:hAnsi="Verdana"/>
          <w:szCs w:val="22"/>
        </w:rPr>
        <w:t>,</w:t>
      </w:r>
      <w:r w:rsidR="003B15B6">
        <w:rPr>
          <w:rFonts w:ascii="Verdana" w:hAnsi="Verdana"/>
          <w:szCs w:val="22"/>
        </w:rPr>
        <w:t xml:space="preserve"> </w:t>
      </w:r>
      <w:hyperlink w:history="1"/>
      <w:r w:rsidRPr="003B15B6">
        <w:rPr>
          <w:rStyle w:val="DefTerm"/>
          <w:rFonts w:ascii="Verdana" w:hAnsi="Verdana"/>
          <w:b w:val="0"/>
          <w:szCs w:val="22"/>
        </w:rPr>
        <w:t>for Determining</w:t>
      </w:r>
      <w:r w:rsidRPr="3D2BAD93">
        <w:rPr>
          <w:rStyle w:val="DefTerm"/>
          <w:rFonts w:ascii="Verdana" w:hAnsi="Verdana"/>
          <w:b w:val="0"/>
        </w:rPr>
        <w:t xml:space="preserve"> Financial Corrections</w:t>
      </w:r>
      <w:r w:rsidR="00B275B4" w:rsidRPr="3D2BAD93">
        <w:rPr>
          <w:rStyle w:val="DefTerm"/>
          <w:rFonts w:ascii="Verdana" w:hAnsi="Verdana"/>
          <w:b w:val="0"/>
        </w:rPr>
        <w:t>;</w:t>
      </w:r>
    </w:p>
    <w:p w14:paraId="6394BA36" w14:textId="77777777" w:rsidR="005E48DF" w:rsidRPr="00B275B4" w:rsidRDefault="005E48DF" w:rsidP="009C1724">
      <w:pPr>
        <w:pStyle w:val="DefinedTermPara"/>
        <w:numPr>
          <w:ilvl w:val="0"/>
          <w:numId w:val="0"/>
        </w:numPr>
        <w:rPr>
          <w:rStyle w:val="DefTerm"/>
          <w:rFonts w:ascii="Verdana" w:hAnsi="Verdana"/>
        </w:rPr>
      </w:pPr>
      <w:r w:rsidRPr="3D2BAD93">
        <w:rPr>
          <w:rStyle w:val="DefTerm"/>
          <w:rFonts w:ascii="Verdana" w:hAnsi="Verdana"/>
        </w:rPr>
        <w:t xml:space="preserve">Data Loss Event: </w:t>
      </w:r>
      <w:r w:rsidRPr="3D2BAD93">
        <w:rPr>
          <w:rStyle w:val="DefTerm"/>
          <w:rFonts w:ascii="Verdana" w:hAnsi="Verdana"/>
          <w:b w:val="0"/>
        </w:rPr>
        <w:t>means any event that results, or may result, in unauthorised access to Personal Data held by the Processor under this Agreement, and/or actual or potential loss and/or destruction of Personal Data in breach of this Agreement, including any Personal Data Breach</w:t>
      </w:r>
      <w:r w:rsidR="00B275B4" w:rsidRPr="3D2BAD93">
        <w:rPr>
          <w:rStyle w:val="DefTerm"/>
          <w:rFonts w:ascii="Verdana" w:hAnsi="Verdana"/>
          <w:b w:val="0"/>
        </w:rPr>
        <w:t>;</w:t>
      </w:r>
    </w:p>
    <w:p w14:paraId="5BB89BA8" w14:textId="77777777" w:rsidR="005E48DF" w:rsidRPr="00B275B4" w:rsidRDefault="005E48DF" w:rsidP="009C1724">
      <w:pPr>
        <w:pStyle w:val="DefinedTermPara"/>
        <w:numPr>
          <w:ilvl w:val="0"/>
          <w:numId w:val="0"/>
        </w:numPr>
        <w:rPr>
          <w:rStyle w:val="DefTerm"/>
          <w:rFonts w:ascii="Verdana" w:hAnsi="Verdana"/>
        </w:rPr>
      </w:pPr>
      <w:r w:rsidRPr="3D2BAD93">
        <w:rPr>
          <w:rStyle w:val="DefTerm"/>
          <w:rFonts w:ascii="Verdana" w:hAnsi="Verdana"/>
        </w:rPr>
        <w:t xml:space="preserve">Data Protection Legislation: </w:t>
      </w:r>
      <w:r w:rsidRPr="3D2BAD93">
        <w:rPr>
          <w:rStyle w:val="DefTerm"/>
          <w:rFonts w:ascii="Verdana" w:hAnsi="Verdana"/>
          <w:b w:val="0"/>
        </w:rPr>
        <w:t>means (</w:t>
      </w:r>
      <w:proofErr w:type="spellStart"/>
      <w:r w:rsidRPr="3D2BAD93">
        <w:rPr>
          <w:rStyle w:val="DefTerm"/>
          <w:rFonts w:ascii="Verdana" w:hAnsi="Verdana"/>
          <w:b w:val="0"/>
        </w:rPr>
        <w:t>i</w:t>
      </w:r>
      <w:proofErr w:type="spellEnd"/>
      <w:r w:rsidRPr="3D2BAD93">
        <w:rPr>
          <w:rStyle w:val="DefTerm"/>
          <w:rFonts w:ascii="Verdana" w:hAnsi="Verdana"/>
          <w:b w:val="0"/>
        </w:rPr>
        <w:t>) the General Data Protection Regulation (Regulation (EU) 2016/679), the Law Enforcement Directive (Directive (EU) 2016/680) and any applicable national implementing laws as amended from time to time; (ii) the Data Protection Act 2018 to the extent that it relates to processing of personal data and privacy; (iii) all applicable law about the processing of personal data and privacy including where applicable the guidance and codes of practice issues by the Information Commissioner as may be in force from time to time</w:t>
      </w:r>
      <w:r w:rsidR="00B275B4" w:rsidRPr="3D2BAD93">
        <w:rPr>
          <w:rStyle w:val="DefTerm"/>
          <w:rFonts w:ascii="Verdana" w:hAnsi="Verdana"/>
          <w:b w:val="0"/>
        </w:rPr>
        <w:t>;</w:t>
      </w:r>
    </w:p>
    <w:p w14:paraId="54386767" w14:textId="77777777" w:rsidR="005E48DF" w:rsidRPr="00B275B4" w:rsidRDefault="005E48DF" w:rsidP="009C1724">
      <w:pPr>
        <w:pStyle w:val="DefinedTermPara"/>
        <w:numPr>
          <w:ilvl w:val="0"/>
          <w:numId w:val="0"/>
        </w:numPr>
        <w:rPr>
          <w:rStyle w:val="DefTerm"/>
          <w:rFonts w:ascii="Verdana" w:hAnsi="Verdana"/>
        </w:rPr>
      </w:pPr>
      <w:r w:rsidRPr="3D2BAD93">
        <w:rPr>
          <w:rStyle w:val="DefTerm"/>
          <w:rFonts w:ascii="Verdana" w:hAnsi="Verdana"/>
        </w:rPr>
        <w:t xml:space="preserve">Data Subject: </w:t>
      </w:r>
      <w:r w:rsidRPr="3D2BAD93">
        <w:rPr>
          <w:rStyle w:val="DefTerm"/>
          <w:rFonts w:ascii="Verdana" w:hAnsi="Verdana"/>
          <w:b w:val="0"/>
        </w:rPr>
        <w:t>shall have the same meaning as set out in the Data Protection Legislation</w:t>
      </w:r>
      <w:r w:rsidR="00B275B4" w:rsidRPr="3D2BAD93">
        <w:rPr>
          <w:rStyle w:val="DefTerm"/>
          <w:rFonts w:ascii="Verdana" w:hAnsi="Verdana"/>
          <w:b w:val="0"/>
        </w:rPr>
        <w:t>;</w:t>
      </w:r>
    </w:p>
    <w:p w14:paraId="12E3BF6D" w14:textId="77777777" w:rsidR="005E48DF" w:rsidRPr="00B275B4" w:rsidRDefault="005E48DF" w:rsidP="009C1724">
      <w:pPr>
        <w:pStyle w:val="DefinedTermPara"/>
        <w:numPr>
          <w:ilvl w:val="0"/>
          <w:numId w:val="0"/>
        </w:numPr>
        <w:rPr>
          <w:rStyle w:val="DefTerm"/>
          <w:rFonts w:ascii="Verdana" w:hAnsi="Verdana"/>
        </w:rPr>
      </w:pPr>
      <w:r w:rsidRPr="3D2BAD93">
        <w:rPr>
          <w:rStyle w:val="DefTerm"/>
          <w:rFonts w:ascii="Verdana" w:hAnsi="Verdana"/>
        </w:rPr>
        <w:t xml:space="preserve">Data Subject Request: </w:t>
      </w:r>
      <w:r w:rsidRPr="3D2BAD93">
        <w:rPr>
          <w:rStyle w:val="DefTerm"/>
          <w:rFonts w:ascii="Verdana" w:hAnsi="Verdana"/>
          <w:b w:val="0"/>
        </w:rPr>
        <w:t>means a request made by, or on behalf of, a Data Subject in accordance with the rights granted pursuant to the Data Protection Legislation to access their Personal Data</w:t>
      </w:r>
      <w:r w:rsidR="00B275B4" w:rsidRPr="3D2BAD93">
        <w:rPr>
          <w:rStyle w:val="DefTerm"/>
          <w:rFonts w:ascii="Verdana" w:hAnsi="Verdana"/>
          <w:b w:val="0"/>
        </w:rPr>
        <w:t>;</w:t>
      </w:r>
    </w:p>
    <w:p w14:paraId="46336661" w14:textId="77777777" w:rsidR="005D489F" w:rsidRPr="00B275B4" w:rsidRDefault="005D489F" w:rsidP="009C1724">
      <w:pPr>
        <w:pStyle w:val="DefinedTermPara"/>
        <w:numPr>
          <w:ilvl w:val="0"/>
          <w:numId w:val="0"/>
        </w:numPr>
        <w:rPr>
          <w:rStyle w:val="DefTerm"/>
          <w:rFonts w:ascii="Verdana" w:hAnsi="Verdana"/>
        </w:rPr>
      </w:pPr>
      <w:r w:rsidRPr="3D2BAD93">
        <w:rPr>
          <w:rStyle w:val="DefTerm"/>
          <w:rFonts w:ascii="Verdana" w:hAnsi="Verdana"/>
        </w:rPr>
        <w:t xml:space="preserve">Direct Losses: </w:t>
      </w:r>
      <w:r w:rsidRPr="3D2BAD93">
        <w:rPr>
          <w:rStyle w:val="DefTerm"/>
          <w:rFonts w:ascii="Verdana" w:hAnsi="Verdana"/>
          <w:b w:val="0"/>
        </w:rPr>
        <w:t>means</w:t>
      </w:r>
      <w:r w:rsidR="006C266B" w:rsidRPr="3D2BAD93">
        <w:rPr>
          <w:rStyle w:val="DefTerm"/>
          <w:rFonts w:ascii="Verdana" w:hAnsi="Verdana"/>
          <w:b w:val="0"/>
        </w:rPr>
        <w:t xml:space="preserve"> </w:t>
      </w:r>
      <w:r w:rsidR="006C266B" w:rsidRPr="3D2BAD93">
        <w:rPr>
          <w:rFonts w:ascii="Verdana" w:hAnsi="Verdana"/>
        </w:rPr>
        <w:t>all damage, loss, liabilities, claims, actions, costs, expenses (including the cost of  reasonable legal and/or professional services), proceedings, demands and charges whether arising under statute, contract or common law, but excluding Indirect Losse</w:t>
      </w:r>
      <w:r w:rsidR="00B275B4" w:rsidRPr="3D2BAD93">
        <w:rPr>
          <w:rFonts w:ascii="Verdana" w:hAnsi="Verdana"/>
        </w:rPr>
        <w:t>s;</w:t>
      </w:r>
    </w:p>
    <w:p w14:paraId="452FC970" w14:textId="338B87F9" w:rsidR="00063DCB" w:rsidRPr="00B275B4" w:rsidRDefault="534BEFCA" w:rsidP="009C1724">
      <w:pPr>
        <w:pStyle w:val="DefinedTermPara"/>
        <w:numPr>
          <w:ilvl w:val="0"/>
          <w:numId w:val="0"/>
        </w:numPr>
        <w:rPr>
          <w:rStyle w:val="DefTerm"/>
          <w:rFonts w:ascii="Verdana" w:hAnsi="Verdana"/>
          <w:b w:val="0"/>
          <w:szCs w:val="22"/>
        </w:rPr>
      </w:pPr>
      <w:r w:rsidRPr="3D2BAD93">
        <w:rPr>
          <w:rStyle w:val="DefTerm"/>
          <w:rFonts w:ascii="Verdana" w:hAnsi="Verdana"/>
        </w:rPr>
        <w:t xml:space="preserve">Duplicate Funding </w:t>
      </w:r>
      <w:r w:rsidRPr="3D2BAD93">
        <w:rPr>
          <w:rStyle w:val="DefTerm"/>
          <w:rFonts w:ascii="Verdana" w:hAnsi="Verdana"/>
          <w:b w:val="0"/>
        </w:rPr>
        <w:t>means funding provided by a Third Party to the Delivery Partner, which is for the same purpose for which the Funding was made, but has not been declared to the Council;</w:t>
      </w:r>
    </w:p>
    <w:p w14:paraId="2F43FF1A" w14:textId="6E766AFC" w:rsidR="00063DCB" w:rsidRPr="00B275B4" w:rsidRDefault="00063DCB" w:rsidP="3D2BAD93">
      <w:pPr>
        <w:pStyle w:val="DefinedTermPara"/>
        <w:numPr>
          <w:ilvl w:val="0"/>
          <w:numId w:val="0"/>
        </w:numPr>
        <w:rPr>
          <w:rStyle w:val="DefTerm"/>
          <w:rFonts w:ascii="Verdana" w:hAnsi="Verdana"/>
        </w:rPr>
      </w:pPr>
      <w:r w:rsidRPr="45736814">
        <w:rPr>
          <w:rStyle w:val="DefTerm"/>
          <w:rFonts w:ascii="Verdana" w:hAnsi="Verdana"/>
        </w:rPr>
        <w:t xml:space="preserve">Effective Date: </w:t>
      </w:r>
      <w:r w:rsidRPr="45736814">
        <w:rPr>
          <w:rStyle w:val="DefTerm"/>
          <w:rFonts w:ascii="Verdana" w:hAnsi="Verdana"/>
          <w:b w:val="0"/>
        </w:rPr>
        <w:t>means</w:t>
      </w:r>
      <w:r w:rsidR="00524909" w:rsidRPr="45736814">
        <w:rPr>
          <w:rStyle w:val="DefTerm"/>
          <w:rFonts w:ascii="Verdana" w:hAnsi="Verdana"/>
          <w:b w:val="0"/>
        </w:rPr>
        <w:t xml:space="preserve"> from</w:t>
      </w:r>
      <w:r w:rsidRPr="45736814">
        <w:rPr>
          <w:rStyle w:val="DefTerm"/>
          <w:rFonts w:ascii="Verdana" w:hAnsi="Verdana"/>
          <w:b w:val="0"/>
        </w:rPr>
        <w:t xml:space="preserve"> 1 </w:t>
      </w:r>
      <w:r w:rsidR="00F118C7" w:rsidRPr="45736814">
        <w:rPr>
          <w:rStyle w:val="DefTerm"/>
          <w:rFonts w:ascii="Verdana" w:hAnsi="Verdana"/>
          <w:b w:val="0"/>
        </w:rPr>
        <w:t>January 2024</w:t>
      </w:r>
      <w:r w:rsidR="00B275B4" w:rsidRPr="45736814">
        <w:rPr>
          <w:rStyle w:val="DefTerm"/>
          <w:rFonts w:ascii="Verdana" w:hAnsi="Verdana"/>
          <w:b w:val="0"/>
        </w:rPr>
        <w:t>;</w:t>
      </w:r>
    </w:p>
    <w:p w14:paraId="7AA55E86" w14:textId="1AFD888B" w:rsidR="0091693E" w:rsidRPr="008E5EE3" w:rsidRDefault="2DD739DB" w:rsidP="45736814">
      <w:pPr>
        <w:jc w:val="both"/>
        <w:rPr>
          <w:rStyle w:val="DefTerm"/>
          <w:rFonts w:ascii="Verdana" w:eastAsia="Calibri" w:hAnsi="Verdana" w:cs="Calibri"/>
          <w:b w:val="0"/>
          <w:color w:val="auto"/>
        </w:rPr>
      </w:pPr>
      <w:r w:rsidRPr="45736814">
        <w:rPr>
          <w:rStyle w:val="DefTerm"/>
          <w:rFonts w:ascii="Verdana" w:hAnsi="Verdana"/>
        </w:rPr>
        <w:lastRenderedPageBreak/>
        <w:t xml:space="preserve">Eligible Expenditure: </w:t>
      </w:r>
      <w:r w:rsidRPr="45736814">
        <w:rPr>
          <w:rStyle w:val="DefTerm"/>
          <w:rFonts w:ascii="Verdana" w:hAnsi="Verdana"/>
          <w:b w:val="0"/>
        </w:rPr>
        <w:t>means expenditure in relation to this Project that complies in all respect with the Eligibility Rules, as updated from time to time</w:t>
      </w:r>
      <w:r w:rsidRPr="45736814">
        <w:rPr>
          <w:rStyle w:val="DefTerm"/>
          <w:rFonts w:ascii="Verdana" w:eastAsia="Calibri" w:hAnsi="Verdana" w:cs="Calibri"/>
          <w:b w:val="0"/>
          <w:color w:val="auto"/>
        </w:rPr>
        <w:t>;</w:t>
      </w:r>
      <w:r w:rsidRPr="45736814">
        <w:rPr>
          <w:rFonts w:ascii="Verdana" w:hAnsi="Verdana"/>
          <w:b/>
          <w:bCs/>
        </w:rPr>
        <w:t xml:space="preserve"> </w:t>
      </w:r>
    </w:p>
    <w:p w14:paraId="5552A15F" w14:textId="77777777" w:rsidR="004C7DF6" w:rsidRDefault="0091693E" w:rsidP="009C1724">
      <w:pPr>
        <w:pStyle w:val="DefinedTermPara"/>
        <w:numPr>
          <w:ilvl w:val="0"/>
          <w:numId w:val="0"/>
        </w:numPr>
        <w:rPr>
          <w:rFonts w:ascii="Verdana" w:hAnsi="Verdana"/>
          <w:szCs w:val="22"/>
        </w:rPr>
      </w:pPr>
      <w:r w:rsidRPr="008E5EE3">
        <w:rPr>
          <w:rFonts w:ascii="Verdana" w:hAnsi="Verdana"/>
          <w:b/>
          <w:bCs/>
        </w:rPr>
        <w:t>Eligible Participants</w:t>
      </w:r>
      <w:r w:rsidRPr="008E5EE3">
        <w:rPr>
          <w:rFonts w:ascii="Verdana" w:hAnsi="Verdana"/>
        </w:rPr>
        <w:t xml:space="preserve">: </w:t>
      </w:r>
      <w:r w:rsidRPr="004C7DF6">
        <w:rPr>
          <w:rFonts w:ascii="Verdana" w:hAnsi="Verdana"/>
          <w:szCs w:val="22"/>
        </w:rPr>
        <w:t>means</w:t>
      </w:r>
      <w:r w:rsidR="00D300BC" w:rsidRPr="004C7DF6">
        <w:rPr>
          <w:rFonts w:ascii="Verdana" w:hAnsi="Verdana"/>
          <w:szCs w:val="22"/>
        </w:rPr>
        <w:t xml:space="preserve">, </w:t>
      </w:r>
      <w:r w:rsidR="004C7DF6" w:rsidRPr="004C7DF6">
        <w:rPr>
          <w:rStyle w:val="DefTerm"/>
          <w:rFonts w:ascii="Verdana" w:eastAsia="Verdana" w:hAnsi="Verdana" w:cs="Verdana"/>
          <w:b w:val="0"/>
          <w:color w:val="auto"/>
          <w:szCs w:val="22"/>
        </w:rPr>
        <w:t>a r</w:t>
      </w:r>
      <w:r w:rsidR="3D158900" w:rsidRPr="004C7DF6">
        <w:rPr>
          <w:rFonts w:ascii="Verdana" w:hAnsi="Verdana"/>
          <w:szCs w:val="22"/>
        </w:rPr>
        <w:t xml:space="preserve">esident(s) of Cornwall and/or the Isles of Scilly, aged 16 years or over with a requirement for employment and/or skills support who is eligible for support under the Project </w:t>
      </w:r>
      <w:r w:rsidRPr="004C7DF6">
        <w:rPr>
          <w:rFonts w:ascii="Verdana" w:hAnsi="Verdana"/>
          <w:szCs w:val="22"/>
        </w:rPr>
        <w:t xml:space="preserve">as per the </w:t>
      </w:r>
      <w:r w:rsidR="4CD6EE3E" w:rsidRPr="004C7DF6">
        <w:rPr>
          <w:rFonts w:ascii="Verdana" w:hAnsi="Verdana"/>
          <w:szCs w:val="22"/>
        </w:rPr>
        <w:t xml:space="preserve">Good Growth  guidance </w:t>
      </w:r>
      <w:r w:rsidR="00585FA4" w:rsidRPr="004C7DF6">
        <w:rPr>
          <w:rStyle w:val="Hyperlink"/>
          <w:rFonts w:ascii="Verdana" w:hAnsi="Verdana"/>
          <w:szCs w:val="22"/>
        </w:rPr>
        <w:t>(</w:t>
      </w:r>
      <w:hyperlink r:id="rId21">
        <w:r w:rsidR="008E5EE3" w:rsidRPr="004C7DF6">
          <w:rPr>
            <w:rStyle w:val="Hyperlink"/>
            <w:rFonts w:ascii="Verdana" w:hAnsi="Verdana"/>
            <w:szCs w:val="22"/>
          </w:rPr>
          <w:t>https://ciosgoodgrowth.com/our-good-growth-application-support/</w:t>
        </w:r>
      </w:hyperlink>
      <w:r w:rsidR="008E5EE3" w:rsidRPr="004C7DF6">
        <w:rPr>
          <w:rStyle w:val="Hyperlink"/>
          <w:rFonts w:ascii="Verdana" w:hAnsi="Verdana"/>
          <w:i w:val="0"/>
          <w:iCs/>
          <w:szCs w:val="22"/>
          <w:u w:val="none"/>
        </w:rPr>
        <w:t xml:space="preserve"> </w:t>
      </w:r>
      <w:r w:rsidR="00585FA4" w:rsidRPr="004C7DF6">
        <w:rPr>
          <w:rStyle w:val="Hyperlink"/>
          <w:rFonts w:ascii="Verdana" w:hAnsi="Verdana"/>
          <w:i w:val="0"/>
          <w:iCs/>
          <w:szCs w:val="22"/>
          <w:u w:val="none"/>
        </w:rPr>
        <w:t>as updated from time to time)</w:t>
      </w:r>
      <w:r w:rsidRPr="004C7DF6">
        <w:rPr>
          <w:rFonts w:ascii="Verdana" w:hAnsi="Verdana"/>
          <w:szCs w:val="22"/>
        </w:rPr>
        <w:t xml:space="preserve"> </w:t>
      </w:r>
    </w:p>
    <w:p w14:paraId="4660518D" w14:textId="7AFD872E" w:rsidR="007068B2" w:rsidRPr="00B275B4" w:rsidRDefault="007068B2" w:rsidP="009C1724">
      <w:pPr>
        <w:pStyle w:val="DefinedTermPara"/>
        <w:numPr>
          <w:ilvl w:val="0"/>
          <w:numId w:val="0"/>
        </w:numPr>
        <w:rPr>
          <w:rStyle w:val="DefTerm"/>
          <w:rFonts w:ascii="Verdana" w:hAnsi="Verdana"/>
          <w:szCs w:val="22"/>
        </w:rPr>
      </w:pPr>
      <w:r w:rsidRPr="004C7DF6">
        <w:rPr>
          <w:rStyle w:val="DefTerm"/>
          <w:rFonts w:ascii="Verdana" w:hAnsi="Verdana"/>
          <w:szCs w:val="22"/>
        </w:rPr>
        <w:t xml:space="preserve">Eligibility Rules: </w:t>
      </w:r>
      <w:r w:rsidRPr="004C7DF6">
        <w:rPr>
          <w:rStyle w:val="DefTerm"/>
          <w:rFonts w:ascii="Verdana" w:hAnsi="Verdana"/>
          <w:b w:val="0"/>
          <w:szCs w:val="22"/>
        </w:rPr>
        <w:t>means the rules governing eligibility of expenditure for payment of</w:t>
      </w:r>
      <w:r w:rsidR="004C7DF6">
        <w:rPr>
          <w:rStyle w:val="DefTerm"/>
          <w:rFonts w:ascii="Verdana" w:hAnsi="Verdana"/>
          <w:b w:val="0"/>
          <w:szCs w:val="22"/>
        </w:rPr>
        <w:t xml:space="preserve"> the Good Growth</w:t>
      </w:r>
      <w:r w:rsidRPr="004C7DF6">
        <w:rPr>
          <w:rStyle w:val="DefTerm"/>
          <w:rFonts w:ascii="Verdana" w:hAnsi="Verdana"/>
          <w:b w:val="0"/>
          <w:szCs w:val="22"/>
        </w:rPr>
        <w:t xml:space="preserve"> Fund contained in</w:t>
      </w:r>
      <w:r w:rsidR="00D14989">
        <w:rPr>
          <w:rStyle w:val="DefTerm"/>
          <w:rFonts w:ascii="Verdana" w:hAnsi="Verdana"/>
          <w:b w:val="0"/>
          <w:szCs w:val="22"/>
        </w:rPr>
        <w:t xml:space="preserve"> the Good Growth policies and guidance - </w:t>
      </w:r>
      <w:hyperlink r:id="rId22" w:history="1">
        <w:r w:rsidR="00D14989" w:rsidRPr="00AC1865">
          <w:rPr>
            <w:rStyle w:val="Hyperlink"/>
            <w:rFonts w:ascii="Verdana" w:hAnsi="Verdana"/>
            <w:szCs w:val="22"/>
          </w:rPr>
          <w:t>https://ciosgoodgrowth.com/our-good-growth-application-support</w:t>
        </w:r>
      </w:hyperlink>
    </w:p>
    <w:p w14:paraId="5A1CCBB2" w14:textId="36175214" w:rsidR="001A5B10" w:rsidRPr="00B275B4" w:rsidRDefault="001A5B10" w:rsidP="009C1724">
      <w:pPr>
        <w:pStyle w:val="DefinedTermPara"/>
        <w:numPr>
          <w:ilvl w:val="0"/>
          <w:numId w:val="0"/>
        </w:numPr>
        <w:rPr>
          <w:rStyle w:val="DefTerm"/>
          <w:rFonts w:ascii="Verdana" w:hAnsi="Verdana"/>
          <w:szCs w:val="22"/>
        </w:rPr>
      </w:pPr>
      <w:r w:rsidRPr="3D2BAD93">
        <w:rPr>
          <w:rStyle w:val="DefTerm"/>
          <w:rFonts w:ascii="Verdana" w:hAnsi="Verdana"/>
        </w:rPr>
        <w:t xml:space="preserve">Evaluation: </w:t>
      </w:r>
      <w:r w:rsidRPr="3D2BAD93">
        <w:rPr>
          <w:rStyle w:val="DefTerm"/>
          <w:rFonts w:ascii="Verdana" w:hAnsi="Verdana"/>
          <w:b w:val="0"/>
        </w:rPr>
        <w:t xml:space="preserve">means external independent evaluation of </w:t>
      </w:r>
      <w:r w:rsidR="00D31BE0" w:rsidRPr="3D2BAD93">
        <w:rPr>
          <w:rStyle w:val="DefTerm"/>
          <w:rFonts w:ascii="Verdana" w:hAnsi="Verdana"/>
          <w:b w:val="0"/>
        </w:rPr>
        <w:t>t</w:t>
      </w:r>
      <w:r w:rsidRPr="3D2BAD93">
        <w:rPr>
          <w:rStyle w:val="DefTerm"/>
          <w:rFonts w:ascii="Verdana" w:hAnsi="Verdana"/>
          <w:b w:val="0"/>
        </w:rPr>
        <w:t>he Project carried out by a third party, to be confirmed by an open procurement process in the first year</w:t>
      </w:r>
      <w:r w:rsidR="00F118C7" w:rsidRPr="3D2BAD93">
        <w:rPr>
          <w:rStyle w:val="DefTerm"/>
          <w:rFonts w:ascii="Verdana" w:hAnsi="Verdana"/>
          <w:b w:val="0"/>
        </w:rPr>
        <w:t>;</w:t>
      </w:r>
    </w:p>
    <w:p w14:paraId="1DBF408F" w14:textId="5CD3B752" w:rsidR="007068B2" w:rsidRPr="0042495E" w:rsidRDefault="007068B2" w:rsidP="009C1724">
      <w:pPr>
        <w:pStyle w:val="DefinedTermPara"/>
        <w:numPr>
          <w:ilvl w:val="0"/>
          <w:numId w:val="0"/>
        </w:numPr>
        <w:rPr>
          <w:rStyle w:val="DefTerm"/>
          <w:rFonts w:ascii="Verdana" w:hAnsi="Verdana"/>
        </w:rPr>
      </w:pPr>
      <w:r w:rsidRPr="3D2BAD93">
        <w:rPr>
          <w:rStyle w:val="DefTerm"/>
          <w:rFonts w:ascii="Verdana" w:hAnsi="Verdana"/>
        </w:rPr>
        <w:t xml:space="preserve">Expenditure Profile: </w:t>
      </w:r>
      <w:r w:rsidRPr="3D2BAD93">
        <w:rPr>
          <w:rStyle w:val="DefTerm"/>
          <w:rFonts w:ascii="Verdana" w:hAnsi="Verdana"/>
          <w:b w:val="0"/>
        </w:rPr>
        <w:t xml:space="preserve">means the information provided by the Delivery Partner detailing the </w:t>
      </w:r>
      <w:r w:rsidR="3090679F" w:rsidRPr="3D2BAD93">
        <w:rPr>
          <w:rStyle w:val="DefTerm"/>
          <w:rFonts w:ascii="Verdana" w:hAnsi="Verdana"/>
          <w:b w:val="0"/>
        </w:rPr>
        <w:t xml:space="preserve">granular budget and spend </w:t>
      </w:r>
      <w:r w:rsidRPr="3D2BAD93">
        <w:rPr>
          <w:rStyle w:val="DefTerm"/>
          <w:rFonts w:ascii="Verdana" w:hAnsi="Verdana"/>
          <w:b w:val="0"/>
        </w:rPr>
        <w:t xml:space="preserve">forecast for the carrying out of the Project Activities and defrayal of expenditure including the Start Date and the Agreed Financial Completion Date and which is contained in </w:t>
      </w:r>
      <w:r w:rsidRPr="0042495E">
        <w:rPr>
          <w:rStyle w:val="DefTerm"/>
          <w:rFonts w:ascii="Verdana" w:hAnsi="Verdana"/>
          <w:b w:val="0"/>
        </w:rPr>
        <w:t xml:space="preserve">Schedule </w:t>
      </w:r>
      <w:r w:rsidR="393031DC" w:rsidRPr="0042495E">
        <w:rPr>
          <w:rStyle w:val="DefTerm"/>
          <w:rFonts w:ascii="Verdana" w:hAnsi="Verdana"/>
          <w:b w:val="0"/>
        </w:rPr>
        <w:t>4</w:t>
      </w:r>
      <w:r w:rsidR="00F118C7" w:rsidRPr="0042495E">
        <w:rPr>
          <w:rStyle w:val="DefTerm"/>
          <w:rFonts w:ascii="Verdana" w:hAnsi="Verdana"/>
          <w:b w:val="0"/>
        </w:rPr>
        <w:t>;</w:t>
      </w:r>
    </w:p>
    <w:p w14:paraId="4D1C8012" w14:textId="5CE554A9" w:rsidR="002E2BEC" w:rsidRPr="0042495E" w:rsidRDefault="00D1642E" w:rsidP="009C1724">
      <w:pPr>
        <w:pStyle w:val="DefinedTermPara"/>
        <w:numPr>
          <w:ilvl w:val="0"/>
          <w:numId w:val="0"/>
        </w:numPr>
        <w:rPr>
          <w:rFonts w:ascii="Verdana" w:eastAsia="Arial" w:hAnsi="Verdana"/>
          <w:b/>
          <w:bCs/>
        </w:rPr>
      </w:pPr>
      <w:r w:rsidRPr="0042495E">
        <w:rPr>
          <w:rStyle w:val="DefTerm"/>
          <w:rFonts w:ascii="Verdana" w:hAnsi="Verdana"/>
        </w:rPr>
        <w:t>Funding Agreement</w:t>
      </w:r>
      <w:r w:rsidR="002E2BEC" w:rsidRPr="0042495E">
        <w:rPr>
          <w:rFonts w:ascii="Verdana" w:hAnsi="Verdana"/>
        </w:rPr>
        <w:t xml:space="preserve">: </w:t>
      </w:r>
      <w:r w:rsidR="00C05C9F" w:rsidRPr="0042495E">
        <w:rPr>
          <w:rFonts w:ascii="Verdana" w:hAnsi="Verdana"/>
        </w:rPr>
        <w:t xml:space="preserve">means </w:t>
      </w:r>
      <w:r w:rsidR="002E2BEC" w:rsidRPr="0042495E">
        <w:rPr>
          <w:rFonts w:ascii="Verdana" w:hAnsi="Verdana"/>
        </w:rPr>
        <w:t xml:space="preserve">the </w:t>
      </w:r>
      <w:r w:rsidRPr="0042495E">
        <w:rPr>
          <w:rFonts w:ascii="Verdana" w:hAnsi="Verdana"/>
        </w:rPr>
        <w:t>Funding A</w:t>
      </w:r>
      <w:r w:rsidR="002E2BEC" w:rsidRPr="0042495E">
        <w:rPr>
          <w:rFonts w:ascii="Verdana" w:hAnsi="Verdana"/>
        </w:rPr>
        <w:t>greement</w:t>
      </w:r>
      <w:r w:rsidRPr="0042495E">
        <w:rPr>
          <w:rFonts w:ascii="Verdana" w:hAnsi="Verdana"/>
        </w:rPr>
        <w:t xml:space="preserve"> between the </w:t>
      </w:r>
      <w:r w:rsidR="008F5AC3" w:rsidRPr="0042495E">
        <w:rPr>
          <w:rFonts w:ascii="Verdana" w:hAnsi="Verdana"/>
        </w:rPr>
        <w:t>Good Growth Fund</w:t>
      </w:r>
      <w:r w:rsidR="00585FA4" w:rsidRPr="0042495E">
        <w:rPr>
          <w:rFonts w:ascii="Verdana" w:hAnsi="Verdana"/>
        </w:rPr>
        <w:t xml:space="preserve"> (“</w:t>
      </w:r>
      <w:r w:rsidR="008F5AC3" w:rsidRPr="0042495E">
        <w:rPr>
          <w:rFonts w:ascii="Verdana" w:hAnsi="Verdana"/>
        </w:rPr>
        <w:t>GGF</w:t>
      </w:r>
      <w:r w:rsidR="00585FA4" w:rsidRPr="0042495E">
        <w:rPr>
          <w:rFonts w:ascii="Verdana" w:hAnsi="Verdana"/>
        </w:rPr>
        <w:t>”)</w:t>
      </w:r>
      <w:r w:rsidRPr="0042495E">
        <w:rPr>
          <w:rFonts w:ascii="Verdana" w:hAnsi="Verdana"/>
        </w:rPr>
        <w:t xml:space="preserve"> and </w:t>
      </w:r>
      <w:bookmarkEnd w:id="8"/>
      <w:r w:rsidR="00290FF1" w:rsidRPr="0042495E">
        <w:rPr>
          <w:rFonts w:ascii="Verdana" w:hAnsi="Verdana"/>
        </w:rPr>
        <w:t>the Council</w:t>
      </w:r>
      <w:r w:rsidR="008F5AC3" w:rsidRPr="0042495E">
        <w:rPr>
          <w:rFonts w:ascii="Verdana" w:hAnsi="Verdana"/>
        </w:rPr>
        <w:t xml:space="preserve">’s </w:t>
      </w:r>
      <w:r w:rsidR="00A9248A" w:rsidRPr="0042495E">
        <w:rPr>
          <w:rFonts w:ascii="Verdana" w:hAnsi="Verdana"/>
        </w:rPr>
        <w:t>Economy and Skills Service</w:t>
      </w:r>
      <w:r w:rsidR="00290FF1" w:rsidRPr="0042495E">
        <w:rPr>
          <w:rFonts w:ascii="Verdana" w:hAnsi="Verdana"/>
        </w:rPr>
        <w:t xml:space="preserve"> </w:t>
      </w:r>
      <w:r w:rsidR="000C356F" w:rsidRPr="0042495E">
        <w:rPr>
          <w:rFonts w:ascii="Verdana" w:hAnsi="Verdana"/>
        </w:rPr>
        <w:t xml:space="preserve">for the </w:t>
      </w:r>
      <w:r w:rsidR="00DB79C5" w:rsidRPr="0042495E">
        <w:rPr>
          <w:rFonts w:ascii="Verdana" w:hAnsi="Verdana"/>
        </w:rPr>
        <w:t>Co-Ordinated People and Skills Support</w:t>
      </w:r>
      <w:r w:rsidR="000C356F" w:rsidRPr="0042495E">
        <w:rPr>
          <w:rFonts w:ascii="Verdana" w:hAnsi="Verdana"/>
        </w:rPr>
        <w:t xml:space="preserve"> Project </w:t>
      </w:r>
      <w:r w:rsidR="00D300BC" w:rsidRPr="0042495E">
        <w:rPr>
          <w:rFonts w:ascii="Verdana" w:hAnsi="Verdana"/>
        </w:rPr>
        <w:t>as set out in Schedule 1</w:t>
      </w:r>
      <w:r w:rsidR="00F118C7" w:rsidRPr="0042495E">
        <w:rPr>
          <w:rFonts w:ascii="Verdana" w:hAnsi="Verdana"/>
        </w:rPr>
        <w:t>;</w:t>
      </w:r>
    </w:p>
    <w:p w14:paraId="453C2C14" w14:textId="5BB65656" w:rsidR="00FF3410" w:rsidRPr="0042495E" w:rsidRDefault="64392188" w:rsidP="009C1724">
      <w:pPr>
        <w:pStyle w:val="DefinedTermPara"/>
        <w:numPr>
          <w:ilvl w:val="0"/>
          <w:numId w:val="0"/>
        </w:numPr>
        <w:rPr>
          <w:rStyle w:val="DefTerm"/>
          <w:rFonts w:ascii="Verdana" w:hAnsi="Verdana"/>
          <w:b w:val="0"/>
        </w:rPr>
      </w:pPr>
      <w:r w:rsidRPr="0042495E">
        <w:rPr>
          <w:rStyle w:val="DefTerm"/>
          <w:rFonts w:ascii="Verdana" w:hAnsi="Verdana"/>
        </w:rPr>
        <w:t xml:space="preserve">Good Growth </w:t>
      </w:r>
      <w:r w:rsidR="1BE942CE" w:rsidRPr="0042495E">
        <w:rPr>
          <w:rStyle w:val="DefTerm"/>
          <w:rFonts w:ascii="Verdana" w:hAnsi="Verdana"/>
        </w:rPr>
        <w:t>Fund</w:t>
      </w:r>
      <w:r w:rsidR="2188A7AA" w:rsidRPr="0042495E">
        <w:rPr>
          <w:rStyle w:val="DefTerm"/>
          <w:rFonts w:ascii="Verdana" w:hAnsi="Verdana"/>
        </w:rPr>
        <w:t xml:space="preserve"> (GGF)</w:t>
      </w:r>
      <w:r w:rsidRPr="0042495E">
        <w:rPr>
          <w:rStyle w:val="DefTerm"/>
          <w:rFonts w:ascii="Verdana" w:hAnsi="Verdana"/>
        </w:rPr>
        <w:t>:</w:t>
      </w:r>
      <w:r w:rsidRPr="0042495E">
        <w:rPr>
          <w:rStyle w:val="DefTerm"/>
          <w:rFonts w:ascii="Verdana" w:hAnsi="Verdana"/>
          <w:b w:val="0"/>
        </w:rPr>
        <w:t xml:space="preserve"> means</w:t>
      </w:r>
      <w:r w:rsidR="62B38095" w:rsidRPr="0042495E">
        <w:rPr>
          <w:rStyle w:val="DefTerm"/>
          <w:rFonts w:ascii="Verdana" w:hAnsi="Verdana"/>
          <w:b w:val="0"/>
        </w:rPr>
        <w:t xml:space="preserve"> </w:t>
      </w:r>
      <w:r w:rsidR="004C7DF6" w:rsidRPr="0042495E">
        <w:rPr>
          <w:rStyle w:val="DefTerm"/>
          <w:rFonts w:ascii="Verdana" w:hAnsi="Verdana"/>
          <w:b w:val="0"/>
        </w:rPr>
        <w:t xml:space="preserve">the </w:t>
      </w:r>
      <w:r w:rsidR="62B38095" w:rsidRPr="0042495E">
        <w:rPr>
          <w:rStyle w:val="DefTerm"/>
          <w:rFonts w:ascii="Verdana" w:hAnsi="Verdana"/>
          <w:b w:val="0"/>
        </w:rPr>
        <w:t>Cornwall Council’s Good Growth Fund;</w:t>
      </w:r>
    </w:p>
    <w:p w14:paraId="596A0F60" w14:textId="67B5FEF6" w:rsidR="00FF3410" w:rsidRPr="00B275B4" w:rsidRDefault="00FF3410" w:rsidP="22135D92">
      <w:pPr>
        <w:pStyle w:val="DefinedTermPara"/>
        <w:numPr>
          <w:ilvl w:val="0"/>
          <w:numId w:val="0"/>
        </w:numPr>
        <w:rPr>
          <w:rStyle w:val="DefTerm"/>
          <w:rFonts w:ascii="Verdana" w:hAnsi="Verdana"/>
        </w:rPr>
      </w:pPr>
      <w:r w:rsidRPr="0042495E">
        <w:rPr>
          <w:rStyle w:val="DefTerm"/>
          <w:rFonts w:ascii="Verdana" w:hAnsi="Verdana"/>
        </w:rPr>
        <w:t xml:space="preserve">Grant: </w:t>
      </w:r>
      <w:r w:rsidRPr="0042495E">
        <w:rPr>
          <w:rStyle w:val="DefTerm"/>
          <w:rFonts w:ascii="Verdana" w:hAnsi="Verdana"/>
          <w:b w:val="0"/>
        </w:rPr>
        <w:t>means the portion of the grant of</w:t>
      </w:r>
      <w:r w:rsidR="004C7DF6" w:rsidRPr="0042495E">
        <w:rPr>
          <w:rStyle w:val="DefTerm"/>
          <w:rFonts w:ascii="Verdana" w:hAnsi="Verdana"/>
          <w:b w:val="0"/>
        </w:rPr>
        <w:t xml:space="preserve"> the Good Growth</w:t>
      </w:r>
      <w:r w:rsidR="00F118C7" w:rsidRPr="0042495E">
        <w:rPr>
          <w:rStyle w:val="DefTerm"/>
          <w:rFonts w:ascii="Verdana" w:hAnsi="Verdana"/>
          <w:b w:val="0"/>
        </w:rPr>
        <w:t xml:space="preserve"> Fund</w:t>
      </w:r>
      <w:r w:rsidRPr="0042495E">
        <w:rPr>
          <w:rStyle w:val="DefTerm"/>
          <w:rFonts w:ascii="Verdana" w:hAnsi="Verdana"/>
          <w:b w:val="0"/>
        </w:rPr>
        <w:t xml:space="preserve"> payable to the Delivery Partner pursuant to</w:t>
      </w:r>
      <w:r w:rsidR="001774E7" w:rsidRPr="0042495E">
        <w:rPr>
          <w:rStyle w:val="DefTerm"/>
          <w:rFonts w:ascii="Verdana" w:hAnsi="Verdana"/>
          <w:b w:val="0"/>
        </w:rPr>
        <w:t xml:space="preserve"> this Agreement, Schedule </w:t>
      </w:r>
      <w:r w:rsidR="0019170C" w:rsidRPr="0042495E">
        <w:rPr>
          <w:rStyle w:val="DefTerm"/>
          <w:rFonts w:ascii="Verdana" w:hAnsi="Verdana"/>
          <w:b w:val="0"/>
        </w:rPr>
        <w:t>4</w:t>
      </w:r>
      <w:r w:rsidR="001774E7" w:rsidRPr="0042495E">
        <w:rPr>
          <w:rStyle w:val="DefTerm"/>
          <w:rFonts w:ascii="Verdana" w:hAnsi="Verdana"/>
          <w:b w:val="0"/>
        </w:rPr>
        <w:t xml:space="preserve"> and</w:t>
      </w:r>
      <w:r w:rsidRPr="22135D92">
        <w:rPr>
          <w:rStyle w:val="DefTerm"/>
          <w:rFonts w:ascii="Verdana" w:hAnsi="Verdana"/>
          <w:b w:val="0"/>
        </w:rPr>
        <w:t xml:space="preserve"> the Funding Agreement</w:t>
      </w:r>
      <w:r w:rsidR="1BAA0887" w:rsidRPr="22135D92">
        <w:rPr>
          <w:rStyle w:val="DefTerm"/>
          <w:rFonts w:ascii="Verdana" w:hAnsi="Verdana"/>
          <w:b w:val="0"/>
        </w:rPr>
        <w:t>, which is distributed through the Cornwall and Isles of Scilly Good Growth Programme</w:t>
      </w:r>
      <w:r w:rsidR="5E8C6C9A" w:rsidRPr="22135D92">
        <w:rPr>
          <w:rStyle w:val="DefTerm"/>
          <w:rFonts w:ascii="Verdana" w:hAnsi="Verdana"/>
          <w:b w:val="0"/>
        </w:rPr>
        <w:t xml:space="preserve"> (https://ciosgoodgrowth.com/)</w:t>
      </w:r>
      <w:r w:rsidR="00F118C7" w:rsidRPr="22135D92">
        <w:rPr>
          <w:rStyle w:val="DefTerm"/>
          <w:rFonts w:ascii="Verdana" w:hAnsi="Verdana"/>
          <w:b w:val="0"/>
        </w:rPr>
        <w:t>;</w:t>
      </w:r>
    </w:p>
    <w:p w14:paraId="54DCB1BC" w14:textId="2A9BA0A9" w:rsidR="007068B2" w:rsidRPr="00F118C7" w:rsidRDefault="007068B2" w:rsidP="009C1724">
      <w:pPr>
        <w:pStyle w:val="DefinedTermPara"/>
        <w:numPr>
          <w:ilvl w:val="0"/>
          <w:numId w:val="0"/>
        </w:numPr>
        <w:rPr>
          <w:rStyle w:val="DefTerm"/>
          <w:rFonts w:ascii="Verdana" w:hAnsi="Verdana"/>
        </w:rPr>
      </w:pPr>
      <w:r w:rsidRPr="3D2BAD93">
        <w:rPr>
          <w:rStyle w:val="DefTerm"/>
          <w:rFonts w:ascii="Verdana" w:hAnsi="Verdana"/>
        </w:rPr>
        <w:t xml:space="preserve">Grant Claim: </w:t>
      </w:r>
      <w:r w:rsidRPr="3D2BAD93">
        <w:rPr>
          <w:rStyle w:val="DefTerm"/>
          <w:rFonts w:ascii="Verdana" w:hAnsi="Verdana"/>
          <w:b w:val="0"/>
        </w:rPr>
        <w:t xml:space="preserve"> means a claim for a Grant</w:t>
      </w:r>
      <w:r w:rsidR="0091693E" w:rsidRPr="3D2BAD93">
        <w:rPr>
          <w:rStyle w:val="DefTerm"/>
          <w:rFonts w:ascii="Verdana" w:hAnsi="Verdana"/>
          <w:b w:val="0"/>
        </w:rPr>
        <w:t xml:space="preserve"> which is made directly to </w:t>
      </w:r>
      <w:r w:rsidR="00BD5DA4" w:rsidRPr="3D2BAD93">
        <w:rPr>
          <w:rStyle w:val="DefTerm"/>
          <w:rFonts w:ascii="Verdana" w:hAnsi="Verdana"/>
          <w:b w:val="0"/>
        </w:rPr>
        <w:t xml:space="preserve">the </w:t>
      </w:r>
      <w:r w:rsidR="00BD5DA4" w:rsidRPr="003F1BD7">
        <w:rPr>
          <w:rStyle w:val="DefTerm"/>
          <w:rFonts w:ascii="Verdana" w:hAnsi="Verdana"/>
          <w:b w:val="0"/>
        </w:rPr>
        <w:t>Council</w:t>
      </w:r>
      <w:r w:rsidR="00F118C7" w:rsidRPr="003F1BD7">
        <w:rPr>
          <w:rStyle w:val="DefTerm"/>
          <w:rFonts w:ascii="Verdana" w:hAnsi="Verdana"/>
          <w:b w:val="0"/>
        </w:rPr>
        <w:t>;</w:t>
      </w:r>
    </w:p>
    <w:p w14:paraId="319B6DA9" w14:textId="77777777" w:rsidR="00FF3410" w:rsidRPr="00B275B4" w:rsidRDefault="00FF3410" w:rsidP="009C1724">
      <w:pPr>
        <w:pStyle w:val="DefinedTermPara"/>
        <w:numPr>
          <w:ilvl w:val="0"/>
          <w:numId w:val="0"/>
        </w:numPr>
        <w:rPr>
          <w:rStyle w:val="DefTerm"/>
          <w:rFonts w:ascii="Verdana" w:hAnsi="Verdana"/>
        </w:rPr>
      </w:pPr>
      <w:r w:rsidRPr="3D2BAD93">
        <w:rPr>
          <w:rStyle w:val="DefTerm"/>
          <w:rFonts w:ascii="Verdana" w:hAnsi="Verdana"/>
        </w:rPr>
        <w:t xml:space="preserve">Grant Period: </w:t>
      </w:r>
      <w:r w:rsidRPr="3D2BAD93">
        <w:rPr>
          <w:rStyle w:val="DefTerm"/>
          <w:rFonts w:ascii="Verdana" w:hAnsi="Verdana"/>
          <w:b w:val="0"/>
        </w:rPr>
        <w:t xml:space="preserve">the period for which the Grant is awarded starting on the Commencement Date and ending on </w:t>
      </w:r>
      <w:r w:rsidR="00F118C7" w:rsidRPr="3D2BAD93">
        <w:rPr>
          <w:rStyle w:val="DefTerm"/>
          <w:rFonts w:ascii="Verdana" w:hAnsi="Verdana"/>
          <w:b w:val="0"/>
        </w:rPr>
        <w:t>31 March 2025;</w:t>
      </w:r>
    </w:p>
    <w:p w14:paraId="32CAC99B" w14:textId="77777777" w:rsidR="000C0F3F" w:rsidRPr="00B275B4" w:rsidRDefault="000C0F3F" w:rsidP="009C1724">
      <w:pPr>
        <w:pStyle w:val="DefinedTermPara"/>
        <w:numPr>
          <w:ilvl w:val="0"/>
          <w:numId w:val="0"/>
        </w:numPr>
        <w:rPr>
          <w:rStyle w:val="DefTerm"/>
          <w:rFonts w:ascii="Verdana" w:hAnsi="Verdana"/>
        </w:rPr>
      </w:pPr>
      <w:r w:rsidRPr="00B275B4">
        <w:rPr>
          <w:rStyle w:val="DefTerm"/>
          <w:rFonts w:ascii="Verdana" w:hAnsi="Verdana"/>
        </w:rPr>
        <w:t xml:space="preserve">Group: </w:t>
      </w:r>
      <w:r w:rsidRPr="14F7071E">
        <w:rPr>
          <w:rFonts w:ascii="Verdana" w:hAnsi="Verdana"/>
        </w:rPr>
        <w:t>in</w:t>
      </w:r>
      <w:r w:rsidRPr="14F7071E">
        <w:rPr>
          <w:rFonts w:ascii="Verdana" w:hAnsi="Verdana"/>
          <w:spacing w:val="25"/>
        </w:rPr>
        <w:t xml:space="preserve"> </w:t>
      </w:r>
      <w:r w:rsidRPr="14F7071E">
        <w:rPr>
          <w:rFonts w:ascii="Verdana" w:hAnsi="Verdana"/>
          <w:spacing w:val="-3"/>
        </w:rPr>
        <w:t>relation</w:t>
      </w:r>
      <w:r w:rsidRPr="14F7071E">
        <w:rPr>
          <w:rFonts w:ascii="Verdana" w:hAnsi="Verdana"/>
          <w:spacing w:val="26"/>
        </w:rPr>
        <w:t xml:space="preserve"> </w:t>
      </w:r>
      <w:r w:rsidRPr="14F7071E">
        <w:rPr>
          <w:rFonts w:ascii="Verdana" w:hAnsi="Verdana"/>
          <w:spacing w:val="2"/>
        </w:rPr>
        <w:t>to</w:t>
      </w:r>
      <w:r w:rsidRPr="14F7071E">
        <w:rPr>
          <w:rFonts w:ascii="Verdana" w:hAnsi="Verdana"/>
          <w:spacing w:val="25"/>
        </w:rPr>
        <w:t xml:space="preserve"> </w:t>
      </w:r>
      <w:r w:rsidRPr="14F7071E">
        <w:rPr>
          <w:rFonts w:ascii="Verdana" w:hAnsi="Verdana"/>
        </w:rPr>
        <w:t>a</w:t>
      </w:r>
      <w:r w:rsidRPr="14F7071E">
        <w:rPr>
          <w:rFonts w:ascii="Verdana" w:hAnsi="Verdana"/>
          <w:spacing w:val="25"/>
        </w:rPr>
        <w:t xml:space="preserve"> </w:t>
      </w:r>
      <w:r w:rsidRPr="14F7071E">
        <w:rPr>
          <w:rFonts w:ascii="Verdana" w:hAnsi="Verdana"/>
          <w:spacing w:val="-6"/>
        </w:rPr>
        <w:t>company,</w:t>
      </w:r>
      <w:r w:rsidRPr="14F7071E">
        <w:rPr>
          <w:rFonts w:ascii="Verdana" w:hAnsi="Verdana"/>
          <w:spacing w:val="35"/>
        </w:rPr>
        <w:t xml:space="preserve"> </w:t>
      </w:r>
      <w:r w:rsidRPr="14F7071E">
        <w:rPr>
          <w:rFonts w:ascii="Verdana" w:hAnsi="Verdana"/>
          <w:spacing w:val="-3"/>
        </w:rPr>
        <w:t>that</w:t>
      </w:r>
      <w:r w:rsidRPr="14F7071E">
        <w:rPr>
          <w:rFonts w:ascii="Verdana" w:hAnsi="Verdana"/>
          <w:spacing w:val="36"/>
        </w:rPr>
        <w:t xml:space="preserve"> </w:t>
      </w:r>
      <w:r w:rsidRPr="14F7071E">
        <w:rPr>
          <w:rFonts w:ascii="Verdana" w:hAnsi="Verdana"/>
          <w:spacing w:val="-6"/>
        </w:rPr>
        <w:t>company,</w:t>
      </w:r>
      <w:r w:rsidRPr="14F7071E">
        <w:rPr>
          <w:rFonts w:ascii="Verdana" w:hAnsi="Verdana"/>
          <w:spacing w:val="35"/>
        </w:rPr>
        <w:t xml:space="preserve"> </w:t>
      </w:r>
      <w:r w:rsidRPr="14F7071E">
        <w:rPr>
          <w:rFonts w:ascii="Verdana" w:hAnsi="Verdana"/>
          <w:spacing w:val="-3"/>
        </w:rPr>
        <w:t>each</w:t>
      </w:r>
      <w:r w:rsidRPr="14F7071E">
        <w:rPr>
          <w:rFonts w:ascii="Verdana" w:hAnsi="Verdana"/>
          <w:spacing w:val="25"/>
        </w:rPr>
        <w:t xml:space="preserve"> </w:t>
      </w:r>
      <w:r w:rsidRPr="14F7071E">
        <w:rPr>
          <w:rFonts w:ascii="Verdana" w:hAnsi="Verdana"/>
          <w:spacing w:val="-6"/>
        </w:rPr>
        <w:t>and</w:t>
      </w:r>
      <w:r w:rsidRPr="14F7071E">
        <w:rPr>
          <w:rFonts w:ascii="Verdana" w:hAnsi="Verdana"/>
          <w:spacing w:val="25"/>
        </w:rPr>
        <w:t xml:space="preserve"> </w:t>
      </w:r>
      <w:r w:rsidRPr="14F7071E">
        <w:rPr>
          <w:rFonts w:ascii="Verdana" w:hAnsi="Verdana"/>
          <w:spacing w:val="-6"/>
        </w:rPr>
        <w:t>any</w:t>
      </w:r>
      <w:r w:rsidRPr="14F7071E">
        <w:rPr>
          <w:rFonts w:ascii="Verdana" w:hAnsi="Verdana"/>
          <w:spacing w:val="36"/>
        </w:rPr>
        <w:t xml:space="preserve"> </w:t>
      </w:r>
      <w:r w:rsidRPr="14F7071E">
        <w:rPr>
          <w:rFonts w:ascii="Verdana" w:hAnsi="Verdana"/>
          <w:spacing w:val="-3"/>
        </w:rPr>
        <w:t>subsidiary</w:t>
      </w:r>
      <w:r w:rsidRPr="14F7071E">
        <w:rPr>
          <w:rFonts w:ascii="Verdana" w:hAnsi="Verdana"/>
          <w:spacing w:val="36"/>
        </w:rPr>
        <w:t xml:space="preserve"> </w:t>
      </w:r>
      <w:r w:rsidRPr="14F7071E">
        <w:rPr>
          <w:rFonts w:ascii="Verdana" w:hAnsi="Verdana"/>
          <w:spacing w:val="-5"/>
        </w:rPr>
        <w:t>or</w:t>
      </w:r>
      <w:r w:rsidRPr="14F7071E">
        <w:rPr>
          <w:rFonts w:ascii="Verdana" w:hAnsi="Verdana"/>
          <w:spacing w:val="10"/>
        </w:rPr>
        <w:t xml:space="preserve"> </w:t>
      </w:r>
      <w:r w:rsidRPr="14F7071E">
        <w:rPr>
          <w:rFonts w:ascii="Verdana" w:hAnsi="Verdana"/>
          <w:spacing w:val="-5"/>
        </w:rPr>
        <w:t>holding</w:t>
      </w:r>
      <w:r w:rsidRPr="14F7071E">
        <w:rPr>
          <w:rFonts w:ascii="Verdana" w:hAnsi="Verdana"/>
          <w:spacing w:val="47"/>
          <w:w w:val="99"/>
        </w:rPr>
        <w:t xml:space="preserve"> </w:t>
      </w:r>
      <w:r w:rsidRPr="14F7071E">
        <w:rPr>
          <w:rFonts w:ascii="Verdana" w:hAnsi="Verdana"/>
          <w:spacing w:val="-5"/>
        </w:rPr>
        <w:t>company</w:t>
      </w:r>
      <w:r w:rsidRPr="14F7071E">
        <w:rPr>
          <w:rFonts w:ascii="Verdana" w:hAnsi="Verdana"/>
          <w:spacing w:val="20"/>
        </w:rPr>
        <w:t xml:space="preserve"> </w:t>
      </w:r>
      <w:r w:rsidRPr="14F7071E">
        <w:rPr>
          <w:rFonts w:ascii="Verdana" w:hAnsi="Verdana"/>
          <w:spacing w:val="-3"/>
        </w:rPr>
        <w:t>from</w:t>
      </w:r>
      <w:r w:rsidRPr="14F7071E">
        <w:rPr>
          <w:rFonts w:ascii="Verdana" w:hAnsi="Verdana"/>
          <w:spacing w:val="15"/>
        </w:rPr>
        <w:t xml:space="preserve"> </w:t>
      </w:r>
      <w:r w:rsidRPr="14F7071E">
        <w:rPr>
          <w:rFonts w:ascii="Verdana" w:hAnsi="Verdana"/>
        </w:rPr>
        <w:t>time</w:t>
      </w:r>
      <w:r w:rsidRPr="14F7071E">
        <w:rPr>
          <w:rFonts w:ascii="Verdana" w:hAnsi="Verdana"/>
          <w:spacing w:val="10"/>
        </w:rPr>
        <w:t xml:space="preserve"> </w:t>
      </w:r>
      <w:r w:rsidRPr="14F7071E">
        <w:rPr>
          <w:rFonts w:ascii="Verdana" w:hAnsi="Verdana"/>
          <w:spacing w:val="2"/>
        </w:rPr>
        <w:t>to</w:t>
      </w:r>
      <w:r w:rsidRPr="14F7071E">
        <w:rPr>
          <w:rFonts w:ascii="Verdana" w:hAnsi="Verdana"/>
          <w:spacing w:val="10"/>
        </w:rPr>
        <w:t xml:space="preserve"> </w:t>
      </w:r>
      <w:r w:rsidRPr="14F7071E">
        <w:rPr>
          <w:rFonts w:ascii="Verdana" w:hAnsi="Verdana"/>
        </w:rPr>
        <w:t>time</w:t>
      </w:r>
      <w:r w:rsidRPr="14F7071E">
        <w:rPr>
          <w:rFonts w:ascii="Verdana" w:hAnsi="Verdana"/>
          <w:spacing w:val="11"/>
        </w:rPr>
        <w:t xml:space="preserve"> </w:t>
      </w:r>
      <w:r w:rsidRPr="14F7071E">
        <w:rPr>
          <w:rFonts w:ascii="Verdana" w:hAnsi="Verdana"/>
          <w:spacing w:val="-6"/>
        </w:rPr>
        <w:t>and</w:t>
      </w:r>
      <w:r w:rsidRPr="14F7071E">
        <w:rPr>
          <w:rFonts w:ascii="Verdana" w:hAnsi="Verdana"/>
          <w:spacing w:val="-4"/>
        </w:rPr>
        <w:t xml:space="preserve"> </w:t>
      </w:r>
      <w:r w:rsidRPr="14F7071E">
        <w:rPr>
          <w:rFonts w:ascii="Verdana" w:hAnsi="Verdana"/>
          <w:spacing w:val="-3"/>
        </w:rPr>
        <w:t>each</w:t>
      </w:r>
      <w:r w:rsidRPr="14F7071E">
        <w:rPr>
          <w:rFonts w:ascii="Verdana" w:hAnsi="Verdana"/>
          <w:spacing w:val="-4"/>
        </w:rPr>
        <w:t xml:space="preserve"> </w:t>
      </w:r>
      <w:r w:rsidRPr="14F7071E">
        <w:rPr>
          <w:rFonts w:ascii="Verdana" w:hAnsi="Verdana"/>
          <w:spacing w:val="-6"/>
        </w:rPr>
        <w:t>and</w:t>
      </w:r>
      <w:r w:rsidRPr="14F7071E">
        <w:rPr>
          <w:rFonts w:ascii="Verdana" w:hAnsi="Verdana"/>
          <w:spacing w:val="-4"/>
        </w:rPr>
        <w:t xml:space="preserve"> </w:t>
      </w:r>
      <w:r w:rsidRPr="14F7071E">
        <w:rPr>
          <w:rFonts w:ascii="Verdana" w:hAnsi="Verdana"/>
          <w:spacing w:val="-6"/>
        </w:rPr>
        <w:t>any</w:t>
      </w:r>
      <w:r w:rsidRPr="14F7071E">
        <w:rPr>
          <w:rFonts w:ascii="Verdana" w:hAnsi="Verdana"/>
          <w:spacing w:val="6"/>
        </w:rPr>
        <w:t xml:space="preserve"> </w:t>
      </w:r>
      <w:r w:rsidRPr="14F7071E">
        <w:rPr>
          <w:rFonts w:ascii="Verdana" w:hAnsi="Verdana"/>
          <w:spacing w:val="-3"/>
        </w:rPr>
        <w:t>subsidiary</w:t>
      </w:r>
      <w:r w:rsidRPr="14F7071E">
        <w:rPr>
          <w:rFonts w:ascii="Verdana" w:hAnsi="Verdana"/>
          <w:spacing w:val="7"/>
        </w:rPr>
        <w:t xml:space="preserve"> </w:t>
      </w:r>
      <w:r w:rsidRPr="14F7071E">
        <w:rPr>
          <w:rFonts w:ascii="Verdana" w:hAnsi="Verdana"/>
          <w:spacing w:val="-3"/>
        </w:rPr>
        <w:t>from</w:t>
      </w:r>
      <w:r w:rsidRPr="14F7071E">
        <w:rPr>
          <w:rFonts w:ascii="Verdana" w:hAnsi="Verdana"/>
        </w:rPr>
        <w:t xml:space="preserve"> time</w:t>
      </w:r>
      <w:r w:rsidRPr="14F7071E">
        <w:rPr>
          <w:rFonts w:ascii="Verdana" w:hAnsi="Verdana"/>
          <w:spacing w:val="-4"/>
        </w:rPr>
        <w:t xml:space="preserve"> </w:t>
      </w:r>
      <w:r w:rsidRPr="14F7071E">
        <w:rPr>
          <w:rFonts w:ascii="Verdana" w:hAnsi="Verdana"/>
          <w:spacing w:val="2"/>
        </w:rPr>
        <w:t>to</w:t>
      </w:r>
      <w:r w:rsidRPr="14F7071E">
        <w:rPr>
          <w:rFonts w:ascii="Verdana" w:hAnsi="Verdana"/>
          <w:spacing w:val="-4"/>
        </w:rPr>
        <w:t xml:space="preserve"> </w:t>
      </w:r>
      <w:r w:rsidRPr="14F7071E">
        <w:rPr>
          <w:rFonts w:ascii="Verdana" w:hAnsi="Verdana"/>
        </w:rPr>
        <w:t>time</w:t>
      </w:r>
      <w:r w:rsidRPr="14F7071E">
        <w:rPr>
          <w:rFonts w:ascii="Verdana" w:hAnsi="Verdana"/>
          <w:spacing w:val="-5"/>
        </w:rPr>
        <w:t xml:space="preserve"> of</w:t>
      </w:r>
      <w:r w:rsidRPr="14F7071E">
        <w:rPr>
          <w:rFonts w:ascii="Verdana" w:hAnsi="Verdana"/>
          <w:spacing w:val="6"/>
        </w:rPr>
        <w:t xml:space="preserve"> </w:t>
      </w:r>
      <w:r w:rsidRPr="14F7071E">
        <w:rPr>
          <w:rFonts w:ascii="Verdana" w:hAnsi="Verdana"/>
        </w:rPr>
        <w:t>a</w:t>
      </w:r>
      <w:r w:rsidRPr="14F7071E">
        <w:rPr>
          <w:rFonts w:ascii="Verdana" w:hAnsi="Verdana"/>
          <w:spacing w:val="-4"/>
        </w:rPr>
        <w:t xml:space="preserve"> </w:t>
      </w:r>
      <w:r w:rsidRPr="14F7071E">
        <w:rPr>
          <w:rFonts w:ascii="Verdana" w:hAnsi="Verdana"/>
          <w:spacing w:val="-5"/>
        </w:rPr>
        <w:t>holding</w:t>
      </w:r>
      <w:r w:rsidRPr="14F7071E">
        <w:rPr>
          <w:rFonts w:ascii="Verdana" w:hAnsi="Verdana"/>
          <w:spacing w:val="55"/>
          <w:w w:val="99"/>
        </w:rPr>
        <w:t xml:space="preserve"> </w:t>
      </w:r>
      <w:r w:rsidRPr="14F7071E">
        <w:rPr>
          <w:rFonts w:ascii="Verdana" w:hAnsi="Verdana"/>
          <w:spacing w:val="-5"/>
        </w:rPr>
        <w:t>company</w:t>
      </w:r>
      <w:r w:rsidRPr="14F7071E">
        <w:rPr>
          <w:rFonts w:ascii="Verdana" w:hAnsi="Verdana"/>
          <w:spacing w:val="21"/>
        </w:rPr>
        <w:t xml:space="preserve"> </w:t>
      </w:r>
      <w:r w:rsidRPr="14F7071E">
        <w:rPr>
          <w:rFonts w:ascii="Verdana" w:hAnsi="Verdana"/>
          <w:spacing w:val="-5"/>
        </w:rPr>
        <w:t>of</w:t>
      </w:r>
      <w:r w:rsidRPr="14F7071E">
        <w:rPr>
          <w:rFonts w:ascii="Verdana" w:hAnsi="Verdana"/>
          <w:spacing w:val="21"/>
        </w:rPr>
        <w:t xml:space="preserve"> </w:t>
      </w:r>
      <w:r w:rsidRPr="14F7071E">
        <w:rPr>
          <w:rFonts w:ascii="Verdana" w:hAnsi="Verdana"/>
          <w:spacing w:val="-3"/>
        </w:rPr>
        <w:t>that</w:t>
      </w:r>
      <w:r w:rsidRPr="14F7071E">
        <w:rPr>
          <w:rFonts w:ascii="Verdana" w:hAnsi="Verdana"/>
          <w:spacing w:val="6"/>
        </w:rPr>
        <w:t xml:space="preserve"> </w:t>
      </w:r>
      <w:r w:rsidRPr="14F7071E">
        <w:rPr>
          <w:rFonts w:ascii="Verdana" w:hAnsi="Verdana"/>
          <w:spacing w:val="-6"/>
        </w:rPr>
        <w:t>company.</w:t>
      </w:r>
      <w:r w:rsidRPr="14F7071E">
        <w:rPr>
          <w:rFonts w:ascii="Verdana" w:hAnsi="Verdana"/>
          <w:spacing w:val="9"/>
        </w:rPr>
        <w:t xml:space="preserve"> </w:t>
      </w:r>
      <w:r w:rsidRPr="14F7071E">
        <w:rPr>
          <w:rFonts w:ascii="Verdana" w:hAnsi="Verdana"/>
          <w:spacing w:val="-5"/>
        </w:rPr>
        <w:t xml:space="preserve">For </w:t>
      </w:r>
      <w:r w:rsidRPr="14F7071E">
        <w:rPr>
          <w:rFonts w:ascii="Verdana" w:hAnsi="Verdana"/>
          <w:spacing w:val="-1"/>
        </w:rPr>
        <w:t>the</w:t>
      </w:r>
      <w:r w:rsidRPr="14F7071E">
        <w:rPr>
          <w:rFonts w:ascii="Verdana" w:hAnsi="Verdana"/>
          <w:spacing w:val="-3"/>
        </w:rPr>
        <w:t xml:space="preserve"> </w:t>
      </w:r>
      <w:r w:rsidRPr="14F7071E">
        <w:rPr>
          <w:rFonts w:ascii="Verdana" w:hAnsi="Verdana"/>
          <w:spacing w:val="-6"/>
        </w:rPr>
        <w:t>purposes</w:t>
      </w:r>
      <w:r w:rsidRPr="14F7071E">
        <w:rPr>
          <w:rFonts w:ascii="Verdana" w:hAnsi="Verdana"/>
          <w:spacing w:val="7"/>
        </w:rPr>
        <w:t xml:space="preserve"> </w:t>
      </w:r>
      <w:r w:rsidRPr="14F7071E">
        <w:rPr>
          <w:rFonts w:ascii="Verdana" w:hAnsi="Verdana"/>
          <w:spacing w:val="-5"/>
        </w:rPr>
        <w:t>of</w:t>
      </w:r>
      <w:r w:rsidRPr="14F7071E">
        <w:rPr>
          <w:rFonts w:ascii="Verdana" w:hAnsi="Verdana"/>
          <w:spacing w:val="6"/>
        </w:rPr>
        <w:t xml:space="preserve"> </w:t>
      </w:r>
      <w:r w:rsidRPr="14F7071E">
        <w:rPr>
          <w:rFonts w:ascii="Verdana" w:hAnsi="Verdana"/>
          <w:spacing w:val="-1"/>
        </w:rPr>
        <w:t>this</w:t>
      </w:r>
      <w:r w:rsidRPr="14F7071E">
        <w:rPr>
          <w:rFonts w:ascii="Verdana" w:hAnsi="Verdana"/>
          <w:spacing w:val="7"/>
        </w:rPr>
        <w:t xml:space="preserve"> </w:t>
      </w:r>
      <w:r w:rsidRPr="14F7071E">
        <w:rPr>
          <w:rFonts w:ascii="Verdana" w:hAnsi="Verdana"/>
          <w:spacing w:val="-2"/>
        </w:rPr>
        <w:t>definition</w:t>
      </w:r>
      <w:r w:rsidRPr="14F7071E">
        <w:rPr>
          <w:rFonts w:ascii="Verdana" w:hAnsi="Verdana"/>
          <w:spacing w:val="-3"/>
        </w:rPr>
        <w:t xml:space="preserve"> </w:t>
      </w:r>
      <w:r w:rsidRPr="14F7071E">
        <w:rPr>
          <w:rFonts w:ascii="Verdana" w:hAnsi="Verdana"/>
        </w:rPr>
        <w:t>a</w:t>
      </w:r>
      <w:r w:rsidRPr="14F7071E">
        <w:rPr>
          <w:rFonts w:ascii="Verdana" w:hAnsi="Verdana"/>
          <w:spacing w:val="-4"/>
        </w:rPr>
        <w:t xml:space="preserve"> </w:t>
      </w:r>
      <w:r w:rsidRPr="14F7071E">
        <w:rPr>
          <w:rFonts w:ascii="Verdana" w:hAnsi="Verdana"/>
          <w:spacing w:val="-5"/>
        </w:rPr>
        <w:t>reference</w:t>
      </w:r>
      <w:r w:rsidRPr="14F7071E">
        <w:rPr>
          <w:rFonts w:ascii="Verdana" w:hAnsi="Verdana"/>
          <w:spacing w:val="-3"/>
        </w:rPr>
        <w:t xml:space="preserve"> </w:t>
      </w:r>
      <w:r w:rsidRPr="14F7071E">
        <w:rPr>
          <w:rFonts w:ascii="Verdana" w:hAnsi="Verdana"/>
          <w:spacing w:val="2"/>
        </w:rPr>
        <w:t>to</w:t>
      </w:r>
      <w:r w:rsidRPr="14F7071E">
        <w:rPr>
          <w:rFonts w:ascii="Verdana" w:hAnsi="Verdana"/>
          <w:spacing w:val="-4"/>
        </w:rPr>
        <w:t xml:space="preserve"> </w:t>
      </w:r>
      <w:r w:rsidRPr="14F7071E">
        <w:rPr>
          <w:rFonts w:ascii="Verdana" w:hAnsi="Verdana"/>
        </w:rPr>
        <w:t>a</w:t>
      </w:r>
      <w:r w:rsidRPr="14F7071E">
        <w:rPr>
          <w:rFonts w:ascii="Verdana" w:hAnsi="Verdana"/>
          <w:spacing w:val="-3"/>
        </w:rPr>
        <w:t xml:space="preserve"> </w:t>
      </w:r>
      <w:r w:rsidRPr="14F7071E">
        <w:rPr>
          <w:rFonts w:ascii="Verdana" w:hAnsi="Verdana"/>
          <w:b/>
          <w:bCs/>
          <w:spacing w:val="-1"/>
        </w:rPr>
        <w:t>holding</w:t>
      </w:r>
      <w:r w:rsidRPr="14F7071E">
        <w:rPr>
          <w:rFonts w:ascii="Verdana" w:hAnsi="Verdana"/>
          <w:b/>
          <w:bCs/>
          <w:spacing w:val="49"/>
          <w:w w:val="99"/>
        </w:rPr>
        <w:t xml:space="preserve"> </w:t>
      </w:r>
      <w:r w:rsidRPr="14F7071E">
        <w:rPr>
          <w:rFonts w:ascii="Verdana" w:hAnsi="Verdana"/>
          <w:b/>
          <w:bCs/>
          <w:spacing w:val="-3"/>
        </w:rPr>
        <w:t>company</w:t>
      </w:r>
      <w:r w:rsidRPr="14F7071E">
        <w:rPr>
          <w:rFonts w:ascii="Verdana" w:hAnsi="Verdana"/>
          <w:b/>
          <w:bCs/>
          <w:spacing w:val="-5"/>
        </w:rPr>
        <w:t xml:space="preserve"> </w:t>
      </w:r>
      <w:r w:rsidRPr="14F7071E">
        <w:rPr>
          <w:rFonts w:ascii="Verdana" w:hAnsi="Verdana"/>
          <w:spacing w:val="-5"/>
        </w:rPr>
        <w:t>or</w:t>
      </w:r>
      <w:r w:rsidRPr="14F7071E">
        <w:rPr>
          <w:rFonts w:ascii="Verdana" w:hAnsi="Verdana"/>
          <w:spacing w:val="9"/>
        </w:rPr>
        <w:t xml:space="preserve"> </w:t>
      </w:r>
      <w:r w:rsidRPr="14F7071E">
        <w:rPr>
          <w:rFonts w:ascii="Verdana" w:hAnsi="Verdana"/>
        </w:rPr>
        <w:t>a</w:t>
      </w:r>
      <w:r w:rsidRPr="14F7071E">
        <w:rPr>
          <w:rFonts w:ascii="Verdana" w:hAnsi="Verdana"/>
          <w:spacing w:val="-4"/>
        </w:rPr>
        <w:t xml:space="preserve"> </w:t>
      </w:r>
      <w:r w:rsidRPr="14F7071E">
        <w:rPr>
          <w:rFonts w:ascii="Verdana" w:hAnsi="Verdana"/>
          <w:b/>
          <w:bCs/>
          <w:spacing w:val="-3"/>
        </w:rPr>
        <w:t>subsidiary</w:t>
      </w:r>
      <w:r w:rsidRPr="14F7071E">
        <w:rPr>
          <w:rFonts w:ascii="Verdana" w:hAnsi="Verdana"/>
          <w:b/>
          <w:bCs/>
          <w:spacing w:val="-5"/>
        </w:rPr>
        <w:t xml:space="preserve"> </w:t>
      </w:r>
      <w:r w:rsidRPr="14F7071E">
        <w:rPr>
          <w:rFonts w:ascii="Verdana" w:hAnsi="Verdana"/>
          <w:spacing w:val="-6"/>
        </w:rPr>
        <w:t>means</w:t>
      </w:r>
      <w:r w:rsidRPr="14F7071E">
        <w:rPr>
          <w:rFonts w:ascii="Verdana" w:hAnsi="Verdana"/>
          <w:spacing w:val="21"/>
        </w:rPr>
        <w:t xml:space="preserve"> </w:t>
      </w:r>
      <w:r w:rsidRPr="14F7071E">
        <w:rPr>
          <w:rFonts w:ascii="Verdana" w:hAnsi="Verdana"/>
        </w:rPr>
        <w:t>a</w:t>
      </w:r>
      <w:r w:rsidRPr="14F7071E">
        <w:rPr>
          <w:rFonts w:ascii="Verdana" w:hAnsi="Verdana"/>
          <w:spacing w:val="10"/>
        </w:rPr>
        <w:t xml:space="preserve"> </w:t>
      </w:r>
      <w:r w:rsidRPr="14F7071E">
        <w:rPr>
          <w:rFonts w:ascii="Verdana" w:hAnsi="Verdana"/>
          <w:spacing w:val="-5"/>
        </w:rPr>
        <w:t>holding company</w:t>
      </w:r>
      <w:r w:rsidRPr="14F7071E">
        <w:rPr>
          <w:rFonts w:ascii="Verdana" w:hAnsi="Verdana"/>
          <w:spacing w:val="7"/>
        </w:rPr>
        <w:t xml:space="preserve"> </w:t>
      </w:r>
      <w:r w:rsidRPr="14F7071E">
        <w:rPr>
          <w:rFonts w:ascii="Verdana" w:hAnsi="Verdana"/>
          <w:spacing w:val="-5"/>
        </w:rPr>
        <w:t>or</w:t>
      </w:r>
      <w:r w:rsidRPr="14F7071E">
        <w:rPr>
          <w:rFonts w:ascii="Verdana" w:hAnsi="Verdana"/>
          <w:spacing w:val="-6"/>
        </w:rPr>
        <w:t xml:space="preserve"> </w:t>
      </w:r>
      <w:r w:rsidRPr="14F7071E">
        <w:rPr>
          <w:rFonts w:ascii="Verdana" w:hAnsi="Verdana"/>
        </w:rPr>
        <w:t>a</w:t>
      </w:r>
      <w:r w:rsidRPr="14F7071E">
        <w:rPr>
          <w:rFonts w:ascii="Verdana" w:hAnsi="Verdana"/>
          <w:spacing w:val="-4"/>
        </w:rPr>
        <w:t xml:space="preserve"> </w:t>
      </w:r>
      <w:r w:rsidRPr="14F7071E">
        <w:rPr>
          <w:rFonts w:ascii="Verdana" w:hAnsi="Verdana"/>
          <w:spacing w:val="-3"/>
        </w:rPr>
        <w:t>subsidiary</w:t>
      </w:r>
      <w:r w:rsidRPr="14F7071E">
        <w:rPr>
          <w:rFonts w:ascii="Verdana" w:hAnsi="Verdana"/>
          <w:spacing w:val="6"/>
        </w:rPr>
        <w:t xml:space="preserve"> </w:t>
      </w:r>
      <w:r w:rsidRPr="14F7071E">
        <w:rPr>
          <w:rFonts w:ascii="Verdana" w:hAnsi="Verdana"/>
          <w:spacing w:val="-6"/>
        </w:rPr>
        <w:t>(as</w:t>
      </w:r>
      <w:r w:rsidRPr="14F7071E">
        <w:rPr>
          <w:rFonts w:ascii="Verdana" w:hAnsi="Verdana"/>
          <w:spacing w:val="6"/>
        </w:rPr>
        <w:t xml:space="preserve"> </w:t>
      </w:r>
      <w:r w:rsidRPr="14F7071E">
        <w:rPr>
          <w:rFonts w:ascii="Verdana" w:hAnsi="Verdana"/>
          <w:spacing w:val="-1"/>
        </w:rPr>
        <w:t>the</w:t>
      </w:r>
      <w:r w:rsidRPr="14F7071E">
        <w:rPr>
          <w:rFonts w:ascii="Verdana" w:hAnsi="Verdana"/>
          <w:spacing w:val="-4"/>
        </w:rPr>
        <w:t xml:space="preserve"> </w:t>
      </w:r>
      <w:r w:rsidRPr="14F7071E">
        <w:rPr>
          <w:rFonts w:ascii="Verdana" w:hAnsi="Verdana"/>
        </w:rPr>
        <w:t>case</w:t>
      </w:r>
      <w:r w:rsidRPr="14F7071E">
        <w:rPr>
          <w:rFonts w:ascii="Verdana" w:hAnsi="Verdana"/>
          <w:spacing w:val="-5"/>
        </w:rPr>
        <w:t xml:space="preserve"> </w:t>
      </w:r>
      <w:r w:rsidRPr="14F7071E">
        <w:rPr>
          <w:rFonts w:ascii="Verdana" w:hAnsi="Verdana"/>
          <w:spacing w:val="-3"/>
        </w:rPr>
        <w:t>may</w:t>
      </w:r>
      <w:r w:rsidRPr="14F7071E">
        <w:rPr>
          <w:rFonts w:ascii="Verdana" w:hAnsi="Verdana"/>
          <w:spacing w:val="43"/>
          <w:w w:val="99"/>
        </w:rPr>
        <w:t xml:space="preserve"> </w:t>
      </w:r>
      <w:r w:rsidRPr="14F7071E">
        <w:rPr>
          <w:rFonts w:ascii="Verdana" w:hAnsi="Verdana"/>
          <w:spacing w:val="-6"/>
        </w:rPr>
        <w:t>be)</w:t>
      </w:r>
      <w:r w:rsidRPr="14F7071E">
        <w:rPr>
          <w:rFonts w:ascii="Verdana" w:hAnsi="Verdana"/>
          <w:spacing w:val="-5"/>
        </w:rPr>
        <w:t xml:space="preserve"> as</w:t>
      </w:r>
      <w:r w:rsidRPr="14F7071E">
        <w:rPr>
          <w:rFonts w:ascii="Verdana" w:hAnsi="Verdana"/>
          <w:spacing w:val="8"/>
        </w:rPr>
        <w:t xml:space="preserve"> </w:t>
      </w:r>
      <w:r w:rsidRPr="14F7071E">
        <w:rPr>
          <w:rFonts w:ascii="Verdana" w:hAnsi="Verdana"/>
          <w:spacing w:val="-5"/>
        </w:rPr>
        <w:t>defined</w:t>
      </w:r>
      <w:r w:rsidRPr="14F7071E">
        <w:rPr>
          <w:rFonts w:ascii="Verdana" w:hAnsi="Verdana"/>
          <w:spacing w:val="-4"/>
        </w:rPr>
        <w:t xml:space="preserve"> </w:t>
      </w:r>
      <w:r w:rsidRPr="14F7071E">
        <w:rPr>
          <w:rFonts w:ascii="Verdana" w:hAnsi="Verdana"/>
        </w:rPr>
        <w:t>in</w:t>
      </w:r>
      <w:r w:rsidRPr="14F7071E">
        <w:rPr>
          <w:rFonts w:ascii="Verdana" w:hAnsi="Verdana"/>
          <w:spacing w:val="-3"/>
        </w:rPr>
        <w:t xml:space="preserve"> </w:t>
      </w:r>
      <w:r w:rsidRPr="14F7071E">
        <w:rPr>
          <w:rFonts w:ascii="Verdana" w:hAnsi="Verdana"/>
        </w:rPr>
        <w:t>section</w:t>
      </w:r>
      <w:r w:rsidRPr="14F7071E">
        <w:rPr>
          <w:rFonts w:ascii="Verdana" w:hAnsi="Verdana"/>
          <w:spacing w:val="-3"/>
        </w:rPr>
        <w:t xml:space="preserve"> </w:t>
      </w:r>
      <w:r w:rsidRPr="14F7071E">
        <w:rPr>
          <w:rFonts w:ascii="Verdana" w:hAnsi="Verdana"/>
          <w:spacing w:val="-10"/>
        </w:rPr>
        <w:t>1159</w:t>
      </w:r>
      <w:r w:rsidRPr="14F7071E">
        <w:rPr>
          <w:rFonts w:ascii="Verdana" w:hAnsi="Verdana"/>
          <w:spacing w:val="-4"/>
        </w:rPr>
        <w:t xml:space="preserve"> </w:t>
      </w:r>
      <w:r w:rsidRPr="14F7071E">
        <w:rPr>
          <w:rFonts w:ascii="Verdana" w:hAnsi="Verdana"/>
          <w:spacing w:val="-5"/>
        </w:rPr>
        <w:t>of</w:t>
      </w:r>
      <w:r w:rsidRPr="14F7071E">
        <w:rPr>
          <w:rFonts w:ascii="Verdana" w:hAnsi="Verdana"/>
          <w:spacing w:val="7"/>
        </w:rPr>
        <w:t xml:space="preserve"> </w:t>
      </w:r>
      <w:r w:rsidRPr="14F7071E">
        <w:rPr>
          <w:rFonts w:ascii="Verdana" w:hAnsi="Verdana"/>
          <w:spacing w:val="-1"/>
        </w:rPr>
        <w:t>the</w:t>
      </w:r>
      <w:r w:rsidRPr="14F7071E">
        <w:rPr>
          <w:rFonts w:ascii="Verdana" w:hAnsi="Verdana"/>
          <w:spacing w:val="-4"/>
        </w:rPr>
        <w:t xml:space="preserve"> </w:t>
      </w:r>
      <w:r w:rsidRPr="14F7071E">
        <w:rPr>
          <w:rFonts w:ascii="Verdana" w:hAnsi="Verdana"/>
          <w:spacing w:val="-5"/>
        </w:rPr>
        <w:t>Companies</w:t>
      </w:r>
      <w:r w:rsidRPr="14F7071E">
        <w:rPr>
          <w:rFonts w:ascii="Verdana" w:hAnsi="Verdana"/>
          <w:spacing w:val="8"/>
        </w:rPr>
        <w:t xml:space="preserve"> </w:t>
      </w:r>
      <w:r w:rsidRPr="14F7071E">
        <w:rPr>
          <w:rFonts w:ascii="Verdana" w:hAnsi="Verdana"/>
          <w:spacing w:val="2"/>
        </w:rPr>
        <w:t>Act</w:t>
      </w:r>
      <w:r w:rsidRPr="14F7071E">
        <w:rPr>
          <w:rFonts w:ascii="Verdana" w:hAnsi="Verdana"/>
          <w:spacing w:val="6"/>
        </w:rPr>
        <w:t xml:space="preserve"> </w:t>
      </w:r>
      <w:r w:rsidRPr="14F7071E">
        <w:rPr>
          <w:rFonts w:ascii="Verdana" w:hAnsi="Verdana"/>
          <w:spacing w:val="-7"/>
        </w:rPr>
        <w:t>2006</w:t>
      </w:r>
      <w:r w:rsidR="00F118C7" w:rsidRPr="14F7071E">
        <w:rPr>
          <w:rFonts w:ascii="Verdana" w:hAnsi="Verdana"/>
          <w:spacing w:val="-7"/>
        </w:rPr>
        <w:t>;</w:t>
      </w:r>
    </w:p>
    <w:p w14:paraId="184FB09C" w14:textId="29467F59" w:rsidR="00261925" w:rsidRDefault="39909693" w:rsidP="009C1724">
      <w:pPr>
        <w:pStyle w:val="DefinedTermPara"/>
        <w:numPr>
          <w:ilvl w:val="0"/>
          <w:numId w:val="0"/>
        </w:numPr>
        <w:rPr>
          <w:rStyle w:val="DefTerm"/>
          <w:rFonts w:ascii="Verdana" w:hAnsi="Verdana"/>
          <w:b w:val="0"/>
        </w:rPr>
      </w:pPr>
      <w:bookmarkStart w:id="9" w:name="_Hlk153967413"/>
      <w:r w:rsidRPr="3D2BAD93">
        <w:rPr>
          <w:rStyle w:val="DefTerm"/>
          <w:rFonts w:ascii="Verdana" w:hAnsi="Verdana"/>
        </w:rPr>
        <w:t xml:space="preserve">Guidelines for Determining Financial Corrections: </w:t>
      </w:r>
      <w:r w:rsidRPr="3D2BAD93">
        <w:rPr>
          <w:rStyle w:val="DefTerm"/>
          <w:rFonts w:ascii="Verdana" w:hAnsi="Verdana"/>
          <w:b w:val="0"/>
        </w:rPr>
        <w:t xml:space="preserve">means the Guidelines for determining financial corrections to be made to expenditure </w:t>
      </w:r>
      <w:r w:rsidR="00261925">
        <w:rPr>
          <w:rStyle w:val="DefTerm"/>
          <w:rFonts w:ascii="Verdana" w:hAnsi="Verdana"/>
          <w:b w:val="0"/>
        </w:rPr>
        <w:t>from time to time in force and notified to the Delivery Partner and which are based upon:</w:t>
      </w:r>
    </w:p>
    <w:p w14:paraId="2DD7D7DB" w14:textId="6DA0AF28" w:rsidR="00261925" w:rsidRDefault="00261925" w:rsidP="00261925">
      <w:pPr>
        <w:pStyle w:val="DefinedTermPara"/>
        <w:numPr>
          <w:ilvl w:val="0"/>
          <w:numId w:val="55"/>
        </w:numPr>
        <w:rPr>
          <w:rStyle w:val="DefTerm"/>
          <w:rFonts w:ascii="Verdana" w:hAnsi="Verdana"/>
          <w:b w:val="0"/>
        </w:rPr>
      </w:pPr>
      <w:r>
        <w:rPr>
          <w:rStyle w:val="DefTerm"/>
          <w:rFonts w:ascii="Verdana" w:hAnsi="Verdana"/>
          <w:b w:val="0"/>
        </w:rPr>
        <w:lastRenderedPageBreak/>
        <w:t xml:space="preserve">changes in financial guidelines issued by the Council or the GGF or the </w:t>
      </w:r>
      <w:proofErr w:type="spellStart"/>
      <w:r>
        <w:rPr>
          <w:rStyle w:val="DefTerm"/>
          <w:rFonts w:ascii="Verdana" w:hAnsi="Verdana"/>
          <w:b w:val="0"/>
        </w:rPr>
        <w:t>DHLUC</w:t>
      </w:r>
      <w:proofErr w:type="spellEnd"/>
      <w:r>
        <w:rPr>
          <w:rStyle w:val="DefTerm"/>
          <w:rFonts w:ascii="Verdana" w:hAnsi="Verdana"/>
          <w:b w:val="0"/>
        </w:rPr>
        <w:t xml:space="preserve"> in respect of expenditure eligibility or availability of GGF or SPF; or</w:t>
      </w:r>
    </w:p>
    <w:p w14:paraId="7C54B87B" w14:textId="0AABA7CF" w:rsidR="00261925" w:rsidRDefault="00261925" w:rsidP="0094042B">
      <w:pPr>
        <w:pStyle w:val="DefinedTermPara"/>
        <w:numPr>
          <w:ilvl w:val="0"/>
          <w:numId w:val="55"/>
        </w:numPr>
        <w:rPr>
          <w:rStyle w:val="DefTerm"/>
          <w:rFonts w:ascii="Verdana" w:hAnsi="Verdana"/>
          <w:b w:val="0"/>
        </w:rPr>
      </w:pPr>
      <w:r>
        <w:rPr>
          <w:rStyle w:val="DefTerm"/>
          <w:rFonts w:ascii="Verdana" w:hAnsi="Verdana"/>
          <w:b w:val="0"/>
        </w:rPr>
        <w:t>underperformance set out in the Underperformance Methodology set out in Schedule 7.</w:t>
      </w:r>
    </w:p>
    <w:bookmarkEnd w:id="9"/>
    <w:p w14:paraId="035492E7" w14:textId="77777777" w:rsidR="00261925" w:rsidRDefault="00261925" w:rsidP="009C1724">
      <w:pPr>
        <w:pStyle w:val="DefinedTermPara"/>
        <w:numPr>
          <w:ilvl w:val="0"/>
          <w:numId w:val="0"/>
        </w:numPr>
        <w:rPr>
          <w:rStyle w:val="DefTerm"/>
          <w:rFonts w:ascii="Verdana" w:hAnsi="Verdana"/>
          <w:b w:val="0"/>
        </w:rPr>
      </w:pPr>
    </w:p>
    <w:p w14:paraId="06E013E6" w14:textId="77777777" w:rsidR="006C266B" w:rsidRPr="00B275B4" w:rsidRDefault="006C266B" w:rsidP="009C1724">
      <w:pPr>
        <w:pStyle w:val="DefinedTermPara"/>
        <w:numPr>
          <w:ilvl w:val="0"/>
          <w:numId w:val="0"/>
        </w:numPr>
        <w:rPr>
          <w:rStyle w:val="DefTerm"/>
          <w:rFonts w:ascii="Verdana" w:hAnsi="Verdana"/>
        </w:rPr>
      </w:pPr>
      <w:r w:rsidRPr="3D2BAD93">
        <w:rPr>
          <w:rStyle w:val="DefTerm"/>
          <w:rFonts w:ascii="Verdana" w:hAnsi="Verdana"/>
        </w:rPr>
        <w:t xml:space="preserve">Indirect Losses: </w:t>
      </w:r>
      <w:r w:rsidRPr="3D2BAD93">
        <w:rPr>
          <w:rStyle w:val="DefTerm"/>
          <w:rFonts w:ascii="Verdana" w:hAnsi="Verdana"/>
          <w:b w:val="0"/>
        </w:rPr>
        <w:t xml:space="preserve">means </w:t>
      </w:r>
      <w:r w:rsidRPr="3D2BAD93">
        <w:rPr>
          <w:rFonts w:ascii="Verdana" w:hAnsi="Verdana"/>
        </w:rPr>
        <w:t>loss of profits</w:t>
      </w:r>
      <w:r w:rsidR="007066CA" w:rsidRPr="3D2BAD93">
        <w:rPr>
          <w:rFonts w:ascii="Verdana" w:hAnsi="Verdana"/>
        </w:rPr>
        <w:t xml:space="preserve">, </w:t>
      </w:r>
      <w:r w:rsidRPr="3D2BAD93">
        <w:rPr>
          <w:rFonts w:ascii="Verdana" w:hAnsi="Verdana"/>
        </w:rPr>
        <w:t>loss of business, loss of business opportunity, loss of reputation or goodwill or any other consequential or indirect loss of any nature, whether arising in tort or on any other basis</w:t>
      </w:r>
      <w:r w:rsidR="00F118C7" w:rsidRPr="3D2BAD93">
        <w:rPr>
          <w:rFonts w:ascii="Verdana" w:hAnsi="Verdana"/>
        </w:rPr>
        <w:t>;</w:t>
      </w:r>
    </w:p>
    <w:p w14:paraId="5D682549" w14:textId="77777777" w:rsidR="004E0CB6" w:rsidRPr="00B275B4" w:rsidRDefault="004E0CB6" w:rsidP="009C1724">
      <w:pPr>
        <w:pStyle w:val="DefinedTermPara"/>
        <w:numPr>
          <w:ilvl w:val="0"/>
          <w:numId w:val="0"/>
        </w:numPr>
        <w:rPr>
          <w:rStyle w:val="DefTerm"/>
          <w:rFonts w:ascii="Verdana" w:hAnsi="Verdana"/>
        </w:rPr>
      </w:pPr>
      <w:r w:rsidRPr="3D2BAD93">
        <w:rPr>
          <w:rStyle w:val="DefTerm"/>
          <w:rFonts w:ascii="Verdana" w:hAnsi="Verdana"/>
        </w:rPr>
        <w:t xml:space="preserve">Intellectual Property Rights: </w:t>
      </w:r>
      <w:r w:rsidRPr="3D2BAD93">
        <w:rPr>
          <w:rStyle w:val="DefTerm"/>
          <w:rFonts w:ascii="Verdana" w:hAnsi="Verdana"/>
          <w:b w:val="0"/>
        </w:rPr>
        <w:t xml:space="preserve">means all patents, know-how, registered </w:t>
      </w:r>
      <w:proofErr w:type="spellStart"/>
      <w:r w:rsidRPr="3D2BAD93">
        <w:rPr>
          <w:rStyle w:val="DefTerm"/>
          <w:rFonts w:ascii="Verdana" w:hAnsi="Verdana"/>
          <w:b w:val="0"/>
        </w:rPr>
        <w:t>trade marks</w:t>
      </w:r>
      <w:proofErr w:type="spellEnd"/>
      <w:r w:rsidRPr="3D2BAD93">
        <w:rPr>
          <w:rStyle w:val="DefTerm"/>
          <w:rFonts w:ascii="Verdana" w:hAnsi="Verdana"/>
          <w:b w:val="0"/>
        </w:rPr>
        <w:t xml:space="preserve">, registered designs, utility models, applications and rights to apply for any of the foregoing unregistered design rights, unregistered </w:t>
      </w:r>
      <w:proofErr w:type="spellStart"/>
      <w:r w:rsidRPr="3D2BAD93">
        <w:rPr>
          <w:rStyle w:val="DefTerm"/>
          <w:rFonts w:ascii="Verdana" w:hAnsi="Verdana"/>
          <w:b w:val="0"/>
        </w:rPr>
        <w:t>trade marks</w:t>
      </w:r>
      <w:proofErr w:type="spellEnd"/>
      <w:r w:rsidRPr="3D2BAD93">
        <w:rPr>
          <w:rStyle w:val="DefTerm"/>
          <w:rFonts w:ascii="Verdana" w:hAnsi="Verdana"/>
          <w:b w:val="0"/>
        </w:rPr>
        <w:t>, rights to prevent passing off for unfair competition and copyright, database rights, topography rights and any other rights in any invention discovery or process in each case in the United Kingdom and all other countries in the world and together with all renewals and extensions</w:t>
      </w:r>
      <w:r w:rsidR="00F118C7" w:rsidRPr="3D2BAD93">
        <w:rPr>
          <w:rStyle w:val="DefTerm"/>
          <w:rFonts w:ascii="Verdana" w:hAnsi="Verdana"/>
          <w:b w:val="0"/>
        </w:rPr>
        <w:t>;</w:t>
      </w:r>
    </w:p>
    <w:p w14:paraId="7F6B4D56" w14:textId="7CE15829" w:rsidR="0046134A" w:rsidRPr="00B275B4" w:rsidRDefault="39909693" w:rsidP="009C1724">
      <w:pPr>
        <w:pStyle w:val="DefinedTermPara"/>
        <w:numPr>
          <w:ilvl w:val="0"/>
          <w:numId w:val="0"/>
        </w:numPr>
        <w:rPr>
          <w:rStyle w:val="DefTerm"/>
          <w:rFonts w:ascii="Verdana" w:hAnsi="Verdana"/>
        </w:rPr>
      </w:pPr>
      <w:r w:rsidRPr="22135D92">
        <w:rPr>
          <w:rStyle w:val="DefTerm"/>
          <w:rFonts w:ascii="Verdana" w:hAnsi="Verdana"/>
        </w:rPr>
        <w:t xml:space="preserve">Irregularity: </w:t>
      </w:r>
      <w:r w:rsidRPr="22135D92">
        <w:rPr>
          <w:rStyle w:val="DefTerm"/>
          <w:rFonts w:ascii="Verdana" w:hAnsi="Verdana"/>
          <w:b w:val="0"/>
        </w:rPr>
        <w:t xml:space="preserve">means any breach of Union law, or of national law relating to its application (including but not limited to, the </w:t>
      </w:r>
      <w:r w:rsidR="75E6DE73" w:rsidRPr="22135D92">
        <w:rPr>
          <w:rStyle w:val="DefTerm"/>
          <w:rFonts w:ascii="Verdana" w:hAnsi="Verdana"/>
          <w:b w:val="0"/>
        </w:rPr>
        <w:t>Shared Prosperity</w:t>
      </w:r>
      <w:r w:rsidRPr="22135D92">
        <w:rPr>
          <w:rStyle w:val="DefTerm"/>
          <w:rFonts w:ascii="Verdana" w:hAnsi="Verdana"/>
          <w:b w:val="0"/>
        </w:rPr>
        <w:t xml:space="preserve"> Funds Regulations, </w:t>
      </w:r>
      <w:r w:rsidR="5028410D" w:rsidRPr="22135D92">
        <w:rPr>
          <w:rStyle w:val="DefTerm"/>
          <w:rFonts w:ascii="Verdana" w:hAnsi="Verdana"/>
          <w:b w:val="0"/>
        </w:rPr>
        <w:t xml:space="preserve">UK </w:t>
      </w:r>
      <w:r w:rsidR="219D4186" w:rsidRPr="22135D92">
        <w:rPr>
          <w:rStyle w:val="DefTerm"/>
          <w:rFonts w:ascii="Verdana" w:hAnsi="Verdana"/>
          <w:b w:val="0"/>
        </w:rPr>
        <w:t xml:space="preserve">Subsidy Control </w:t>
      </w:r>
      <w:r w:rsidR="5028410D" w:rsidRPr="22135D92">
        <w:rPr>
          <w:rStyle w:val="DefTerm"/>
          <w:rFonts w:ascii="Verdana" w:hAnsi="Verdana"/>
          <w:b w:val="0"/>
        </w:rPr>
        <w:t>l</w:t>
      </w:r>
      <w:r w:rsidR="219D4186" w:rsidRPr="22135D92">
        <w:rPr>
          <w:rStyle w:val="DefTerm"/>
          <w:rFonts w:ascii="Verdana" w:hAnsi="Verdana"/>
          <w:b w:val="0"/>
        </w:rPr>
        <w:t>aw</w:t>
      </w:r>
      <w:r w:rsidR="5028410D" w:rsidRPr="22135D92">
        <w:rPr>
          <w:rStyle w:val="DefTerm"/>
          <w:rFonts w:ascii="Verdana" w:hAnsi="Verdana"/>
          <w:b w:val="0"/>
        </w:rPr>
        <w:t>s</w:t>
      </w:r>
      <w:r w:rsidRPr="22135D92">
        <w:rPr>
          <w:rStyle w:val="DefTerm"/>
          <w:rFonts w:ascii="Verdana" w:hAnsi="Verdana"/>
          <w:b w:val="0"/>
        </w:rPr>
        <w:t xml:space="preserve"> and European Union Procurement Law) resulting from an act or omission by the Delivery Partner (and/or its agents and subcontractors), which has, or would have, the effect of prejudicing the budget of the </w:t>
      </w:r>
      <w:r w:rsidR="1389CF73" w:rsidRPr="22135D92">
        <w:rPr>
          <w:rStyle w:val="DefTerm"/>
          <w:rFonts w:ascii="Verdana" w:hAnsi="Verdana"/>
          <w:b w:val="0"/>
        </w:rPr>
        <w:t>GGF</w:t>
      </w:r>
      <w:r w:rsidR="62279931" w:rsidRPr="22135D92">
        <w:rPr>
          <w:rStyle w:val="DefTerm"/>
          <w:rFonts w:ascii="Verdana" w:hAnsi="Verdana"/>
          <w:b w:val="0"/>
        </w:rPr>
        <w:t xml:space="preserve"> </w:t>
      </w:r>
      <w:r w:rsidRPr="22135D92">
        <w:rPr>
          <w:rStyle w:val="DefTerm"/>
          <w:rFonts w:ascii="Verdana" w:hAnsi="Verdana"/>
          <w:b w:val="0"/>
        </w:rPr>
        <w:t xml:space="preserve">by charging an unjustified item of expenditure to the budget of the </w:t>
      </w:r>
      <w:r w:rsidR="00955A56">
        <w:rPr>
          <w:rStyle w:val="DefTerm"/>
          <w:rFonts w:ascii="Verdana" w:hAnsi="Verdana"/>
          <w:b w:val="0"/>
        </w:rPr>
        <w:t>Project or GGF</w:t>
      </w:r>
      <w:r w:rsidR="5EB2ACAF" w:rsidRPr="22135D92">
        <w:rPr>
          <w:rStyle w:val="DefTerm"/>
          <w:rFonts w:ascii="Verdana" w:hAnsi="Verdana"/>
          <w:b w:val="0"/>
        </w:rPr>
        <w:t>;</w:t>
      </w:r>
    </w:p>
    <w:p w14:paraId="5282EB0E" w14:textId="6C0015AD" w:rsidR="00D31825" w:rsidRPr="00B275B4" w:rsidRDefault="00D31825" w:rsidP="009C1724">
      <w:pPr>
        <w:pStyle w:val="DefinedTermPara"/>
        <w:numPr>
          <w:ilvl w:val="0"/>
          <w:numId w:val="0"/>
        </w:numPr>
        <w:rPr>
          <w:rStyle w:val="DefTerm"/>
          <w:rFonts w:ascii="Verdana" w:hAnsi="Verdana"/>
        </w:rPr>
      </w:pPr>
      <w:r w:rsidRPr="3D2BAD93">
        <w:rPr>
          <w:rStyle w:val="DefTerm"/>
          <w:rFonts w:ascii="Verdana" w:hAnsi="Verdana"/>
        </w:rPr>
        <w:t>Key Milestone</w:t>
      </w:r>
      <w:r w:rsidR="0091693E" w:rsidRPr="3D2BAD93">
        <w:rPr>
          <w:rStyle w:val="DefTerm"/>
          <w:rFonts w:ascii="Verdana" w:hAnsi="Verdana"/>
        </w:rPr>
        <w:t xml:space="preserve"> Ou</w:t>
      </w:r>
      <w:r w:rsidR="00422094" w:rsidRPr="3D2BAD93">
        <w:rPr>
          <w:rStyle w:val="DefTerm"/>
          <w:rFonts w:ascii="Verdana" w:hAnsi="Verdana"/>
        </w:rPr>
        <w:t>t</w:t>
      </w:r>
      <w:r w:rsidR="0091693E" w:rsidRPr="3D2BAD93">
        <w:rPr>
          <w:rStyle w:val="DefTerm"/>
          <w:rFonts w:ascii="Verdana" w:hAnsi="Verdana"/>
        </w:rPr>
        <w:t>put</w:t>
      </w:r>
      <w:r w:rsidRPr="3D2BAD93">
        <w:rPr>
          <w:rStyle w:val="DefTerm"/>
          <w:rFonts w:ascii="Verdana" w:hAnsi="Verdana"/>
        </w:rPr>
        <w:t xml:space="preserve"> Dates: </w:t>
      </w:r>
      <w:r w:rsidRPr="3D2BAD93">
        <w:rPr>
          <w:rStyle w:val="DefTerm"/>
          <w:rFonts w:ascii="Verdana" w:hAnsi="Verdana"/>
          <w:b w:val="0"/>
        </w:rPr>
        <w:t>means those milestones or outputs</w:t>
      </w:r>
      <w:r w:rsidR="0080097C" w:rsidRPr="3D2BAD93">
        <w:rPr>
          <w:rStyle w:val="DefTerm"/>
          <w:rFonts w:ascii="Verdana" w:hAnsi="Verdana"/>
          <w:b w:val="0"/>
        </w:rPr>
        <w:t xml:space="preserve"> and outcomes</w:t>
      </w:r>
      <w:r w:rsidRPr="3D2BAD93">
        <w:rPr>
          <w:rStyle w:val="DefTerm"/>
          <w:rFonts w:ascii="Verdana" w:hAnsi="Verdana"/>
          <w:b w:val="0"/>
        </w:rPr>
        <w:t xml:space="preserve"> to achieve the Project which are </w:t>
      </w:r>
      <w:r w:rsidR="006E027A" w:rsidRPr="3D2BAD93">
        <w:rPr>
          <w:rStyle w:val="DefTerm"/>
          <w:rFonts w:ascii="Verdana" w:hAnsi="Verdana"/>
          <w:b w:val="0"/>
        </w:rPr>
        <w:t xml:space="preserve">set out in </w:t>
      </w:r>
      <w:r w:rsidR="006E027A" w:rsidRPr="00955A56">
        <w:rPr>
          <w:rStyle w:val="DefTerm"/>
          <w:rFonts w:ascii="Verdana" w:hAnsi="Verdana"/>
          <w:b w:val="0"/>
        </w:rPr>
        <w:t>Schedule</w:t>
      </w:r>
      <w:r w:rsidR="00955A56" w:rsidRPr="00955A56">
        <w:rPr>
          <w:rStyle w:val="DefTerm"/>
          <w:rFonts w:ascii="Verdana" w:hAnsi="Verdana"/>
          <w:b w:val="0"/>
        </w:rPr>
        <w:t>s</w:t>
      </w:r>
      <w:r w:rsidR="006E027A" w:rsidRPr="00955A56">
        <w:rPr>
          <w:rStyle w:val="DefTerm"/>
          <w:rFonts w:ascii="Verdana" w:hAnsi="Verdana"/>
          <w:b w:val="0"/>
        </w:rPr>
        <w:t xml:space="preserve"> 2</w:t>
      </w:r>
      <w:r w:rsidR="000C356F" w:rsidRPr="00955A56">
        <w:rPr>
          <w:rStyle w:val="DefTerm"/>
          <w:rFonts w:ascii="Verdana" w:hAnsi="Verdana"/>
          <w:b w:val="0"/>
        </w:rPr>
        <w:t xml:space="preserve"> and 6</w:t>
      </w:r>
      <w:r w:rsidR="00F118C7" w:rsidRPr="00955A56">
        <w:rPr>
          <w:rStyle w:val="DefTerm"/>
          <w:rFonts w:ascii="Verdana" w:hAnsi="Verdana"/>
          <w:b w:val="0"/>
        </w:rPr>
        <w:t>;</w:t>
      </w:r>
    </w:p>
    <w:p w14:paraId="03805A05" w14:textId="77777777" w:rsidR="007068B2" w:rsidRPr="00B275B4" w:rsidRDefault="00494E1D" w:rsidP="009C1724">
      <w:pPr>
        <w:pStyle w:val="DefinedTermPara"/>
        <w:numPr>
          <w:ilvl w:val="0"/>
          <w:numId w:val="0"/>
        </w:numPr>
        <w:rPr>
          <w:rStyle w:val="DefTerm"/>
          <w:rFonts w:ascii="Verdana" w:hAnsi="Verdana"/>
        </w:rPr>
      </w:pPr>
      <w:r w:rsidRPr="3D2BAD93">
        <w:rPr>
          <w:rStyle w:val="DefTerm"/>
          <w:rFonts w:ascii="Verdana" w:hAnsi="Verdana"/>
        </w:rPr>
        <w:t xml:space="preserve">Losses: </w:t>
      </w:r>
      <w:r w:rsidRPr="3D2BAD93">
        <w:rPr>
          <w:rStyle w:val="DefTerm"/>
          <w:rFonts w:ascii="Verdana" w:hAnsi="Verdana"/>
          <w:b w:val="0"/>
        </w:rPr>
        <w:t xml:space="preserve">means all </w:t>
      </w:r>
      <w:r w:rsidR="006C266B" w:rsidRPr="3D2BAD93">
        <w:rPr>
          <w:rStyle w:val="DefTerm"/>
          <w:rFonts w:ascii="Verdana" w:hAnsi="Verdana"/>
          <w:b w:val="0"/>
        </w:rPr>
        <w:t>Direct and Indirect Losses</w:t>
      </w:r>
      <w:r w:rsidR="00F118C7" w:rsidRPr="3D2BAD93">
        <w:rPr>
          <w:rStyle w:val="DefTerm"/>
          <w:rFonts w:ascii="Verdana" w:hAnsi="Verdana"/>
          <w:b w:val="0"/>
        </w:rPr>
        <w:t>;</w:t>
      </w:r>
    </w:p>
    <w:p w14:paraId="6E0A34CD" w14:textId="77777777" w:rsidR="002E2BEC" w:rsidRPr="00B275B4" w:rsidRDefault="002E2BEC" w:rsidP="009C1724">
      <w:pPr>
        <w:pStyle w:val="DefinedTermPara"/>
        <w:numPr>
          <w:ilvl w:val="0"/>
          <w:numId w:val="0"/>
        </w:numPr>
        <w:rPr>
          <w:rFonts w:ascii="Verdana" w:eastAsia="Arial" w:hAnsi="Verdana"/>
          <w:b/>
          <w:bCs/>
        </w:rPr>
      </w:pPr>
      <w:bookmarkStart w:id="10" w:name="a782869"/>
      <w:r w:rsidRPr="3D2BAD93">
        <w:rPr>
          <w:rStyle w:val="DefTerm"/>
          <w:rFonts w:ascii="Verdana" w:hAnsi="Verdana"/>
        </w:rPr>
        <w:t xml:space="preserve">Mandatory </w:t>
      </w:r>
      <w:r w:rsidR="00BC55D9" w:rsidRPr="3D2BAD93">
        <w:rPr>
          <w:rStyle w:val="DefTerm"/>
          <w:rFonts w:ascii="Verdana" w:hAnsi="Verdana"/>
        </w:rPr>
        <w:t>P</w:t>
      </w:r>
      <w:r w:rsidRPr="3D2BAD93">
        <w:rPr>
          <w:rStyle w:val="DefTerm"/>
          <w:rFonts w:ascii="Verdana" w:hAnsi="Verdana"/>
        </w:rPr>
        <w:t>olicies</w:t>
      </w:r>
      <w:r w:rsidRPr="3D2BAD93">
        <w:rPr>
          <w:rStyle w:val="DefTerm"/>
          <w:rFonts w:ascii="Verdana" w:hAnsi="Verdana"/>
        </w:rPr>
        <w:fldChar w:fldCharType="begin"/>
      </w:r>
      <w:r w:rsidRPr="3D2BAD93">
        <w:rPr>
          <w:rStyle w:val="DefTerm"/>
          <w:rFonts w:ascii="Verdana" w:hAnsi="Verdana"/>
        </w:rPr>
        <w:instrText xml:space="preserve"> MACROBUTTON optional </w:instrText>
      </w:r>
      <w:r w:rsidRPr="3D2BAD93">
        <w:rPr>
          <w:rStyle w:val="DefTerm"/>
          <w:rFonts w:ascii="Verdana" w:hAnsi="Verdana"/>
        </w:rPr>
        <w:fldChar w:fldCharType="end"/>
      </w:r>
      <w:r w:rsidRPr="3D2BAD93">
        <w:rPr>
          <w:rFonts w:ascii="Verdana" w:hAnsi="Verdana"/>
        </w:rPr>
        <w:t xml:space="preserve">: </w:t>
      </w:r>
      <w:r w:rsidR="00BC747E" w:rsidRPr="3D2BAD93">
        <w:rPr>
          <w:rFonts w:ascii="Verdana" w:hAnsi="Verdana"/>
        </w:rPr>
        <w:t xml:space="preserve">means </w:t>
      </w:r>
      <w:r w:rsidRPr="3D2BAD93">
        <w:rPr>
          <w:rFonts w:ascii="Verdana" w:hAnsi="Verdana"/>
        </w:rPr>
        <w:t xml:space="preserve">the mandatory policies and procedures listed in </w:t>
      </w:r>
      <w:bookmarkEnd w:id="10"/>
      <w:r w:rsidR="00D00329" w:rsidRPr="00955A56">
        <w:rPr>
          <w:rFonts w:ascii="Verdana" w:hAnsi="Verdana"/>
        </w:rPr>
        <w:t xml:space="preserve">Schedule </w:t>
      </w:r>
      <w:r w:rsidR="00E04810" w:rsidRPr="00955A56">
        <w:rPr>
          <w:rFonts w:ascii="Verdana" w:hAnsi="Verdana"/>
        </w:rPr>
        <w:t>3</w:t>
      </w:r>
      <w:r w:rsidR="00F118C7" w:rsidRPr="3D2BAD93">
        <w:rPr>
          <w:rFonts w:ascii="Verdana" w:hAnsi="Verdana"/>
        </w:rPr>
        <w:t>;</w:t>
      </w:r>
    </w:p>
    <w:p w14:paraId="2E38D334" w14:textId="77777777" w:rsidR="00BC747E" w:rsidRPr="00B275B4" w:rsidRDefault="00BC747E" w:rsidP="009C1724">
      <w:pPr>
        <w:pStyle w:val="DefinedTermPara"/>
        <w:numPr>
          <w:ilvl w:val="0"/>
          <w:numId w:val="0"/>
        </w:numPr>
        <w:rPr>
          <w:rFonts w:ascii="Verdana" w:eastAsia="Arial" w:hAnsi="Verdana"/>
          <w:b/>
          <w:bCs/>
        </w:rPr>
      </w:pPr>
      <w:r w:rsidRPr="3D2BAD93">
        <w:rPr>
          <w:rStyle w:val="DefTerm"/>
          <w:rFonts w:ascii="Verdana" w:hAnsi="Verdana"/>
        </w:rPr>
        <w:t>Mater</w:t>
      </w:r>
      <w:r w:rsidR="00BC55D9" w:rsidRPr="3D2BAD93">
        <w:rPr>
          <w:rStyle w:val="DefTerm"/>
          <w:rFonts w:ascii="Verdana" w:hAnsi="Verdana"/>
        </w:rPr>
        <w:t>ial Breach</w:t>
      </w:r>
      <w:r w:rsidR="00BC55D9" w:rsidRPr="3D2BAD93">
        <w:rPr>
          <w:rFonts w:ascii="Verdana" w:eastAsia="Arial" w:hAnsi="Verdana"/>
        </w:rPr>
        <w:t>:</w:t>
      </w:r>
      <w:r w:rsidR="00BC55D9" w:rsidRPr="3D2BAD93">
        <w:rPr>
          <w:rFonts w:ascii="Verdana" w:eastAsia="Arial" w:hAnsi="Verdana"/>
          <w:b/>
          <w:bCs/>
        </w:rPr>
        <w:t xml:space="preserve"> </w:t>
      </w:r>
      <w:r w:rsidR="00BC55D9" w:rsidRPr="3D2BAD93">
        <w:rPr>
          <w:rFonts w:ascii="Verdana" w:eastAsia="Arial" w:hAnsi="Verdana"/>
        </w:rPr>
        <w:t xml:space="preserve">means a breach (including an anticipatory breach) of this Agreement or </w:t>
      </w:r>
      <w:r w:rsidR="0039049A" w:rsidRPr="3D2BAD93">
        <w:rPr>
          <w:rFonts w:ascii="Verdana" w:eastAsia="Arial" w:hAnsi="Verdana"/>
        </w:rPr>
        <w:t xml:space="preserve">any act or omission of the Delivery Partner which causes </w:t>
      </w:r>
      <w:r w:rsidR="00BD5DA4" w:rsidRPr="3D2BAD93">
        <w:rPr>
          <w:rFonts w:ascii="Verdana" w:eastAsia="Arial" w:hAnsi="Verdana"/>
        </w:rPr>
        <w:t xml:space="preserve">the Council </w:t>
      </w:r>
      <w:r w:rsidR="0039049A" w:rsidRPr="3D2BAD93">
        <w:rPr>
          <w:rFonts w:ascii="Verdana" w:eastAsia="Arial" w:hAnsi="Verdana"/>
        </w:rPr>
        <w:t xml:space="preserve">to breach its obligations or </w:t>
      </w:r>
      <w:r w:rsidR="00EC6984" w:rsidRPr="3D2BAD93">
        <w:rPr>
          <w:rFonts w:ascii="Verdana" w:eastAsia="Arial" w:hAnsi="Verdana"/>
        </w:rPr>
        <w:t xml:space="preserve">where </w:t>
      </w:r>
      <w:r w:rsidR="00203B8D" w:rsidRPr="3D2BAD93">
        <w:rPr>
          <w:rFonts w:ascii="Verdana" w:eastAsia="Arial" w:hAnsi="Verdana"/>
        </w:rPr>
        <w:t>the Council</w:t>
      </w:r>
      <w:r w:rsidR="00F118C7" w:rsidRPr="3D2BAD93">
        <w:rPr>
          <w:rFonts w:ascii="Verdana" w:eastAsia="Arial" w:hAnsi="Verdana"/>
        </w:rPr>
        <w:t xml:space="preserve"> </w:t>
      </w:r>
      <w:r w:rsidR="0039049A" w:rsidRPr="3D2BAD93">
        <w:rPr>
          <w:rFonts w:ascii="Verdana" w:eastAsia="Arial" w:hAnsi="Verdana"/>
        </w:rPr>
        <w:t>could reasonabl</w:t>
      </w:r>
      <w:r w:rsidR="00EC6984" w:rsidRPr="3D2BAD93">
        <w:rPr>
          <w:rFonts w:ascii="Verdana" w:eastAsia="Arial" w:hAnsi="Verdana"/>
        </w:rPr>
        <w:t>y evidence it would</w:t>
      </w:r>
      <w:r w:rsidR="0039049A" w:rsidRPr="3D2BAD93">
        <w:rPr>
          <w:rFonts w:ascii="Verdana" w:eastAsia="Arial" w:hAnsi="Verdana"/>
        </w:rPr>
        <w:t xml:space="preserve"> cause </w:t>
      </w:r>
      <w:r w:rsidR="00BD5DA4" w:rsidRPr="3D2BAD93">
        <w:rPr>
          <w:rFonts w:ascii="Verdana" w:eastAsia="Arial" w:hAnsi="Verdana"/>
        </w:rPr>
        <w:t xml:space="preserve">the Council </w:t>
      </w:r>
      <w:r w:rsidR="0039049A" w:rsidRPr="3D2BAD93">
        <w:rPr>
          <w:rFonts w:ascii="Verdana" w:eastAsia="Arial" w:hAnsi="Verdana"/>
        </w:rPr>
        <w:t>to breach its obligations (</w:t>
      </w:r>
      <w:r w:rsidR="00EC6984" w:rsidRPr="3D2BAD93">
        <w:rPr>
          <w:rFonts w:ascii="Verdana" w:eastAsia="Arial" w:hAnsi="Verdana"/>
        </w:rPr>
        <w:t xml:space="preserve">including an </w:t>
      </w:r>
      <w:r w:rsidR="0039049A" w:rsidRPr="3D2BAD93">
        <w:rPr>
          <w:rFonts w:ascii="Verdana" w:eastAsia="Arial" w:hAnsi="Verdana"/>
        </w:rPr>
        <w:t xml:space="preserve">anticipatory breach) under </w:t>
      </w:r>
      <w:r w:rsidR="00BC55D9" w:rsidRPr="3D2BAD93">
        <w:rPr>
          <w:rFonts w:ascii="Verdana" w:eastAsia="Arial" w:hAnsi="Verdana"/>
        </w:rPr>
        <w:t>the Funding Agreement, or anything incidental thereto, which is not minimal or trivial in its consequences</w:t>
      </w:r>
      <w:r w:rsidR="00F118C7" w:rsidRPr="3D2BAD93">
        <w:rPr>
          <w:rFonts w:ascii="Verdana" w:eastAsia="Arial" w:hAnsi="Verdana"/>
        </w:rPr>
        <w:t>;</w:t>
      </w:r>
    </w:p>
    <w:p w14:paraId="550B47E8" w14:textId="2720BAA2" w:rsidR="00B729C4" w:rsidRPr="00B275B4" w:rsidRDefault="146F571B" w:rsidP="009C1724">
      <w:pPr>
        <w:pStyle w:val="DefinedTermPara"/>
        <w:numPr>
          <w:ilvl w:val="0"/>
          <w:numId w:val="0"/>
        </w:numPr>
        <w:rPr>
          <w:rStyle w:val="DefTerm"/>
          <w:rFonts w:ascii="Verdana" w:hAnsi="Verdana"/>
        </w:rPr>
      </w:pPr>
      <w:r w:rsidRPr="45736814">
        <w:rPr>
          <w:rStyle w:val="DefTerm"/>
          <w:rFonts w:ascii="Verdana" w:hAnsi="Verdana"/>
        </w:rPr>
        <w:t>Output</w:t>
      </w:r>
      <w:r w:rsidR="12807686" w:rsidRPr="45736814">
        <w:rPr>
          <w:rStyle w:val="DefTerm"/>
          <w:rFonts w:ascii="Verdana" w:hAnsi="Verdana"/>
        </w:rPr>
        <w:t xml:space="preserve"> or Outputs</w:t>
      </w:r>
      <w:r w:rsidR="54B1A5C4" w:rsidRPr="45736814">
        <w:rPr>
          <w:rStyle w:val="DefTerm"/>
          <w:rFonts w:ascii="Verdana" w:hAnsi="Verdana"/>
        </w:rPr>
        <w:t xml:space="preserve"> and Outcome or Outcomes</w:t>
      </w:r>
      <w:r w:rsidRPr="45736814">
        <w:rPr>
          <w:rStyle w:val="DefTerm"/>
          <w:rFonts w:ascii="Verdana" w:hAnsi="Verdana"/>
        </w:rPr>
        <w:t xml:space="preserve">: </w:t>
      </w:r>
      <w:r w:rsidRPr="45736814">
        <w:rPr>
          <w:rStyle w:val="DefTerm"/>
          <w:rFonts w:ascii="Verdana" w:hAnsi="Verdana"/>
          <w:b w:val="0"/>
        </w:rPr>
        <w:t xml:space="preserve">means the contracted </w:t>
      </w:r>
      <w:r w:rsidR="54B1A5C4" w:rsidRPr="45736814">
        <w:rPr>
          <w:rStyle w:val="DefTerm"/>
          <w:rFonts w:ascii="Verdana" w:hAnsi="Verdana"/>
          <w:b w:val="0"/>
        </w:rPr>
        <w:t xml:space="preserve">Good Growth Intervention </w:t>
      </w:r>
      <w:r w:rsidRPr="45736814">
        <w:rPr>
          <w:rStyle w:val="DefTerm"/>
          <w:rFonts w:ascii="Verdana" w:hAnsi="Verdana"/>
          <w:b w:val="0"/>
        </w:rPr>
        <w:t xml:space="preserve">targets and </w:t>
      </w:r>
      <w:r w:rsidR="54B1A5C4" w:rsidRPr="45736814">
        <w:rPr>
          <w:rStyle w:val="DefTerm"/>
          <w:rFonts w:ascii="Verdana" w:hAnsi="Verdana"/>
          <w:b w:val="0"/>
        </w:rPr>
        <w:t xml:space="preserve">Good Growth Principles </w:t>
      </w:r>
      <w:r w:rsidRPr="45736814">
        <w:rPr>
          <w:rStyle w:val="DefTerm"/>
          <w:rFonts w:ascii="Verdana" w:hAnsi="Verdana"/>
          <w:b w:val="0"/>
        </w:rPr>
        <w:t>which</w:t>
      </w:r>
      <w:r w:rsidR="268E418F" w:rsidRPr="45736814">
        <w:rPr>
          <w:rStyle w:val="DefTerm"/>
          <w:rFonts w:ascii="Verdana" w:hAnsi="Verdana"/>
          <w:b w:val="0"/>
        </w:rPr>
        <w:t xml:space="preserve"> t</w:t>
      </w:r>
      <w:r w:rsidRPr="45736814">
        <w:rPr>
          <w:rStyle w:val="DefTerm"/>
          <w:rFonts w:ascii="Verdana" w:hAnsi="Verdana"/>
          <w:b w:val="0"/>
        </w:rPr>
        <w:t xml:space="preserve">he Project needs to achieve in order </w:t>
      </w:r>
      <w:r w:rsidR="58974F32" w:rsidRPr="45736814">
        <w:rPr>
          <w:rStyle w:val="DefTerm"/>
          <w:rFonts w:ascii="Verdana" w:hAnsi="Verdana"/>
          <w:b w:val="0"/>
        </w:rPr>
        <w:t xml:space="preserve">for </w:t>
      </w:r>
      <w:r w:rsidR="476616AF" w:rsidRPr="45736814">
        <w:rPr>
          <w:rStyle w:val="DefTerm"/>
          <w:rFonts w:ascii="Verdana" w:hAnsi="Verdana"/>
          <w:b w:val="0"/>
        </w:rPr>
        <w:t xml:space="preserve">the Council </w:t>
      </w:r>
      <w:r w:rsidRPr="45736814">
        <w:rPr>
          <w:rStyle w:val="DefTerm"/>
          <w:rFonts w:ascii="Verdana" w:hAnsi="Verdana"/>
          <w:b w:val="0"/>
        </w:rPr>
        <w:t xml:space="preserve">to meet its obligations to the </w:t>
      </w:r>
      <w:r w:rsidR="63C085FE" w:rsidRPr="45736814">
        <w:rPr>
          <w:rStyle w:val="DefTerm"/>
          <w:rFonts w:ascii="Verdana" w:hAnsi="Verdana"/>
          <w:b w:val="0"/>
        </w:rPr>
        <w:t xml:space="preserve">GGF </w:t>
      </w:r>
      <w:r w:rsidR="58974F32" w:rsidRPr="45736814">
        <w:rPr>
          <w:rStyle w:val="DefTerm"/>
          <w:rFonts w:ascii="Verdana" w:hAnsi="Verdana"/>
          <w:b w:val="0"/>
        </w:rPr>
        <w:t xml:space="preserve">under the Funding </w:t>
      </w:r>
      <w:r w:rsidR="58974F32" w:rsidRPr="45736814">
        <w:rPr>
          <w:rStyle w:val="DefTerm"/>
          <w:rFonts w:ascii="Verdana" w:hAnsi="Verdana"/>
          <w:b w:val="0"/>
        </w:rPr>
        <w:lastRenderedPageBreak/>
        <w:t>Agreement</w:t>
      </w:r>
      <w:r w:rsidRPr="45736814">
        <w:rPr>
          <w:rStyle w:val="DefTerm"/>
          <w:rFonts w:ascii="Verdana" w:hAnsi="Verdana"/>
          <w:b w:val="0"/>
        </w:rPr>
        <w:t>.  The Outputs</w:t>
      </w:r>
      <w:r w:rsidR="00955A56">
        <w:rPr>
          <w:rStyle w:val="DefTerm"/>
          <w:rFonts w:ascii="Verdana" w:hAnsi="Verdana"/>
          <w:b w:val="0"/>
        </w:rPr>
        <w:t xml:space="preserve"> and Outcomes</w:t>
      </w:r>
      <w:r w:rsidRPr="45736814">
        <w:rPr>
          <w:rStyle w:val="DefTerm"/>
          <w:rFonts w:ascii="Verdana" w:hAnsi="Verdana"/>
          <w:b w:val="0"/>
        </w:rPr>
        <w:t xml:space="preserve"> are those defined by the </w:t>
      </w:r>
      <w:r w:rsidR="5CC5C0CA" w:rsidRPr="45736814">
        <w:rPr>
          <w:rStyle w:val="DefTerm"/>
          <w:rFonts w:ascii="Verdana" w:hAnsi="Verdana"/>
          <w:b w:val="0"/>
        </w:rPr>
        <w:t xml:space="preserve">GGF </w:t>
      </w:r>
      <w:r w:rsidRPr="45736814">
        <w:rPr>
          <w:rStyle w:val="DefTerm"/>
          <w:rFonts w:ascii="Verdana" w:hAnsi="Verdana"/>
          <w:b w:val="0"/>
        </w:rPr>
        <w:t>and set out in the Funding Agreement</w:t>
      </w:r>
      <w:r w:rsidR="7A0683FD" w:rsidRPr="45736814">
        <w:rPr>
          <w:rStyle w:val="DefTerm"/>
          <w:rFonts w:ascii="Verdana" w:hAnsi="Verdana"/>
          <w:b w:val="0"/>
        </w:rPr>
        <w:t xml:space="preserve"> and in the </w:t>
      </w:r>
      <w:r w:rsidR="7A0683FD" w:rsidRPr="009C1724">
        <w:rPr>
          <w:rStyle w:val="DefTerm"/>
          <w:rFonts w:ascii="Verdana" w:hAnsi="Verdana"/>
          <w:b w:val="0"/>
        </w:rPr>
        <w:t>Output</w:t>
      </w:r>
      <w:r w:rsidR="55BCA645" w:rsidRPr="45736814">
        <w:rPr>
          <w:rStyle w:val="DefTerm"/>
          <w:rFonts w:ascii="Verdana" w:hAnsi="Verdana"/>
          <w:b w:val="0"/>
        </w:rPr>
        <w:t xml:space="preserve"> and Outcome</w:t>
      </w:r>
      <w:r w:rsidR="7A0683FD" w:rsidRPr="009C1724">
        <w:rPr>
          <w:rStyle w:val="DefTerm"/>
          <w:rFonts w:ascii="Verdana" w:hAnsi="Verdana"/>
          <w:b w:val="0"/>
        </w:rPr>
        <w:t xml:space="preserve"> Profile </w:t>
      </w:r>
      <w:r w:rsidR="7A0683FD" w:rsidRPr="00955A56">
        <w:rPr>
          <w:rStyle w:val="DefTerm"/>
          <w:rFonts w:ascii="Verdana" w:hAnsi="Verdana"/>
          <w:b w:val="0"/>
        </w:rPr>
        <w:t xml:space="preserve">Schedule </w:t>
      </w:r>
      <w:r w:rsidR="29E8E86F" w:rsidRPr="00955A56">
        <w:rPr>
          <w:rStyle w:val="DefTerm"/>
          <w:rFonts w:ascii="Verdana" w:hAnsi="Verdana"/>
          <w:b w:val="0"/>
        </w:rPr>
        <w:t>6</w:t>
      </w:r>
      <w:r w:rsidR="5EB2ACAF" w:rsidRPr="45736814">
        <w:rPr>
          <w:rStyle w:val="DefTerm"/>
          <w:rFonts w:ascii="Verdana" w:hAnsi="Verdana"/>
          <w:b w:val="0"/>
        </w:rPr>
        <w:t>;</w:t>
      </w:r>
    </w:p>
    <w:p w14:paraId="5324ECC9" w14:textId="39E9A69D" w:rsidR="0091693E" w:rsidRPr="00B275B4" w:rsidRDefault="006E027A" w:rsidP="009C1724">
      <w:pPr>
        <w:pStyle w:val="Background"/>
        <w:numPr>
          <w:ilvl w:val="0"/>
          <w:numId w:val="0"/>
        </w:numPr>
        <w:rPr>
          <w:rStyle w:val="DefTerm"/>
          <w:rFonts w:ascii="Verdana" w:hAnsi="Verdana"/>
          <w:szCs w:val="22"/>
        </w:rPr>
      </w:pPr>
      <w:r w:rsidRPr="45736814">
        <w:rPr>
          <w:rStyle w:val="DefTerm"/>
          <w:rFonts w:ascii="Verdana" w:hAnsi="Verdana"/>
        </w:rPr>
        <w:t xml:space="preserve">Output </w:t>
      </w:r>
      <w:r w:rsidR="0080097C" w:rsidRPr="45736814">
        <w:rPr>
          <w:rStyle w:val="DefTerm"/>
          <w:rFonts w:ascii="Verdana" w:hAnsi="Verdana"/>
        </w:rPr>
        <w:t xml:space="preserve">and Outcome </w:t>
      </w:r>
      <w:r w:rsidRPr="45736814">
        <w:rPr>
          <w:rStyle w:val="DefTerm"/>
          <w:rFonts w:ascii="Verdana" w:hAnsi="Verdana"/>
        </w:rPr>
        <w:t xml:space="preserve">Profile: </w:t>
      </w:r>
      <w:r w:rsidRPr="45736814">
        <w:rPr>
          <w:rStyle w:val="DefTerm"/>
          <w:rFonts w:ascii="Verdana" w:hAnsi="Verdana"/>
          <w:b w:val="0"/>
        </w:rPr>
        <w:t xml:space="preserve">means the Output </w:t>
      </w:r>
      <w:r w:rsidR="0080097C" w:rsidRPr="45736814">
        <w:rPr>
          <w:rStyle w:val="DefTerm"/>
          <w:rFonts w:ascii="Verdana" w:hAnsi="Verdana"/>
          <w:b w:val="0"/>
        </w:rPr>
        <w:t xml:space="preserve">and Outcome </w:t>
      </w:r>
      <w:r w:rsidRPr="45736814">
        <w:rPr>
          <w:rStyle w:val="DefTerm"/>
          <w:rFonts w:ascii="Verdana" w:hAnsi="Verdana"/>
          <w:b w:val="0"/>
        </w:rPr>
        <w:t xml:space="preserve">Profile </w:t>
      </w:r>
      <w:r w:rsidRPr="00955A56">
        <w:rPr>
          <w:rStyle w:val="DefTerm"/>
          <w:rFonts w:ascii="Verdana" w:hAnsi="Verdana"/>
          <w:b w:val="0"/>
        </w:rPr>
        <w:t xml:space="preserve">in Schedule </w:t>
      </w:r>
      <w:r w:rsidR="004E0A58" w:rsidRPr="00955A56">
        <w:rPr>
          <w:rStyle w:val="DefTerm"/>
          <w:rFonts w:ascii="Verdana" w:hAnsi="Verdana"/>
          <w:b w:val="0"/>
        </w:rPr>
        <w:t>6</w:t>
      </w:r>
      <w:r w:rsidR="00F118C7" w:rsidRPr="00955A56">
        <w:rPr>
          <w:rStyle w:val="DefTerm"/>
          <w:rFonts w:ascii="Verdana" w:hAnsi="Verdana"/>
          <w:b w:val="0"/>
        </w:rPr>
        <w:t>;</w:t>
      </w:r>
    </w:p>
    <w:p w14:paraId="2219F947" w14:textId="5C1FA6ED" w:rsidR="0091693E" w:rsidRPr="00B275B4" w:rsidRDefault="0091693E" w:rsidP="22135D92">
      <w:pPr>
        <w:pStyle w:val="DefinedTermPara"/>
        <w:numPr>
          <w:ilvl w:val="0"/>
          <w:numId w:val="0"/>
        </w:numPr>
        <w:rPr>
          <w:rFonts w:ascii="Verdana" w:eastAsia="Arial" w:hAnsi="Verdana"/>
          <w:b/>
          <w:bCs/>
        </w:rPr>
      </w:pPr>
      <w:r w:rsidRPr="45736814">
        <w:rPr>
          <w:rStyle w:val="DefTerm"/>
          <w:rFonts w:ascii="Verdana" w:hAnsi="Verdana"/>
        </w:rPr>
        <w:t>Participant Data</w:t>
      </w:r>
      <w:r w:rsidRPr="45736814">
        <w:rPr>
          <w:rFonts w:ascii="Verdana" w:eastAsia="Arial" w:hAnsi="Verdana"/>
        </w:rPr>
        <w:t>:</w:t>
      </w:r>
      <w:r w:rsidRPr="45736814">
        <w:rPr>
          <w:rFonts w:ascii="Verdana" w:eastAsia="Arial" w:hAnsi="Verdana"/>
          <w:b/>
          <w:bCs/>
        </w:rPr>
        <w:t xml:space="preserve"> </w:t>
      </w:r>
      <w:r w:rsidR="00B729C4" w:rsidRPr="45736814">
        <w:rPr>
          <w:rFonts w:ascii="Verdana" w:eastAsia="Arial" w:hAnsi="Verdana"/>
        </w:rPr>
        <w:t xml:space="preserve">means the data related to </w:t>
      </w:r>
      <w:r w:rsidR="3CDD9A7C" w:rsidRPr="45736814">
        <w:rPr>
          <w:rFonts w:ascii="Verdana" w:eastAsia="Arial" w:hAnsi="Verdana"/>
        </w:rPr>
        <w:t>E</w:t>
      </w:r>
      <w:r w:rsidR="00B729C4" w:rsidRPr="45736814">
        <w:rPr>
          <w:rFonts w:ascii="Verdana" w:eastAsia="Arial" w:hAnsi="Verdana"/>
        </w:rPr>
        <w:t xml:space="preserve">ligible </w:t>
      </w:r>
      <w:r w:rsidR="3F4E21CD" w:rsidRPr="45736814">
        <w:rPr>
          <w:rFonts w:ascii="Verdana" w:eastAsia="Arial" w:hAnsi="Verdana"/>
        </w:rPr>
        <w:t>P</w:t>
      </w:r>
      <w:r w:rsidR="00B729C4" w:rsidRPr="45736814">
        <w:rPr>
          <w:rFonts w:ascii="Verdana" w:eastAsia="Arial" w:hAnsi="Verdana"/>
        </w:rPr>
        <w:t xml:space="preserve">articipants that is required to deliver effective support and provide sufficient information to meet the targets set out by the </w:t>
      </w:r>
      <w:r w:rsidR="00A9248A" w:rsidRPr="45736814">
        <w:rPr>
          <w:rFonts w:ascii="Verdana" w:eastAsia="Arial" w:hAnsi="Verdana"/>
        </w:rPr>
        <w:t xml:space="preserve">GGF </w:t>
      </w:r>
      <w:r w:rsidR="00B729C4" w:rsidRPr="45736814">
        <w:rPr>
          <w:rFonts w:ascii="Verdana" w:eastAsia="Arial" w:hAnsi="Verdana"/>
        </w:rPr>
        <w:t>in the Funding Agreement</w:t>
      </w:r>
      <w:r w:rsidR="00F118C7" w:rsidRPr="45736814">
        <w:rPr>
          <w:rFonts w:ascii="Verdana" w:eastAsia="Arial" w:hAnsi="Verdana"/>
        </w:rPr>
        <w:t>;</w:t>
      </w:r>
      <w:r w:rsidR="00B729C4" w:rsidRPr="45736814">
        <w:rPr>
          <w:rFonts w:ascii="Verdana" w:eastAsia="Arial" w:hAnsi="Verdana"/>
          <w:b/>
          <w:bCs/>
        </w:rPr>
        <w:t xml:space="preserve"> </w:t>
      </w:r>
    </w:p>
    <w:p w14:paraId="597CD3E9" w14:textId="77777777" w:rsidR="0091693E" w:rsidRPr="00B275B4" w:rsidRDefault="0091693E" w:rsidP="009C1724">
      <w:pPr>
        <w:pStyle w:val="DefinedTermPara"/>
        <w:numPr>
          <w:ilvl w:val="0"/>
          <w:numId w:val="0"/>
        </w:numPr>
        <w:rPr>
          <w:rFonts w:ascii="Verdana" w:eastAsia="Arial" w:hAnsi="Verdana"/>
          <w:b/>
          <w:bCs/>
        </w:rPr>
      </w:pPr>
      <w:r w:rsidRPr="3D2BAD93">
        <w:rPr>
          <w:rStyle w:val="DefTerm"/>
          <w:rFonts w:ascii="Verdana" w:hAnsi="Verdana"/>
        </w:rPr>
        <w:t>Participant Fund</w:t>
      </w:r>
      <w:r w:rsidRPr="3D2BAD93">
        <w:rPr>
          <w:rFonts w:ascii="Verdana" w:eastAsia="Arial" w:hAnsi="Verdana"/>
        </w:rPr>
        <w:t>:</w:t>
      </w:r>
      <w:r w:rsidRPr="3D2BAD93">
        <w:rPr>
          <w:rFonts w:ascii="Verdana" w:eastAsia="Arial" w:hAnsi="Verdana"/>
          <w:b/>
          <w:bCs/>
        </w:rPr>
        <w:t xml:space="preserve"> </w:t>
      </w:r>
      <w:r w:rsidRPr="3D2BAD93">
        <w:rPr>
          <w:rFonts w:ascii="Verdana" w:eastAsia="Arial" w:hAnsi="Verdana"/>
        </w:rPr>
        <w:t xml:space="preserve">means </w:t>
      </w:r>
      <w:r w:rsidRPr="3D2BAD93">
        <w:rPr>
          <w:rFonts w:ascii="Verdana" w:hAnsi="Verdana"/>
        </w:rPr>
        <w:t>the agreed allocation of support funds which can be accessed by Delivery Partners to deliver specialist interventions and financial assistance for Eligible Participants</w:t>
      </w:r>
      <w:r w:rsidR="00F118C7" w:rsidRPr="3D2BAD93">
        <w:rPr>
          <w:rFonts w:ascii="Verdana" w:hAnsi="Verdana"/>
        </w:rPr>
        <w:t>;</w:t>
      </w:r>
    </w:p>
    <w:p w14:paraId="24DA778D" w14:textId="77777777" w:rsidR="0091693E" w:rsidRPr="00B275B4" w:rsidRDefault="0091693E" w:rsidP="009C1724">
      <w:pPr>
        <w:pStyle w:val="DefinedTermPara"/>
        <w:numPr>
          <w:ilvl w:val="0"/>
          <w:numId w:val="0"/>
        </w:numPr>
        <w:rPr>
          <w:rFonts w:ascii="Verdana" w:eastAsia="Arial" w:hAnsi="Verdana"/>
          <w:b/>
          <w:bCs/>
        </w:rPr>
      </w:pPr>
      <w:r w:rsidRPr="22135D92">
        <w:rPr>
          <w:rStyle w:val="DefTerm"/>
          <w:rFonts w:ascii="Verdana" w:hAnsi="Verdana"/>
        </w:rPr>
        <w:t>Payment Allocations</w:t>
      </w:r>
      <w:r w:rsidRPr="22135D92">
        <w:rPr>
          <w:rFonts w:ascii="Verdana" w:eastAsia="Arial" w:hAnsi="Verdana"/>
        </w:rPr>
        <w:t>:</w:t>
      </w:r>
      <w:r w:rsidRPr="22135D92">
        <w:rPr>
          <w:rFonts w:ascii="Verdana" w:eastAsia="Arial" w:hAnsi="Verdana"/>
          <w:b/>
          <w:bCs/>
        </w:rPr>
        <w:t xml:space="preserve"> </w:t>
      </w:r>
      <w:r w:rsidR="0039049A" w:rsidRPr="22135D92">
        <w:rPr>
          <w:rFonts w:ascii="Verdana" w:eastAsia="Arial" w:hAnsi="Verdana"/>
        </w:rPr>
        <w:t xml:space="preserve">the allocation of payments </w:t>
      </w:r>
      <w:r w:rsidRPr="22135D92">
        <w:rPr>
          <w:rFonts w:ascii="Verdana" w:eastAsia="Arial" w:hAnsi="Verdana"/>
        </w:rPr>
        <w:t xml:space="preserve">based on the agreed budget set out in </w:t>
      </w:r>
      <w:r w:rsidRPr="001551B0">
        <w:rPr>
          <w:rFonts w:ascii="Verdana" w:eastAsia="Arial" w:hAnsi="Verdana"/>
        </w:rPr>
        <w:t xml:space="preserve">Schedule </w:t>
      </w:r>
      <w:r w:rsidR="006E027A" w:rsidRPr="001551B0">
        <w:rPr>
          <w:rFonts w:ascii="Verdana" w:eastAsia="Arial" w:hAnsi="Verdana"/>
        </w:rPr>
        <w:t>4</w:t>
      </w:r>
      <w:r w:rsidR="0080097C" w:rsidRPr="001551B0">
        <w:rPr>
          <w:rFonts w:ascii="Verdana" w:eastAsia="Arial" w:hAnsi="Verdana"/>
        </w:rPr>
        <w:t xml:space="preserve"> and the Financial Claims timetable set out in Schedule 5</w:t>
      </w:r>
      <w:r w:rsidR="00F118C7" w:rsidRPr="22135D92">
        <w:rPr>
          <w:rFonts w:ascii="Verdana" w:eastAsia="Arial" w:hAnsi="Verdana"/>
        </w:rPr>
        <w:t>;</w:t>
      </w:r>
    </w:p>
    <w:p w14:paraId="6C2910E5" w14:textId="77777777" w:rsidR="005E48DF" w:rsidRPr="00B275B4" w:rsidRDefault="005E48DF" w:rsidP="009C1724">
      <w:pPr>
        <w:pStyle w:val="DefinedTermPara"/>
        <w:numPr>
          <w:ilvl w:val="0"/>
          <w:numId w:val="0"/>
        </w:numPr>
        <w:rPr>
          <w:rFonts w:ascii="Verdana" w:eastAsia="Arial" w:hAnsi="Verdana"/>
          <w:b/>
          <w:bCs/>
        </w:rPr>
      </w:pPr>
      <w:r w:rsidRPr="3D2BAD93">
        <w:rPr>
          <w:rStyle w:val="DefTerm"/>
          <w:rFonts w:ascii="Verdana" w:hAnsi="Verdana"/>
        </w:rPr>
        <w:t>Personal Data</w:t>
      </w:r>
      <w:r w:rsidRPr="3D2BAD93">
        <w:rPr>
          <w:rFonts w:ascii="Verdana" w:eastAsia="Arial" w:hAnsi="Verdana"/>
        </w:rPr>
        <w:t>:</w:t>
      </w:r>
      <w:r w:rsidRPr="3D2BAD93">
        <w:rPr>
          <w:rFonts w:ascii="Verdana" w:eastAsia="Arial" w:hAnsi="Verdana"/>
          <w:b/>
          <w:bCs/>
        </w:rPr>
        <w:t xml:space="preserve"> </w:t>
      </w:r>
      <w:r w:rsidRPr="3D2BAD93">
        <w:rPr>
          <w:rFonts w:ascii="Verdana" w:eastAsia="Arial" w:hAnsi="Verdana"/>
        </w:rPr>
        <w:t>shall have the same meaning as set out in the Data Protection Legislation</w:t>
      </w:r>
      <w:r w:rsidR="00F118C7" w:rsidRPr="3D2BAD93">
        <w:rPr>
          <w:rFonts w:ascii="Verdana" w:eastAsia="Arial" w:hAnsi="Verdana"/>
        </w:rPr>
        <w:t>;</w:t>
      </w:r>
    </w:p>
    <w:p w14:paraId="7E7A15A0" w14:textId="47C6244B" w:rsidR="0036684A" w:rsidRPr="00B275B4" w:rsidRDefault="0036684A" w:rsidP="009C1724">
      <w:pPr>
        <w:pStyle w:val="DefinedTermPara"/>
        <w:numPr>
          <w:ilvl w:val="0"/>
          <w:numId w:val="0"/>
        </w:numPr>
        <w:rPr>
          <w:rFonts w:ascii="Verdana" w:eastAsia="Arial" w:hAnsi="Verdana"/>
          <w:b/>
          <w:bCs/>
        </w:rPr>
      </w:pPr>
      <w:r w:rsidRPr="3D2BAD93">
        <w:rPr>
          <w:rStyle w:val="DefTerm"/>
          <w:rFonts w:ascii="Verdana" w:hAnsi="Verdana"/>
        </w:rPr>
        <w:t>Project</w:t>
      </w:r>
      <w:r w:rsidRPr="3D2BAD93">
        <w:rPr>
          <w:rFonts w:ascii="Verdana" w:eastAsia="Arial" w:hAnsi="Verdana"/>
        </w:rPr>
        <w:t>:</w:t>
      </w:r>
      <w:r w:rsidR="0091693E" w:rsidRPr="3D2BAD93">
        <w:rPr>
          <w:rFonts w:ascii="Verdana" w:eastAsia="Arial" w:hAnsi="Verdana"/>
          <w:b/>
          <w:bCs/>
        </w:rPr>
        <w:t xml:space="preserve"> </w:t>
      </w:r>
      <w:r w:rsidR="0091693E" w:rsidRPr="3D2BAD93">
        <w:rPr>
          <w:rFonts w:ascii="Verdana" w:eastAsia="Arial" w:hAnsi="Verdana"/>
        </w:rPr>
        <w:t xml:space="preserve">means the </w:t>
      </w:r>
      <w:r w:rsidR="0039049A" w:rsidRPr="3D2BAD93">
        <w:rPr>
          <w:rFonts w:ascii="Verdana" w:eastAsia="Arial" w:hAnsi="Verdana"/>
        </w:rPr>
        <w:t>project</w:t>
      </w:r>
      <w:r w:rsidR="0091693E" w:rsidRPr="3D2BAD93">
        <w:rPr>
          <w:rFonts w:ascii="Verdana" w:eastAsia="Arial" w:hAnsi="Verdana"/>
        </w:rPr>
        <w:t xml:space="preserve"> known as </w:t>
      </w:r>
      <w:r w:rsidR="0080097C" w:rsidRPr="3D2BAD93">
        <w:rPr>
          <w:rFonts w:ascii="Verdana" w:eastAsia="Arial" w:hAnsi="Verdana"/>
        </w:rPr>
        <w:t>Cornwall and Isles of Scilly People Hub</w:t>
      </w:r>
      <w:r w:rsidR="00F118C7" w:rsidRPr="3D2BAD93">
        <w:rPr>
          <w:rFonts w:ascii="Verdana" w:eastAsia="Arial" w:hAnsi="Verdana"/>
        </w:rPr>
        <w:t xml:space="preserve"> project</w:t>
      </w:r>
      <w:r w:rsidR="0091693E" w:rsidRPr="3D2BAD93">
        <w:rPr>
          <w:rFonts w:ascii="Verdana" w:eastAsia="Arial" w:hAnsi="Verdana"/>
        </w:rPr>
        <w:t xml:space="preserve"> which is the subject matter of the Funding Agreement (set out in </w:t>
      </w:r>
      <w:r w:rsidR="0091693E" w:rsidRPr="001551B0">
        <w:rPr>
          <w:rFonts w:ascii="Verdana" w:eastAsia="Arial" w:hAnsi="Verdana"/>
        </w:rPr>
        <w:t>Schedule 1</w:t>
      </w:r>
      <w:r w:rsidR="0091693E" w:rsidRPr="3D2BAD93">
        <w:rPr>
          <w:rFonts w:ascii="Verdana" w:eastAsia="Arial" w:hAnsi="Verdana"/>
        </w:rPr>
        <w:t>)</w:t>
      </w:r>
      <w:r w:rsidR="00F118C7" w:rsidRPr="3D2BAD93">
        <w:rPr>
          <w:rFonts w:ascii="Verdana" w:eastAsia="Arial" w:hAnsi="Verdana"/>
        </w:rPr>
        <w:t>;</w:t>
      </w:r>
    </w:p>
    <w:p w14:paraId="2C9CA5D2" w14:textId="37A154B8" w:rsidR="00BB0E80" w:rsidRPr="00B275B4" w:rsidRDefault="00BB0E80" w:rsidP="009C1724">
      <w:pPr>
        <w:pStyle w:val="DefinedTermPara"/>
        <w:numPr>
          <w:ilvl w:val="0"/>
          <w:numId w:val="0"/>
        </w:numPr>
        <w:rPr>
          <w:rFonts w:ascii="Verdana" w:eastAsia="Arial" w:hAnsi="Verdana"/>
          <w:b/>
          <w:bCs/>
        </w:rPr>
      </w:pPr>
      <w:r w:rsidRPr="22135D92">
        <w:rPr>
          <w:rStyle w:val="DefTerm"/>
          <w:rFonts w:ascii="Verdana" w:hAnsi="Verdana"/>
        </w:rPr>
        <w:t>Project Activiti</w:t>
      </w:r>
      <w:r w:rsidRPr="001551B0">
        <w:rPr>
          <w:rStyle w:val="DefTerm"/>
          <w:rFonts w:ascii="Verdana" w:hAnsi="Verdana"/>
        </w:rPr>
        <w:t>es</w:t>
      </w:r>
      <w:r w:rsidRPr="001551B0">
        <w:rPr>
          <w:rFonts w:ascii="Verdana" w:eastAsia="Arial" w:hAnsi="Verdana"/>
        </w:rPr>
        <w:t>:</w:t>
      </w:r>
      <w:r w:rsidRPr="001551B0">
        <w:rPr>
          <w:rFonts w:ascii="Verdana" w:eastAsia="Arial" w:hAnsi="Verdana"/>
          <w:b/>
          <w:bCs/>
        </w:rPr>
        <w:t xml:space="preserve"> </w:t>
      </w:r>
      <w:r w:rsidRPr="001551B0">
        <w:rPr>
          <w:rFonts w:ascii="Verdana" w:eastAsia="Arial" w:hAnsi="Verdana"/>
        </w:rPr>
        <w:t xml:space="preserve">means the activities to </w:t>
      </w:r>
      <w:r w:rsidR="0080097C" w:rsidRPr="001551B0">
        <w:rPr>
          <w:rFonts w:ascii="Verdana" w:eastAsia="Arial" w:hAnsi="Verdana"/>
        </w:rPr>
        <w:t xml:space="preserve">be </w:t>
      </w:r>
      <w:r w:rsidRPr="001551B0">
        <w:rPr>
          <w:rFonts w:ascii="Verdana" w:eastAsia="Arial" w:hAnsi="Verdana"/>
        </w:rPr>
        <w:t>carried out by the Delivery Partner and implemented in the Project</w:t>
      </w:r>
      <w:r w:rsidR="5B918198" w:rsidRPr="001551B0">
        <w:rPr>
          <w:rFonts w:ascii="Verdana" w:eastAsia="Arial" w:hAnsi="Verdana"/>
        </w:rPr>
        <w:t xml:space="preserve">, including as </w:t>
      </w:r>
      <w:r w:rsidRPr="001551B0">
        <w:rPr>
          <w:rFonts w:ascii="Verdana" w:eastAsia="Arial" w:hAnsi="Verdana"/>
        </w:rPr>
        <w:t xml:space="preserve">described in this </w:t>
      </w:r>
      <w:r w:rsidR="00BC747E" w:rsidRPr="001551B0">
        <w:rPr>
          <w:rFonts w:ascii="Verdana" w:eastAsia="Arial" w:hAnsi="Verdana"/>
        </w:rPr>
        <w:t>A</w:t>
      </w:r>
      <w:r w:rsidRPr="001551B0">
        <w:rPr>
          <w:rFonts w:ascii="Verdana" w:eastAsia="Arial" w:hAnsi="Verdana"/>
        </w:rPr>
        <w:t xml:space="preserve">greement, </w:t>
      </w:r>
      <w:r w:rsidR="00BC747E" w:rsidRPr="001551B0">
        <w:rPr>
          <w:rFonts w:ascii="Verdana" w:eastAsia="Arial" w:hAnsi="Verdana"/>
        </w:rPr>
        <w:t xml:space="preserve">Schedule </w:t>
      </w:r>
      <w:r w:rsidR="0080097C" w:rsidRPr="001551B0">
        <w:rPr>
          <w:rFonts w:ascii="Verdana" w:eastAsia="Arial" w:hAnsi="Verdana"/>
        </w:rPr>
        <w:t>1</w:t>
      </w:r>
      <w:r w:rsidR="7942D86F" w:rsidRPr="001551B0">
        <w:rPr>
          <w:rFonts w:ascii="Verdana" w:eastAsia="Arial" w:hAnsi="Verdana"/>
        </w:rPr>
        <w:t xml:space="preserve"> of</w:t>
      </w:r>
      <w:r w:rsidR="00BC747E" w:rsidRPr="001551B0">
        <w:rPr>
          <w:rFonts w:ascii="Verdana" w:eastAsia="Arial" w:hAnsi="Verdana"/>
        </w:rPr>
        <w:t xml:space="preserve"> </w:t>
      </w:r>
      <w:r w:rsidRPr="001551B0">
        <w:rPr>
          <w:rFonts w:ascii="Verdana" w:eastAsia="Arial" w:hAnsi="Verdana"/>
        </w:rPr>
        <w:t>the Funding</w:t>
      </w:r>
      <w:r w:rsidRPr="22135D92">
        <w:rPr>
          <w:rFonts w:ascii="Verdana" w:eastAsia="Arial" w:hAnsi="Verdana"/>
        </w:rPr>
        <w:t xml:space="preserve"> Agreement and anything incidental thereto</w:t>
      </w:r>
      <w:r w:rsidR="00F118C7" w:rsidRPr="22135D92">
        <w:rPr>
          <w:rFonts w:ascii="Verdana" w:eastAsia="Arial" w:hAnsi="Verdana"/>
        </w:rPr>
        <w:t>;</w:t>
      </w:r>
    </w:p>
    <w:p w14:paraId="10922529" w14:textId="6AF5B0ED" w:rsidR="007068B2" w:rsidRPr="00B275B4" w:rsidRDefault="007068B2" w:rsidP="009C1724">
      <w:pPr>
        <w:pStyle w:val="DefinedTermPara"/>
        <w:numPr>
          <w:ilvl w:val="0"/>
          <w:numId w:val="0"/>
        </w:numPr>
        <w:rPr>
          <w:rFonts w:ascii="Verdana" w:eastAsia="Arial" w:hAnsi="Verdana"/>
          <w:b/>
          <w:bCs/>
        </w:rPr>
      </w:pPr>
      <w:r w:rsidRPr="3D2BAD93">
        <w:rPr>
          <w:rStyle w:val="DefTerm"/>
          <w:rFonts w:ascii="Verdana" w:hAnsi="Verdana"/>
        </w:rPr>
        <w:t>Project Specific Conditions</w:t>
      </w:r>
      <w:r w:rsidRPr="3D2BAD93">
        <w:rPr>
          <w:rFonts w:ascii="Verdana" w:eastAsia="Arial" w:hAnsi="Verdana"/>
        </w:rPr>
        <w:t>:</w:t>
      </w:r>
      <w:r w:rsidRPr="3D2BAD93">
        <w:rPr>
          <w:rFonts w:ascii="Verdana" w:eastAsia="Arial" w:hAnsi="Verdana"/>
          <w:b/>
          <w:bCs/>
        </w:rPr>
        <w:t xml:space="preserve"> </w:t>
      </w:r>
      <w:r w:rsidRPr="3D2BAD93">
        <w:rPr>
          <w:rFonts w:ascii="Verdana" w:eastAsia="Arial" w:hAnsi="Verdana"/>
        </w:rPr>
        <w:t xml:space="preserve">means those conditions which are specific to the Project </w:t>
      </w:r>
      <w:r w:rsidR="001551B0">
        <w:rPr>
          <w:rFonts w:ascii="Verdana" w:eastAsia="Arial" w:hAnsi="Verdana"/>
        </w:rPr>
        <w:t xml:space="preserve">in Schedule 2 </w:t>
      </w:r>
      <w:r w:rsidRPr="3D2BAD93">
        <w:rPr>
          <w:rFonts w:ascii="Verdana" w:eastAsia="Arial" w:hAnsi="Verdana"/>
        </w:rPr>
        <w:t xml:space="preserve">and are contained in </w:t>
      </w:r>
      <w:r w:rsidRPr="001551B0">
        <w:rPr>
          <w:rFonts w:ascii="Verdana" w:eastAsia="Arial" w:hAnsi="Verdana"/>
        </w:rPr>
        <w:t xml:space="preserve">Schedule 1 of </w:t>
      </w:r>
      <w:r w:rsidRPr="3D2BAD93">
        <w:rPr>
          <w:rFonts w:ascii="Verdana" w:eastAsia="Arial" w:hAnsi="Verdana"/>
        </w:rPr>
        <w:t>the Funding Agreement</w:t>
      </w:r>
      <w:r w:rsidR="00F118C7" w:rsidRPr="3D2BAD93">
        <w:rPr>
          <w:rFonts w:ascii="Verdana" w:eastAsia="Arial" w:hAnsi="Verdana"/>
        </w:rPr>
        <w:t>;</w:t>
      </w:r>
    </w:p>
    <w:p w14:paraId="51A84E64" w14:textId="77777777" w:rsidR="000323FE" w:rsidRPr="00B275B4" w:rsidRDefault="004C28E2" w:rsidP="009C1724">
      <w:pPr>
        <w:pStyle w:val="DefinedTermPara"/>
        <w:numPr>
          <w:ilvl w:val="0"/>
          <w:numId w:val="0"/>
        </w:numPr>
        <w:rPr>
          <w:rStyle w:val="DefTerm"/>
          <w:rFonts w:ascii="Verdana" w:hAnsi="Verdana"/>
        </w:rPr>
      </w:pPr>
      <w:r w:rsidRPr="3D2BAD93">
        <w:rPr>
          <w:rStyle w:val="DefTerm"/>
          <w:rFonts w:ascii="Verdana" w:hAnsi="Verdana"/>
        </w:rPr>
        <w:t xml:space="preserve">Prohibited Act: </w:t>
      </w:r>
      <w:r w:rsidR="000323FE" w:rsidRPr="3D2BAD93">
        <w:rPr>
          <w:rStyle w:val="DefTerm"/>
          <w:rFonts w:ascii="Verdana" w:hAnsi="Verdana"/>
        </w:rPr>
        <w:t xml:space="preserve"> </w:t>
      </w:r>
      <w:r w:rsidR="0039049A" w:rsidRPr="3D2BAD93">
        <w:rPr>
          <w:rStyle w:val="DefTerm"/>
          <w:rFonts w:ascii="Verdana" w:hAnsi="Verdana"/>
          <w:b w:val="0"/>
        </w:rPr>
        <w:t>means</w:t>
      </w:r>
    </w:p>
    <w:p w14:paraId="40D42A85" w14:textId="50BF5817" w:rsidR="004C28E2" w:rsidRPr="00B275B4" w:rsidRDefault="000323FE" w:rsidP="3D2BAD93">
      <w:pPr>
        <w:pStyle w:val="DefinedTermNumber"/>
        <w:numPr>
          <w:ilvl w:val="3"/>
          <w:numId w:val="8"/>
        </w:numPr>
        <w:rPr>
          <w:rStyle w:val="DefTerm"/>
          <w:rFonts w:ascii="Verdana" w:hAnsi="Verdana"/>
          <w:b w:val="0"/>
        </w:rPr>
      </w:pPr>
      <w:r w:rsidRPr="3D2BAD93">
        <w:rPr>
          <w:rStyle w:val="DefTerm"/>
          <w:rFonts w:ascii="Verdana" w:hAnsi="Verdana"/>
          <w:b w:val="0"/>
        </w:rPr>
        <w:t xml:space="preserve">offering, giving or agreeing to give </w:t>
      </w:r>
      <w:r w:rsidR="00BD5DA4" w:rsidRPr="3D2BAD93">
        <w:rPr>
          <w:rStyle w:val="DefTerm"/>
          <w:rFonts w:ascii="Verdana" w:hAnsi="Verdana"/>
          <w:b w:val="0"/>
        </w:rPr>
        <w:t>the Council</w:t>
      </w:r>
      <w:r w:rsidRPr="3D2BAD93">
        <w:rPr>
          <w:rStyle w:val="DefTerm"/>
          <w:rFonts w:ascii="Verdana" w:hAnsi="Verdana"/>
          <w:b w:val="0"/>
        </w:rPr>
        <w:t xml:space="preserve">, another </w:t>
      </w:r>
      <w:r w:rsidR="00FB3E16" w:rsidRPr="3D2BAD93">
        <w:rPr>
          <w:rStyle w:val="DefTerm"/>
          <w:rFonts w:ascii="Verdana" w:hAnsi="Verdana"/>
          <w:b w:val="0"/>
        </w:rPr>
        <w:t>d</w:t>
      </w:r>
      <w:r w:rsidRPr="3D2BAD93">
        <w:rPr>
          <w:rStyle w:val="DefTerm"/>
          <w:rFonts w:ascii="Verdana" w:hAnsi="Verdana"/>
          <w:b w:val="0"/>
        </w:rPr>
        <w:t xml:space="preserve">elivery </w:t>
      </w:r>
      <w:r w:rsidR="00FB3E16" w:rsidRPr="3D2BAD93">
        <w:rPr>
          <w:rStyle w:val="DefTerm"/>
          <w:rFonts w:ascii="Verdana" w:hAnsi="Verdana"/>
          <w:b w:val="0"/>
        </w:rPr>
        <w:t>p</w:t>
      </w:r>
      <w:r w:rsidRPr="3D2BAD93">
        <w:rPr>
          <w:rStyle w:val="DefTerm"/>
          <w:rFonts w:ascii="Verdana" w:hAnsi="Verdana"/>
          <w:b w:val="0"/>
        </w:rPr>
        <w:t xml:space="preserve">artner, </w:t>
      </w:r>
      <w:r w:rsidR="00FB3E16" w:rsidRPr="3D2BAD93">
        <w:rPr>
          <w:rStyle w:val="DefTerm"/>
          <w:rFonts w:ascii="Verdana" w:hAnsi="Verdana"/>
          <w:b w:val="0"/>
        </w:rPr>
        <w:t>or</w:t>
      </w:r>
      <w:r w:rsidR="0039049A" w:rsidRPr="3D2BAD93">
        <w:rPr>
          <w:rStyle w:val="DefTerm"/>
          <w:rFonts w:ascii="Verdana" w:hAnsi="Verdana"/>
          <w:b w:val="0"/>
        </w:rPr>
        <w:t xml:space="preserve"> the</w:t>
      </w:r>
      <w:r w:rsidRPr="3D2BAD93">
        <w:rPr>
          <w:rStyle w:val="DefTerm"/>
          <w:rFonts w:ascii="Verdana" w:hAnsi="Verdana"/>
          <w:b w:val="0"/>
        </w:rPr>
        <w:t xml:space="preserve"> </w:t>
      </w:r>
      <w:r w:rsidR="00A9248A" w:rsidRPr="001551B0">
        <w:rPr>
          <w:rStyle w:val="DefTerm"/>
          <w:rFonts w:ascii="Verdana" w:hAnsi="Verdana"/>
          <w:b w:val="0"/>
        </w:rPr>
        <w:t xml:space="preserve">GGF </w:t>
      </w:r>
      <w:r w:rsidRPr="3D2BAD93">
        <w:rPr>
          <w:rStyle w:val="DefTerm"/>
          <w:rFonts w:ascii="Verdana" w:hAnsi="Verdana"/>
          <w:b w:val="0"/>
        </w:rPr>
        <w:t>any gift or consideration of any kind as an inducement or reward for:</w:t>
      </w:r>
    </w:p>
    <w:p w14:paraId="26700224" w14:textId="57A34026" w:rsidR="000323FE" w:rsidRPr="00B275B4" w:rsidRDefault="000323FE" w:rsidP="000323FE">
      <w:pPr>
        <w:pStyle w:val="DefinedTermNumber"/>
        <w:numPr>
          <w:ilvl w:val="3"/>
          <w:numId w:val="27"/>
        </w:numPr>
        <w:rPr>
          <w:rStyle w:val="DefTerm"/>
          <w:rFonts w:ascii="Verdana" w:hAnsi="Verdana"/>
        </w:rPr>
      </w:pPr>
      <w:r w:rsidRPr="14F7071E">
        <w:rPr>
          <w:rStyle w:val="DefTerm"/>
          <w:rFonts w:ascii="Verdana" w:hAnsi="Verdana"/>
          <w:b w:val="0"/>
        </w:rPr>
        <w:t xml:space="preserve">doing or not doing (or for having done or not done) any act in relation to the obtaining or performance of this </w:t>
      </w:r>
      <w:r w:rsidR="00990D79" w:rsidRPr="14F7071E">
        <w:rPr>
          <w:rStyle w:val="DefTerm"/>
          <w:rFonts w:ascii="Verdana" w:hAnsi="Verdana"/>
          <w:b w:val="0"/>
        </w:rPr>
        <w:t>A</w:t>
      </w:r>
      <w:r w:rsidRPr="14F7071E">
        <w:rPr>
          <w:rStyle w:val="DefTerm"/>
          <w:rFonts w:ascii="Verdana" w:hAnsi="Verdana"/>
          <w:b w:val="0"/>
        </w:rPr>
        <w:t xml:space="preserve">greement or any other contract with </w:t>
      </w:r>
      <w:r w:rsidR="00BD5DA4" w:rsidRPr="14F7071E">
        <w:rPr>
          <w:rStyle w:val="DefTerm"/>
          <w:rFonts w:ascii="Verdana" w:hAnsi="Verdana"/>
          <w:b w:val="0"/>
        </w:rPr>
        <w:t xml:space="preserve">the Council </w:t>
      </w:r>
      <w:r w:rsidRPr="14F7071E">
        <w:rPr>
          <w:rStyle w:val="DefTerm"/>
          <w:rFonts w:ascii="Verdana" w:hAnsi="Verdana"/>
          <w:b w:val="0"/>
        </w:rPr>
        <w:t xml:space="preserve">or the </w:t>
      </w:r>
      <w:r w:rsidR="00A9248A">
        <w:rPr>
          <w:rStyle w:val="DefTerm"/>
          <w:rFonts w:ascii="Verdana" w:hAnsi="Verdana"/>
          <w:b w:val="0"/>
        </w:rPr>
        <w:t>GGF</w:t>
      </w:r>
    </w:p>
    <w:p w14:paraId="320EE00B" w14:textId="2CE0CAD2" w:rsidR="000C356F" w:rsidRPr="00B275B4" w:rsidRDefault="000323FE" w:rsidP="000C356F">
      <w:pPr>
        <w:pStyle w:val="DefinedTermNumber"/>
        <w:numPr>
          <w:ilvl w:val="3"/>
          <w:numId w:val="27"/>
        </w:numPr>
        <w:rPr>
          <w:rStyle w:val="DefTerm"/>
          <w:rFonts w:ascii="Verdana" w:hAnsi="Verdana"/>
          <w:b w:val="0"/>
          <w:bCs/>
        </w:rPr>
      </w:pPr>
      <w:r w:rsidRPr="14F7071E">
        <w:rPr>
          <w:rStyle w:val="DefTerm"/>
          <w:rFonts w:ascii="Verdana" w:hAnsi="Verdana"/>
          <w:b w:val="0"/>
        </w:rPr>
        <w:t xml:space="preserve">showing or not showing favour or disfavour to any person in relation to this agreement or any other contract with </w:t>
      </w:r>
      <w:r w:rsidR="00BD5DA4" w:rsidRPr="14F7071E">
        <w:rPr>
          <w:rStyle w:val="DefTerm"/>
          <w:rFonts w:ascii="Verdana" w:hAnsi="Verdana"/>
          <w:b w:val="0"/>
        </w:rPr>
        <w:t xml:space="preserve">the Council </w:t>
      </w:r>
      <w:r w:rsidRPr="14F7071E">
        <w:rPr>
          <w:rStyle w:val="DefTerm"/>
          <w:rFonts w:ascii="Verdana" w:hAnsi="Verdana"/>
          <w:b w:val="0"/>
        </w:rPr>
        <w:t xml:space="preserve">or the </w:t>
      </w:r>
      <w:r w:rsidR="00A9248A">
        <w:rPr>
          <w:rStyle w:val="DefTerm"/>
          <w:rFonts w:ascii="Verdana" w:hAnsi="Verdana"/>
          <w:b w:val="0"/>
        </w:rPr>
        <w:t>GGF</w:t>
      </w:r>
    </w:p>
    <w:p w14:paraId="7FB5CBFA" w14:textId="4661AB98" w:rsidR="000323FE" w:rsidRPr="00B275B4" w:rsidRDefault="000323FE" w:rsidP="22135D92">
      <w:pPr>
        <w:pStyle w:val="Parties"/>
        <w:numPr>
          <w:ilvl w:val="0"/>
          <w:numId w:val="30"/>
        </w:numPr>
        <w:rPr>
          <w:rStyle w:val="DefTerm"/>
          <w:rFonts w:ascii="Verdana" w:hAnsi="Verdana"/>
          <w:b w:val="0"/>
        </w:rPr>
      </w:pPr>
      <w:r w:rsidRPr="22135D92">
        <w:rPr>
          <w:rStyle w:val="DefTerm"/>
          <w:rFonts w:ascii="Verdana" w:hAnsi="Verdana"/>
          <w:b w:val="0"/>
        </w:rPr>
        <w:t xml:space="preserve">entering into this </w:t>
      </w:r>
      <w:r w:rsidR="28A183AF" w:rsidRPr="22135D92">
        <w:rPr>
          <w:rStyle w:val="DefTerm"/>
          <w:rFonts w:ascii="Verdana" w:hAnsi="Verdana"/>
          <w:b w:val="0"/>
        </w:rPr>
        <w:t>A</w:t>
      </w:r>
      <w:r w:rsidRPr="22135D92">
        <w:rPr>
          <w:rStyle w:val="DefTerm"/>
          <w:rFonts w:ascii="Verdana" w:hAnsi="Verdana"/>
          <w:b w:val="0"/>
        </w:rPr>
        <w:t xml:space="preserve">greement, or any other contract with </w:t>
      </w:r>
      <w:r w:rsidR="00BD5DA4" w:rsidRPr="22135D92">
        <w:rPr>
          <w:rStyle w:val="DefTerm"/>
          <w:rFonts w:ascii="Verdana" w:hAnsi="Verdana"/>
          <w:b w:val="0"/>
        </w:rPr>
        <w:t xml:space="preserve">the Council </w:t>
      </w:r>
      <w:r w:rsidRPr="22135D92">
        <w:rPr>
          <w:rStyle w:val="DefTerm"/>
          <w:rFonts w:ascii="Verdana" w:hAnsi="Verdana"/>
          <w:b w:val="0"/>
        </w:rPr>
        <w:t xml:space="preserve">or the </w:t>
      </w:r>
      <w:r w:rsidR="14A7F737" w:rsidRPr="22135D92">
        <w:rPr>
          <w:rStyle w:val="DefTerm"/>
          <w:rFonts w:ascii="Verdana" w:hAnsi="Verdana"/>
          <w:b w:val="0"/>
        </w:rPr>
        <w:t>GGF</w:t>
      </w:r>
      <w:r w:rsidRPr="22135D92">
        <w:rPr>
          <w:rStyle w:val="DefTerm"/>
          <w:rFonts w:ascii="Verdana" w:hAnsi="Verdana"/>
          <w:b w:val="0"/>
        </w:rPr>
        <w:t xml:space="preserve"> where a commission has been paid or has been agreed to be paid by the Delivery Partner on its behalf, or to its knowledge, which constitutes:</w:t>
      </w:r>
    </w:p>
    <w:p w14:paraId="7C5F28AF" w14:textId="77777777" w:rsidR="000323FE" w:rsidRPr="00B275B4" w:rsidRDefault="000323FE" w:rsidP="000323FE">
      <w:pPr>
        <w:pStyle w:val="Parties"/>
        <w:numPr>
          <w:ilvl w:val="4"/>
          <w:numId w:val="30"/>
        </w:numPr>
        <w:rPr>
          <w:rStyle w:val="DefTerm"/>
          <w:rFonts w:ascii="Verdana" w:hAnsi="Verdana"/>
          <w:b w:val="0"/>
          <w:bCs/>
        </w:rPr>
      </w:pPr>
      <w:r w:rsidRPr="00B275B4">
        <w:rPr>
          <w:rStyle w:val="DefTerm"/>
          <w:rFonts w:ascii="Verdana" w:hAnsi="Verdana"/>
          <w:b w:val="0"/>
          <w:bCs/>
        </w:rPr>
        <w:t>an offence under the Bribery Act 2010</w:t>
      </w:r>
      <w:r w:rsidR="00990D79" w:rsidRPr="00B275B4">
        <w:rPr>
          <w:rStyle w:val="DefTerm"/>
          <w:rFonts w:ascii="Verdana" w:hAnsi="Verdana"/>
          <w:b w:val="0"/>
          <w:bCs/>
        </w:rPr>
        <w:t>;</w:t>
      </w:r>
    </w:p>
    <w:p w14:paraId="69A8ACF2" w14:textId="77777777" w:rsidR="000323FE" w:rsidRPr="00B275B4" w:rsidRDefault="00990D79" w:rsidP="000323FE">
      <w:pPr>
        <w:pStyle w:val="Parties"/>
        <w:numPr>
          <w:ilvl w:val="4"/>
          <w:numId w:val="30"/>
        </w:numPr>
        <w:rPr>
          <w:rStyle w:val="DefTerm"/>
          <w:rFonts w:ascii="Verdana" w:hAnsi="Verdana"/>
          <w:b w:val="0"/>
          <w:bCs/>
        </w:rPr>
      </w:pPr>
      <w:r w:rsidRPr="00B275B4">
        <w:rPr>
          <w:rStyle w:val="DefTerm"/>
          <w:rFonts w:ascii="Verdana" w:hAnsi="Verdana"/>
          <w:b w:val="0"/>
          <w:bCs/>
        </w:rPr>
        <w:lastRenderedPageBreak/>
        <w:t xml:space="preserve">an offence </w:t>
      </w:r>
      <w:r w:rsidR="000323FE" w:rsidRPr="00B275B4">
        <w:rPr>
          <w:rStyle w:val="DefTerm"/>
          <w:rFonts w:ascii="Verdana" w:hAnsi="Verdana"/>
          <w:b w:val="0"/>
          <w:bCs/>
        </w:rPr>
        <w:t>under legislation creating offences in respect of fraudulent acts</w:t>
      </w:r>
      <w:r w:rsidRPr="00B275B4">
        <w:rPr>
          <w:rStyle w:val="DefTerm"/>
          <w:rFonts w:ascii="Verdana" w:hAnsi="Verdana"/>
          <w:b w:val="0"/>
          <w:bCs/>
        </w:rPr>
        <w:t>;</w:t>
      </w:r>
    </w:p>
    <w:p w14:paraId="06FFA4FF" w14:textId="2C00B26C" w:rsidR="000323FE" w:rsidRPr="00B275B4" w:rsidRDefault="00990D79" w:rsidP="000323FE">
      <w:pPr>
        <w:pStyle w:val="Parties"/>
        <w:numPr>
          <w:ilvl w:val="4"/>
          <w:numId w:val="30"/>
        </w:numPr>
        <w:rPr>
          <w:rStyle w:val="DefTerm"/>
          <w:rFonts w:ascii="Verdana" w:hAnsi="Verdana"/>
          <w:b w:val="0"/>
          <w:bCs/>
        </w:rPr>
      </w:pPr>
      <w:r w:rsidRPr="00B275B4">
        <w:rPr>
          <w:rStyle w:val="DefTerm"/>
          <w:rFonts w:ascii="Verdana" w:hAnsi="Verdana"/>
          <w:b w:val="0"/>
          <w:bCs/>
        </w:rPr>
        <w:t xml:space="preserve">an offence </w:t>
      </w:r>
      <w:r w:rsidR="000323FE" w:rsidRPr="00B275B4">
        <w:rPr>
          <w:rStyle w:val="DefTerm"/>
          <w:rFonts w:ascii="Verdana" w:hAnsi="Verdana"/>
          <w:b w:val="0"/>
          <w:bCs/>
        </w:rPr>
        <w:t xml:space="preserve">at common law in respect of fraudulent acts in relation to this </w:t>
      </w:r>
      <w:r w:rsidRPr="00B275B4">
        <w:rPr>
          <w:rStyle w:val="DefTerm"/>
          <w:rFonts w:ascii="Verdana" w:hAnsi="Verdana"/>
          <w:b w:val="0"/>
          <w:bCs/>
        </w:rPr>
        <w:t>A</w:t>
      </w:r>
      <w:r w:rsidR="000323FE" w:rsidRPr="00B275B4">
        <w:rPr>
          <w:rStyle w:val="DefTerm"/>
          <w:rFonts w:ascii="Verdana" w:hAnsi="Verdana"/>
          <w:b w:val="0"/>
          <w:bCs/>
        </w:rPr>
        <w:t xml:space="preserve">greement or any other agreement with </w:t>
      </w:r>
      <w:r w:rsidR="00BD5DA4" w:rsidRPr="00B275B4">
        <w:rPr>
          <w:rStyle w:val="DefTerm"/>
          <w:rFonts w:ascii="Verdana" w:hAnsi="Verdana"/>
          <w:b w:val="0"/>
          <w:bCs/>
        </w:rPr>
        <w:t xml:space="preserve">the Council </w:t>
      </w:r>
      <w:r w:rsidR="000323FE" w:rsidRPr="00B275B4">
        <w:rPr>
          <w:rStyle w:val="DefTerm"/>
          <w:rFonts w:ascii="Verdana" w:hAnsi="Verdana"/>
          <w:b w:val="0"/>
          <w:bCs/>
        </w:rPr>
        <w:t xml:space="preserve">or the </w:t>
      </w:r>
      <w:r w:rsidR="00A9248A">
        <w:rPr>
          <w:rStyle w:val="DefTerm"/>
          <w:rFonts w:ascii="Verdana" w:hAnsi="Verdana"/>
          <w:b w:val="0"/>
        </w:rPr>
        <w:t>GGF</w:t>
      </w:r>
      <w:r w:rsidRPr="00B275B4">
        <w:rPr>
          <w:rStyle w:val="DefTerm"/>
          <w:rFonts w:ascii="Verdana" w:hAnsi="Verdana"/>
          <w:b w:val="0"/>
          <w:bCs/>
        </w:rPr>
        <w:t>; or</w:t>
      </w:r>
    </w:p>
    <w:p w14:paraId="18697F64" w14:textId="31C9A8A9" w:rsidR="000323FE" w:rsidRPr="00B275B4" w:rsidRDefault="000323FE" w:rsidP="000323FE">
      <w:pPr>
        <w:pStyle w:val="Parties"/>
        <w:numPr>
          <w:ilvl w:val="4"/>
          <w:numId w:val="30"/>
        </w:numPr>
        <w:rPr>
          <w:rStyle w:val="DefTerm"/>
          <w:rFonts w:ascii="Verdana" w:hAnsi="Verdana"/>
          <w:b w:val="0"/>
          <w:bCs/>
        </w:rPr>
      </w:pPr>
      <w:r w:rsidRPr="00B275B4">
        <w:rPr>
          <w:rStyle w:val="DefTerm"/>
          <w:rFonts w:ascii="Verdana" w:hAnsi="Verdana"/>
          <w:b w:val="0"/>
          <w:bCs/>
        </w:rPr>
        <w:t xml:space="preserve">defrauding or attempting to defraud or conspiring to defraud </w:t>
      </w:r>
      <w:r w:rsidR="00BD5DA4" w:rsidRPr="00B275B4">
        <w:rPr>
          <w:rStyle w:val="DefTerm"/>
          <w:rFonts w:ascii="Verdana" w:hAnsi="Verdana"/>
          <w:b w:val="0"/>
          <w:bCs/>
        </w:rPr>
        <w:t xml:space="preserve">the Council </w:t>
      </w:r>
      <w:r w:rsidRPr="00B275B4">
        <w:rPr>
          <w:rStyle w:val="DefTerm"/>
          <w:rFonts w:ascii="Verdana" w:hAnsi="Verdana"/>
          <w:b w:val="0"/>
          <w:bCs/>
        </w:rPr>
        <w:t xml:space="preserve"> or the </w:t>
      </w:r>
      <w:r w:rsidR="00A9248A">
        <w:rPr>
          <w:rStyle w:val="DefTerm"/>
          <w:rFonts w:ascii="Verdana" w:hAnsi="Verdana"/>
          <w:b w:val="0"/>
        </w:rPr>
        <w:t>GGF</w:t>
      </w:r>
      <w:r w:rsidR="00671811" w:rsidRPr="00B275B4">
        <w:rPr>
          <w:rStyle w:val="DefTerm"/>
          <w:rFonts w:ascii="Verdana" w:hAnsi="Verdana"/>
          <w:b w:val="0"/>
          <w:bCs/>
        </w:rPr>
        <w:t>.</w:t>
      </w:r>
    </w:p>
    <w:p w14:paraId="2248CE03" w14:textId="77777777" w:rsidR="007972F6" w:rsidRPr="007972F6" w:rsidRDefault="007972F6" w:rsidP="007972F6">
      <w:pPr>
        <w:pStyle w:val="Parties"/>
        <w:numPr>
          <w:ilvl w:val="0"/>
          <w:numId w:val="0"/>
        </w:numPr>
        <w:ind w:left="720" w:hanging="720"/>
        <w:rPr>
          <w:rStyle w:val="DefTerm"/>
          <w:rFonts w:ascii="Verdana" w:hAnsi="Verdana"/>
        </w:rPr>
      </w:pPr>
      <w:r w:rsidRPr="007972F6">
        <w:rPr>
          <w:rStyle w:val="DefTerm"/>
          <w:rFonts w:ascii="Verdana" w:hAnsi="Verdana"/>
        </w:rPr>
        <w:t xml:space="preserve">SPF: </w:t>
      </w:r>
      <w:r w:rsidRPr="007972F6">
        <w:rPr>
          <w:rStyle w:val="DefTerm"/>
          <w:rFonts w:ascii="Verdana" w:hAnsi="Verdana"/>
          <w:b w:val="0"/>
          <w:bCs/>
        </w:rPr>
        <w:t>means the Shared Prosperity Fund</w:t>
      </w:r>
      <w:r w:rsidR="0089458D">
        <w:rPr>
          <w:rStyle w:val="DefTerm"/>
          <w:rFonts w:ascii="Verdana" w:hAnsi="Verdana"/>
          <w:b w:val="0"/>
          <w:bCs/>
        </w:rPr>
        <w:t>;</w:t>
      </w:r>
    </w:p>
    <w:p w14:paraId="5E1402C8" w14:textId="2058238E" w:rsidR="007068B2" w:rsidRPr="00B275B4" w:rsidRDefault="007068B2" w:rsidP="001551B0">
      <w:pPr>
        <w:pStyle w:val="Parties"/>
        <w:numPr>
          <w:ilvl w:val="0"/>
          <w:numId w:val="0"/>
        </w:numPr>
        <w:ind w:hanging="11"/>
        <w:rPr>
          <w:rStyle w:val="DefTerm"/>
          <w:rFonts w:ascii="Verdana" w:hAnsi="Verdana"/>
          <w:b w:val="0"/>
        </w:rPr>
      </w:pPr>
      <w:r w:rsidRPr="3D2BAD93">
        <w:rPr>
          <w:rStyle w:val="DefTerm"/>
          <w:rFonts w:ascii="Verdana" w:hAnsi="Verdana"/>
        </w:rPr>
        <w:t xml:space="preserve">Start Date: </w:t>
      </w:r>
      <w:r w:rsidRPr="3D2BAD93">
        <w:rPr>
          <w:rStyle w:val="DefTerm"/>
          <w:rFonts w:ascii="Verdana" w:hAnsi="Verdana"/>
          <w:b w:val="0"/>
        </w:rPr>
        <w:t>the date specified as such in the Project Specific Conditions being the earliest date that expenditure is incurred by the Delivery Partner</w:t>
      </w:r>
      <w:r w:rsidR="0091693E" w:rsidRPr="3D2BAD93">
        <w:rPr>
          <w:rStyle w:val="DefTerm"/>
          <w:rFonts w:ascii="Verdana" w:hAnsi="Verdana"/>
          <w:b w:val="0"/>
        </w:rPr>
        <w:t xml:space="preserve"> (</w:t>
      </w:r>
      <w:r w:rsidR="00422094" w:rsidRPr="3D2BAD93">
        <w:rPr>
          <w:rStyle w:val="DefTerm"/>
          <w:rFonts w:ascii="Verdana" w:hAnsi="Verdana"/>
          <w:b w:val="0"/>
        </w:rPr>
        <w:t xml:space="preserve">being </w:t>
      </w:r>
      <w:r w:rsidR="0091693E" w:rsidRPr="3D2BAD93">
        <w:rPr>
          <w:rStyle w:val="DefTerm"/>
          <w:rFonts w:ascii="Verdana" w:hAnsi="Verdana"/>
          <w:b w:val="0"/>
        </w:rPr>
        <w:t>1</w:t>
      </w:r>
      <w:r w:rsidR="0091693E" w:rsidRPr="3D2BAD93">
        <w:rPr>
          <w:rStyle w:val="DefTerm"/>
          <w:rFonts w:ascii="Verdana" w:hAnsi="Verdana"/>
          <w:b w:val="0"/>
          <w:vertAlign w:val="superscript"/>
        </w:rPr>
        <w:t>st</w:t>
      </w:r>
      <w:r w:rsidR="0091693E" w:rsidRPr="3D2BAD93">
        <w:rPr>
          <w:rStyle w:val="DefTerm"/>
          <w:rFonts w:ascii="Verdana" w:hAnsi="Verdana"/>
          <w:b w:val="0"/>
        </w:rPr>
        <w:t xml:space="preserve"> </w:t>
      </w:r>
      <w:r w:rsidR="00F118C7" w:rsidRPr="3D2BAD93">
        <w:rPr>
          <w:rStyle w:val="DefTerm"/>
          <w:rFonts w:ascii="Verdana" w:hAnsi="Verdana"/>
          <w:b w:val="0"/>
        </w:rPr>
        <w:t>November</w:t>
      </w:r>
      <w:r w:rsidR="0091693E" w:rsidRPr="3D2BAD93">
        <w:rPr>
          <w:rStyle w:val="DefTerm"/>
          <w:rFonts w:ascii="Verdana" w:hAnsi="Verdana"/>
          <w:b w:val="0"/>
        </w:rPr>
        <w:t xml:space="preserve"> 202</w:t>
      </w:r>
      <w:r w:rsidR="009D5918" w:rsidRPr="3D2BAD93">
        <w:rPr>
          <w:rStyle w:val="DefTerm"/>
          <w:rFonts w:ascii="Verdana" w:hAnsi="Verdana"/>
          <w:b w:val="0"/>
        </w:rPr>
        <w:t>3</w:t>
      </w:r>
      <w:r w:rsidR="0091693E" w:rsidRPr="3D2BAD93">
        <w:rPr>
          <w:rStyle w:val="DefTerm"/>
          <w:rFonts w:ascii="Verdana" w:hAnsi="Verdana"/>
          <w:b w:val="0"/>
        </w:rPr>
        <w:t>)</w:t>
      </w:r>
      <w:r w:rsidRPr="3D2BAD93">
        <w:rPr>
          <w:rStyle w:val="DefTerm"/>
          <w:rFonts w:ascii="Verdana" w:hAnsi="Verdana"/>
          <w:b w:val="0"/>
        </w:rPr>
        <w:t xml:space="preserve"> in relation to the Project and can be Eligible Expenditure</w:t>
      </w:r>
      <w:r w:rsidR="00F118C7" w:rsidRPr="3D2BAD93">
        <w:rPr>
          <w:rStyle w:val="DefTerm"/>
          <w:rFonts w:ascii="Verdana" w:hAnsi="Verdana"/>
          <w:b w:val="0"/>
        </w:rPr>
        <w:t>;</w:t>
      </w:r>
    </w:p>
    <w:p w14:paraId="40BBAD9D" w14:textId="20813298" w:rsidR="0091693E" w:rsidRPr="00B275B4" w:rsidRDefault="0091693E" w:rsidP="0039049A">
      <w:pPr>
        <w:jc w:val="both"/>
        <w:rPr>
          <w:rStyle w:val="DefTerm"/>
          <w:rFonts w:ascii="Verdana" w:hAnsi="Verdana"/>
          <w:b w:val="0"/>
        </w:rPr>
      </w:pPr>
      <w:r w:rsidRPr="3D2BAD93">
        <w:rPr>
          <w:rStyle w:val="DefTerm"/>
          <w:rFonts w:ascii="Verdana" w:hAnsi="Verdana"/>
        </w:rPr>
        <w:t>Steering Group:</w:t>
      </w:r>
      <w:r w:rsidRPr="3D2BAD93">
        <w:rPr>
          <w:rStyle w:val="DefTerm"/>
          <w:rFonts w:ascii="Verdana" w:hAnsi="Verdana"/>
          <w:b w:val="0"/>
        </w:rPr>
        <w:t xml:space="preserve"> means </w:t>
      </w:r>
      <w:r w:rsidRPr="3D2BAD93">
        <w:rPr>
          <w:rFonts w:ascii="Verdana" w:hAnsi="Verdana"/>
        </w:rPr>
        <w:t xml:space="preserve">a group with agreed terms of reference made up of representatives from each of the Delivery Partners, which will meet regularly to receive updates on performance, to exchange good practice and agree solutions for resolving common barriers to achieving </w:t>
      </w:r>
      <w:r w:rsidR="00A31931" w:rsidRPr="3D2BAD93">
        <w:rPr>
          <w:rFonts w:ascii="Verdana" w:hAnsi="Verdana"/>
        </w:rPr>
        <w:t>Outputs</w:t>
      </w:r>
      <w:r w:rsidR="35859BEF" w:rsidRPr="3D2BAD93">
        <w:rPr>
          <w:rFonts w:ascii="Verdana" w:hAnsi="Verdana"/>
        </w:rPr>
        <w:t xml:space="preserve"> and Outcomes</w:t>
      </w:r>
      <w:r w:rsidR="00F118C7" w:rsidRPr="3D2BAD93">
        <w:rPr>
          <w:rFonts w:ascii="Verdana" w:hAnsi="Verdana"/>
        </w:rPr>
        <w:t>;</w:t>
      </w:r>
    </w:p>
    <w:p w14:paraId="7B003CA5" w14:textId="77777777" w:rsidR="005E48DF" w:rsidRPr="00B275B4" w:rsidRDefault="005E48DF" w:rsidP="001551B0">
      <w:pPr>
        <w:pStyle w:val="Parties"/>
        <w:numPr>
          <w:ilvl w:val="0"/>
          <w:numId w:val="0"/>
        </w:numPr>
        <w:ind w:hanging="11"/>
        <w:rPr>
          <w:rStyle w:val="DefTerm"/>
          <w:rFonts w:ascii="Verdana" w:hAnsi="Verdana"/>
          <w:b w:val="0"/>
          <w:bCs/>
        </w:rPr>
      </w:pPr>
      <w:r w:rsidRPr="00B275B4">
        <w:rPr>
          <w:rStyle w:val="DefTerm"/>
          <w:rFonts w:ascii="Verdana" w:hAnsi="Verdana"/>
        </w:rPr>
        <w:t xml:space="preserve">Sub-processor: </w:t>
      </w:r>
      <w:r w:rsidRPr="00B275B4">
        <w:rPr>
          <w:rStyle w:val="DefTerm"/>
          <w:rFonts w:ascii="Verdana" w:hAnsi="Verdana"/>
          <w:b w:val="0"/>
          <w:bCs/>
        </w:rPr>
        <w:t xml:space="preserve">means any third party appointed to process Personal Data related to this agreement on behalf of </w:t>
      </w:r>
      <w:r w:rsidR="00BD5DA4" w:rsidRPr="00B275B4">
        <w:rPr>
          <w:rStyle w:val="DefTerm"/>
          <w:rFonts w:ascii="Verdana" w:hAnsi="Verdana"/>
          <w:b w:val="0"/>
          <w:bCs/>
        </w:rPr>
        <w:t>the Council</w:t>
      </w:r>
      <w:r w:rsidR="00F118C7">
        <w:rPr>
          <w:rStyle w:val="DefTerm"/>
          <w:rFonts w:ascii="Verdana" w:hAnsi="Verdana"/>
          <w:b w:val="0"/>
          <w:bCs/>
        </w:rPr>
        <w:t>;</w:t>
      </w:r>
    </w:p>
    <w:p w14:paraId="53237343" w14:textId="36707AFA" w:rsidR="00D12100" w:rsidRPr="00B275B4" w:rsidRDefault="00D12100" w:rsidP="001551B0">
      <w:pPr>
        <w:pStyle w:val="Parties"/>
        <w:numPr>
          <w:ilvl w:val="0"/>
          <w:numId w:val="0"/>
        </w:numPr>
        <w:ind w:hanging="11"/>
        <w:rPr>
          <w:rStyle w:val="DefTerm"/>
          <w:rFonts w:ascii="Verdana" w:hAnsi="Verdana"/>
          <w:b w:val="0"/>
        </w:rPr>
      </w:pPr>
      <w:r w:rsidRPr="36DE2FB7">
        <w:rPr>
          <w:rStyle w:val="DefTerm"/>
          <w:rFonts w:ascii="Verdana" w:hAnsi="Verdana"/>
        </w:rPr>
        <w:t>Targets:</w:t>
      </w:r>
      <w:r w:rsidRPr="36DE2FB7">
        <w:rPr>
          <w:rStyle w:val="DefTerm"/>
          <w:rFonts w:ascii="Verdana" w:hAnsi="Verdana"/>
          <w:b w:val="0"/>
        </w:rPr>
        <w:t xml:space="preserve"> means the </w:t>
      </w:r>
      <w:r w:rsidR="001A5B10" w:rsidRPr="36DE2FB7">
        <w:rPr>
          <w:rStyle w:val="DefTerm"/>
          <w:rFonts w:ascii="Verdana" w:hAnsi="Verdana"/>
          <w:b w:val="0"/>
        </w:rPr>
        <w:t>O</w:t>
      </w:r>
      <w:r w:rsidRPr="36DE2FB7">
        <w:rPr>
          <w:rStyle w:val="DefTerm"/>
          <w:rFonts w:ascii="Verdana" w:hAnsi="Verdana"/>
          <w:b w:val="0"/>
        </w:rPr>
        <w:t xml:space="preserve">utputs and </w:t>
      </w:r>
      <w:r w:rsidR="00303E81" w:rsidRPr="36DE2FB7">
        <w:rPr>
          <w:rStyle w:val="DefTerm"/>
          <w:rFonts w:ascii="Verdana" w:hAnsi="Verdana"/>
          <w:b w:val="0"/>
        </w:rPr>
        <w:t xml:space="preserve">Outcomes </w:t>
      </w:r>
      <w:r w:rsidRPr="36DE2FB7">
        <w:rPr>
          <w:rStyle w:val="DefTerm"/>
          <w:rFonts w:ascii="Verdana" w:hAnsi="Verdana"/>
          <w:b w:val="0"/>
        </w:rPr>
        <w:t>identified and detailed in the</w:t>
      </w:r>
      <w:r w:rsidR="00C0589E" w:rsidRPr="36DE2FB7">
        <w:rPr>
          <w:rStyle w:val="DefTerm"/>
          <w:rFonts w:ascii="Verdana" w:hAnsi="Verdana"/>
          <w:b w:val="0"/>
        </w:rPr>
        <w:t xml:space="preserve"> Delivery Partner Output </w:t>
      </w:r>
      <w:r w:rsidR="00303E81" w:rsidRPr="36DE2FB7">
        <w:rPr>
          <w:rStyle w:val="DefTerm"/>
          <w:rFonts w:ascii="Verdana" w:hAnsi="Verdana"/>
          <w:b w:val="0"/>
        </w:rPr>
        <w:t>and Outcome</w:t>
      </w:r>
      <w:r w:rsidR="44F4DF59" w:rsidRPr="36DE2FB7">
        <w:rPr>
          <w:rStyle w:val="DefTerm"/>
          <w:rFonts w:ascii="Verdana" w:hAnsi="Verdana"/>
          <w:b w:val="0"/>
        </w:rPr>
        <w:t>s</w:t>
      </w:r>
      <w:r w:rsidR="00303E81" w:rsidRPr="36DE2FB7">
        <w:rPr>
          <w:rStyle w:val="DefTerm"/>
          <w:rFonts w:ascii="Verdana" w:hAnsi="Verdana"/>
          <w:b w:val="0"/>
        </w:rPr>
        <w:t xml:space="preserve"> </w:t>
      </w:r>
      <w:r w:rsidR="00C0589E" w:rsidRPr="36DE2FB7">
        <w:rPr>
          <w:rStyle w:val="DefTerm"/>
          <w:rFonts w:ascii="Verdana" w:hAnsi="Verdana"/>
          <w:b w:val="0"/>
        </w:rPr>
        <w:t xml:space="preserve">Profile in </w:t>
      </w:r>
      <w:r w:rsidR="00C0589E" w:rsidRPr="001551B0">
        <w:rPr>
          <w:rStyle w:val="DefTerm"/>
          <w:rFonts w:ascii="Verdana" w:hAnsi="Verdana"/>
          <w:b w:val="0"/>
        </w:rPr>
        <w:t xml:space="preserve">Schedule </w:t>
      </w:r>
      <w:r w:rsidR="00E04810" w:rsidRPr="001551B0">
        <w:rPr>
          <w:rStyle w:val="DefTerm"/>
          <w:rFonts w:ascii="Verdana" w:hAnsi="Verdana"/>
          <w:b w:val="0"/>
        </w:rPr>
        <w:t>6</w:t>
      </w:r>
      <w:r w:rsidR="00F118C7" w:rsidRPr="001551B0">
        <w:rPr>
          <w:rStyle w:val="DefTerm"/>
          <w:rFonts w:ascii="Verdana" w:hAnsi="Verdana"/>
          <w:b w:val="0"/>
        </w:rPr>
        <w:t>;</w:t>
      </w:r>
    </w:p>
    <w:p w14:paraId="1209ABC8" w14:textId="7058AEFD" w:rsidR="001774E7" w:rsidRPr="00B275B4" w:rsidRDefault="001774E7" w:rsidP="001551B0">
      <w:pPr>
        <w:pStyle w:val="Parties"/>
        <w:numPr>
          <w:ilvl w:val="0"/>
          <w:numId w:val="0"/>
        </w:numPr>
        <w:ind w:hanging="11"/>
        <w:rPr>
          <w:rStyle w:val="DefTerm"/>
          <w:rFonts w:ascii="Verdana" w:hAnsi="Verdana"/>
          <w:b w:val="0"/>
        </w:rPr>
      </w:pPr>
      <w:r w:rsidRPr="3D2BAD93">
        <w:rPr>
          <w:rStyle w:val="DefTerm"/>
          <w:rFonts w:ascii="Verdana" w:hAnsi="Verdana"/>
        </w:rPr>
        <w:t>Transaction List:</w:t>
      </w:r>
      <w:r w:rsidRPr="3D2BAD93">
        <w:rPr>
          <w:rStyle w:val="DefTerm"/>
          <w:rFonts w:ascii="Verdana" w:hAnsi="Verdana"/>
          <w:b w:val="0"/>
        </w:rPr>
        <w:t xml:space="preserve"> means the transaction checklist relevant to a particular Grant Claim as determined by </w:t>
      </w:r>
      <w:r w:rsidR="00BD5DA4" w:rsidRPr="3D2BAD93">
        <w:rPr>
          <w:rStyle w:val="DefTerm"/>
          <w:rFonts w:ascii="Verdana" w:hAnsi="Verdana"/>
          <w:b w:val="0"/>
        </w:rPr>
        <w:t xml:space="preserve">the Council </w:t>
      </w:r>
      <w:r w:rsidRPr="3D2BAD93">
        <w:rPr>
          <w:rStyle w:val="DefTerm"/>
          <w:rFonts w:ascii="Verdana" w:hAnsi="Verdana"/>
          <w:b w:val="0"/>
        </w:rPr>
        <w:t xml:space="preserve">or the </w:t>
      </w:r>
      <w:r w:rsidR="00A9248A" w:rsidRPr="3D2BAD93">
        <w:rPr>
          <w:rStyle w:val="DefTerm"/>
          <w:rFonts w:ascii="Verdana" w:hAnsi="Verdana"/>
          <w:b w:val="0"/>
        </w:rPr>
        <w:t>GGF</w:t>
      </w:r>
      <w:r w:rsidR="00F118C7" w:rsidRPr="3D2BAD93">
        <w:rPr>
          <w:rStyle w:val="DefTerm"/>
          <w:rFonts w:ascii="Verdana" w:hAnsi="Verdana"/>
          <w:b w:val="0"/>
        </w:rPr>
        <w:t>;</w:t>
      </w:r>
    </w:p>
    <w:p w14:paraId="180FD45A" w14:textId="77777777" w:rsidR="001774E7" w:rsidRPr="00B275B4" w:rsidRDefault="001774E7" w:rsidP="001551B0">
      <w:pPr>
        <w:pStyle w:val="Parties"/>
        <w:numPr>
          <w:ilvl w:val="0"/>
          <w:numId w:val="0"/>
        </w:numPr>
        <w:ind w:hanging="11"/>
        <w:rPr>
          <w:rStyle w:val="DefTerm"/>
          <w:rFonts w:ascii="Verdana" w:hAnsi="Verdana"/>
          <w:b w:val="0"/>
          <w:bCs/>
        </w:rPr>
      </w:pPr>
      <w:r w:rsidRPr="00B275B4">
        <w:rPr>
          <w:rStyle w:val="DefTerm"/>
          <w:rFonts w:ascii="Verdana" w:hAnsi="Verdana"/>
        </w:rPr>
        <w:t xml:space="preserve">Working Day: </w:t>
      </w:r>
      <w:r w:rsidRPr="00B275B4">
        <w:rPr>
          <w:rStyle w:val="DefTerm"/>
          <w:rFonts w:ascii="Verdana" w:hAnsi="Verdana"/>
          <w:b w:val="0"/>
          <w:bCs/>
        </w:rPr>
        <w:t>means any day from Monday to Friday (inclusive) which is not Christmas Day, Good Friday or a statutory bank holiday in England.</w:t>
      </w:r>
    </w:p>
    <w:p w14:paraId="3252391E" w14:textId="77777777" w:rsidR="002E2BEC" w:rsidRPr="00B275B4" w:rsidRDefault="002E2BEC" w:rsidP="002E2BEC">
      <w:pPr>
        <w:pStyle w:val="Untitledsubclause1"/>
        <w:numPr>
          <w:ilvl w:val="1"/>
          <w:numId w:val="26"/>
        </w:numPr>
        <w:rPr>
          <w:rFonts w:ascii="Verdana" w:hAnsi="Verdana"/>
        </w:rPr>
      </w:pPr>
      <w:bookmarkStart w:id="11" w:name="a537895"/>
      <w:r w:rsidRPr="00B275B4">
        <w:rPr>
          <w:rFonts w:ascii="Verdana" w:hAnsi="Verdana"/>
        </w:rPr>
        <w:t xml:space="preserve">Except as provided expressly in this </w:t>
      </w:r>
      <w:r w:rsidRPr="00B275B4">
        <w:rPr>
          <w:rFonts w:ascii="Verdana" w:hAnsi="Verdana"/>
          <w:color w:val="2B579A"/>
          <w:shd w:val="clear" w:color="auto" w:fill="E6E6E6"/>
        </w:rPr>
        <w:fldChar w:fldCharType="begin"/>
      </w:r>
      <w:r w:rsidRPr="00B275B4">
        <w:rPr>
          <w:rFonts w:ascii="Verdana" w:hAnsi="Verdana"/>
        </w:rPr>
        <w:instrText>PAGEREF a844888\# "'clause '"  \h</w:instrText>
      </w:r>
      <w:r w:rsidRPr="00B275B4">
        <w:rPr>
          <w:rFonts w:ascii="Verdana" w:hAnsi="Verdana"/>
          <w:color w:val="2B579A"/>
          <w:shd w:val="clear" w:color="auto" w:fill="E6E6E6"/>
        </w:rPr>
      </w:r>
      <w:r w:rsidRPr="00B275B4">
        <w:rPr>
          <w:rFonts w:ascii="Verdana" w:hAnsi="Verdana"/>
          <w:color w:val="2B579A"/>
          <w:shd w:val="clear" w:color="auto" w:fill="E6E6E6"/>
        </w:rPr>
        <w:fldChar w:fldCharType="separate"/>
      </w:r>
      <w:r w:rsidR="00DE3CFC" w:rsidRPr="00B275B4">
        <w:rPr>
          <w:rFonts w:ascii="Verdana" w:hAnsi="Verdana"/>
          <w:noProof/>
        </w:rPr>
        <w:t xml:space="preserve">clause </w:t>
      </w:r>
      <w:r w:rsidRPr="00B275B4">
        <w:rPr>
          <w:rFonts w:ascii="Verdana" w:hAnsi="Verdana"/>
          <w:color w:val="2B579A"/>
          <w:shd w:val="clear" w:color="auto" w:fill="E6E6E6"/>
        </w:rPr>
        <w:fldChar w:fldCharType="end"/>
      </w:r>
      <w:r w:rsidRPr="00AB7D2C">
        <w:rPr>
          <w:rFonts w:ascii="Verdana" w:hAnsi="Verdana"/>
          <w:color w:val="2B579A"/>
          <w:shd w:val="clear" w:color="auto" w:fill="E6E6E6"/>
        </w:rPr>
        <w:fldChar w:fldCharType="begin"/>
      </w:r>
      <w:r w:rsidRPr="00AB7D2C">
        <w:rPr>
          <w:rFonts w:ascii="Verdana" w:hAnsi="Verdana"/>
        </w:rPr>
        <w:instrText>REF a844888 \h \w</w:instrText>
      </w:r>
      <w:r w:rsidR="00B275B4" w:rsidRPr="00AB7D2C">
        <w:rPr>
          <w:rFonts w:ascii="Verdana" w:hAnsi="Verdana"/>
        </w:rPr>
        <w:instrText xml:space="preserve"> \* MERGEFORMAT </w:instrText>
      </w:r>
      <w:r w:rsidRPr="00AB7D2C">
        <w:rPr>
          <w:rFonts w:ascii="Verdana" w:hAnsi="Verdana"/>
          <w:color w:val="2B579A"/>
          <w:shd w:val="clear" w:color="auto" w:fill="E6E6E6"/>
        </w:rPr>
      </w:r>
      <w:r w:rsidRPr="00AB7D2C">
        <w:rPr>
          <w:rFonts w:ascii="Verdana" w:hAnsi="Verdana"/>
          <w:color w:val="2B579A"/>
          <w:shd w:val="clear" w:color="auto" w:fill="E6E6E6"/>
        </w:rPr>
        <w:fldChar w:fldCharType="separate"/>
      </w:r>
      <w:r w:rsidR="00DE3CFC" w:rsidRPr="00AB7D2C">
        <w:rPr>
          <w:rFonts w:ascii="Verdana" w:hAnsi="Verdana"/>
        </w:rPr>
        <w:t>1</w:t>
      </w:r>
      <w:r w:rsidRPr="00AB7D2C">
        <w:rPr>
          <w:rFonts w:ascii="Verdana" w:hAnsi="Verdana"/>
          <w:color w:val="2B579A"/>
          <w:shd w:val="clear" w:color="auto" w:fill="E6E6E6"/>
        </w:rPr>
        <w:fldChar w:fldCharType="end"/>
      </w:r>
      <w:r w:rsidRPr="00B275B4">
        <w:rPr>
          <w:rFonts w:ascii="Verdana" w:hAnsi="Verdana"/>
        </w:rPr>
        <w:t xml:space="preserve"> </w:t>
      </w:r>
      <w:r w:rsidR="001774E7" w:rsidRPr="00B275B4">
        <w:rPr>
          <w:rFonts w:ascii="Verdana" w:hAnsi="Verdana"/>
        </w:rPr>
        <w:t xml:space="preserve">of this Agreement, </w:t>
      </w:r>
      <w:r w:rsidRPr="00B275B4">
        <w:rPr>
          <w:rFonts w:ascii="Verdana" w:hAnsi="Verdana"/>
        </w:rPr>
        <w:t xml:space="preserve">terms as defined in the </w:t>
      </w:r>
      <w:r w:rsidR="008C5735" w:rsidRPr="00B275B4">
        <w:rPr>
          <w:rFonts w:ascii="Verdana" w:hAnsi="Verdana"/>
        </w:rPr>
        <w:t>Funding Agreement</w:t>
      </w:r>
      <w:r w:rsidRPr="00B275B4">
        <w:rPr>
          <w:rFonts w:ascii="Verdana" w:hAnsi="Verdana"/>
        </w:rPr>
        <w:t xml:space="preserve"> shall have the same meaning when used in this </w:t>
      </w:r>
      <w:r w:rsidR="001774E7" w:rsidRPr="00B275B4">
        <w:rPr>
          <w:rFonts w:ascii="Verdana" w:hAnsi="Verdana"/>
        </w:rPr>
        <w:t>A</w:t>
      </w:r>
      <w:r w:rsidRPr="00B275B4">
        <w:rPr>
          <w:rFonts w:ascii="Verdana" w:hAnsi="Verdana"/>
        </w:rPr>
        <w:t xml:space="preserve">greement. </w:t>
      </w:r>
      <w:bookmarkEnd w:id="11"/>
    </w:p>
    <w:p w14:paraId="17660520" w14:textId="77777777" w:rsidR="002E2BEC" w:rsidRPr="00B275B4" w:rsidRDefault="002E2BEC" w:rsidP="002E2BEC">
      <w:pPr>
        <w:pStyle w:val="Untitledsubclause1"/>
        <w:numPr>
          <w:ilvl w:val="1"/>
          <w:numId w:val="26"/>
        </w:numPr>
        <w:rPr>
          <w:rFonts w:ascii="Verdana" w:hAnsi="Verdana"/>
        </w:rPr>
      </w:pPr>
      <w:bookmarkStart w:id="12" w:name="a365050"/>
      <w:r w:rsidRPr="3D2BAD93">
        <w:rPr>
          <w:rFonts w:ascii="Verdana" w:hAnsi="Verdana"/>
        </w:rPr>
        <w:t xml:space="preserve">Except as provided expressly in this </w:t>
      </w:r>
      <w:r w:rsidR="001774E7" w:rsidRPr="3D2BAD93">
        <w:rPr>
          <w:rFonts w:ascii="Verdana" w:hAnsi="Verdana"/>
        </w:rPr>
        <w:t>A</w:t>
      </w:r>
      <w:r w:rsidRPr="3D2BAD93">
        <w:rPr>
          <w:rFonts w:ascii="Verdana" w:hAnsi="Verdana"/>
        </w:rPr>
        <w:t xml:space="preserve">greement, the rules of interpretation in the </w:t>
      </w:r>
      <w:r w:rsidR="008C5735" w:rsidRPr="3D2BAD93">
        <w:rPr>
          <w:rFonts w:ascii="Verdana" w:hAnsi="Verdana"/>
        </w:rPr>
        <w:t xml:space="preserve">Funding Agreement </w:t>
      </w:r>
      <w:r w:rsidRPr="3D2BAD93">
        <w:rPr>
          <w:rFonts w:ascii="Verdana" w:hAnsi="Verdana"/>
        </w:rPr>
        <w:t xml:space="preserve">shall apply to this </w:t>
      </w:r>
      <w:r w:rsidR="001774E7" w:rsidRPr="3D2BAD93">
        <w:rPr>
          <w:rFonts w:ascii="Verdana" w:hAnsi="Verdana"/>
        </w:rPr>
        <w:t>A</w:t>
      </w:r>
      <w:r w:rsidRPr="3D2BAD93">
        <w:rPr>
          <w:rFonts w:ascii="Verdana" w:hAnsi="Verdana"/>
        </w:rPr>
        <w:t>greement.</w:t>
      </w:r>
      <w:bookmarkEnd w:id="12"/>
    </w:p>
    <w:p w14:paraId="3FDF4C34" w14:textId="77777777" w:rsidR="002E2BEC" w:rsidRPr="00B275B4" w:rsidRDefault="002E2BEC" w:rsidP="002E2BEC">
      <w:pPr>
        <w:pStyle w:val="Untitledsubclause1"/>
        <w:numPr>
          <w:ilvl w:val="1"/>
          <w:numId w:val="26"/>
        </w:numPr>
        <w:rPr>
          <w:rFonts w:ascii="Verdana" w:hAnsi="Verdana"/>
        </w:rPr>
      </w:pPr>
      <w:bookmarkStart w:id="13" w:name="a463125"/>
      <w:r w:rsidRPr="00B275B4">
        <w:rPr>
          <w:rFonts w:ascii="Verdana" w:hAnsi="Verdana"/>
        </w:rPr>
        <w:t xml:space="preserve">For the purposes of this </w:t>
      </w:r>
      <w:r w:rsidR="00990D79" w:rsidRPr="00B275B4">
        <w:rPr>
          <w:rFonts w:ascii="Verdana" w:hAnsi="Verdana"/>
        </w:rPr>
        <w:t>A</w:t>
      </w:r>
      <w:r w:rsidRPr="00B275B4">
        <w:rPr>
          <w:rFonts w:ascii="Verdana" w:hAnsi="Verdana"/>
        </w:rPr>
        <w:t xml:space="preserve">greement, and unless the context otherwise requires, references in the </w:t>
      </w:r>
      <w:r w:rsidR="008C5735" w:rsidRPr="00B275B4">
        <w:rPr>
          <w:rFonts w:ascii="Verdana" w:hAnsi="Verdana"/>
        </w:rPr>
        <w:t xml:space="preserve">Funding Agreement </w:t>
      </w:r>
      <w:r w:rsidRPr="00B275B4">
        <w:rPr>
          <w:rFonts w:ascii="Verdana" w:hAnsi="Verdana"/>
        </w:rPr>
        <w:t xml:space="preserve">to "this agreement" shall be to the </w:t>
      </w:r>
      <w:r w:rsidR="008C5735" w:rsidRPr="00B275B4">
        <w:rPr>
          <w:rFonts w:ascii="Verdana" w:hAnsi="Verdana"/>
        </w:rPr>
        <w:t xml:space="preserve">Funding Agreement </w:t>
      </w:r>
      <w:r w:rsidR="0046134A" w:rsidRPr="00B275B4">
        <w:rPr>
          <w:rFonts w:ascii="Verdana" w:hAnsi="Verdana"/>
        </w:rPr>
        <w:t xml:space="preserve">(including any variations made from time to time) </w:t>
      </w:r>
      <w:r w:rsidRPr="00B275B4">
        <w:rPr>
          <w:rFonts w:ascii="Verdana" w:hAnsi="Verdana"/>
        </w:rPr>
        <w:t xml:space="preserve">as incorporated into this </w:t>
      </w:r>
      <w:r w:rsidR="001774E7" w:rsidRPr="00B275B4">
        <w:rPr>
          <w:rFonts w:ascii="Verdana" w:hAnsi="Verdana"/>
        </w:rPr>
        <w:t>A</w:t>
      </w:r>
      <w:r w:rsidRPr="00B275B4">
        <w:rPr>
          <w:rFonts w:ascii="Verdana" w:hAnsi="Verdana"/>
        </w:rPr>
        <w:t xml:space="preserve">greement, with the alterations made for the purposes of this </w:t>
      </w:r>
      <w:r w:rsidR="001774E7" w:rsidRPr="00B275B4">
        <w:rPr>
          <w:rFonts w:ascii="Verdana" w:hAnsi="Verdana"/>
        </w:rPr>
        <w:t>A</w:t>
      </w:r>
      <w:r w:rsidRPr="00B275B4">
        <w:rPr>
          <w:rFonts w:ascii="Verdana" w:hAnsi="Verdana"/>
        </w:rPr>
        <w:t xml:space="preserve">greement. </w:t>
      </w:r>
      <w:bookmarkEnd w:id="13"/>
    </w:p>
    <w:p w14:paraId="747B4DD7" w14:textId="77777777" w:rsidR="002E2BEC" w:rsidRPr="00B275B4" w:rsidRDefault="002E2BEC" w:rsidP="002E2BEC">
      <w:pPr>
        <w:pStyle w:val="Untitledsubclause1"/>
        <w:numPr>
          <w:ilvl w:val="1"/>
          <w:numId w:val="26"/>
        </w:numPr>
        <w:rPr>
          <w:rFonts w:ascii="Verdana" w:hAnsi="Verdana"/>
        </w:rPr>
      </w:pPr>
      <w:bookmarkStart w:id="14" w:name="a460066"/>
      <w:r w:rsidRPr="00B275B4">
        <w:rPr>
          <w:rFonts w:ascii="Verdana" w:hAnsi="Verdana"/>
        </w:rPr>
        <w:lastRenderedPageBreak/>
        <w:t xml:space="preserve">In this </w:t>
      </w:r>
      <w:r w:rsidR="000B39A1" w:rsidRPr="00B275B4">
        <w:rPr>
          <w:rFonts w:ascii="Verdana" w:hAnsi="Verdana"/>
        </w:rPr>
        <w:t>A</w:t>
      </w:r>
      <w:r w:rsidRPr="00B275B4">
        <w:rPr>
          <w:rFonts w:ascii="Verdana" w:hAnsi="Verdana"/>
        </w:rPr>
        <w:t>greement:</w:t>
      </w:r>
      <w:bookmarkEnd w:id="14"/>
    </w:p>
    <w:p w14:paraId="396620F9" w14:textId="77777777" w:rsidR="002E2BEC" w:rsidRPr="00B275B4" w:rsidRDefault="002E2BEC" w:rsidP="002E2BEC">
      <w:pPr>
        <w:pStyle w:val="Untitledsubclause2"/>
        <w:numPr>
          <w:ilvl w:val="2"/>
          <w:numId w:val="26"/>
        </w:numPr>
        <w:rPr>
          <w:rFonts w:ascii="Verdana" w:hAnsi="Verdana"/>
        </w:rPr>
      </w:pPr>
      <w:bookmarkStart w:id="15" w:name="a439524"/>
      <w:r w:rsidRPr="00B275B4">
        <w:rPr>
          <w:rFonts w:ascii="Verdana" w:hAnsi="Verdana"/>
        </w:rPr>
        <w:t xml:space="preserve">any reference to a "clause" or "Schedule" is, unless the context otherwise requires, a reference to a clause or Schedule in this agreement, excluding a clause or schedule in the </w:t>
      </w:r>
      <w:r w:rsidR="008C5735" w:rsidRPr="00B275B4">
        <w:rPr>
          <w:rFonts w:ascii="Verdana" w:hAnsi="Verdana"/>
        </w:rPr>
        <w:t>Funding Agreement</w:t>
      </w:r>
      <w:r w:rsidRPr="00B275B4">
        <w:rPr>
          <w:rFonts w:ascii="Verdana" w:hAnsi="Verdana"/>
        </w:rPr>
        <w:t>; and</w:t>
      </w:r>
      <w:bookmarkEnd w:id="15"/>
    </w:p>
    <w:p w14:paraId="1E0BD1A4" w14:textId="77777777" w:rsidR="002E2BEC" w:rsidRPr="00B275B4" w:rsidRDefault="002E2BEC" w:rsidP="002E2BEC">
      <w:pPr>
        <w:pStyle w:val="Untitledsubclause2"/>
        <w:numPr>
          <w:ilvl w:val="2"/>
          <w:numId w:val="26"/>
        </w:numPr>
        <w:rPr>
          <w:rFonts w:ascii="Verdana" w:hAnsi="Verdana"/>
        </w:rPr>
      </w:pPr>
      <w:bookmarkStart w:id="16" w:name="a369616"/>
      <w:r w:rsidRPr="00B275B4">
        <w:rPr>
          <w:rFonts w:ascii="Verdana" w:hAnsi="Verdana"/>
        </w:rPr>
        <w:t>any reference to a "</w:t>
      </w:r>
      <w:r w:rsidR="008C5735" w:rsidRPr="00B275B4">
        <w:rPr>
          <w:rFonts w:ascii="Verdana" w:hAnsi="Verdana"/>
        </w:rPr>
        <w:t>Funding Agreement</w:t>
      </w:r>
      <w:r w:rsidRPr="00B275B4">
        <w:rPr>
          <w:rFonts w:ascii="Verdana" w:hAnsi="Verdana"/>
        </w:rPr>
        <w:t xml:space="preserve"> clause" or "</w:t>
      </w:r>
      <w:r w:rsidR="008C5735" w:rsidRPr="00B275B4">
        <w:rPr>
          <w:rFonts w:ascii="Verdana" w:hAnsi="Verdana"/>
        </w:rPr>
        <w:t xml:space="preserve">Funding Agreement </w:t>
      </w:r>
      <w:r w:rsidRPr="00B275B4">
        <w:rPr>
          <w:rFonts w:ascii="Verdana" w:hAnsi="Verdana"/>
        </w:rPr>
        <w:t xml:space="preserve">Schedule" is, unless the context otherwise requires, a reference to a clause or schedule in the </w:t>
      </w:r>
      <w:r w:rsidR="008C5735" w:rsidRPr="00B275B4">
        <w:rPr>
          <w:rFonts w:ascii="Verdana" w:hAnsi="Verdana"/>
        </w:rPr>
        <w:t>Funding Agreement</w:t>
      </w:r>
      <w:r w:rsidRPr="00B275B4">
        <w:rPr>
          <w:rFonts w:ascii="Verdana" w:hAnsi="Verdana"/>
        </w:rPr>
        <w:t>.</w:t>
      </w:r>
      <w:bookmarkEnd w:id="16"/>
    </w:p>
    <w:p w14:paraId="46764A9B" w14:textId="77777777" w:rsidR="002E2BEC" w:rsidRPr="00B275B4" w:rsidRDefault="002E2BEC" w:rsidP="002E2BEC">
      <w:pPr>
        <w:pStyle w:val="Untitledsubclause1"/>
        <w:numPr>
          <w:ilvl w:val="1"/>
          <w:numId w:val="26"/>
        </w:numPr>
        <w:rPr>
          <w:rFonts w:ascii="Verdana" w:hAnsi="Verdana"/>
        </w:rPr>
      </w:pPr>
      <w:bookmarkStart w:id="17" w:name="a1012957"/>
      <w:r w:rsidRPr="00B275B4">
        <w:rPr>
          <w:rFonts w:ascii="Verdana" w:hAnsi="Verdana"/>
        </w:rPr>
        <w:t xml:space="preserve">A </w:t>
      </w:r>
      <w:r w:rsidRPr="00B275B4">
        <w:rPr>
          <w:rFonts w:ascii="Verdana" w:hAnsi="Verdana"/>
          <w:b/>
        </w:rPr>
        <w:t>person</w:t>
      </w:r>
      <w:r w:rsidRPr="00B275B4">
        <w:rPr>
          <w:rFonts w:ascii="Verdana" w:hAnsi="Verdana"/>
        </w:rPr>
        <w:t xml:space="preserve"> includes a natural person, corporate or unincorporated body (whether or not having separate legal personality) and that person's personal representatives, successors and permitted assigns.</w:t>
      </w:r>
      <w:bookmarkEnd w:id="17"/>
    </w:p>
    <w:p w14:paraId="431907D5" w14:textId="77777777" w:rsidR="002E2BEC" w:rsidRPr="00B275B4" w:rsidRDefault="002E2BEC" w:rsidP="002E2BEC">
      <w:pPr>
        <w:pStyle w:val="Untitledsubclause1"/>
        <w:numPr>
          <w:ilvl w:val="1"/>
          <w:numId w:val="26"/>
        </w:numPr>
        <w:rPr>
          <w:rFonts w:ascii="Verdana" w:hAnsi="Verdana"/>
        </w:rPr>
      </w:pPr>
      <w:bookmarkStart w:id="18" w:name="a342308"/>
      <w:r w:rsidRPr="00B275B4">
        <w:rPr>
          <w:rFonts w:ascii="Verdana" w:hAnsi="Verdana"/>
        </w:rPr>
        <w:t xml:space="preserve">The Schedules form part of this </w:t>
      </w:r>
      <w:r w:rsidR="001774E7" w:rsidRPr="00B275B4">
        <w:rPr>
          <w:rFonts w:ascii="Verdana" w:hAnsi="Verdana"/>
        </w:rPr>
        <w:t>A</w:t>
      </w:r>
      <w:r w:rsidRPr="00B275B4">
        <w:rPr>
          <w:rFonts w:ascii="Verdana" w:hAnsi="Verdana"/>
        </w:rPr>
        <w:t xml:space="preserve">greement and shall have effect as if set out in full in the body of this </w:t>
      </w:r>
      <w:r w:rsidR="001774E7" w:rsidRPr="00B275B4">
        <w:rPr>
          <w:rFonts w:ascii="Verdana" w:hAnsi="Verdana"/>
        </w:rPr>
        <w:t>A</w:t>
      </w:r>
      <w:r w:rsidRPr="00B275B4">
        <w:rPr>
          <w:rFonts w:ascii="Verdana" w:hAnsi="Verdana"/>
        </w:rPr>
        <w:t xml:space="preserve">greement. Any reference to this </w:t>
      </w:r>
      <w:r w:rsidR="001774E7" w:rsidRPr="00B275B4">
        <w:rPr>
          <w:rFonts w:ascii="Verdana" w:hAnsi="Verdana"/>
        </w:rPr>
        <w:t>A</w:t>
      </w:r>
      <w:r w:rsidRPr="00B275B4">
        <w:rPr>
          <w:rFonts w:ascii="Verdana" w:hAnsi="Verdana"/>
        </w:rPr>
        <w:t>greement includes the Schedules.</w:t>
      </w:r>
      <w:bookmarkEnd w:id="18"/>
    </w:p>
    <w:p w14:paraId="324E42F5" w14:textId="77777777" w:rsidR="002E2BEC" w:rsidRPr="00B275B4" w:rsidRDefault="002E2BEC" w:rsidP="002E2BEC">
      <w:pPr>
        <w:pStyle w:val="Untitledsubclause1"/>
        <w:numPr>
          <w:ilvl w:val="1"/>
          <w:numId w:val="26"/>
        </w:numPr>
        <w:rPr>
          <w:rFonts w:ascii="Verdana" w:hAnsi="Verdana"/>
        </w:rPr>
      </w:pPr>
      <w:bookmarkStart w:id="19" w:name="a541208"/>
      <w:r w:rsidRPr="00B275B4">
        <w:rPr>
          <w:rFonts w:ascii="Verdana" w:hAnsi="Verdana"/>
        </w:rPr>
        <w:t xml:space="preserve">A reference to a </w:t>
      </w:r>
      <w:r w:rsidRPr="00B275B4">
        <w:rPr>
          <w:rFonts w:ascii="Verdana" w:hAnsi="Verdana"/>
          <w:b/>
        </w:rPr>
        <w:t>company</w:t>
      </w:r>
      <w:r w:rsidRPr="00B275B4">
        <w:rPr>
          <w:rFonts w:ascii="Verdana" w:hAnsi="Verdana"/>
        </w:rPr>
        <w:t xml:space="preserve"> shall include any company, corporation or other body corporate, wherever and however incorporated or established.</w:t>
      </w:r>
      <w:bookmarkEnd w:id="19"/>
    </w:p>
    <w:p w14:paraId="7F6B7CE7" w14:textId="77777777" w:rsidR="002E2BEC" w:rsidRPr="00B275B4" w:rsidRDefault="002E2BEC" w:rsidP="002E2BEC">
      <w:pPr>
        <w:pStyle w:val="Untitledsubclause1"/>
        <w:numPr>
          <w:ilvl w:val="1"/>
          <w:numId w:val="26"/>
        </w:numPr>
        <w:rPr>
          <w:rFonts w:ascii="Verdana" w:hAnsi="Verdana"/>
        </w:rPr>
      </w:pPr>
      <w:bookmarkStart w:id="20" w:name="a272404"/>
      <w:r w:rsidRPr="00B275B4">
        <w:rPr>
          <w:rFonts w:ascii="Verdana" w:hAnsi="Verdana"/>
        </w:rPr>
        <w:t>Unless the context otherwise requires, words in the singular shall include the plural and in the plural shall include the singular.</w:t>
      </w:r>
      <w:bookmarkEnd w:id="20"/>
    </w:p>
    <w:p w14:paraId="59A3AA32" w14:textId="77777777" w:rsidR="002E2BEC" w:rsidRPr="00B275B4" w:rsidRDefault="002E2BEC" w:rsidP="002E2BEC">
      <w:pPr>
        <w:pStyle w:val="Untitledsubclause1"/>
        <w:numPr>
          <w:ilvl w:val="1"/>
          <w:numId w:val="26"/>
        </w:numPr>
        <w:rPr>
          <w:rFonts w:ascii="Verdana" w:hAnsi="Verdana"/>
        </w:rPr>
      </w:pPr>
      <w:bookmarkStart w:id="21" w:name="a265768"/>
      <w:r w:rsidRPr="00B275B4">
        <w:rPr>
          <w:rFonts w:ascii="Verdana" w:hAnsi="Verdana"/>
        </w:rPr>
        <w:t xml:space="preserve">Unless the context otherwise requires, a reference to one gender shall include a reference to the other genders. </w:t>
      </w:r>
      <w:bookmarkEnd w:id="21"/>
    </w:p>
    <w:p w14:paraId="76C518CD" w14:textId="77777777" w:rsidR="002E2BEC" w:rsidRPr="00B275B4" w:rsidRDefault="002E2BEC" w:rsidP="002E2BEC">
      <w:pPr>
        <w:pStyle w:val="Untitledsubclause1"/>
        <w:numPr>
          <w:ilvl w:val="1"/>
          <w:numId w:val="26"/>
        </w:numPr>
        <w:rPr>
          <w:rFonts w:ascii="Verdana" w:hAnsi="Verdana"/>
        </w:rPr>
      </w:pPr>
      <w:bookmarkStart w:id="22" w:name="a1020096"/>
      <w:r w:rsidRPr="00B275B4">
        <w:rPr>
          <w:rFonts w:ascii="Verdana" w:hAnsi="Verdana"/>
        </w:rPr>
        <w:t>A reference to any party shall include that party's personal representatives, successors and permitted assigns.</w:t>
      </w:r>
      <w:bookmarkEnd w:id="22"/>
    </w:p>
    <w:p w14:paraId="02556C1C" w14:textId="77777777" w:rsidR="002E2BEC" w:rsidRPr="00B275B4" w:rsidRDefault="002E2BEC" w:rsidP="002E2BEC">
      <w:pPr>
        <w:pStyle w:val="Untitledsubclause1"/>
        <w:numPr>
          <w:ilvl w:val="1"/>
          <w:numId w:val="26"/>
        </w:numPr>
        <w:rPr>
          <w:rFonts w:ascii="Verdana" w:hAnsi="Verdana"/>
        </w:rPr>
      </w:pPr>
      <w:bookmarkStart w:id="23" w:name="a819425"/>
      <w:r w:rsidRPr="00B275B4">
        <w:rPr>
          <w:rFonts w:ascii="Verdana" w:hAnsi="Verdana"/>
        </w:rPr>
        <w:t>A reference to a statute or statutory provision is a reference to it as amended, extended or re-enacted from time to time</w:t>
      </w:r>
      <w:bookmarkEnd w:id="23"/>
      <w:r w:rsidR="00D1642E" w:rsidRPr="00B275B4">
        <w:rPr>
          <w:rFonts w:ascii="Verdana" w:hAnsi="Verdana"/>
        </w:rPr>
        <w:t>.</w:t>
      </w:r>
    </w:p>
    <w:p w14:paraId="2221168F" w14:textId="77777777" w:rsidR="002E2BEC" w:rsidRPr="00B275B4" w:rsidRDefault="002E2BEC" w:rsidP="002E2BEC">
      <w:pPr>
        <w:pStyle w:val="Untitledsubclause1"/>
        <w:numPr>
          <w:ilvl w:val="1"/>
          <w:numId w:val="26"/>
        </w:numPr>
        <w:rPr>
          <w:rFonts w:ascii="Verdana" w:hAnsi="Verdana"/>
        </w:rPr>
      </w:pPr>
      <w:bookmarkStart w:id="24" w:name="a342811"/>
      <w:r w:rsidRPr="00B275B4">
        <w:rPr>
          <w:rFonts w:ascii="Verdana" w:hAnsi="Verdana"/>
        </w:rPr>
        <w:t>A reference to a statute or statutory provision shall include all subordinate legislation made from time to time under that statute or statutory provision.</w:t>
      </w:r>
      <w:bookmarkEnd w:id="24"/>
    </w:p>
    <w:p w14:paraId="6A6B421E" w14:textId="138C06AE" w:rsidR="0046134A" w:rsidRPr="00B275B4" w:rsidRDefault="0046134A" w:rsidP="002E2BEC">
      <w:pPr>
        <w:pStyle w:val="Untitledsubclause1"/>
        <w:numPr>
          <w:ilvl w:val="1"/>
          <w:numId w:val="26"/>
        </w:numPr>
        <w:rPr>
          <w:rFonts w:ascii="Verdana" w:hAnsi="Verdana"/>
        </w:rPr>
      </w:pPr>
      <w:bookmarkStart w:id="25" w:name="_Hlk159231692"/>
      <w:r w:rsidRPr="00B275B4">
        <w:rPr>
          <w:rFonts w:ascii="Verdana" w:hAnsi="Verdana"/>
        </w:rPr>
        <w:t xml:space="preserve">The Guidelines </w:t>
      </w:r>
      <w:r w:rsidR="003B15B6">
        <w:rPr>
          <w:rFonts w:ascii="Verdana" w:hAnsi="Verdana"/>
        </w:rPr>
        <w:t xml:space="preserve">contained in the Good Growth Application Support (and updated from time to time) - </w:t>
      </w:r>
      <w:hyperlink r:id="rId23" w:history="1">
        <w:r w:rsidR="003B15B6" w:rsidRPr="000A679E">
          <w:rPr>
            <w:rStyle w:val="Hyperlink"/>
            <w:rFonts w:ascii="Verdana" w:eastAsia="Arial Unicode MS" w:hAnsi="Verdana" w:cstheme="minorBidi"/>
          </w:rPr>
          <w:t>https://ciosgoodgrowth.com/our-good-growth-application-support/</w:t>
        </w:r>
      </w:hyperlink>
      <w:r w:rsidR="003B15B6">
        <w:rPr>
          <w:rFonts w:ascii="Verdana" w:hAnsi="Verdana"/>
        </w:rPr>
        <w:t xml:space="preserve">, shall inform decisions pertaining to any </w:t>
      </w:r>
      <w:r w:rsidRPr="00B275B4">
        <w:rPr>
          <w:rFonts w:ascii="Verdana" w:hAnsi="Verdana"/>
        </w:rPr>
        <w:t xml:space="preserve"> </w:t>
      </w:r>
      <w:r w:rsidRPr="00B275B4">
        <w:rPr>
          <w:rFonts w:ascii="Verdana" w:hAnsi="Verdana"/>
        </w:rPr>
        <w:lastRenderedPageBreak/>
        <w:t>Financial Corrections and shall have the same force and effect as if expressly set out in the body of this Agreement.</w:t>
      </w:r>
    </w:p>
    <w:p w14:paraId="2FD46565" w14:textId="153E06CA" w:rsidR="002E2BEC" w:rsidRPr="00B275B4" w:rsidRDefault="002E2BEC" w:rsidP="002E2BEC">
      <w:pPr>
        <w:pStyle w:val="Untitledsubclause1"/>
        <w:numPr>
          <w:ilvl w:val="1"/>
          <w:numId w:val="26"/>
        </w:numPr>
        <w:rPr>
          <w:rFonts w:ascii="Verdana" w:hAnsi="Verdana"/>
        </w:rPr>
      </w:pPr>
      <w:bookmarkStart w:id="26" w:name="a772655"/>
      <w:bookmarkEnd w:id="25"/>
      <w:r w:rsidRPr="22135D92">
        <w:rPr>
          <w:rFonts w:ascii="Verdana" w:hAnsi="Verdana"/>
        </w:rPr>
        <w:t xml:space="preserve">A reference to </w:t>
      </w:r>
      <w:r w:rsidRPr="22135D92">
        <w:rPr>
          <w:rFonts w:ascii="Verdana" w:hAnsi="Verdana"/>
          <w:b/>
          <w:bCs/>
        </w:rPr>
        <w:t>writing</w:t>
      </w:r>
      <w:r w:rsidRPr="22135D92">
        <w:rPr>
          <w:rFonts w:ascii="Verdana" w:hAnsi="Verdana"/>
        </w:rPr>
        <w:t xml:space="preserve"> or </w:t>
      </w:r>
      <w:r w:rsidRPr="22135D92">
        <w:rPr>
          <w:rFonts w:ascii="Verdana" w:hAnsi="Verdana"/>
          <w:b/>
          <w:bCs/>
        </w:rPr>
        <w:t>written</w:t>
      </w:r>
      <w:r w:rsidRPr="22135D92">
        <w:rPr>
          <w:rFonts w:ascii="Verdana" w:hAnsi="Verdana"/>
        </w:rPr>
        <w:t xml:space="preserve"> includes email</w:t>
      </w:r>
      <w:r w:rsidR="58954B08" w:rsidRPr="22135D92">
        <w:rPr>
          <w:rFonts w:ascii="Verdana" w:hAnsi="Verdana"/>
        </w:rPr>
        <w:t xml:space="preserve"> but not fax</w:t>
      </w:r>
      <w:bookmarkEnd w:id="26"/>
      <w:r w:rsidR="000B39A1" w:rsidRPr="22135D92">
        <w:rPr>
          <w:rFonts w:ascii="Verdana" w:hAnsi="Verdana"/>
        </w:rPr>
        <w:t>.</w:t>
      </w:r>
    </w:p>
    <w:p w14:paraId="0242AE22" w14:textId="77777777" w:rsidR="002E2BEC" w:rsidRPr="00B275B4" w:rsidRDefault="002E2BEC" w:rsidP="002E2BEC">
      <w:pPr>
        <w:pStyle w:val="Untitledsubclause1"/>
        <w:numPr>
          <w:ilvl w:val="1"/>
          <w:numId w:val="26"/>
        </w:numPr>
        <w:rPr>
          <w:rFonts w:ascii="Verdana" w:hAnsi="Verdana"/>
        </w:rPr>
      </w:pPr>
      <w:bookmarkStart w:id="27" w:name="a206465"/>
      <w:r w:rsidRPr="00B275B4">
        <w:rPr>
          <w:rFonts w:ascii="Verdana" w:hAnsi="Verdana"/>
        </w:rPr>
        <w:t>Any obligation on a party not to do something includes an obligation not to allow that thing to be done.</w:t>
      </w:r>
      <w:bookmarkEnd w:id="27"/>
    </w:p>
    <w:p w14:paraId="531F0B0B" w14:textId="77777777" w:rsidR="002E2BEC" w:rsidRPr="00B275B4" w:rsidRDefault="002E2BEC" w:rsidP="002E2BEC">
      <w:pPr>
        <w:pStyle w:val="Untitledsubclause1"/>
        <w:numPr>
          <w:ilvl w:val="1"/>
          <w:numId w:val="26"/>
        </w:numPr>
        <w:rPr>
          <w:rFonts w:ascii="Verdana" w:hAnsi="Verdana"/>
        </w:rPr>
      </w:pPr>
      <w:bookmarkStart w:id="28" w:name="a639559"/>
      <w:r w:rsidRPr="00B275B4">
        <w:rPr>
          <w:rFonts w:ascii="Verdana" w:hAnsi="Verdana"/>
        </w:rPr>
        <w:t xml:space="preserve">Any words following the terms </w:t>
      </w:r>
      <w:r w:rsidRPr="00B275B4">
        <w:rPr>
          <w:rFonts w:ascii="Verdana" w:hAnsi="Verdana"/>
          <w:b/>
        </w:rPr>
        <w:t>including</w:t>
      </w:r>
      <w:r w:rsidRPr="00B275B4">
        <w:rPr>
          <w:rFonts w:ascii="Verdana" w:hAnsi="Verdana"/>
        </w:rPr>
        <w:t xml:space="preserve">, </w:t>
      </w:r>
      <w:r w:rsidRPr="00B275B4">
        <w:rPr>
          <w:rFonts w:ascii="Verdana" w:hAnsi="Verdana"/>
          <w:b/>
        </w:rPr>
        <w:t>include</w:t>
      </w:r>
      <w:r w:rsidRPr="00B275B4">
        <w:rPr>
          <w:rFonts w:ascii="Verdana" w:hAnsi="Verdana"/>
        </w:rPr>
        <w:t xml:space="preserve">, </w:t>
      </w:r>
      <w:r w:rsidRPr="00B275B4">
        <w:rPr>
          <w:rFonts w:ascii="Verdana" w:hAnsi="Verdana"/>
          <w:b/>
        </w:rPr>
        <w:t>in particular</w:t>
      </w:r>
      <w:r w:rsidRPr="00B275B4">
        <w:rPr>
          <w:rFonts w:ascii="Verdana" w:hAnsi="Verdana"/>
        </w:rPr>
        <w:t xml:space="preserve">, </w:t>
      </w:r>
      <w:r w:rsidRPr="00B275B4">
        <w:rPr>
          <w:rFonts w:ascii="Verdana" w:hAnsi="Verdana"/>
          <w:b/>
        </w:rPr>
        <w:t>for example</w:t>
      </w:r>
      <w:r w:rsidRPr="00B275B4">
        <w:rPr>
          <w:rFonts w:ascii="Verdana" w:hAnsi="Verdana"/>
        </w:rPr>
        <w:t xml:space="preserve"> or any similar expression shall be construed as illustrative and shall not limit the sense of the words, description, definition, phrase or term preceding those terms.</w:t>
      </w:r>
      <w:bookmarkEnd w:id="28"/>
    </w:p>
    <w:p w14:paraId="68F783C8" w14:textId="77777777" w:rsidR="002E2BEC" w:rsidRPr="00B275B4" w:rsidRDefault="002E2BEC" w:rsidP="002E2BEC">
      <w:pPr>
        <w:pStyle w:val="TitleClause"/>
        <w:numPr>
          <w:ilvl w:val="0"/>
          <w:numId w:val="26"/>
        </w:numPr>
        <w:rPr>
          <w:rFonts w:ascii="Verdana" w:hAnsi="Verdana"/>
        </w:rPr>
      </w:pPr>
      <w:r w:rsidRPr="00B275B4">
        <w:rPr>
          <w:rFonts w:ascii="Verdana" w:hAnsi="Verdana"/>
          <w:color w:val="2B579A"/>
          <w:shd w:val="clear" w:color="auto" w:fill="E6E6E6"/>
        </w:rPr>
        <w:fldChar w:fldCharType="begin"/>
      </w:r>
      <w:r w:rsidRPr="00B275B4">
        <w:rPr>
          <w:rFonts w:ascii="Verdana" w:hAnsi="Verdana"/>
        </w:rPr>
        <w:instrText>TC "2. Effective Date" \l 1</w:instrText>
      </w:r>
      <w:r w:rsidRPr="00B275B4">
        <w:rPr>
          <w:rFonts w:ascii="Verdana" w:hAnsi="Verdana"/>
          <w:color w:val="2B579A"/>
          <w:shd w:val="clear" w:color="auto" w:fill="E6E6E6"/>
        </w:rPr>
        <w:fldChar w:fldCharType="end"/>
      </w:r>
      <w:r w:rsidR="00F118C7">
        <w:rPr>
          <w:rFonts w:ascii="Verdana" w:hAnsi="Verdana"/>
        </w:rPr>
        <w:t>Commencement</w:t>
      </w:r>
    </w:p>
    <w:p w14:paraId="7A8777E1" w14:textId="77777777" w:rsidR="00F118C7" w:rsidRDefault="00B244E9" w:rsidP="002E2BEC">
      <w:pPr>
        <w:pStyle w:val="Untitledsubclause1"/>
        <w:numPr>
          <w:ilvl w:val="1"/>
          <w:numId w:val="26"/>
        </w:numPr>
        <w:rPr>
          <w:rFonts w:ascii="Verdana" w:hAnsi="Verdana"/>
        </w:rPr>
      </w:pPr>
      <w:bookmarkStart w:id="29" w:name="a69757"/>
      <w:r w:rsidRPr="00B275B4">
        <w:rPr>
          <w:rFonts w:ascii="Verdana" w:hAnsi="Verdana"/>
        </w:rPr>
        <w:t>This</w:t>
      </w:r>
      <w:r w:rsidR="002E2BEC" w:rsidRPr="00B275B4">
        <w:rPr>
          <w:rFonts w:ascii="Verdana" w:hAnsi="Verdana"/>
        </w:rPr>
        <w:t xml:space="preserve"> </w:t>
      </w:r>
      <w:r w:rsidRPr="00B275B4">
        <w:rPr>
          <w:rFonts w:ascii="Verdana" w:hAnsi="Verdana"/>
        </w:rPr>
        <w:t>A</w:t>
      </w:r>
      <w:r w:rsidR="002E2BEC" w:rsidRPr="00B275B4">
        <w:rPr>
          <w:rFonts w:ascii="Verdana" w:hAnsi="Verdana"/>
        </w:rPr>
        <w:t xml:space="preserve">greement shall </w:t>
      </w:r>
      <w:r w:rsidR="00F118C7">
        <w:rPr>
          <w:rFonts w:ascii="Verdana" w:hAnsi="Verdana"/>
        </w:rPr>
        <w:t>commence on 01 November 2023.</w:t>
      </w:r>
    </w:p>
    <w:p w14:paraId="3A0EE5FB" w14:textId="1A570FA9" w:rsidR="002E2BEC" w:rsidRPr="00B275B4" w:rsidRDefault="00F118C7" w:rsidP="002E2BEC">
      <w:pPr>
        <w:pStyle w:val="Untitledsubclause1"/>
        <w:numPr>
          <w:ilvl w:val="1"/>
          <w:numId w:val="26"/>
        </w:numPr>
        <w:rPr>
          <w:rFonts w:ascii="Verdana" w:hAnsi="Verdana"/>
        </w:rPr>
      </w:pPr>
      <w:r w:rsidRPr="45736814">
        <w:rPr>
          <w:rFonts w:ascii="Verdana" w:hAnsi="Verdana"/>
        </w:rPr>
        <w:t xml:space="preserve">The Delivery </w:t>
      </w:r>
      <w:r w:rsidR="1CA75BA3" w:rsidRPr="45736814">
        <w:rPr>
          <w:rFonts w:ascii="Verdana" w:hAnsi="Verdana"/>
        </w:rPr>
        <w:t>P</w:t>
      </w:r>
      <w:r w:rsidRPr="45736814">
        <w:rPr>
          <w:rFonts w:ascii="Verdana" w:hAnsi="Verdana"/>
        </w:rPr>
        <w:t>artner shall provide the Project Activities</w:t>
      </w:r>
      <w:r w:rsidR="40C6025C" w:rsidRPr="45736814">
        <w:rPr>
          <w:rFonts w:ascii="Verdana" w:hAnsi="Verdana"/>
        </w:rPr>
        <w:t xml:space="preserve"> to </w:t>
      </w:r>
      <w:r w:rsidR="6B2464A6" w:rsidRPr="45736814">
        <w:rPr>
          <w:rFonts w:ascii="Verdana" w:hAnsi="Verdana"/>
        </w:rPr>
        <w:t xml:space="preserve">the </w:t>
      </w:r>
      <w:r w:rsidR="6111D073" w:rsidRPr="45736814">
        <w:rPr>
          <w:rFonts w:ascii="Verdana" w:hAnsi="Verdana"/>
        </w:rPr>
        <w:t xml:space="preserve">Eligible </w:t>
      </w:r>
      <w:r w:rsidR="6B2464A6" w:rsidRPr="45736814">
        <w:rPr>
          <w:rFonts w:ascii="Verdana" w:hAnsi="Verdana"/>
        </w:rPr>
        <w:t>Participants</w:t>
      </w:r>
      <w:r w:rsidRPr="45736814">
        <w:rPr>
          <w:rFonts w:ascii="Verdana" w:hAnsi="Verdana"/>
        </w:rPr>
        <w:t xml:space="preserve"> from the Effective Date, being 01 January </w:t>
      </w:r>
      <w:bookmarkEnd w:id="29"/>
      <w:r w:rsidR="00E602E0">
        <w:rPr>
          <w:rFonts w:ascii="Verdana" w:hAnsi="Verdana"/>
        </w:rPr>
        <w:t>2024</w:t>
      </w:r>
      <w:r w:rsidRPr="45736814">
        <w:rPr>
          <w:rFonts w:ascii="Verdana" w:hAnsi="Verdana"/>
        </w:rPr>
        <w:t>.</w:t>
      </w:r>
    </w:p>
    <w:p w14:paraId="68998FBE" w14:textId="77777777" w:rsidR="002E2BEC" w:rsidRPr="00B275B4" w:rsidRDefault="00BD5DA4" w:rsidP="002E2BEC">
      <w:pPr>
        <w:pStyle w:val="Untitledsubclause1"/>
        <w:numPr>
          <w:ilvl w:val="1"/>
          <w:numId w:val="26"/>
        </w:numPr>
        <w:rPr>
          <w:rFonts w:ascii="Verdana" w:hAnsi="Verdana"/>
        </w:rPr>
      </w:pPr>
      <w:bookmarkStart w:id="30" w:name="a336790"/>
      <w:r w:rsidRPr="00B275B4">
        <w:rPr>
          <w:rFonts w:ascii="Verdana" w:hAnsi="Verdana"/>
        </w:rPr>
        <w:t xml:space="preserve">The Council </w:t>
      </w:r>
      <w:r w:rsidR="002E2BEC" w:rsidRPr="00B275B4">
        <w:rPr>
          <w:rFonts w:ascii="Verdana" w:hAnsi="Verdana"/>
        </w:rPr>
        <w:t xml:space="preserve">shall promptly notify the </w:t>
      </w:r>
      <w:r w:rsidR="005553EB" w:rsidRPr="00B275B4">
        <w:rPr>
          <w:rFonts w:ascii="Verdana" w:hAnsi="Verdana"/>
        </w:rPr>
        <w:t>Delivery Partner</w:t>
      </w:r>
      <w:r w:rsidR="002E2BEC" w:rsidRPr="00B275B4">
        <w:rPr>
          <w:rFonts w:ascii="Verdana" w:hAnsi="Verdana"/>
        </w:rPr>
        <w:t xml:space="preserve"> as soon as the </w:t>
      </w:r>
      <w:r w:rsidR="005553EB" w:rsidRPr="00B275B4">
        <w:rPr>
          <w:rFonts w:ascii="Verdana" w:hAnsi="Verdana"/>
        </w:rPr>
        <w:t>Funding Agreement</w:t>
      </w:r>
      <w:r w:rsidR="002E2BEC" w:rsidRPr="00B275B4">
        <w:rPr>
          <w:rFonts w:ascii="Verdana" w:hAnsi="Verdana"/>
        </w:rPr>
        <w:t xml:space="preserve"> becomes legally effective.</w:t>
      </w:r>
      <w:bookmarkEnd w:id="30"/>
    </w:p>
    <w:p w14:paraId="662C69C0" w14:textId="77777777" w:rsidR="002E2BEC" w:rsidRPr="00B275B4" w:rsidRDefault="002E2BEC" w:rsidP="002E2BEC">
      <w:pPr>
        <w:pStyle w:val="TitleClause"/>
        <w:numPr>
          <w:ilvl w:val="0"/>
          <w:numId w:val="26"/>
        </w:numPr>
        <w:rPr>
          <w:rFonts w:ascii="Verdana" w:hAnsi="Verdana"/>
        </w:rPr>
      </w:pPr>
      <w:r w:rsidRPr="00B275B4">
        <w:rPr>
          <w:rFonts w:ascii="Verdana" w:hAnsi="Verdana"/>
          <w:color w:val="2B579A"/>
          <w:shd w:val="clear" w:color="auto" w:fill="E6E6E6"/>
        </w:rPr>
        <w:fldChar w:fldCharType="begin"/>
      </w:r>
      <w:r w:rsidRPr="00B275B4">
        <w:rPr>
          <w:rFonts w:ascii="Verdana" w:hAnsi="Verdana"/>
        </w:rPr>
        <w:instrText>TC "4. Back-to-back agreement" \l 1</w:instrText>
      </w:r>
      <w:r w:rsidRPr="00B275B4">
        <w:rPr>
          <w:rFonts w:ascii="Verdana" w:hAnsi="Verdana"/>
          <w:color w:val="2B579A"/>
          <w:shd w:val="clear" w:color="auto" w:fill="E6E6E6"/>
        </w:rPr>
        <w:fldChar w:fldCharType="end"/>
      </w:r>
      <w:bookmarkStart w:id="31" w:name="a276951"/>
      <w:bookmarkStart w:id="32" w:name="_Toc256000003"/>
      <w:r w:rsidRPr="00B275B4">
        <w:rPr>
          <w:rFonts w:ascii="Verdana" w:hAnsi="Verdana"/>
        </w:rPr>
        <w:t>Back-to-</w:t>
      </w:r>
      <w:r w:rsidR="0069755C" w:rsidRPr="00B275B4">
        <w:rPr>
          <w:rFonts w:ascii="Verdana" w:hAnsi="Verdana"/>
        </w:rPr>
        <w:t>b</w:t>
      </w:r>
      <w:r w:rsidRPr="00B275B4">
        <w:rPr>
          <w:rFonts w:ascii="Verdana" w:hAnsi="Verdana"/>
        </w:rPr>
        <w:t>ack agreement</w:t>
      </w:r>
      <w:bookmarkEnd w:id="31"/>
      <w:bookmarkEnd w:id="32"/>
    </w:p>
    <w:p w14:paraId="50E1E302" w14:textId="4B2BF287" w:rsidR="002E2BEC" w:rsidRPr="00B275B4" w:rsidRDefault="002E2BEC" w:rsidP="002E2BEC">
      <w:pPr>
        <w:pStyle w:val="Untitledsubclause1"/>
        <w:numPr>
          <w:ilvl w:val="1"/>
          <w:numId w:val="26"/>
        </w:numPr>
        <w:rPr>
          <w:rFonts w:ascii="Verdana" w:hAnsi="Verdana"/>
        </w:rPr>
      </w:pPr>
      <w:bookmarkStart w:id="33" w:name="a672160"/>
      <w:r w:rsidRPr="00B275B4">
        <w:rPr>
          <w:rFonts w:ascii="Verdana" w:hAnsi="Verdana"/>
        </w:rPr>
        <w:t>As soon as this clause becomes effective under</w:t>
      </w:r>
      <w:r w:rsidR="004351A6" w:rsidRPr="22135D92">
        <w:rPr>
          <w:rFonts w:ascii="Verdana" w:hAnsi="Verdana"/>
        </w:rPr>
        <w:t xml:space="preserve"> </w:t>
      </w:r>
      <w:r w:rsidR="001A2D79" w:rsidRPr="22135D92">
        <w:rPr>
          <w:rFonts w:ascii="Verdana" w:hAnsi="Verdana"/>
        </w:rPr>
        <w:t xml:space="preserve">clause </w:t>
      </w:r>
      <w:r w:rsidR="004351A6" w:rsidRPr="22135D92">
        <w:rPr>
          <w:rFonts w:ascii="Verdana" w:hAnsi="Verdana"/>
        </w:rPr>
        <w:t>2</w:t>
      </w:r>
      <w:r w:rsidRPr="00B275B4">
        <w:rPr>
          <w:rFonts w:ascii="Verdana" w:hAnsi="Verdana"/>
        </w:rPr>
        <w:t xml:space="preserve"> </w:t>
      </w:r>
      <w:r w:rsidRPr="00B275B4">
        <w:rPr>
          <w:rFonts w:ascii="Verdana" w:hAnsi="Verdana"/>
          <w:color w:val="2B579A"/>
          <w:shd w:val="clear" w:color="auto" w:fill="E6E6E6"/>
        </w:rPr>
        <w:fldChar w:fldCharType="begin"/>
      </w:r>
      <w:r w:rsidRPr="00B275B4">
        <w:rPr>
          <w:rFonts w:ascii="Verdana" w:hAnsi="Verdana"/>
        </w:rPr>
        <w:instrText>PAGEREF a491124\# "'clause '"  \h</w:instrText>
      </w:r>
      <w:r w:rsidRPr="00B275B4">
        <w:rPr>
          <w:rFonts w:ascii="Verdana" w:hAnsi="Verdana"/>
          <w:color w:val="2B579A"/>
          <w:shd w:val="clear" w:color="auto" w:fill="E6E6E6"/>
        </w:rPr>
      </w:r>
      <w:r w:rsidR="00F73F02">
        <w:rPr>
          <w:rFonts w:ascii="Verdana" w:hAnsi="Verdana"/>
          <w:color w:val="2B579A"/>
          <w:shd w:val="clear" w:color="auto" w:fill="E6E6E6"/>
        </w:rPr>
        <w:fldChar w:fldCharType="separate"/>
      </w:r>
      <w:r w:rsidRPr="00B275B4">
        <w:rPr>
          <w:rFonts w:ascii="Verdana" w:hAnsi="Verdana"/>
          <w:color w:val="2B579A"/>
          <w:shd w:val="clear" w:color="auto" w:fill="E6E6E6"/>
        </w:rPr>
        <w:fldChar w:fldCharType="end"/>
      </w:r>
      <w:r w:rsidRPr="00B275B4">
        <w:rPr>
          <w:rFonts w:ascii="Verdana" w:hAnsi="Verdana"/>
          <w:color w:val="2B579A"/>
          <w:shd w:val="clear" w:color="auto" w:fill="E6E6E6"/>
        </w:rPr>
        <w:fldChar w:fldCharType="begin"/>
      </w:r>
      <w:r w:rsidRPr="00B275B4">
        <w:rPr>
          <w:rFonts w:ascii="Verdana" w:hAnsi="Verdana"/>
          <w:highlight w:val="lightGray"/>
        </w:rPr>
        <w:instrText>REF a491124 \h \w</w:instrText>
      </w:r>
      <w:r w:rsidR="00B275B4">
        <w:rPr>
          <w:rFonts w:ascii="Verdana" w:hAnsi="Verdana"/>
        </w:rPr>
        <w:instrText xml:space="preserve"> \* MERGEFORMAT </w:instrText>
      </w:r>
      <w:r w:rsidRPr="00B275B4">
        <w:rPr>
          <w:rFonts w:ascii="Verdana" w:hAnsi="Verdana"/>
          <w:color w:val="2B579A"/>
          <w:shd w:val="clear" w:color="auto" w:fill="E6E6E6"/>
        </w:rPr>
      </w:r>
      <w:r w:rsidR="00F73F02">
        <w:rPr>
          <w:rFonts w:ascii="Verdana" w:hAnsi="Verdana"/>
          <w:color w:val="2B579A"/>
          <w:shd w:val="clear" w:color="auto" w:fill="E6E6E6"/>
        </w:rPr>
        <w:fldChar w:fldCharType="separate"/>
      </w:r>
      <w:r w:rsidRPr="00B275B4">
        <w:rPr>
          <w:rFonts w:ascii="Verdana" w:hAnsi="Verdana"/>
          <w:color w:val="2B579A"/>
          <w:shd w:val="clear" w:color="auto" w:fill="E6E6E6"/>
        </w:rPr>
        <w:fldChar w:fldCharType="end"/>
      </w:r>
      <w:r w:rsidRPr="00B275B4">
        <w:rPr>
          <w:rFonts w:ascii="Verdana" w:hAnsi="Verdana"/>
        </w:rPr>
        <w:t xml:space="preserve">above, the </w:t>
      </w:r>
      <w:r w:rsidR="005553EB" w:rsidRPr="00B275B4">
        <w:rPr>
          <w:rFonts w:ascii="Verdana" w:hAnsi="Verdana"/>
        </w:rPr>
        <w:t>Delivery Partner</w:t>
      </w:r>
      <w:r w:rsidRPr="00B275B4">
        <w:rPr>
          <w:rFonts w:ascii="Verdana" w:hAnsi="Verdana"/>
        </w:rPr>
        <w:t xml:space="preserve"> </w:t>
      </w:r>
      <w:r w:rsidR="55DF156B" w:rsidRPr="00B275B4">
        <w:rPr>
          <w:rFonts w:ascii="Verdana" w:hAnsi="Verdana"/>
        </w:rPr>
        <w:t xml:space="preserve">shall </w:t>
      </w:r>
      <w:r w:rsidR="0069755C" w:rsidRPr="00B275B4">
        <w:rPr>
          <w:rFonts w:ascii="Verdana" w:hAnsi="Verdana"/>
        </w:rPr>
        <w:t xml:space="preserve">perform its obligations under this Agreement on a Back to Back basis with </w:t>
      </w:r>
      <w:r w:rsidR="00BD5DA4" w:rsidRPr="00B275B4">
        <w:rPr>
          <w:rFonts w:ascii="Verdana" w:hAnsi="Verdana"/>
        </w:rPr>
        <w:t xml:space="preserve">the Council </w:t>
      </w:r>
      <w:r w:rsidR="0069755C" w:rsidRPr="00B275B4">
        <w:rPr>
          <w:rFonts w:ascii="Verdana" w:hAnsi="Verdana"/>
        </w:rPr>
        <w:t xml:space="preserve">(except as further provided in this Agreement). The Back to Back nature of this arrangement is for the purpose of </w:t>
      </w:r>
      <w:r w:rsidR="00BD5DA4" w:rsidRPr="00B275B4">
        <w:rPr>
          <w:rFonts w:ascii="Verdana" w:hAnsi="Verdana"/>
        </w:rPr>
        <w:t>the Council</w:t>
      </w:r>
      <w:r w:rsidR="0069755C" w:rsidRPr="00B275B4">
        <w:rPr>
          <w:rFonts w:ascii="Verdana" w:hAnsi="Verdana"/>
        </w:rPr>
        <w:t xml:space="preserve"> obtaining the Grant and reimbursing </w:t>
      </w:r>
      <w:r w:rsidR="00BD5DA4" w:rsidRPr="00B275B4">
        <w:rPr>
          <w:rFonts w:ascii="Verdana" w:hAnsi="Verdana"/>
        </w:rPr>
        <w:t xml:space="preserve">the Delivery Partner </w:t>
      </w:r>
      <w:r w:rsidR="0069755C" w:rsidRPr="00B275B4">
        <w:rPr>
          <w:rFonts w:ascii="Verdana" w:hAnsi="Verdana"/>
        </w:rPr>
        <w:t xml:space="preserve">in accordance with the terms of this Agreement. </w:t>
      </w:r>
      <w:bookmarkStart w:id="34" w:name="a486532"/>
      <w:bookmarkEnd w:id="33"/>
      <w:r w:rsidRPr="00B275B4">
        <w:rPr>
          <w:rFonts w:ascii="Verdana" w:hAnsi="Verdana"/>
        </w:rPr>
        <w:t xml:space="preserve">Except as </w:t>
      </w:r>
      <w:r w:rsidR="00982E05" w:rsidRPr="00B275B4">
        <w:rPr>
          <w:rFonts w:ascii="Verdana" w:hAnsi="Verdana"/>
        </w:rPr>
        <w:t>expressly stated otherwise</w:t>
      </w:r>
      <w:r w:rsidRPr="00B275B4">
        <w:rPr>
          <w:rFonts w:ascii="Verdana" w:hAnsi="Verdana"/>
        </w:rPr>
        <w:t xml:space="preserve"> in this </w:t>
      </w:r>
      <w:r w:rsidR="00533705" w:rsidRPr="00B275B4">
        <w:rPr>
          <w:rFonts w:ascii="Verdana" w:hAnsi="Verdana"/>
        </w:rPr>
        <w:t>A</w:t>
      </w:r>
      <w:r w:rsidRPr="00B275B4">
        <w:rPr>
          <w:rFonts w:ascii="Verdana" w:hAnsi="Verdana"/>
        </w:rPr>
        <w:t xml:space="preserve">greement, the </w:t>
      </w:r>
      <w:r w:rsidR="005553EB" w:rsidRPr="00B275B4">
        <w:rPr>
          <w:rFonts w:ascii="Verdana" w:hAnsi="Verdana"/>
        </w:rPr>
        <w:t>Funding Agreement</w:t>
      </w:r>
      <w:r w:rsidRPr="00B275B4">
        <w:rPr>
          <w:rFonts w:ascii="Verdana" w:hAnsi="Verdana"/>
        </w:rPr>
        <w:t xml:space="preserve"> shall be used to determine the respective rights and duties of </w:t>
      </w:r>
      <w:r w:rsidR="00BD5DA4" w:rsidRPr="00B275B4">
        <w:rPr>
          <w:rFonts w:ascii="Verdana" w:hAnsi="Verdana"/>
        </w:rPr>
        <w:t xml:space="preserve">the Council </w:t>
      </w:r>
      <w:r w:rsidRPr="00B275B4">
        <w:rPr>
          <w:rFonts w:ascii="Verdana" w:hAnsi="Verdana"/>
        </w:rPr>
        <w:t xml:space="preserve">and the </w:t>
      </w:r>
      <w:r w:rsidR="005553EB" w:rsidRPr="00B275B4">
        <w:rPr>
          <w:rFonts w:ascii="Verdana" w:hAnsi="Verdana"/>
        </w:rPr>
        <w:t>Delivery Partner</w:t>
      </w:r>
      <w:r w:rsidRPr="00B275B4">
        <w:rPr>
          <w:rFonts w:ascii="Verdana" w:hAnsi="Verdana"/>
        </w:rPr>
        <w:t xml:space="preserve"> under this </w:t>
      </w:r>
      <w:r w:rsidR="00B244E9" w:rsidRPr="00B275B4">
        <w:rPr>
          <w:rFonts w:ascii="Verdana" w:hAnsi="Verdana"/>
        </w:rPr>
        <w:t>A</w:t>
      </w:r>
      <w:r w:rsidRPr="00B275B4">
        <w:rPr>
          <w:rFonts w:ascii="Verdana" w:hAnsi="Verdana"/>
        </w:rPr>
        <w:t xml:space="preserve">greement except that: </w:t>
      </w:r>
      <w:bookmarkEnd w:id="34"/>
    </w:p>
    <w:p w14:paraId="04CEB206" w14:textId="59408CFA" w:rsidR="002E2BEC" w:rsidRPr="00582EA3" w:rsidRDefault="00D2696A" w:rsidP="002E2BEC">
      <w:pPr>
        <w:pStyle w:val="Untitledsubclause2"/>
        <w:numPr>
          <w:ilvl w:val="2"/>
          <w:numId w:val="26"/>
        </w:numPr>
        <w:rPr>
          <w:rFonts w:ascii="Verdana" w:hAnsi="Verdana"/>
        </w:rPr>
      </w:pPr>
      <w:bookmarkStart w:id="35" w:name="a308995"/>
      <w:r w:rsidRPr="22135D92">
        <w:rPr>
          <w:rFonts w:ascii="Verdana" w:hAnsi="Verdana"/>
        </w:rPr>
        <w:t xml:space="preserve">wherever in the Funding </w:t>
      </w:r>
      <w:r w:rsidRPr="00582EA3">
        <w:rPr>
          <w:rFonts w:ascii="Verdana" w:hAnsi="Verdana"/>
        </w:rPr>
        <w:t xml:space="preserve">Agreement there is a reference to the </w:t>
      </w:r>
      <w:r w:rsidR="00A9248A" w:rsidRPr="00582EA3">
        <w:rPr>
          <w:rStyle w:val="DefTerm"/>
          <w:rFonts w:ascii="Verdana" w:hAnsi="Verdana"/>
          <w:b w:val="0"/>
        </w:rPr>
        <w:t>GGF</w:t>
      </w:r>
      <w:r w:rsidR="00A9248A" w:rsidRPr="00582EA3">
        <w:rPr>
          <w:rFonts w:ascii="Verdana" w:hAnsi="Verdana"/>
        </w:rPr>
        <w:t xml:space="preserve"> </w:t>
      </w:r>
      <w:r w:rsidRPr="00582EA3">
        <w:rPr>
          <w:rFonts w:ascii="Verdana" w:hAnsi="Verdana"/>
        </w:rPr>
        <w:t xml:space="preserve">or a term referring to the </w:t>
      </w:r>
      <w:r w:rsidR="00A9248A" w:rsidRPr="00582EA3">
        <w:rPr>
          <w:rStyle w:val="DefTerm"/>
          <w:rFonts w:ascii="Verdana" w:hAnsi="Verdana"/>
          <w:b w:val="0"/>
        </w:rPr>
        <w:t>GGF</w:t>
      </w:r>
      <w:r w:rsidR="00A9248A" w:rsidRPr="00582EA3">
        <w:rPr>
          <w:rFonts w:ascii="Verdana" w:hAnsi="Verdana"/>
        </w:rPr>
        <w:t xml:space="preserve"> </w:t>
      </w:r>
      <w:r w:rsidRPr="00582EA3">
        <w:rPr>
          <w:rFonts w:ascii="Verdana" w:hAnsi="Verdana"/>
        </w:rPr>
        <w:t xml:space="preserve">, for the purposes of this </w:t>
      </w:r>
      <w:r w:rsidR="35318804" w:rsidRPr="00582EA3">
        <w:rPr>
          <w:rFonts w:ascii="Verdana" w:hAnsi="Verdana"/>
        </w:rPr>
        <w:t>A</w:t>
      </w:r>
      <w:r w:rsidRPr="00582EA3">
        <w:rPr>
          <w:rFonts w:ascii="Verdana" w:hAnsi="Verdana"/>
        </w:rPr>
        <w:t xml:space="preserve">greement a reference to </w:t>
      </w:r>
      <w:r w:rsidR="00BD5DA4" w:rsidRPr="00582EA3">
        <w:rPr>
          <w:rFonts w:ascii="Verdana" w:hAnsi="Verdana"/>
        </w:rPr>
        <w:t xml:space="preserve">the Council </w:t>
      </w:r>
      <w:r w:rsidRPr="00582EA3">
        <w:rPr>
          <w:rFonts w:ascii="Verdana" w:hAnsi="Verdana"/>
        </w:rPr>
        <w:t xml:space="preserve">or a term referring to </w:t>
      </w:r>
      <w:r w:rsidR="00BD5DA4" w:rsidRPr="00582EA3">
        <w:rPr>
          <w:rFonts w:ascii="Verdana" w:hAnsi="Verdana"/>
        </w:rPr>
        <w:t xml:space="preserve">the Council </w:t>
      </w:r>
      <w:r w:rsidRPr="00582EA3">
        <w:rPr>
          <w:rFonts w:ascii="Verdana" w:hAnsi="Verdana"/>
        </w:rPr>
        <w:t>shall be substituted</w:t>
      </w:r>
      <w:r w:rsidR="002E2BEC" w:rsidRPr="00582EA3">
        <w:rPr>
          <w:rFonts w:ascii="Verdana" w:hAnsi="Verdana"/>
        </w:rPr>
        <w:t xml:space="preserve">; </w:t>
      </w:r>
      <w:bookmarkEnd w:id="35"/>
      <w:r w:rsidR="00533705" w:rsidRPr="00582EA3">
        <w:rPr>
          <w:rFonts w:ascii="Verdana" w:hAnsi="Verdana"/>
        </w:rPr>
        <w:t>and</w:t>
      </w:r>
    </w:p>
    <w:p w14:paraId="0890520C" w14:textId="4E3B747F" w:rsidR="002E2BEC" w:rsidRPr="00582EA3" w:rsidRDefault="002E2BEC" w:rsidP="002E2BEC">
      <w:pPr>
        <w:pStyle w:val="Untitledsubclause2"/>
        <w:numPr>
          <w:ilvl w:val="2"/>
          <w:numId w:val="26"/>
        </w:numPr>
        <w:rPr>
          <w:rFonts w:ascii="Verdana" w:hAnsi="Verdana"/>
        </w:rPr>
      </w:pPr>
      <w:bookmarkStart w:id="36" w:name="a576028"/>
      <w:r w:rsidRPr="00582EA3">
        <w:rPr>
          <w:rFonts w:ascii="Verdana" w:hAnsi="Verdana"/>
        </w:rPr>
        <w:t xml:space="preserve">wherever in the </w:t>
      </w:r>
      <w:r w:rsidR="005553EB" w:rsidRPr="00582EA3">
        <w:rPr>
          <w:rFonts w:ascii="Verdana" w:hAnsi="Verdana"/>
        </w:rPr>
        <w:t>Funding Agreement</w:t>
      </w:r>
      <w:r w:rsidRPr="00582EA3">
        <w:rPr>
          <w:rFonts w:ascii="Verdana" w:hAnsi="Verdana"/>
        </w:rPr>
        <w:t xml:space="preserve"> there is a reference to </w:t>
      </w:r>
      <w:r w:rsidR="00BD5DA4" w:rsidRPr="00582EA3">
        <w:rPr>
          <w:rFonts w:ascii="Verdana" w:hAnsi="Verdana"/>
        </w:rPr>
        <w:t xml:space="preserve">the Council </w:t>
      </w:r>
      <w:r w:rsidRPr="00582EA3">
        <w:rPr>
          <w:rFonts w:ascii="Verdana" w:hAnsi="Verdana"/>
        </w:rPr>
        <w:t xml:space="preserve">or a term referring to </w:t>
      </w:r>
      <w:r w:rsidR="00BD5DA4" w:rsidRPr="00582EA3">
        <w:rPr>
          <w:rFonts w:ascii="Verdana" w:hAnsi="Verdana"/>
        </w:rPr>
        <w:t>the Council</w:t>
      </w:r>
      <w:r w:rsidRPr="00582EA3">
        <w:rPr>
          <w:rFonts w:ascii="Verdana" w:hAnsi="Verdana"/>
        </w:rPr>
        <w:t xml:space="preserve">, for the purposes of this </w:t>
      </w:r>
      <w:r w:rsidR="37B2C976" w:rsidRPr="00582EA3">
        <w:rPr>
          <w:rFonts w:ascii="Verdana" w:hAnsi="Verdana"/>
        </w:rPr>
        <w:t>A</w:t>
      </w:r>
      <w:r w:rsidRPr="00582EA3">
        <w:rPr>
          <w:rFonts w:ascii="Verdana" w:hAnsi="Verdana"/>
        </w:rPr>
        <w:t xml:space="preserve">greement </w:t>
      </w:r>
      <w:r w:rsidRPr="00582EA3">
        <w:rPr>
          <w:rFonts w:ascii="Verdana" w:hAnsi="Verdana"/>
        </w:rPr>
        <w:lastRenderedPageBreak/>
        <w:t xml:space="preserve">a reference to the </w:t>
      </w:r>
      <w:r w:rsidR="005553EB" w:rsidRPr="00582EA3">
        <w:rPr>
          <w:rFonts w:ascii="Verdana" w:hAnsi="Verdana"/>
        </w:rPr>
        <w:t>Delivery Partner</w:t>
      </w:r>
      <w:r w:rsidRPr="00582EA3">
        <w:rPr>
          <w:rFonts w:ascii="Verdana" w:hAnsi="Verdana"/>
        </w:rPr>
        <w:t xml:space="preserve"> or a term referring to the</w:t>
      </w:r>
      <w:r w:rsidR="005553EB" w:rsidRPr="00582EA3">
        <w:rPr>
          <w:rFonts w:ascii="Verdana" w:hAnsi="Verdana"/>
        </w:rPr>
        <w:t xml:space="preserve"> Delivery Partner</w:t>
      </w:r>
      <w:r w:rsidRPr="00582EA3">
        <w:rPr>
          <w:rFonts w:ascii="Verdana" w:hAnsi="Verdana"/>
        </w:rPr>
        <w:t xml:space="preserve"> shall be substituted</w:t>
      </w:r>
      <w:bookmarkEnd w:id="36"/>
      <w:r w:rsidR="00533705" w:rsidRPr="00582EA3">
        <w:rPr>
          <w:rFonts w:ascii="Verdana" w:hAnsi="Verdana"/>
        </w:rPr>
        <w:t>.</w:t>
      </w:r>
    </w:p>
    <w:p w14:paraId="23A83CE0" w14:textId="77777777" w:rsidR="0036684A" w:rsidRPr="00582EA3" w:rsidRDefault="0036684A" w:rsidP="002E2BEC">
      <w:pPr>
        <w:pStyle w:val="TitleClause"/>
        <w:numPr>
          <w:ilvl w:val="0"/>
          <w:numId w:val="26"/>
        </w:numPr>
        <w:rPr>
          <w:rFonts w:ascii="Verdana" w:hAnsi="Verdana"/>
        </w:rPr>
      </w:pPr>
      <w:r w:rsidRPr="00582EA3">
        <w:rPr>
          <w:rFonts w:ascii="Verdana" w:hAnsi="Verdana"/>
        </w:rPr>
        <w:t xml:space="preserve">Responsibilities of </w:t>
      </w:r>
      <w:r w:rsidR="00BD5DA4" w:rsidRPr="00582EA3">
        <w:rPr>
          <w:rFonts w:ascii="Verdana" w:hAnsi="Verdana"/>
        </w:rPr>
        <w:t>the Council</w:t>
      </w:r>
    </w:p>
    <w:p w14:paraId="08341ECB" w14:textId="77777777" w:rsidR="0091693E" w:rsidRPr="00582EA3" w:rsidRDefault="00BD5DA4" w:rsidP="0091693E">
      <w:pPr>
        <w:pStyle w:val="Untitledsubclause1"/>
        <w:rPr>
          <w:rFonts w:ascii="Verdana" w:hAnsi="Verdana"/>
        </w:rPr>
      </w:pPr>
      <w:bookmarkStart w:id="37" w:name="_Hlk48648993"/>
      <w:r w:rsidRPr="00582EA3">
        <w:rPr>
          <w:rFonts w:ascii="Verdana" w:hAnsi="Verdana"/>
        </w:rPr>
        <w:t xml:space="preserve">The Council </w:t>
      </w:r>
      <w:r w:rsidR="0091693E" w:rsidRPr="00582EA3">
        <w:rPr>
          <w:rFonts w:ascii="Verdana" w:hAnsi="Verdana"/>
        </w:rPr>
        <w:t>shall:</w:t>
      </w:r>
    </w:p>
    <w:p w14:paraId="528DF4D0" w14:textId="248A86AD" w:rsidR="0091693E" w:rsidRPr="00B275B4" w:rsidRDefault="0091693E" w:rsidP="0091693E">
      <w:pPr>
        <w:pStyle w:val="Untitledsubclause2"/>
        <w:rPr>
          <w:rFonts w:ascii="Verdana" w:hAnsi="Verdana"/>
        </w:rPr>
      </w:pPr>
      <w:r w:rsidRPr="00582EA3">
        <w:rPr>
          <w:rFonts w:ascii="Verdana" w:hAnsi="Verdana"/>
        </w:rPr>
        <w:t xml:space="preserve">take receipt of payments from the </w:t>
      </w:r>
      <w:r w:rsidR="00A9248A" w:rsidRPr="00582EA3">
        <w:rPr>
          <w:rStyle w:val="DefTerm"/>
          <w:rFonts w:ascii="Verdana" w:hAnsi="Verdana"/>
          <w:b w:val="0"/>
        </w:rPr>
        <w:t>GGF</w:t>
      </w:r>
      <w:r w:rsidR="00A9248A" w:rsidRPr="00582EA3">
        <w:rPr>
          <w:rFonts w:ascii="Verdana" w:hAnsi="Verdana"/>
        </w:rPr>
        <w:t xml:space="preserve"> </w:t>
      </w:r>
      <w:r w:rsidRPr="00582EA3">
        <w:rPr>
          <w:rFonts w:ascii="Verdana" w:hAnsi="Verdana"/>
        </w:rPr>
        <w:t>and</w:t>
      </w:r>
      <w:r w:rsidRPr="54EA2D5E">
        <w:rPr>
          <w:rFonts w:ascii="Verdana" w:hAnsi="Verdana"/>
        </w:rPr>
        <w:t xml:space="preserve"> manage the</w:t>
      </w:r>
      <w:r w:rsidR="6C87CC64" w:rsidRPr="54EA2D5E">
        <w:rPr>
          <w:rFonts w:ascii="Verdana" w:hAnsi="Verdana"/>
        </w:rPr>
        <w:t xml:space="preserve"> Grant </w:t>
      </w:r>
      <w:r w:rsidRPr="54EA2D5E">
        <w:rPr>
          <w:rFonts w:ascii="Verdana" w:hAnsi="Verdana"/>
        </w:rPr>
        <w:t xml:space="preserve"> in accordance with the Funding Agreement;</w:t>
      </w:r>
    </w:p>
    <w:p w14:paraId="2AF5A9B4" w14:textId="73D20B7B" w:rsidR="0091693E" w:rsidRPr="00B275B4" w:rsidRDefault="008F26ED" w:rsidP="0091693E">
      <w:pPr>
        <w:pStyle w:val="Untitledsubclause2"/>
        <w:rPr>
          <w:rFonts w:ascii="Verdana" w:hAnsi="Verdana"/>
        </w:rPr>
      </w:pPr>
      <w:r w:rsidRPr="54EA2D5E">
        <w:rPr>
          <w:rFonts w:ascii="Verdana" w:hAnsi="Verdana"/>
        </w:rPr>
        <w:t xml:space="preserve">pay the Grant </w:t>
      </w:r>
      <w:r w:rsidR="0015539C" w:rsidRPr="54EA2D5E">
        <w:rPr>
          <w:rFonts w:ascii="Verdana" w:hAnsi="Verdana"/>
        </w:rPr>
        <w:t xml:space="preserve">to the Delivery Partner </w:t>
      </w:r>
      <w:r w:rsidR="00671811" w:rsidRPr="54EA2D5E">
        <w:rPr>
          <w:rFonts w:ascii="Verdana" w:hAnsi="Verdana"/>
        </w:rPr>
        <w:t xml:space="preserve">in accordance with the </w:t>
      </w:r>
      <w:r w:rsidRPr="54EA2D5E">
        <w:rPr>
          <w:rFonts w:ascii="Verdana" w:hAnsi="Verdana"/>
        </w:rPr>
        <w:t>terms and conditions of this Agreement</w:t>
      </w:r>
      <w:r w:rsidR="0015539C" w:rsidRPr="54EA2D5E">
        <w:rPr>
          <w:rFonts w:ascii="Verdana" w:hAnsi="Verdana"/>
        </w:rPr>
        <w:t xml:space="preserve"> and the Funding Agreement</w:t>
      </w:r>
      <w:r w:rsidR="000C356F" w:rsidRPr="54EA2D5E">
        <w:rPr>
          <w:rFonts w:ascii="Verdana" w:hAnsi="Verdana"/>
        </w:rPr>
        <w:t xml:space="preserve">, </w:t>
      </w:r>
      <w:r w:rsidR="0091693E" w:rsidRPr="54EA2D5E">
        <w:rPr>
          <w:rFonts w:ascii="Verdana" w:hAnsi="Verdana"/>
        </w:rPr>
        <w:t xml:space="preserve">subject </w:t>
      </w:r>
      <w:r w:rsidR="000C356F" w:rsidRPr="54EA2D5E">
        <w:rPr>
          <w:rFonts w:ascii="Verdana" w:hAnsi="Verdana"/>
        </w:rPr>
        <w:t xml:space="preserve">always </w:t>
      </w:r>
      <w:r w:rsidR="0091693E" w:rsidRPr="54EA2D5E">
        <w:rPr>
          <w:rFonts w:ascii="Verdana" w:hAnsi="Verdana"/>
        </w:rPr>
        <w:t xml:space="preserve">to receipt of the Grant from the </w:t>
      </w:r>
      <w:r w:rsidR="00A9248A" w:rsidRPr="54EA2D5E">
        <w:rPr>
          <w:rStyle w:val="DefTerm"/>
          <w:rFonts w:ascii="Verdana" w:hAnsi="Verdana"/>
          <w:b w:val="0"/>
        </w:rPr>
        <w:t>GGF</w:t>
      </w:r>
      <w:r w:rsidR="00F4400B" w:rsidRPr="54EA2D5E">
        <w:rPr>
          <w:rFonts w:ascii="Verdana" w:hAnsi="Verdana"/>
        </w:rPr>
        <w:t>;</w:t>
      </w:r>
    </w:p>
    <w:p w14:paraId="2D7C2593" w14:textId="77777777" w:rsidR="0091693E" w:rsidRPr="00B275B4" w:rsidRDefault="0091693E" w:rsidP="0091693E">
      <w:pPr>
        <w:pStyle w:val="Untitledsubclause2"/>
        <w:rPr>
          <w:rFonts w:ascii="Verdana" w:hAnsi="Verdana"/>
        </w:rPr>
      </w:pPr>
      <w:r w:rsidRPr="00B275B4">
        <w:rPr>
          <w:rFonts w:ascii="Verdana" w:hAnsi="Verdana"/>
        </w:rPr>
        <w:t xml:space="preserve">set up and implement effective financial management and project management systems to monitor progress against </w:t>
      </w:r>
      <w:r w:rsidR="009101C4" w:rsidRPr="00B275B4">
        <w:rPr>
          <w:rFonts w:ascii="Verdana" w:hAnsi="Verdana"/>
        </w:rPr>
        <w:t>t</w:t>
      </w:r>
      <w:r w:rsidRPr="00B275B4">
        <w:rPr>
          <w:rFonts w:ascii="Verdana" w:hAnsi="Verdana"/>
        </w:rPr>
        <w:t>he Project objectives and profiled expenditure as set out in the Funding Agreement;</w:t>
      </w:r>
    </w:p>
    <w:p w14:paraId="0EBA4150" w14:textId="77777777" w:rsidR="0091693E" w:rsidRPr="00B275B4" w:rsidRDefault="0091693E" w:rsidP="0091693E">
      <w:pPr>
        <w:pStyle w:val="Untitledsubclause2"/>
        <w:rPr>
          <w:rFonts w:ascii="Verdana" w:hAnsi="Verdana"/>
        </w:rPr>
      </w:pPr>
      <w:r w:rsidRPr="00B275B4">
        <w:rPr>
          <w:rFonts w:ascii="Verdana" w:hAnsi="Verdana"/>
        </w:rPr>
        <w:t xml:space="preserve">employ the Contract Management Team, which shall manage </w:t>
      </w:r>
      <w:r w:rsidR="009101C4" w:rsidRPr="00B275B4">
        <w:rPr>
          <w:rFonts w:ascii="Verdana" w:hAnsi="Verdana"/>
        </w:rPr>
        <w:t>t</w:t>
      </w:r>
      <w:r w:rsidRPr="00B275B4">
        <w:rPr>
          <w:rFonts w:ascii="Verdana" w:hAnsi="Verdana"/>
        </w:rPr>
        <w:t>he Project and be the principal point of contact for Delivery Partners in relation to delivery and financial matters;</w:t>
      </w:r>
    </w:p>
    <w:p w14:paraId="1A68436D" w14:textId="2B8A2286" w:rsidR="0091693E" w:rsidRPr="00B275B4" w:rsidRDefault="0091693E" w:rsidP="0091693E">
      <w:pPr>
        <w:pStyle w:val="Untitledsubclause2"/>
        <w:rPr>
          <w:rFonts w:ascii="Verdana" w:hAnsi="Verdana"/>
        </w:rPr>
      </w:pPr>
      <w:r w:rsidRPr="00B275B4">
        <w:rPr>
          <w:rFonts w:ascii="Verdana" w:hAnsi="Verdana"/>
        </w:rPr>
        <w:t xml:space="preserve">oversee and enforce the compliant management of </w:t>
      </w:r>
      <w:r w:rsidR="009101C4" w:rsidRPr="00B275B4">
        <w:rPr>
          <w:rFonts w:ascii="Verdana" w:hAnsi="Verdana"/>
        </w:rPr>
        <w:t>t</w:t>
      </w:r>
      <w:r w:rsidRPr="00B275B4">
        <w:rPr>
          <w:rFonts w:ascii="Verdana" w:hAnsi="Verdana"/>
        </w:rPr>
        <w:t xml:space="preserve">he Project in line with the terms set out in </w:t>
      </w:r>
      <w:r w:rsidR="009101C4" w:rsidRPr="00B275B4">
        <w:rPr>
          <w:rFonts w:ascii="Verdana" w:hAnsi="Verdana"/>
        </w:rPr>
        <w:t>t</w:t>
      </w:r>
      <w:r w:rsidRPr="00B275B4">
        <w:rPr>
          <w:rFonts w:ascii="Verdana" w:hAnsi="Verdana"/>
        </w:rPr>
        <w:t xml:space="preserve">he Funding Agreement and in accordance with the </w:t>
      </w:r>
      <w:r w:rsidR="00A9248A" w:rsidRPr="0042495E">
        <w:rPr>
          <w:rStyle w:val="DefTerm"/>
          <w:rFonts w:ascii="Verdana" w:hAnsi="Verdana"/>
          <w:b w:val="0"/>
        </w:rPr>
        <w:t>GGF</w:t>
      </w:r>
      <w:r w:rsidR="00A9248A" w:rsidRPr="0042495E" w:rsidDel="00A9248A">
        <w:rPr>
          <w:rFonts w:ascii="Verdana" w:hAnsi="Verdana"/>
        </w:rPr>
        <w:t xml:space="preserve"> </w:t>
      </w:r>
      <w:r w:rsidRPr="0042495E">
        <w:rPr>
          <w:rFonts w:ascii="Verdana" w:hAnsi="Verdana"/>
        </w:rPr>
        <w:t>and</w:t>
      </w:r>
      <w:r w:rsidRPr="00B275B4">
        <w:rPr>
          <w:rFonts w:ascii="Verdana" w:hAnsi="Verdana"/>
        </w:rPr>
        <w:t xml:space="preserve"> </w:t>
      </w:r>
      <w:r w:rsidR="007972F6">
        <w:rPr>
          <w:rFonts w:ascii="Verdana" w:hAnsi="Verdana"/>
        </w:rPr>
        <w:t>SPF</w:t>
      </w:r>
      <w:r w:rsidRPr="00B275B4">
        <w:rPr>
          <w:rFonts w:ascii="Verdana" w:hAnsi="Verdana"/>
        </w:rPr>
        <w:t xml:space="preserve"> requirements;</w:t>
      </w:r>
    </w:p>
    <w:p w14:paraId="2CEF6A44" w14:textId="77777777" w:rsidR="0091693E" w:rsidRPr="00B275B4" w:rsidRDefault="0091693E" w:rsidP="0091693E">
      <w:pPr>
        <w:pStyle w:val="Untitledsubclause2"/>
        <w:rPr>
          <w:rFonts w:ascii="Verdana" w:hAnsi="Verdana"/>
        </w:rPr>
      </w:pPr>
      <w:r w:rsidRPr="36DE2FB7">
        <w:rPr>
          <w:rFonts w:ascii="Verdana" w:hAnsi="Verdana"/>
        </w:rPr>
        <w:t xml:space="preserve">establish the governance of </w:t>
      </w:r>
      <w:r w:rsidR="009101C4" w:rsidRPr="36DE2FB7">
        <w:rPr>
          <w:rFonts w:ascii="Verdana" w:hAnsi="Verdana"/>
        </w:rPr>
        <w:t>t</w:t>
      </w:r>
      <w:r w:rsidRPr="36DE2FB7">
        <w:rPr>
          <w:rFonts w:ascii="Verdana" w:hAnsi="Verdana"/>
        </w:rPr>
        <w:t xml:space="preserve">he Project by operating and chairing a regular Steering Group made up of </w:t>
      </w:r>
      <w:r w:rsidR="009101C4" w:rsidRPr="36DE2FB7">
        <w:rPr>
          <w:rFonts w:ascii="Verdana" w:hAnsi="Verdana"/>
        </w:rPr>
        <w:t>the d</w:t>
      </w:r>
      <w:r w:rsidRPr="36DE2FB7">
        <w:rPr>
          <w:rFonts w:ascii="Verdana" w:hAnsi="Verdana"/>
        </w:rPr>
        <w:t xml:space="preserve">elivery </w:t>
      </w:r>
      <w:r w:rsidR="009101C4" w:rsidRPr="36DE2FB7">
        <w:rPr>
          <w:rFonts w:ascii="Verdana" w:hAnsi="Verdana"/>
        </w:rPr>
        <w:t>p</w:t>
      </w:r>
      <w:r w:rsidRPr="36DE2FB7">
        <w:rPr>
          <w:rFonts w:ascii="Verdana" w:hAnsi="Verdana"/>
        </w:rPr>
        <w:t xml:space="preserve">artners </w:t>
      </w:r>
      <w:r w:rsidR="008F4F00" w:rsidRPr="36DE2FB7">
        <w:rPr>
          <w:rFonts w:ascii="Verdana" w:hAnsi="Verdana"/>
        </w:rPr>
        <w:t xml:space="preserve">and relevant stakeholders </w:t>
      </w:r>
      <w:r w:rsidRPr="36DE2FB7">
        <w:rPr>
          <w:rFonts w:ascii="Verdana" w:hAnsi="Verdana"/>
        </w:rPr>
        <w:t xml:space="preserve">to ensure coordination of activity in delivery of </w:t>
      </w:r>
      <w:r w:rsidR="009101C4" w:rsidRPr="36DE2FB7">
        <w:rPr>
          <w:rFonts w:ascii="Verdana" w:hAnsi="Verdana"/>
        </w:rPr>
        <w:t>the Project</w:t>
      </w:r>
      <w:r w:rsidRPr="36DE2FB7">
        <w:rPr>
          <w:rFonts w:ascii="Verdana" w:hAnsi="Verdana"/>
        </w:rPr>
        <w:t xml:space="preserve">, including the </w:t>
      </w:r>
      <w:r w:rsidR="00A31931" w:rsidRPr="36DE2FB7">
        <w:rPr>
          <w:rFonts w:ascii="Verdana" w:hAnsi="Verdana"/>
        </w:rPr>
        <w:t>O</w:t>
      </w:r>
      <w:r w:rsidRPr="36DE2FB7">
        <w:rPr>
          <w:rFonts w:ascii="Verdana" w:hAnsi="Verdana"/>
        </w:rPr>
        <w:t>utputs</w:t>
      </w:r>
      <w:r w:rsidR="008F4F00" w:rsidRPr="36DE2FB7">
        <w:rPr>
          <w:rFonts w:ascii="Verdana" w:hAnsi="Verdana"/>
        </w:rPr>
        <w:t xml:space="preserve"> and Outcomes</w:t>
      </w:r>
      <w:r w:rsidRPr="36DE2FB7">
        <w:rPr>
          <w:rFonts w:ascii="Verdana" w:hAnsi="Verdana"/>
        </w:rPr>
        <w:t>;</w:t>
      </w:r>
    </w:p>
    <w:p w14:paraId="77CC78FC" w14:textId="77777777" w:rsidR="0091693E" w:rsidRPr="00B275B4" w:rsidRDefault="0091693E" w:rsidP="0091693E">
      <w:pPr>
        <w:pStyle w:val="Untitledsubclause2"/>
        <w:rPr>
          <w:rFonts w:ascii="Verdana" w:hAnsi="Verdana"/>
        </w:rPr>
      </w:pPr>
      <w:r w:rsidRPr="00B275B4">
        <w:rPr>
          <w:rFonts w:ascii="Verdana" w:hAnsi="Verdana"/>
        </w:rPr>
        <w:t>provide secretariat support to the Steering Group in order to record agendas and minutes of discussions;</w:t>
      </w:r>
    </w:p>
    <w:p w14:paraId="7A4A43EB" w14:textId="77777777" w:rsidR="0091693E" w:rsidRPr="00B275B4" w:rsidRDefault="0091693E" w:rsidP="0091693E">
      <w:pPr>
        <w:pStyle w:val="Untitledsubclause2"/>
        <w:rPr>
          <w:rFonts w:ascii="Verdana" w:hAnsi="Verdana"/>
        </w:rPr>
      </w:pPr>
      <w:r w:rsidRPr="00B275B4">
        <w:rPr>
          <w:rFonts w:ascii="Verdana" w:hAnsi="Verdana"/>
        </w:rPr>
        <w:t>implement appropriate systems to ensure that only Eligible Participants will benefit from the Project;</w:t>
      </w:r>
    </w:p>
    <w:p w14:paraId="0E1C8FA0" w14:textId="77777777" w:rsidR="0091693E" w:rsidRPr="00B275B4" w:rsidRDefault="0091693E" w:rsidP="0091693E">
      <w:pPr>
        <w:pStyle w:val="Untitledsubclause2"/>
        <w:rPr>
          <w:rFonts w:ascii="Verdana" w:hAnsi="Verdana"/>
        </w:rPr>
      </w:pPr>
      <w:r w:rsidRPr="00B275B4">
        <w:rPr>
          <w:rFonts w:ascii="Verdana" w:hAnsi="Verdana"/>
        </w:rPr>
        <w:t xml:space="preserve">ensure </w:t>
      </w:r>
      <w:r w:rsidR="007972F6">
        <w:rPr>
          <w:rFonts w:ascii="Verdana" w:hAnsi="Verdana"/>
        </w:rPr>
        <w:t>SPF</w:t>
      </w:r>
      <w:r w:rsidRPr="00B275B4">
        <w:rPr>
          <w:rFonts w:ascii="Verdana" w:hAnsi="Verdana"/>
        </w:rPr>
        <w:t xml:space="preserve"> </w:t>
      </w:r>
      <w:r w:rsidR="009101C4" w:rsidRPr="00B275B4">
        <w:rPr>
          <w:rFonts w:ascii="Verdana" w:hAnsi="Verdana"/>
        </w:rPr>
        <w:t>b</w:t>
      </w:r>
      <w:r w:rsidRPr="00B275B4">
        <w:rPr>
          <w:rFonts w:ascii="Verdana" w:hAnsi="Verdana"/>
        </w:rPr>
        <w:t>randing requirements are implemented in the management and delivery of the Project;</w:t>
      </w:r>
    </w:p>
    <w:p w14:paraId="78BEAD56" w14:textId="77777777" w:rsidR="0091693E" w:rsidRPr="00B275B4" w:rsidRDefault="0091693E" w:rsidP="0091693E">
      <w:pPr>
        <w:pStyle w:val="Untitledsubclause2"/>
        <w:rPr>
          <w:rFonts w:ascii="Verdana" w:hAnsi="Verdana"/>
        </w:rPr>
      </w:pPr>
      <w:r w:rsidRPr="00B275B4">
        <w:rPr>
          <w:rFonts w:ascii="Verdana" w:hAnsi="Verdana"/>
        </w:rPr>
        <w:t>coordinate the activities of the delivery partners as part of partnership working, ensuring effective communication;</w:t>
      </w:r>
    </w:p>
    <w:p w14:paraId="460CAFA2" w14:textId="77777777" w:rsidR="0091693E" w:rsidRPr="00265F98" w:rsidRDefault="009101C4" w:rsidP="0091693E">
      <w:pPr>
        <w:pStyle w:val="Untitledsubclause2"/>
        <w:rPr>
          <w:rFonts w:ascii="Verdana" w:hAnsi="Verdana"/>
        </w:rPr>
      </w:pPr>
      <w:r w:rsidRPr="00B275B4">
        <w:rPr>
          <w:rFonts w:ascii="Verdana" w:hAnsi="Verdana"/>
        </w:rPr>
        <w:t xml:space="preserve">use reasonable endeavours to </w:t>
      </w:r>
      <w:r w:rsidR="0091693E" w:rsidRPr="00B275B4">
        <w:rPr>
          <w:rFonts w:ascii="Verdana" w:hAnsi="Verdana"/>
        </w:rPr>
        <w:t xml:space="preserve">ensure timely commencement of the Project and implementation of the </w:t>
      </w:r>
      <w:r w:rsidRPr="00B275B4">
        <w:rPr>
          <w:rFonts w:ascii="Verdana" w:hAnsi="Verdana"/>
        </w:rPr>
        <w:t>P</w:t>
      </w:r>
      <w:r w:rsidR="0091693E" w:rsidRPr="00B275B4">
        <w:rPr>
          <w:rFonts w:ascii="Verdana" w:hAnsi="Verdana"/>
        </w:rPr>
        <w:t xml:space="preserve">roject within the time schedule set out in the </w:t>
      </w:r>
      <w:r w:rsidR="0091693E" w:rsidRPr="00265F98">
        <w:rPr>
          <w:rFonts w:ascii="Verdana" w:hAnsi="Verdana"/>
        </w:rPr>
        <w:t>Funding Agreement;</w:t>
      </w:r>
    </w:p>
    <w:p w14:paraId="6FBAA933" w14:textId="5D036126" w:rsidR="0091693E" w:rsidRPr="00265F98" w:rsidRDefault="0091693E" w:rsidP="0091693E">
      <w:pPr>
        <w:pStyle w:val="Untitledsubclause2"/>
        <w:rPr>
          <w:rFonts w:ascii="Verdana" w:hAnsi="Verdana"/>
        </w:rPr>
      </w:pPr>
      <w:r w:rsidRPr="00265F98">
        <w:rPr>
          <w:rFonts w:ascii="Verdana" w:hAnsi="Verdana"/>
        </w:rPr>
        <w:lastRenderedPageBreak/>
        <w:t xml:space="preserve">notify the </w:t>
      </w:r>
      <w:r w:rsidR="00A9248A" w:rsidRPr="00265F98">
        <w:rPr>
          <w:rStyle w:val="DefTerm"/>
          <w:rFonts w:ascii="Verdana" w:hAnsi="Verdana"/>
          <w:b w:val="0"/>
        </w:rPr>
        <w:t>GGF</w:t>
      </w:r>
      <w:r w:rsidR="00A9248A" w:rsidRPr="00265F98" w:rsidDel="00A9248A">
        <w:rPr>
          <w:rFonts w:ascii="Verdana" w:hAnsi="Verdana"/>
        </w:rPr>
        <w:t xml:space="preserve"> </w:t>
      </w:r>
      <w:r w:rsidRPr="00265F98">
        <w:rPr>
          <w:rFonts w:ascii="Verdana" w:hAnsi="Verdana"/>
        </w:rPr>
        <w:t xml:space="preserve">of any risks that may adversely affect implementation or delivery of </w:t>
      </w:r>
      <w:r w:rsidR="009101C4" w:rsidRPr="00265F98">
        <w:rPr>
          <w:rFonts w:ascii="Verdana" w:hAnsi="Verdana"/>
        </w:rPr>
        <w:t>t</w:t>
      </w:r>
      <w:r w:rsidRPr="00265F98">
        <w:rPr>
          <w:rFonts w:ascii="Verdana" w:hAnsi="Verdana"/>
        </w:rPr>
        <w:t>he Project activities and/or financial plan;</w:t>
      </w:r>
    </w:p>
    <w:p w14:paraId="66F9F114" w14:textId="6D4469E1" w:rsidR="0091693E" w:rsidRPr="00265F98" w:rsidRDefault="00265F98" w:rsidP="0091693E">
      <w:pPr>
        <w:pStyle w:val="Untitledsubclause2"/>
        <w:rPr>
          <w:rFonts w:ascii="Verdana" w:hAnsi="Verdana"/>
        </w:rPr>
      </w:pPr>
      <w:r>
        <w:rPr>
          <w:rFonts w:ascii="Verdana" w:hAnsi="Verdana"/>
        </w:rPr>
        <w:t>oversee</w:t>
      </w:r>
      <w:r w:rsidR="0091693E" w:rsidRPr="00265F98">
        <w:rPr>
          <w:rFonts w:ascii="Verdana" w:hAnsi="Verdana"/>
        </w:rPr>
        <w:t xml:space="preserve"> the </w:t>
      </w:r>
      <w:r>
        <w:rPr>
          <w:rFonts w:ascii="Verdana" w:hAnsi="Verdana"/>
        </w:rPr>
        <w:t xml:space="preserve">use of the </w:t>
      </w:r>
      <w:r w:rsidR="0091693E" w:rsidRPr="00265F98">
        <w:rPr>
          <w:rFonts w:ascii="Verdana" w:hAnsi="Verdana"/>
        </w:rPr>
        <w:t xml:space="preserve">Participant Fund, thus providing flexible interventions to meet the holistic needs of </w:t>
      </w:r>
      <w:r w:rsidR="1ADFC3C2" w:rsidRPr="00265F98">
        <w:rPr>
          <w:rFonts w:ascii="Verdana" w:hAnsi="Verdana"/>
        </w:rPr>
        <w:t>Eligible P</w:t>
      </w:r>
      <w:r w:rsidR="0091693E" w:rsidRPr="00265F98">
        <w:rPr>
          <w:rFonts w:ascii="Verdana" w:hAnsi="Verdana"/>
        </w:rPr>
        <w:t>articipants;</w:t>
      </w:r>
    </w:p>
    <w:p w14:paraId="1DA2674E" w14:textId="32F63F7D" w:rsidR="0091693E" w:rsidRPr="00265F98" w:rsidRDefault="0091693E" w:rsidP="0091693E">
      <w:pPr>
        <w:pStyle w:val="Untitledsubclause2"/>
        <w:rPr>
          <w:rFonts w:ascii="Verdana" w:hAnsi="Verdana"/>
        </w:rPr>
      </w:pPr>
      <w:r w:rsidRPr="00265F98">
        <w:rPr>
          <w:rFonts w:ascii="Verdana" w:hAnsi="Verdana"/>
        </w:rPr>
        <w:t xml:space="preserve">keep records of expenditure and be able to provide evidence of spending to the </w:t>
      </w:r>
      <w:r w:rsidR="00A9248A" w:rsidRPr="00265F98">
        <w:rPr>
          <w:rStyle w:val="DefTerm"/>
          <w:rFonts w:ascii="Verdana" w:hAnsi="Verdana"/>
          <w:b w:val="0"/>
        </w:rPr>
        <w:t>GGF</w:t>
      </w:r>
      <w:r w:rsidR="00A9248A" w:rsidRPr="00265F98" w:rsidDel="00A9248A">
        <w:rPr>
          <w:rFonts w:ascii="Verdana" w:hAnsi="Verdana"/>
        </w:rPr>
        <w:t xml:space="preserve"> </w:t>
      </w:r>
      <w:r w:rsidRPr="00265F98">
        <w:rPr>
          <w:rFonts w:ascii="Verdana" w:hAnsi="Verdana"/>
        </w:rPr>
        <w:t>when required;</w:t>
      </w:r>
    </w:p>
    <w:p w14:paraId="7A61E968" w14:textId="743D9B4D" w:rsidR="00C8579E" w:rsidRPr="00B275B4" w:rsidRDefault="0091693E" w:rsidP="0091693E">
      <w:pPr>
        <w:pStyle w:val="Untitledsubclause2"/>
        <w:rPr>
          <w:rFonts w:ascii="Verdana" w:hAnsi="Verdana"/>
        </w:rPr>
      </w:pPr>
      <w:r w:rsidRPr="00265F98">
        <w:rPr>
          <w:rFonts w:ascii="Verdana" w:hAnsi="Verdana"/>
        </w:rPr>
        <w:t xml:space="preserve">prepare and submit progress reports to the </w:t>
      </w:r>
      <w:r w:rsidR="00A9248A" w:rsidRPr="00265F98">
        <w:rPr>
          <w:rStyle w:val="DefTerm"/>
          <w:rFonts w:ascii="Verdana" w:hAnsi="Verdana"/>
          <w:b w:val="0"/>
        </w:rPr>
        <w:t>GGF</w:t>
      </w:r>
      <w:r w:rsidR="00A9248A" w:rsidRPr="00265F98">
        <w:rPr>
          <w:rFonts w:ascii="Verdana" w:hAnsi="Verdana"/>
        </w:rPr>
        <w:t xml:space="preserve"> </w:t>
      </w:r>
      <w:r w:rsidRPr="00265F98">
        <w:rPr>
          <w:rFonts w:ascii="Verdana" w:hAnsi="Verdana"/>
        </w:rPr>
        <w:t xml:space="preserve">on </w:t>
      </w:r>
      <w:r w:rsidR="00B729C4" w:rsidRPr="00265F98">
        <w:rPr>
          <w:rFonts w:ascii="Verdana" w:hAnsi="Verdana"/>
        </w:rPr>
        <w:t>O</w:t>
      </w:r>
      <w:r w:rsidRPr="00265F98">
        <w:rPr>
          <w:rFonts w:ascii="Verdana" w:hAnsi="Verdana"/>
        </w:rPr>
        <w:t>utputs</w:t>
      </w:r>
      <w:r w:rsidR="008F4F00" w:rsidRPr="00265F98">
        <w:rPr>
          <w:rFonts w:ascii="Verdana" w:hAnsi="Verdana"/>
        </w:rPr>
        <w:t xml:space="preserve"> and Outcomes</w:t>
      </w:r>
      <w:r w:rsidRPr="00265F98">
        <w:rPr>
          <w:rFonts w:ascii="Verdana" w:hAnsi="Verdana"/>
        </w:rPr>
        <w:t xml:space="preserve"> progress to</w:t>
      </w:r>
      <w:r w:rsidR="008F4F00" w:rsidRPr="00265F98">
        <w:rPr>
          <w:rFonts w:ascii="Verdana" w:hAnsi="Verdana"/>
        </w:rPr>
        <w:t>wards meeting</w:t>
      </w:r>
      <w:r w:rsidRPr="36DE2FB7">
        <w:rPr>
          <w:rFonts w:ascii="Verdana" w:hAnsi="Verdana"/>
        </w:rPr>
        <w:t xml:space="preserve"> contractual targets</w:t>
      </w:r>
      <w:r w:rsidR="00C8579E" w:rsidRPr="36DE2FB7">
        <w:rPr>
          <w:rFonts w:ascii="Verdana" w:hAnsi="Verdana"/>
        </w:rPr>
        <w:t>;</w:t>
      </w:r>
    </w:p>
    <w:p w14:paraId="19444554" w14:textId="77777777" w:rsidR="0091693E" w:rsidRPr="00B275B4" w:rsidRDefault="00E10ECF" w:rsidP="0091693E">
      <w:pPr>
        <w:pStyle w:val="Untitledsubclause2"/>
        <w:rPr>
          <w:rFonts w:ascii="Verdana" w:hAnsi="Verdana"/>
        </w:rPr>
      </w:pPr>
      <w:r w:rsidRPr="00B275B4">
        <w:rPr>
          <w:rFonts w:ascii="Verdana" w:hAnsi="Verdana"/>
        </w:rPr>
        <w:t>w</w:t>
      </w:r>
      <w:r w:rsidR="0091693E" w:rsidRPr="00B275B4">
        <w:rPr>
          <w:rFonts w:ascii="Verdana" w:hAnsi="Verdana"/>
        </w:rPr>
        <w:t xml:space="preserve">ork closely with the </w:t>
      </w:r>
      <w:r w:rsidR="00187387" w:rsidRPr="00B275B4">
        <w:rPr>
          <w:rFonts w:ascii="Verdana" w:hAnsi="Verdana"/>
        </w:rPr>
        <w:t xml:space="preserve">external </w:t>
      </w:r>
      <w:r w:rsidR="00D300BC" w:rsidRPr="00B275B4">
        <w:rPr>
          <w:rFonts w:ascii="Verdana" w:hAnsi="Verdana"/>
        </w:rPr>
        <w:t>evaluators</w:t>
      </w:r>
      <w:r w:rsidR="0091693E" w:rsidRPr="00B275B4">
        <w:rPr>
          <w:rFonts w:ascii="Verdana" w:hAnsi="Verdana"/>
        </w:rPr>
        <w:t xml:space="preserve"> appointed by</w:t>
      </w:r>
      <w:r w:rsidR="00580BE5" w:rsidRPr="00B275B4">
        <w:rPr>
          <w:rFonts w:ascii="Verdana" w:hAnsi="Verdana"/>
        </w:rPr>
        <w:t xml:space="preserve"> the Council</w:t>
      </w:r>
      <w:r w:rsidR="00D300BC" w:rsidRPr="00B275B4">
        <w:rPr>
          <w:rFonts w:ascii="Verdana" w:hAnsi="Verdana"/>
        </w:rPr>
        <w:t>,</w:t>
      </w:r>
      <w:r w:rsidR="00187387" w:rsidRPr="00B275B4">
        <w:rPr>
          <w:rFonts w:ascii="Verdana" w:hAnsi="Verdana"/>
        </w:rPr>
        <w:t xml:space="preserve"> for the purposes of </w:t>
      </w:r>
      <w:r w:rsidR="00BD19DF" w:rsidRPr="00B275B4">
        <w:rPr>
          <w:rFonts w:ascii="Verdana" w:hAnsi="Verdana"/>
        </w:rPr>
        <w:t xml:space="preserve">completing </w:t>
      </w:r>
      <w:r w:rsidR="00D300BC" w:rsidRPr="00B275B4">
        <w:rPr>
          <w:rFonts w:ascii="Verdana" w:hAnsi="Verdana"/>
        </w:rPr>
        <w:t>the</w:t>
      </w:r>
      <w:r w:rsidR="00BD19DF" w:rsidRPr="00B275B4">
        <w:rPr>
          <w:rFonts w:ascii="Verdana" w:hAnsi="Verdana"/>
        </w:rPr>
        <w:t xml:space="preserve"> </w:t>
      </w:r>
      <w:r w:rsidR="00187387" w:rsidRPr="00B275B4">
        <w:rPr>
          <w:rFonts w:ascii="Verdana" w:hAnsi="Verdana"/>
        </w:rPr>
        <w:t>Evaluation</w:t>
      </w:r>
      <w:r w:rsidR="0091693E" w:rsidRPr="00B275B4">
        <w:rPr>
          <w:rFonts w:ascii="Verdana" w:hAnsi="Verdana"/>
        </w:rPr>
        <w:t xml:space="preserve"> as part of the Project </w:t>
      </w:r>
      <w:r w:rsidR="009101C4" w:rsidRPr="00B275B4">
        <w:rPr>
          <w:rFonts w:ascii="Verdana" w:hAnsi="Verdana"/>
        </w:rPr>
        <w:t>obligations</w:t>
      </w:r>
      <w:r w:rsidR="0091693E" w:rsidRPr="00B275B4">
        <w:rPr>
          <w:rFonts w:ascii="Verdana" w:hAnsi="Verdana"/>
        </w:rPr>
        <w:t>;</w:t>
      </w:r>
    </w:p>
    <w:p w14:paraId="6B245572" w14:textId="7A7BD56D" w:rsidR="0091693E" w:rsidRPr="00B275B4" w:rsidRDefault="0091693E" w:rsidP="0091693E">
      <w:pPr>
        <w:pStyle w:val="Untitledsubclause2"/>
        <w:rPr>
          <w:rFonts w:ascii="Verdana" w:hAnsi="Verdana"/>
        </w:rPr>
      </w:pPr>
      <w:r w:rsidRPr="45736814">
        <w:rPr>
          <w:rFonts w:ascii="Verdana" w:hAnsi="Verdana"/>
        </w:rPr>
        <w:t xml:space="preserve">coordinate and manage the procurement of </w:t>
      </w:r>
      <w:r w:rsidR="00C33C2F" w:rsidRPr="45736814">
        <w:rPr>
          <w:rFonts w:ascii="Verdana" w:hAnsi="Verdana"/>
        </w:rPr>
        <w:t xml:space="preserve">the Project Activities </w:t>
      </w:r>
      <w:r w:rsidRPr="45736814">
        <w:rPr>
          <w:rFonts w:ascii="Verdana" w:hAnsi="Verdana"/>
        </w:rPr>
        <w:t>in line with the agreed Funding Agreement</w:t>
      </w:r>
      <w:r w:rsidR="7B827FAD" w:rsidRPr="45736814">
        <w:rPr>
          <w:rFonts w:ascii="Verdana" w:hAnsi="Verdana"/>
        </w:rPr>
        <w:t>, GGF</w:t>
      </w:r>
      <w:r w:rsidRPr="45736814">
        <w:rPr>
          <w:rFonts w:ascii="Verdana" w:hAnsi="Verdana"/>
        </w:rPr>
        <w:t xml:space="preserve"> and </w:t>
      </w:r>
      <w:r w:rsidR="007972F6" w:rsidRPr="45736814">
        <w:rPr>
          <w:rFonts w:ascii="Verdana" w:hAnsi="Verdana"/>
        </w:rPr>
        <w:t>SPF</w:t>
      </w:r>
      <w:r w:rsidRPr="45736814">
        <w:rPr>
          <w:rFonts w:ascii="Verdana" w:hAnsi="Verdana"/>
        </w:rPr>
        <w:t xml:space="preserve"> guidelines;</w:t>
      </w:r>
    </w:p>
    <w:p w14:paraId="6BEEDD83" w14:textId="77777777" w:rsidR="0091693E" w:rsidRPr="00B275B4" w:rsidRDefault="0091693E" w:rsidP="0091693E">
      <w:pPr>
        <w:pStyle w:val="Untitledsubclause2"/>
        <w:rPr>
          <w:rFonts w:ascii="Verdana" w:hAnsi="Verdana"/>
        </w:rPr>
      </w:pPr>
      <w:r w:rsidRPr="00B275B4">
        <w:rPr>
          <w:rFonts w:ascii="Verdana" w:hAnsi="Verdana"/>
        </w:rPr>
        <w:t>ensure that effective engagement strategies are in place across the partnership so that the contractual engagement targets are met;</w:t>
      </w:r>
    </w:p>
    <w:p w14:paraId="45B4E865" w14:textId="6C717DBC" w:rsidR="0091693E" w:rsidRPr="00B275B4" w:rsidRDefault="0091693E" w:rsidP="0091693E">
      <w:pPr>
        <w:pStyle w:val="Untitledsubclause2"/>
        <w:rPr>
          <w:rFonts w:ascii="Verdana" w:hAnsi="Verdana"/>
        </w:rPr>
      </w:pPr>
      <w:r w:rsidRPr="14F7071E">
        <w:rPr>
          <w:rFonts w:ascii="Verdana" w:hAnsi="Verdana"/>
        </w:rPr>
        <w:t xml:space="preserve">ensure that the Project is additional to and does not duplicate current </w:t>
      </w:r>
      <w:r w:rsidR="00265F98" w:rsidRPr="14F7071E">
        <w:rPr>
          <w:rFonts w:ascii="Verdana" w:hAnsi="Verdana"/>
        </w:rPr>
        <w:t>offerings across</w:t>
      </w:r>
      <w:r w:rsidRPr="14F7071E">
        <w:rPr>
          <w:rFonts w:ascii="Verdana" w:hAnsi="Verdana"/>
        </w:rPr>
        <w:t xml:space="preserve"> the Cornwall and Isles of Scilly area;</w:t>
      </w:r>
    </w:p>
    <w:p w14:paraId="484443A2" w14:textId="77777777" w:rsidR="0091693E" w:rsidRPr="00B275B4" w:rsidRDefault="0091693E" w:rsidP="0091693E">
      <w:pPr>
        <w:pStyle w:val="Untitledsubclause2"/>
        <w:rPr>
          <w:rFonts w:ascii="Verdana" w:hAnsi="Verdana"/>
        </w:rPr>
      </w:pPr>
      <w:r w:rsidRPr="00B275B4">
        <w:rPr>
          <w:rFonts w:ascii="Verdana" w:hAnsi="Verdana"/>
        </w:rPr>
        <w:t xml:space="preserve">ensure that the Project does not replicate statutory </w:t>
      </w:r>
      <w:r w:rsidR="00C4067B" w:rsidRPr="00B275B4">
        <w:rPr>
          <w:rFonts w:ascii="Verdana" w:hAnsi="Verdana"/>
        </w:rPr>
        <w:t>requirements</w:t>
      </w:r>
      <w:r w:rsidRPr="00B275B4">
        <w:rPr>
          <w:rFonts w:ascii="Verdana" w:hAnsi="Verdana"/>
        </w:rPr>
        <w:t>;</w:t>
      </w:r>
      <w:r w:rsidR="009101C4" w:rsidRPr="00B275B4">
        <w:rPr>
          <w:rFonts w:ascii="Verdana" w:hAnsi="Verdana"/>
        </w:rPr>
        <w:t xml:space="preserve"> and</w:t>
      </w:r>
    </w:p>
    <w:p w14:paraId="7DE368A0" w14:textId="77777777" w:rsidR="0091693E" w:rsidRPr="00B275B4" w:rsidRDefault="0091693E" w:rsidP="009101C4">
      <w:pPr>
        <w:pStyle w:val="Untitledsubclause2"/>
        <w:rPr>
          <w:rFonts w:ascii="Verdana" w:hAnsi="Verdana"/>
        </w:rPr>
      </w:pPr>
      <w:r w:rsidRPr="00B275B4">
        <w:rPr>
          <w:rFonts w:ascii="Verdana" w:hAnsi="Verdana"/>
        </w:rPr>
        <w:t xml:space="preserve">represent </w:t>
      </w:r>
      <w:r w:rsidR="009101C4" w:rsidRPr="00B275B4">
        <w:rPr>
          <w:rFonts w:ascii="Verdana" w:hAnsi="Verdana"/>
        </w:rPr>
        <w:t>th</w:t>
      </w:r>
      <w:r w:rsidRPr="00B275B4">
        <w:rPr>
          <w:rFonts w:ascii="Verdana" w:hAnsi="Verdana"/>
        </w:rPr>
        <w:t xml:space="preserve">e Project at strategic meetings and advocate the programme to a wide range of </w:t>
      </w:r>
      <w:r w:rsidR="009101C4" w:rsidRPr="00B275B4">
        <w:rPr>
          <w:rFonts w:ascii="Verdana" w:hAnsi="Verdana"/>
        </w:rPr>
        <w:t>s</w:t>
      </w:r>
      <w:r w:rsidRPr="00B275B4">
        <w:rPr>
          <w:rFonts w:ascii="Verdana" w:hAnsi="Verdana"/>
        </w:rPr>
        <w:t>takeholders.</w:t>
      </w:r>
    </w:p>
    <w:bookmarkEnd w:id="37"/>
    <w:p w14:paraId="1831CCF8" w14:textId="77777777" w:rsidR="0036684A" w:rsidRPr="00B275B4" w:rsidRDefault="0036684A" w:rsidP="002E2BEC">
      <w:pPr>
        <w:pStyle w:val="TitleClause"/>
        <w:numPr>
          <w:ilvl w:val="0"/>
          <w:numId w:val="26"/>
        </w:numPr>
        <w:rPr>
          <w:rFonts w:ascii="Verdana" w:hAnsi="Verdana"/>
        </w:rPr>
      </w:pPr>
      <w:r w:rsidRPr="00B275B4">
        <w:rPr>
          <w:rFonts w:ascii="Verdana" w:hAnsi="Verdana"/>
        </w:rPr>
        <w:t>Responsibilities of the Delivery Partner</w:t>
      </w:r>
    </w:p>
    <w:p w14:paraId="49910FE6" w14:textId="77777777" w:rsidR="0036684A" w:rsidRPr="00B275B4" w:rsidRDefault="0036684A" w:rsidP="0036684A">
      <w:pPr>
        <w:pStyle w:val="Untitledsubclause1"/>
        <w:rPr>
          <w:rFonts w:ascii="Verdana" w:hAnsi="Verdana"/>
        </w:rPr>
      </w:pPr>
      <w:r w:rsidRPr="00B275B4">
        <w:rPr>
          <w:rFonts w:ascii="Verdana" w:hAnsi="Verdana"/>
        </w:rPr>
        <w:t>The Delivery Partner shall:</w:t>
      </w:r>
    </w:p>
    <w:p w14:paraId="5D1BC12C" w14:textId="51A970D0" w:rsidR="00A31A90" w:rsidRPr="00B275B4" w:rsidRDefault="0001748D" w:rsidP="0036684A">
      <w:pPr>
        <w:pStyle w:val="Untitledsubclause2"/>
        <w:rPr>
          <w:rFonts w:ascii="Verdana" w:hAnsi="Verdana"/>
        </w:rPr>
      </w:pPr>
      <w:r w:rsidRPr="45736814">
        <w:rPr>
          <w:rFonts w:ascii="Verdana" w:hAnsi="Verdana"/>
        </w:rPr>
        <w:t>d</w:t>
      </w:r>
      <w:r w:rsidR="00A31A90" w:rsidRPr="45736814">
        <w:rPr>
          <w:rFonts w:ascii="Verdana" w:hAnsi="Verdana"/>
        </w:rPr>
        <w:t xml:space="preserve">eliver the Project </w:t>
      </w:r>
      <w:r w:rsidR="00870CAF" w:rsidRPr="45736814">
        <w:rPr>
          <w:rFonts w:ascii="Verdana" w:hAnsi="Verdana"/>
        </w:rPr>
        <w:t xml:space="preserve">with the standard of skill, care and diligence which a competent and suitably qualified person performing similar </w:t>
      </w:r>
      <w:r w:rsidR="00C33C2F" w:rsidRPr="45736814">
        <w:rPr>
          <w:rFonts w:ascii="Verdana" w:hAnsi="Verdana"/>
        </w:rPr>
        <w:t xml:space="preserve">Project Activities </w:t>
      </w:r>
      <w:r w:rsidR="00870CAF" w:rsidRPr="45736814">
        <w:rPr>
          <w:rFonts w:ascii="Verdana" w:hAnsi="Verdana"/>
        </w:rPr>
        <w:t xml:space="preserve">could reasonably be expected to provide in accordance with the terms of this </w:t>
      </w:r>
      <w:r w:rsidR="0015539C" w:rsidRPr="45736814">
        <w:rPr>
          <w:rFonts w:ascii="Verdana" w:hAnsi="Verdana"/>
        </w:rPr>
        <w:t>A</w:t>
      </w:r>
      <w:r w:rsidR="00870CAF" w:rsidRPr="45736814">
        <w:rPr>
          <w:rFonts w:ascii="Verdana" w:hAnsi="Verdana"/>
        </w:rPr>
        <w:t>greement,</w:t>
      </w:r>
      <w:r w:rsidRPr="45736814">
        <w:rPr>
          <w:rFonts w:ascii="Verdana" w:hAnsi="Verdana"/>
        </w:rPr>
        <w:t xml:space="preserve"> </w:t>
      </w:r>
      <w:r w:rsidR="00870CAF" w:rsidRPr="45736814">
        <w:rPr>
          <w:rFonts w:ascii="Verdana" w:hAnsi="Verdana"/>
        </w:rPr>
        <w:t>the Funding Agreement</w:t>
      </w:r>
      <w:r w:rsidR="0015539C" w:rsidRPr="45736814">
        <w:rPr>
          <w:rFonts w:ascii="Verdana" w:hAnsi="Verdana"/>
        </w:rPr>
        <w:t xml:space="preserve"> </w:t>
      </w:r>
      <w:r w:rsidR="00870CAF" w:rsidRPr="45736814">
        <w:rPr>
          <w:rFonts w:ascii="Verdana" w:hAnsi="Verdana"/>
        </w:rPr>
        <w:t xml:space="preserve">and the requirements of the </w:t>
      </w:r>
      <w:r w:rsidR="5AD4F246" w:rsidRPr="45736814">
        <w:rPr>
          <w:rFonts w:ascii="Verdana" w:hAnsi="Verdana"/>
        </w:rPr>
        <w:t xml:space="preserve">GGF and </w:t>
      </w:r>
      <w:r w:rsidR="007972F6" w:rsidRPr="45736814">
        <w:rPr>
          <w:rFonts w:ascii="Verdana" w:hAnsi="Verdana"/>
        </w:rPr>
        <w:t>Shared Prosperity</w:t>
      </w:r>
      <w:r w:rsidR="00870CAF" w:rsidRPr="45736814">
        <w:rPr>
          <w:rFonts w:ascii="Verdana" w:hAnsi="Verdana"/>
        </w:rPr>
        <w:t xml:space="preserve"> Fund</w:t>
      </w:r>
      <w:r w:rsidR="00A31A90" w:rsidRPr="45736814">
        <w:rPr>
          <w:rFonts w:ascii="Verdana" w:hAnsi="Verdana"/>
        </w:rPr>
        <w:t>;</w:t>
      </w:r>
    </w:p>
    <w:p w14:paraId="0CCE8DED" w14:textId="0E1D40F4" w:rsidR="00586ECC" w:rsidRPr="00B275B4" w:rsidRDefault="0001748D" w:rsidP="0036684A">
      <w:pPr>
        <w:pStyle w:val="Untitledsubclause2"/>
        <w:rPr>
          <w:rFonts w:ascii="Verdana" w:hAnsi="Verdana"/>
        </w:rPr>
      </w:pPr>
      <w:r w:rsidRPr="00EC4A3F">
        <w:rPr>
          <w:rFonts w:ascii="Verdana" w:hAnsi="Verdana"/>
        </w:rPr>
        <w:t>p</w:t>
      </w:r>
      <w:r w:rsidR="00586ECC" w:rsidRPr="00EC4A3F">
        <w:rPr>
          <w:rFonts w:ascii="Verdana" w:hAnsi="Verdana"/>
        </w:rPr>
        <w:t xml:space="preserve">rovide the Project </w:t>
      </w:r>
      <w:r w:rsidR="00DE3BF6" w:rsidRPr="00EC4A3F">
        <w:rPr>
          <w:rFonts w:ascii="Verdana" w:hAnsi="Verdana"/>
        </w:rPr>
        <w:t>throughout Cornwall and the Isles of Scilly;</w:t>
      </w:r>
      <w:r w:rsidR="00DE3BF6" w:rsidRPr="45736814">
        <w:rPr>
          <w:rFonts w:ascii="Verdana" w:hAnsi="Verdana"/>
        </w:rPr>
        <w:t xml:space="preserve"> ensuring that where a</w:t>
      </w:r>
      <w:r w:rsidR="68D2EEA3" w:rsidRPr="45736814">
        <w:rPr>
          <w:rFonts w:ascii="Verdana" w:hAnsi="Verdana"/>
        </w:rPr>
        <w:t>n</w:t>
      </w:r>
      <w:r w:rsidR="00DE3BF6" w:rsidRPr="45736814">
        <w:rPr>
          <w:rFonts w:ascii="Verdana" w:hAnsi="Verdana"/>
        </w:rPr>
        <w:t xml:space="preserve"> </w:t>
      </w:r>
      <w:r w:rsidR="43C26F09" w:rsidRPr="45736814">
        <w:rPr>
          <w:rFonts w:ascii="Verdana" w:hAnsi="Verdana"/>
        </w:rPr>
        <w:t xml:space="preserve">Eligible </w:t>
      </w:r>
      <w:r w:rsidR="004A7AB3" w:rsidRPr="45736814">
        <w:rPr>
          <w:rFonts w:ascii="Verdana" w:hAnsi="Verdana"/>
        </w:rPr>
        <w:t>Participant resides</w:t>
      </w:r>
      <w:r w:rsidR="00DE3BF6" w:rsidRPr="45736814">
        <w:rPr>
          <w:rFonts w:ascii="Verdana" w:hAnsi="Verdana"/>
        </w:rPr>
        <w:t xml:space="preserve"> is not a disadvantage to accessing support</w:t>
      </w:r>
      <w:r w:rsidR="06D6C4B4" w:rsidRPr="45736814">
        <w:rPr>
          <w:rFonts w:ascii="Verdana" w:hAnsi="Verdana"/>
        </w:rPr>
        <w:t xml:space="preserve"> under the Project</w:t>
      </w:r>
      <w:r w:rsidR="00586ECC" w:rsidRPr="45736814">
        <w:rPr>
          <w:rFonts w:ascii="Verdana" w:hAnsi="Verdana"/>
        </w:rPr>
        <w:t>;</w:t>
      </w:r>
    </w:p>
    <w:p w14:paraId="6B2787E0" w14:textId="77777777" w:rsidR="0036684A" w:rsidRPr="00B275B4" w:rsidRDefault="0001748D" w:rsidP="0036684A">
      <w:pPr>
        <w:pStyle w:val="Untitledsubclause2"/>
        <w:rPr>
          <w:rFonts w:ascii="Verdana" w:hAnsi="Verdana"/>
        </w:rPr>
      </w:pPr>
      <w:r w:rsidRPr="00B275B4">
        <w:rPr>
          <w:rFonts w:ascii="Verdana" w:hAnsi="Verdana"/>
        </w:rPr>
        <w:t>c</w:t>
      </w:r>
      <w:r w:rsidR="0036684A" w:rsidRPr="00B275B4">
        <w:rPr>
          <w:rFonts w:ascii="Verdana" w:hAnsi="Verdana"/>
        </w:rPr>
        <w:t>omply with the terms of this Agreement and the Funding Agreement;</w:t>
      </w:r>
    </w:p>
    <w:p w14:paraId="669480DA" w14:textId="77777777" w:rsidR="002F4DFD" w:rsidRPr="00B275B4" w:rsidRDefault="002F4DFD" w:rsidP="0036684A">
      <w:pPr>
        <w:pStyle w:val="Untitledsubclause2"/>
        <w:rPr>
          <w:rFonts w:ascii="Verdana" w:hAnsi="Verdana"/>
        </w:rPr>
      </w:pPr>
      <w:r w:rsidRPr="36DE2FB7">
        <w:rPr>
          <w:rFonts w:ascii="Verdana" w:hAnsi="Verdana"/>
        </w:rPr>
        <w:t xml:space="preserve">meet the Outputs </w:t>
      </w:r>
      <w:r w:rsidR="00DE3BF6" w:rsidRPr="36DE2FB7">
        <w:rPr>
          <w:rFonts w:ascii="Verdana" w:hAnsi="Verdana"/>
        </w:rPr>
        <w:t xml:space="preserve">and Outcomes </w:t>
      </w:r>
      <w:r w:rsidRPr="36DE2FB7">
        <w:rPr>
          <w:rFonts w:ascii="Verdana" w:hAnsi="Verdana"/>
        </w:rPr>
        <w:t xml:space="preserve">set out in </w:t>
      </w:r>
      <w:r w:rsidRPr="00683AF9">
        <w:rPr>
          <w:rFonts w:ascii="Verdana" w:hAnsi="Verdana"/>
        </w:rPr>
        <w:t>Schedule 6;</w:t>
      </w:r>
    </w:p>
    <w:p w14:paraId="6A201B5C" w14:textId="77777777" w:rsidR="00870CAF" w:rsidRPr="00B275B4" w:rsidRDefault="0001748D" w:rsidP="0036684A">
      <w:pPr>
        <w:pStyle w:val="Untitledsubclause2"/>
        <w:rPr>
          <w:rFonts w:ascii="Verdana" w:hAnsi="Verdana"/>
        </w:rPr>
      </w:pPr>
      <w:r w:rsidRPr="00B275B4">
        <w:rPr>
          <w:rFonts w:ascii="Verdana" w:hAnsi="Verdana"/>
        </w:rPr>
        <w:lastRenderedPageBreak/>
        <w:t>a</w:t>
      </w:r>
      <w:r w:rsidR="00870CAF" w:rsidRPr="00B275B4">
        <w:rPr>
          <w:rFonts w:ascii="Verdana" w:hAnsi="Verdana"/>
        </w:rPr>
        <w:t xml:space="preserve">ct in good faith and co-operate fully with </w:t>
      </w:r>
      <w:r w:rsidR="00F2538B" w:rsidRPr="00B275B4">
        <w:rPr>
          <w:rFonts w:ascii="Verdana" w:hAnsi="Verdana"/>
        </w:rPr>
        <w:t xml:space="preserve">the Council </w:t>
      </w:r>
      <w:r w:rsidR="00903C95" w:rsidRPr="00B275B4">
        <w:rPr>
          <w:rFonts w:ascii="Verdana" w:hAnsi="Verdana"/>
        </w:rPr>
        <w:t>and/</w:t>
      </w:r>
      <w:r w:rsidR="00870CAF" w:rsidRPr="00B275B4">
        <w:rPr>
          <w:rFonts w:ascii="Verdana" w:hAnsi="Verdana"/>
        </w:rPr>
        <w:t>or the other delivery partners</w:t>
      </w:r>
      <w:r w:rsidR="00533705" w:rsidRPr="00B275B4">
        <w:rPr>
          <w:rFonts w:ascii="Verdana" w:hAnsi="Verdana"/>
        </w:rPr>
        <w:t xml:space="preserve"> where reasonably required</w:t>
      </w:r>
      <w:r w:rsidR="00870CAF" w:rsidRPr="00B275B4">
        <w:rPr>
          <w:rFonts w:ascii="Verdana" w:hAnsi="Verdana"/>
        </w:rPr>
        <w:t>;</w:t>
      </w:r>
    </w:p>
    <w:p w14:paraId="6CC69566" w14:textId="77777777" w:rsidR="00870CAF" w:rsidRPr="00B275B4" w:rsidRDefault="0001748D" w:rsidP="0036684A">
      <w:pPr>
        <w:pStyle w:val="Untitledsubclause2"/>
        <w:rPr>
          <w:rFonts w:ascii="Verdana" w:hAnsi="Verdana"/>
        </w:rPr>
      </w:pPr>
      <w:r w:rsidRPr="00B275B4">
        <w:rPr>
          <w:rFonts w:ascii="Verdana" w:hAnsi="Verdana"/>
        </w:rPr>
        <w:t>c</w:t>
      </w:r>
      <w:r w:rsidR="00870CAF" w:rsidRPr="00B275B4">
        <w:rPr>
          <w:rFonts w:ascii="Verdana" w:hAnsi="Verdana"/>
        </w:rPr>
        <w:t>omply with</w:t>
      </w:r>
      <w:r w:rsidR="00F2538B" w:rsidRPr="00B275B4">
        <w:rPr>
          <w:rFonts w:ascii="Verdana" w:hAnsi="Verdana"/>
        </w:rPr>
        <w:t xml:space="preserve"> the Council</w:t>
      </w:r>
      <w:r w:rsidR="00870CAF" w:rsidRPr="00B275B4">
        <w:rPr>
          <w:rFonts w:ascii="Verdana" w:hAnsi="Verdana"/>
        </w:rPr>
        <w:t>’s reasonable requirements in relation to the Project from time to time;</w:t>
      </w:r>
    </w:p>
    <w:p w14:paraId="195E695C" w14:textId="77777777" w:rsidR="00870CAF" w:rsidRPr="00B275B4" w:rsidRDefault="0001748D" w:rsidP="0036684A">
      <w:pPr>
        <w:pStyle w:val="Untitledsubclause2"/>
        <w:rPr>
          <w:rFonts w:ascii="Verdana" w:hAnsi="Verdana"/>
        </w:rPr>
      </w:pPr>
      <w:r w:rsidRPr="00B275B4">
        <w:rPr>
          <w:rFonts w:ascii="Verdana" w:hAnsi="Verdana"/>
        </w:rPr>
        <w:t>n</w:t>
      </w:r>
      <w:r w:rsidR="00870CAF" w:rsidRPr="00B275B4">
        <w:rPr>
          <w:rFonts w:ascii="Verdana" w:hAnsi="Verdana"/>
        </w:rPr>
        <w:t>ot do anything</w:t>
      </w:r>
      <w:r w:rsidR="00533705" w:rsidRPr="00B275B4">
        <w:rPr>
          <w:rFonts w:ascii="Verdana" w:hAnsi="Verdana"/>
        </w:rPr>
        <w:t xml:space="preserve"> or omit to do anything</w:t>
      </w:r>
      <w:r w:rsidR="00870CAF" w:rsidRPr="00B275B4">
        <w:rPr>
          <w:rFonts w:ascii="Verdana" w:hAnsi="Verdana"/>
        </w:rPr>
        <w:t xml:space="preserve"> which</w:t>
      </w:r>
      <w:r w:rsidR="002B35CC" w:rsidRPr="00B275B4">
        <w:rPr>
          <w:rFonts w:ascii="Verdana" w:hAnsi="Verdana"/>
        </w:rPr>
        <w:t xml:space="preserve"> causes </w:t>
      </w:r>
      <w:r w:rsidR="00F2538B" w:rsidRPr="00B275B4">
        <w:rPr>
          <w:rFonts w:ascii="Verdana" w:hAnsi="Verdana"/>
        </w:rPr>
        <w:t xml:space="preserve">the Council </w:t>
      </w:r>
      <w:r w:rsidR="002B35CC" w:rsidRPr="00B275B4">
        <w:rPr>
          <w:rFonts w:ascii="Verdana" w:hAnsi="Verdana"/>
        </w:rPr>
        <w:t>to or</w:t>
      </w:r>
      <w:r w:rsidR="00870CAF" w:rsidRPr="00B275B4">
        <w:rPr>
          <w:rFonts w:ascii="Verdana" w:hAnsi="Verdana"/>
        </w:rPr>
        <w:t xml:space="preserve"> could </w:t>
      </w:r>
      <w:r w:rsidR="002B35CC" w:rsidRPr="00B275B4">
        <w:rPr>
          <w:rFonts w:ascii="Verdana" w:hAnsi="Verdana"/>
        </w:rPr>
        <w:t>cause</w:t>
      </w:r>
      <w:r w:rsidR="00870CAF" w:rsidRPr="00B275B4">
        <w:rPr>
          <w:rFonts w:ascii="Verdana" w:hAnsi="Verdana"/>
        </w:rPr>
        <w:t xml:space="preserve"> </w:t>
      </w:r>
      <w:r w:rsidR="00F2538B" w:rsidRPr="00B275B4">
        <w:rPr>
          <w:rFonts w:ascii="Verdana" w:hAnsi="Verdana"/>
        </w:rPr>
        <w:t xml:space="preserve">the Council </w:t>
      </w:r>
      <w:r w:rsidR="002B35CC" w:rsidRPr="00B275B4">
        <w:rPr>
          <w:rFonts w:ascii="Verdana" w:hAnsi="Verdana"/>
        </w:rPr>
        <w:t>to</w:t>
      </w:r>
      <w:r w:rsidR="00870CAF" w:rsidRPr="00B275B4">
        <w:rPr>
          <w:rFonts w:ascii="Verdana" w:hAnsi="Verdana"/>
        </w:rPr>
        <w:t xml:space="preserve"> breach of any of its obligations under the Funding Agreement;</w:t>
      </w:r>
    </w:p>
    <w:p w14:paraId="55FCB946" w14:textId="20694103" w:rsidR="0036684A" w:rsidRPr="00B275B4" w:rsidRDefault="0001748D" w:rsidP="0036684A">
      <w:pPr>
        <w:pStyle w:val="Untitledsubclause2"/>
        <w:rPr>
          <w:rFonts w:ascii="Verdana" w:hAnsi="Verdana"/>
        </w:rPr>
      </w:pPr>
      <w:r w:rsidRPr="45736814">
        <w:rPr>
          <w:rFonts w:ascii="Verdana" w:hAnsi="Verdana"/>
        </w:rPr>
        <w:t>s</w:t>
      </w:r>
      <w:r w:rsidR="0036684A" w:rsidRPr="45736814">
        <w:rPr>
          <w:rFonts w:ascii="Verdana" w:hAnsi="Verdana"/>
        </w:rPr>
        <w:t xml:space="preserve">ubmit </w:t>
      </w:r>
      <w:r w:rsidR="00671811" w:rsidRPr="45736814">
        <w:rPr>
          <w:rFonts w:ascii="Verdana" w:hAnsi="Verdana"/>
        </w:rPr>
        <w:t>Grant Claims</w:t>
      </w:r>
      <w:r w:rsidR="00903C95" w:rsidRPr="45736814">
        <w:rPr>
          <w:rFonts w:ascii="Verdana" w:hAnsi="Verdana"/>
        </w:rPr>
        <w:t xml:space="preserve"> by completing the </w:t>
      </w:r>
      <w:r w:rsidR="0257DEBC" w:rsidRPr="45736814">
        <w:rPr>
          <w:rFonts w:ascii="Verdana" w:hAnsi="Verdana"/>
        </w:rPr>
        <w:t>GGF</w:t>
      </w:r>
      <w:r w:rsidR="00683AF9">
        <w:rPr>
          <w:rFonts w:ascii="Verdana" w:hAnsi="Verdana"/>
        </w:rPr>
        <w:t xml:space="preserve"> </w:t>
      </w:r>
      <w:r w:rsidR="00903C95" w:rsidRPr="45736814">
        <w:rPr>
          <w:rFonts w:ascii="Verdana" w:hAnsi="Verdana"/>
        </w:rPr>
        <w:t xml:space="preserve">claim template </w:t>
      </w:r>
      <w:r w:rsidR="0036684A" w:rsidRPr="45736814">
        <w:rPr>
          <w:rFonts w:ascii="Verdana" w:hAnsi="Verdana"/>
        </w:rPr>
        <w:t xml:space="preserve">for Grant reimbursement in accordance with the timescales set out in this </w:t>
      </w:r>
      <w:r w:rsidR="00533705" w:rsidRPr="45736814">
        <w:rPr>
          <w:rFonts w:ascii="Verdana" w:hAnsi="Verdana"/>
        </w:rPr>
        <w:t>A</w:t>
      </w:r>
      <w:r w:rsidR="0036684A" w:rsidRPr="45736814">
        <w:rPr>
          <w:rFonts w:ascii="Verdana" w:hAnsi="Verdana"/>
        </w:rPr>
        <w:t>greement</w:t>
      </w:r>
      <w:r w:rsidR="008900DE" w:rsidRPr="45736814">
        <w:rPr>
          <w:rFonts w:ascii="Verdana" w:hAnsi="Verdana"/>
        </w:rPr>
        <w:t xml:space="preserve"> and </w:t>
      </w:r>
      <w:r w:rsidR="008900DE" w:rsidRPr="00683AF9">
        <w:rPr>
          <w:rFonts w:ascii="Verdana" w:hAnsi="Verdana"/>
        </w:rPr>
        <w:t xml:space="preserve">Schedule </w:t>
      </w:r>
      <w:r w:rsidR="004E0A58" w:rsidRPr="00683AF9">
        <w:rPr>
          <w:rFonts w:ascii="Verdana" w:hAnsi="Verdana"/>
        </w:rPr>
        <w:t>5</w:t>
      </w:r>
      <w:r w:rsidR="002E2BEC" w:rsidRPr="00683AF9">
        <w:rPr>
          <w:rFonts w:ascii="Verdana" w:hAnsi="Verdana"/>
        </w:rPr>
        <w:t>;</w:t>
      </w:r>
    </w:p>
    <w:p w14:paraId="5B5C9DE0" w14:textId="6C186635" w:rsidR="00AA1F8B" w:rsidRPr="00B275B4" w:rsidRDefault="004A7AB3" w:rsidP="0036684A">
      <w:pPr>
        <w:pStyle w:val="Untitledsubclause2"/>
        <w:rPr>
          <w:rFonts w:ascii="Verdana" w:hAnsi="Verdana"/>
        </w:rPr>
      </w:pPr>
      <w:r w:rsidRPr="3D2BAD93">
        <w:rPr>
          <w:rFonts w:ascii="Verdana" w:hAnsi="Verdana"/>
        </w:rPr>
        <w:t xml:space="preserve">appropriately, accurately and compliantly use the </w:t>
      </w:r>
      <w:r w:rsidR="00533C02" w:rsidRPr="3D2BAD93">
        <w:rPr>
          <w:rFonts w:ascii="Verdana" w:hAnsi="Verdana"/>
        </w:rPr>
        <w:t>Client</w:t>
      </w:r>
      <w:r w:rsidR="00AA1F8B" w:rsidRPr="3D2BAD93">
        <w:rPr>
          <w:rFonts w:ascii="Verdana" w:hAnsi="Verdana"/>
        </w:rPr>
        <w:t xml:space="preserve"> Management System </w:t>
      </w:r>
      <w:r w:rsidR="004D50AD" w:rsidRPr="3D2BAD93">
        <w:rPr>
          <w:rFonts w:ascii="Verdana" w:hAnsi="Verdana"/>
        </w:rPr>
        <w:t>to input</w:t>
      </w:r>
      <w:r w:rsidR="00BA505F" w:rsidRPr="3D2BAD93">
        <w:rPr>
          <w:rFonts w:ascii="Verdana" w:hAnsi="Verdana"/>
        </w:rPr>
        <w:t xml:space="preserve"> Participant Data</w:t>
      </w:r>
      <w:r w:rsidR="004D50AD" w:rsidRPr="3D2BAD93">
        <w:rPr>
          <w:rFonts w:ascii="Verdana" w:hAnsi="Verdana"/>
        </w:rPr>
        <w:t>, ensuring that individual records are properly updated</w:t>
      </w:r>
      <w:r w:rsidR="00AA1F8B" w:rsidRPr="3D2BAD93">
        <w:rPr>
          <w:rFonts w:ascii="Verdana" w:hAnsi="Verdana"/>
        </w:rPr>
        <w:t>;</w:t>
      </w:r>
    </w:p>
    <w:p w14:paraId="0B21865A" w14:textId="77777777" w:rsidR="002E2BEC" w:rsidRPr="00B275B4" w:rsidRDefault="0001748D" w:rsidP="0036684A">
      <w:pPr>
        <w:pStyle w:val="Untitledsubclause2"/>
        <w:rPr>
          <w:rFonts w:ascii="Verdana" w:hAnsi="Verdana"/>
        </w:rPr>
      </w:pPr>
      <w:r w:rsidRPr="00B275B4">
        <w:rPr>
          <w:rFonts w:ascii="Verdana" w:hAnsi="Verdana"/>
        </w:rPr>
        <w:t>a</w:t>
      </w:r>
      <w:r w:rsidR="002E2BEC" w:rsidRPr="00B275B4">
        <w:rPr>
          <w:rFonts w:ascii="Verdana" w:hAnsi="Verdana"/>
        </w:rPr>
        <w:t xml:space="preserve">chieve the Targets within the time limits set out in this </w:t>
      </w:r>
      <w:r w:rsidR="00671811" w:rsidRPr="00B275B4">
        <w:rPr>
          <w:rFonts w:ascii="Verdana" w:hAnsi="Verdana"/>
        </w:rPr>
        <w:t>A</w:t>
      </w:r>
      <w:r w:rsidR="002E2BEC" w:rsidRPr="00B275B4">
        <w:rPr>
          <w:rFonts w:ascii="Verdana" w:hAnsi="Verdana"/>
        </w:rPr>
        <w:t xml:space="preserve">greement and the Key </w:t>
      </w:r>
      <w:r w:rsidR="0091693E" w:rsidRPr="00B275B4">
        <w:rPr>
          <w:rFonts w:ascii="Verdana" w:hAnsi="Verdana"/>
        </w:rPr>
        <w:t xml:space="preserve">Output </w:t>
      </w:r>
      <w:r w:rsidR="002E2BEC" w:rsidRPr="00B275B4">
        <w:rPr>
          <w:rFonts w:ascii="Verdana" w:hAnsi="Verdana"/>
        </w:rPr>
        <w:t xml:space="preserve">Milestone Dates set out in </w:t>
      </w:r>
      <w:r w:rsidR="002E2BEC" w:rsidRPr="00683AF9">
        <w:rPr>
          <w:rFonts w:ascii="Verdana" w:hAnsi="Verdana"/>
        </w:rPr>
        <w:t>Schedule 2;</w:t>
      </w:r>
    </w:p>
    <w:p w14:paraId="202BD45C" w14:textId="77777777" w:rsidR="0091693E" w:rsidRPr="00B275B4" w:rsidRDefault="0001748D" w:rsidP="0036684A">
      <w:pPr>
        <w:pStyle w:val="Untitledsubclause2"/>
        <w:rPr>
          <w:rFonts w:ascii="Verdana" w:hAnsi="Verdana"/>
        </w:rPr>
      </w:pPr>
      <w:r w:rsidRPr="00B275B4">
        <w:rPr>
          <w:rFonts w:ascii="Verdana" w:hAnsi="Verdana"/>
        </w:rPr>
        <w:t>a</w:t>
      </w:r>
      <w:r w:rsidR="0091693E" w:rsidRPr="00B275B4">
        <w:rPr>
          <w:rFonts w:ascii="Verdana" w:hAnsi="Verdana"/>
        </w:rPr>
        <w:t xml:space="preserve">ttend </w:t>
      </w:r>
      <w:r w:rsidR="00591030" w:rsidRPr="00B275B4">
        <w:rPr>
          <w:rFonts w:ascii="Verdana" w:hAnsi="Verdana"/>
        </w:rPr>
        <w:t xml:space="preserve">and </w:t>
      </w:r>
      <w:r w:rsidR="00533C02" w:rsidRPr="00B275B4">
        <w:rPr>
          <w:rFonts w:ascii="Verdana" w:hAnsi="Verdana"/>
        </w:rPr>
        <w:t>provide</w:t>
      </w:r>
      <w:r w:rsidR="00591030" w:rsidRPr="00B275B4">
        <w:rPr>
          <w:rFonts w:ascii="Verdana" w:hAnsi="Verdana"/>
        </w:rPr>
        <w:t xml:space="preserve"> evidence</w:t>
      </w:r>
      <w:r w:rsidR="00533C02" w:rsidRPr="00B275B4">
        <w:rPr>
          <w:rFonts w:ascii="Verdana" w:hAnsi="Verdana"/>
        </w:rPr>
        <w:t xml:space="preserve">, upon </w:t>
      </w:r>
      <w:r w:rsidR="00F2538B" w:rsidRPr="00B275B4">
        <w:rPr>
          <w:rFonts w:ascii="Verdana" w:hAnsi="Verdana"/>
        </w:rPr>
        <w:t xml:space="preserve">the Council’s </w:t>
      </w:r>
      <w:r w:rsidR="00533C02" w:rsidRPr="00B275B4">
        <w:rPr>
          <w:rFonts w:ascii="Verdana" w:hAnsi="Verdana"/>
        </w:rPr>
        <w:t>request,</w:t>
      </w:r>
      <w:r w:rsidR="00591030" w:rsidRPr="00B275B4">
        <w:rPr>
          <w:rFonts w:ascii="Verdana" w:hAnsi="Verdana"/>
        </w:rPr>
        <w:t xml:space="preserve"> of </w:t>
      </w:r>
      <w:r w:rsidR="0091693E" w:rsidRPr="00B275B4">
        <w:rPr>
          <w:rFonts w:ascii="Verdana" w:hAnsi="Verdana"/>
        </w:rPr>
        <w:t xml:space="preserve">any training required by </w:t>
      </w:r>
      <w:r w:rsidR="00F2538B" w:rsidRPr="00B275B4">
        <w:rPr>
          <w:rFonts w:ascii="Verdana" w:hAnsi="Verdana"/>
        </w:rPr>
        <w:t>the Council</w:t>
      </w:r>
      <w:r w:rsidR="0091693E" w:rsidRPr="00B275B4">
        <w:rPr>
          <w:rFonts w:ascii="Verdana" w:hAnsi="Verdana"/>
        </w:rPr>
        <w:t>;</w:t>
      </w:r>
    </w:p>
    <w:p w14:paraId="4C7E8099" w14:textId="77777777" w:rsidR="0091693E" w:rsidRPr="00B275B4" w:rsidRDefault="0001748D" w:rsidP="0036684A">
      <w:pPr>
        <w:pStyle w:val="Untitledsubclause2"/>
        <w:rPr>
          <w:rFonts w:ascii="Verdana" w:hAnsi="Verdana"/>
        </w:rPr>
      </w:pPr>
      <w:r w:rsidRPr="00B275B4">
        <w:rPr>
          <w:rFonts w:ascii="Verdana" w:hAnsi="Verdana"/>
        </w:rPr>
        <w:t>c</w:t>
      </w:r>
      <w:r w:rsidR="0091693E" w:rsidRPr="00B275B4">
        <w:rPr>
          <w:rFonts w:ascii="Verdana" w:hAnsi="Verdana"/>
        </w:rPr>
        <w:t>omply with any guidance documents issued by</w:t>
      </w:r>
      <w:r w:rsidR="00F2538B" w:rsidRPr="00B275B4">
        <w:rPr>
          <w:rFonts w:ascii="Verdana" w:hAnsi="Verdana"/>
        </w:rPr>
        <w:t xml:space="preserve"> the Council</w:t>
      </w:r>
      <w:r w:rsidR="0091693E" w:rsidRPr="00B275B4">
        <w:rPr>
          <w:rFonts w:ascii="Verdana" w:hAnsi="Verdana"/>
        </w:rPr>
        <w:t xml:space="preserve"> from time to time;</w:t>
      </w:r>
    </w:p>
    <w:p w14:paraId="3AD1E7E6" w14:textId="77777777" w:rsidR="00533705" w:rsidRPr="00B275B4" w:rsidRDefault="0001748D" w:rsidP="0036684A">
      <w:pPr>
        <w:pStyle w:val="Untitledsubclause2"/>
        <w:rPr>
          <w:rFonts w:ascii="Verdana" w:hAnsi="Verdana"/>
        </w:rPr>
      </w:pPr>
      <w:r w:rsidRPr="00B275B4">
        <w:rPr>
          <w:rFonts w:ascii="Verdana" w:hAnsi="Verdana"/>
        </w:rPr>
        <w:t>p</w:t>
      </w:r>
      <w:r w:rsidR="0036684A" w:rsidRPr="00B275B4">
        <w:rPr>
          <w:rFonts w:ascii="Verdana" w:hAnsi="Verdana"/>
        </w:rPr>
        <w:t xml:space="preserve">rovide all information required by </w:t>
      </w:r>
      <w:r w:rsidR="00F2538B" w:rsidRPr="00B275B4">
        <w:rPr>
          <w:rFonts w:ascii="Verdana" w:hAnsi="Verdana"/>
        </w:rPr>
        <w:t>the Council</w:t>
      </w:r>
      <w:r w:rsidR="0036684A" w:rsidRPr="00B275B4">
        <w:rPr>
          <w:rFonts w:ascii="Verdana" w:hAnsi="Verdana"/>
        </w:rPr>
        <w:t xml:space="preserve"> in order for it to</w:t>
      </w:r>
      <w:r w:rsidR="00533705" w:rsidRPr="00B275B4">
        <w:rPr>
          <w:rFonts w:ascii="Verdana" w:hAnsi="Verdana"/>
        </w:rPr>
        <w:t xml:space="preserve">: </w:t>
      </w:r>
    </w:p>
    <w:p w14:paraId="21BA2F49" w14:textId="77777777" w:rsidR="00533705" w:rsidRPr="00B275B4" w:rsidRDefault="0036684A" w:rsidP="00533705">
      <w:pPr>
        <w:pStyle w:val="Untitledsubclause3"/>
        <w:rPr>
          <w:rFonts w:ascii="Verdana" w:hAnsi="Verdana"/>
        </w:rPr>
      </w:pPr>
      <w:r w:rsidRPr="00B275B4">
        <w:rPr>
          <w:rFonts w:ascii="Verdana" w:hAnsi="Verdana"/>
        </w:rPr>
        <w:t>monitor the Delivery Partners</w:t>
      </w:r>
      <w:r w:rsidR="00591030" w:rsidRPr="00B275B4">
        <w:rPr>
          <w:rFonts w:ascii="Verdana" w:hAnsi="Verdana"/>
        </w:rPr>
        <w:t>’</w:t>
      </w:r>
      <w:r w:rsidRPr="00B275B4">
        <w:rPr>
          <w:rFonts w:ascii="Verdana" w:hAnsi="Verdana"/>
        </w:rPr>
        <w:t xml:space="preserve"> implementation and delivery of the Project; </w:t>
      </w:r>
    </w:p>
    <w:p w14:paraId="7EB4B6FE" w14:textId="0CABC4FD" w:rsidR="00533705" w:rsidRPr="00B275B4" w:rsidRDefault="0036684A" w:rsidP="00533705">
      <w:pPr>
        <w:pStyle w:val="Untitledsubclause3"/>
        <w:rPr>
          <w:rFonts w:ascii="Verdana" w:hAnsi="Verdana"/>
        </w:rPr>
      </w:pPr>
      <w:r w:rsidRPr="45736814">
        <w:rPr>
          <w:rFonts w:ascii="Verdana" w:hAnsi="Verdana"/>
        </w:rPr>
        <w:t>verify the expenditure incurred by the Delivery Partner</w:t>
      </w:r>
      <w:r w:rsidR="00533705" w:rsidRPr="45736814">
        <w:rPr>
          <w:rFonts w:ascii="Verdana" w:hAnsi="Verdana"/>
        </w:rPr>
        <w:t>;</w:t>
      </w:r>
      <w:r w:rsidRPr="45736814">
        <w:rPr>
          <w:rFonts w:ascii="Verdana" w:hAnsi="Verdana"/>
        </w:rPr>
        <w:t xml:space="preserve"> and</w:t>
      </w:r>
    </w:p>
    <w:p w14:paraId="1B7D431F" w14:textId="69D4284B" w:rsidR="0036684A" w:rsidRPr="00B275B4" w:rsidRDefault="00533705" w:rsidP="00533705">
      <w:pPr>
        <w:pStyle w:val="Untitledsubclause3"/>
        <w:rPr>
          <w:rFonts w:ascii="Verdana" w:hAnsi="Verdana"/>
        </w:rPr>
      </w:pPr>
      <w:r w:rsidRPr="45736814">
        <w:rPr>
          <w:rFonts w:ascii="Verdana" w:hAnsi="Verdana"/>
        </w:rPr>
        <w:t xml:space="preserve">undertake </w:t>
      </w:r>
      <w:r w:rsidR="0036684A" w:rsidRPr="45736814">
        <w:rPr>
          <w:rFonts w:ascii="Verdana" w:hAnsi="Verdana"/>
        </w:rPr>
        <w:t xml:space="preserve">reporting, monitoring and audit </w:t>
      </w:r>
      <w:r w:rsidRPr="45736814">
        <w:rPr>
          <w:rFonts w:ascii="Verdana" w:hAnsi="Verdana"/>
        </w:rPr>
        <w:t>of the Delivery Partner</w:t>
      </w:r>
      <w:r w:rsidR="00DA535E">
        <w:rPr>
          <w:rFonts w:ascii="Verdana" w:hAnsi="Verdana"/>
        </w:rPr>
        <w:t>’</w:t>
      </w:r>
      <w:r w:rsidRPr="45736814">
        <w:rPr>
          <w:rFonts w:ascii="Verdana" w:hAnsi="Verdana"/>
        </w:rPr>
        <w:t xml:space="preserve">s performance of the </w:t>
      </w:r>
      <w:r w:rsidR="00C33C2F" w:rsidRPr="45736814">
        <w:rPr>
          <w:rFonts w:ascii="Verdana" w:hAnsi="Verdana"/>
        </w:rPr>
        <w:t>Project Activities</w:t>
      </w:r>
      <w:r w:rsidR="163F6FB9" w:rsidRPr="45736814">
        <w:rPr>
          <w:rFonts w:ascii="Verdana" w:hAnsi="Verdana"/>
        </w:rPr>
        <w:t>,</w:t>
      </w:r>
    </w:p>
    <w:p w14:paraId="04C424B6" w14:textId="1599FD05" w:rsidR="0036684A" w:rsidRPr="00B275B4" w:rsidRDefault="163F6FB9" w:rsidP="45736814">
      <w:pPr>
        <w:pStyle w:val="Untitledsubclause3"/>
        <w:numPr>
          <w:ilvl w:val="3"/>
          <w:numId w:val="0"/>
        </w:numPr>
        <w:ind w:left="720"/>
        <w:rPr>
          <w:rFonts w:ascii="Verdana" w:hAnsi="Verdana"/>
        </w:rPr>
      </w:pPr>
      <w:r w:rsidRPr="45736814">
        <w:rPr>
          <w:rFonts w:ascii="Verdana" w:hAnsi="Verdana"/>
        </w:rPr>
        <w:t>including, but not limited to, a statement confirming the expenditure claimed is to be covered by the Grant only and that there is no Duplicate Funding;</w:t>
      </w:r>
    </w:p>
    <w:p w14:paraId="75DD264E" w14:textId="4D4649AF" w:rsidR="0036684A" w:rsidRPr="00B275B4" w:rsidRDefault="0036684A" w:rsidP="45736814">
      <w:pPr>
        <w:pStyle w:val="Untitledsubclause3"/>
        <w:numPr>
          <w:ilvl w:val="3"/>
          <w:numId w:val="0"/>
        </w:numPr>
        <w:ind w:left="720"/>
        <w:rPr>
          <w:rFonts w:ascii="Verdana" w:hAnsi="Verdana"/>
        </w:rPr>
      </w:pPr>
    </w:p>
    <w:p w14:paraId="40137E3D" w14:textId="0F92868B" w:rsidR="0091693E" w:rsidRPr="00B275B4" w:rsidRDefault="0001748D" w:rsidP="0091693E">
      <w:pPr>
        <w:pStyle w:val="Untitledsubclause2"/>
        <w:rPr>
          <w:rFonts w:ascii="Verdana" w:hAnsi="Verdana"/>
        </w:rPr>
      </w:pPr>
      <w:r w:rsidRPr="00B275B4">
        <w:rPr>
          <w:rFonts w:ascii="Verdana" w:hAnsi="Verdana"/>
        </w:rPr>
        <w:t>p</w:t>
      </w:r>
      <w:r w:rsidR="0036684A" w:rsidRPr="00B275B4">
        <w:rPr>
          <w:rFonts w:ascii="Verdana" w:hAnsi="Verdana"/>
        </w:rPr>
        <w:t xml:space="preserve">romptly notify </w:t>
      </w:r>
      <w:r w:rsidR="00F2538B" w:rsidRPr="00B275B4">
        <w:rPr>
          <w:rFonts w:ascii="Verdana" w:hAnsi="Verdana"/>
        </w:rPr>
        <w:t xml:space="preserve">the Council </w:t>
      </w:r>
      <w:r w:rsidR="0036684A" w:rsidRPr="00B275B4">
        <w:rPr>
          <w:rFonts w:ascii="Verdana" w:hAnsi="Verdana"/>
        </w:rPr>
        <w:t xml:space="preserve">if it is aware, or becomes aware, of any matter </w:t>
      </w:r>
      <w:r w:rsidR="008F71A6" w:rsidRPr="00B275B4">
        <w:rPr>
          <w:rFonts w:ascii="Verdana" w:hAnsi="Verdana"/>
        </w:rPr>
        <w:t>tha</w:t>
      </w:r>
      <w:r w:rsidR="008F71A6">
        <w:rPr>
          <w:rFonts w:ascii="Verdana" w:hAnsi="Verdana"/>
        </w:rPr>
        <w:t>t</w:t>
      </w:r>
      <w:r w:rsidR="008F71A6" w:rsidRPr="00B275B4">
        <w:rPr>
          <w:rFonts w:ascii="Verdana" w:hAnsi="Verdana"/>
        </w:rPr>
        <w:t xml:space="preserve"> </w:t>
      </w:r>
      <w:r w:rsidR="0036684A" w:rsidRPr="00B275B4">
        <w:rPr>
          <w:rFonts w:ascii="Verdana" w:hAnsi="Verdana"/>
        </w:rPr>
        <w:t>may materially impact its delivery of the Project</w:t>
      </w:r>
      <w:r w:rsidR="0091693E" w:rsidRPr="00B275B4">
        <w:rPr>
          <w:rFonts w:ascii="Verdana" w:hAnsi="Verdana"/>
        </w:rPr>
        <w:t>;</w:t>
      </w:r>
    </w:p>
    <w:p w14:paraId="46DEC666" w14:textId="77777777" w:rsidR="0091693E" w:rsidRPr="00B275B4" w:rsidRDefault="0001748D" w:rsidP="0091693E">
      <w:pPr>
        <w:pStyle w:val="Untitledsubclause2"/>
        <w:rPr>
          <w:rFonts w:ascii="Verdana" w:hAnsi="Verdana"/>
        </w:rPr>
      </w:pPr>
      <w:r w:rsidRPr="00B275B4">
        <w:rPr>
          <w:rFonts w:ascii="Verdana" w:hAnsi="Verdana"/>
        </w:rPr>
        <w:t>e</w:t>
      </w:r>
      <w:r w:rsidR="0091693E" w:rsidRPr="00B275B4">
        <w:rPr>
          <w:rFonts w:ascii="Verdana" w:hAnsi="Verdana"/>
        </w:rPr>
        <w:t xml:space="preserve">nsure “public facing” </w:t>
      </w:r>
      <w:r w:rsidR="00DE3CFC">
        <w:rPr>
          <w:rFonts w:ascii="Verdana" w:hAnsi="Verdana"/>
        </w:rPr>
        <w:t xml:space="preserve">and any marketing or promotional </w:t>
      </w:r>
      <w:r w:rsidR="0091693E" w:rsidRPr="00B275B4">
        <w:rPr>
          <w:rFonts w:ascii="Verdana" w:hAnsi="Verdana"/>
        </w:rPr>
        <w:t xml:space="preserve">documents are approved by </w:t>
      </w:r>
      <w:r w:rsidR="00F2538B" w:rsidRPr="00B275B4">
        <w:rPr>
          <w:rFonts w:ascii="Verdana" w:hAnsi="Verdana"/>
        </w:rPr>
        <w:t>the Council</w:t>
      </w:r>
      <w:r w:rsidR="0091693E" w:rsidRPr="00B275B4">
        <w:rPr>
          <w:rFonts w:ascii="Verdana" w:hAnsi="Verdana"/>
        </w:rPr>
        <w:t xml:space="preserve"> </w:t>
      </w:r>
      <w:r w:rsidR="009101C4" w:rsidRPr="00B275B4">
        <w:rPr>
          <w:rFonts w:ascii="Verdana" w:hAnsi="Verdana"/>
        </w:rPr>
        <w:t xml:space="preserve">in writing </w:t>
      </w:r>
      <w:r w:rsidR="0091693E" w:rsidRPr="00B275B4">
        <w:rPr>
          <w:rFonts w:ascii="Verdana" w:hAnsi="Verdana"/>
        </w:rPr>
        <w:t xml:space="preserve">before publication or use, including but not limited to promotional leaflets, job advertisements which are part of </w:t>
      </w:r>
      <w:r w:rsidR="009101C4" w:rsidRPr="00B275B4">
        <w:rPr>
          <w:rFonts w:ascii="Verdana" w:hAnsi="Verdana"/>
        </w:rPr>
        <w:t>t</w:t>
      </w:r>
      <w:r w:rsidR="0091693E" w:rsidRPr="00B275B4">
        <w:rPr>
          <w:rFonts w:ascii="Verdana" w:hAnsi="Verdana"/>
        </w:rPr>
        <w:t>he Project and relevant Delivery Partner webpages</w:t>
      </w:r>
      <w:r w:rsidR="00DE3CFC">
        <w:rPr>
          <w:rFonts w:ascii="Verdana" w:hAnsi="Verdana"/>
        </w:rPr>
        <w:t xml:space="preserve"> </w:t>
      </w:r>
      <w:r w:rsidR="00DE3CFC">
        <w:rPr>
          <w:rFonts w:ascii="Verdana" w:hAnsi="Verdana"/>
        </w:rPr>
        <w:lastRenderedPageBreak/>
        <w:t xml:space="preserve">and that in all cases any such material is in line with the Good Growth Branding and Publicity Policy as set out on the Good Growth Application Support webpage; </w:t>
      </w:r>
      <w:hyperlink r:id="rId24" w:history="1">
        <w:r w:rsidR="00DE3CFC" w:rsidRPr="00B51A83">
          <w:rPr>
            <w:rStyle w:val="Hyperlink"/>
            <w:rFonts w:ascii="Verdana" w:eastAsia="Arial Unicode MS" w:hAnsi="Verdana"/>
          </w:rPr>
          <w:t>www.ciosgoodgrowth.com/our-good-growth-application-support</w:t>
        </w:r>
      </w:hyperlink>
      <w:r w:rsidR="00DE3CFC">
        <w:rPr>
          <w:rFonts w:ascii="Verdana" w:hAnsi="Verdana"/>
        </w:rPr>
        <w:t xml:space="preserve">. </w:t>
      </w:r>
    </w:p>
    <w:p w14:paraId="6B6E0188" w14:textId="1EAD5972" w:rsidR="0091693E" w:rsidRPr="00B275B4" w:rsidRDefault="0001748D" w:rsidP="0036684A">
      <w:pPr>
        <w:pStyle w:val="Untitledsubclause2"/>
        <w:rPr>
          <w:rFonts w:ascii="Verdana" w:hAnsi="Verdana"/>
        </w:rPr>
      </w:pPr>
      <w:r w:rsidRPr="00B275B4">
        <w:rPr>
          <w:rFonts w:ascii="Verdana" w:hAnsi="Verdana"/>
        </w:rPr>
        <w:t>d</w:t>
      </w:r>
      <w:r w:rsidR="00591030" w:rsidRPr="00B275B4">
        <w:rPr>
          <w:rFonts w:ascii="Verdana" w:hAnsi="Verdana"/>
        </w:rPr>
        <w:t xml:space="preserve">eliver </w:t>
      </w:r>
      <w:r w:rsidR="00DE3CFC">
        <w:rPr>
          <w:rFonts w:ascii="Verdana" w:hAnsi="Verdana"/>
        </w:rPr>
        <w:t xml:space="preserve">the Project </w:t>
      </w:r>
      <w:r w:rsidR="00DE3CFC" w:rsidRPr="36DE2FB7">
        <w:rPr>
          <w:rFonts w:ascii="Verdana" w:hAnsi="Verdana"/>
        </w:rPr>
        <w:t>in order to</w:t>
      </w:r>
      <w:r w:rsidR="00DE3CFC">
        <w:rPr>
          <w:rFonts w:ascii="Verdana" w:hAnsi="Verdana"/>
        </w:rPr>
        <w:t xml:space="preserve"> meet the Good Growth Principles, as set out in the Good Growth Policy on the Good </w:t>
      </w:r>
      <w:r w:rsidR="002767BF">
        <w:rPr>
          <w:rFonts w:ascii="Verdana" w:hAnsi="Verdana"/>
        </w:rPr>
        <w:t>Growth</w:t>
      </w:r>
      <w:r w:rsidR="00DE3CFC">
        <w:rPr>
          <w:rFonts w:ascii="Verdana" w:hAnsi="Verdana"/>
        </w:rPr>
        <w:t xml:space="preserve"> Application Support webpage; </w:t>
      </w:r>
      <w:hyperlink r:id="rId25" w:history="1">
        <w:r w:rsidR="00DE3CFC" w:rsidRPr="00B51A83">
          <w:rPr>
            <w:rStyle w:val="Hyperlink"/>
            <w:rFonts w:ascii="Verdana" w:eastAsia="Arial Unicode MS" w:hAnsi="Verdana"/>
          </w:rPr>
          <w:t>www.ciosgoodgrowth.com/our-good-growth-application-support</w:t>
        </w:r>
      </w:hyperlink>
      <w:r w:rsidR="00DE3CFC">
        <w:rPr>
          <w:rFonts w:ascii="Verdana" w:hAnsi="Verdana"/>
        </w:rPr>
        <w:t xml:space="preserve">. </w:t>
      </w:r>
      <w:r w:rsidR="00591030" w:rsidRPr="00B275B4">
        <w:rPr>
          <w:rFonts w:ascii="Verdana" w:hAnsi="Verdana"/>
        </w:rPr>
        <w:t xml:space="preserve"> </w:t>
      </w:r>
    </w:p>
    <w:p w14:paraId="763DAD5F" w14:textId="77777777" w:rsidR="0036684A" w:rsidRPr="00B275B4" w:rsidRDefault="0001748D" w:rsidP="00BA3E22">
      <w:pPr>
        <w:pStyle w:val="Untitledsubclause2"/>
        <w:rPr>
          <w:rFonts w:ascii="Verdana" w:hAnsi="Verdana"/>
        </w:rPr>
      </w:pPr>
      <w:r w:rsidRPr="00B275B4">
        <w:rPr>
          <w:rFonts w:ascii="Verdana" w:hAnsi="Verdana"/>
        </w:rPr>
        <w:t>c</w:t>
      </w:r>
      <w:r w:rsidR="0036684A" w:rsidRPr="00B275B4">
        <w:rPr>
          <w:rFonts w:ascii="Verdana" w:hAnsi="Verdana"/>
        </w:rPr>
        <w:t xml:space="preserve">omply with </w:t>
      </w:r>
      <w:r w:rsidR="00990D79" w:rsidRPr="00B275B4">
        <w:rPr>
          <w:rFonts w:ascii="Verdana" w:hAnsi="Verdana"/>
        </w:rPr>
        <w:t>the</w:t>
      </w:r>
      <w:r w:rsidR="0036684A" w:rsidRPr="00B275B4">
        <w:rPr>
          <w:rFonts w:ascii="Verdana" w:hAnsi="Verdana"/>
        </w:rPr>
        <w:t xml:space="preserve"> Mandatory Policies</w:t>
      </w:r>
      <w:r w:rsidR="00990D79" w:rsidRPr="00B275B4">
        <w:rPr>
          <w:rFonts w:ascii="Verdana" w:hAnsi="Verdana"/>
        </w:rPr>
        <w:t xml:space="preserve"> listed in </w:t>
      </w:r>
      <w:r w:rsidR="00990D79" w:rsidRPr="00683AF9">
        <w:rPr>
          <w:rFonts w:ascii="Verdana" w:hAnsi="Verdana"/>
        </w:rPr>
        <w:t xml:space="preserve">Schedule </w:t>
      </w:r>
      <w:r w:rsidR="00E04810" w:rsidRPr="00683AF9">
        <w:rPr>
          <w:rFonts w:ascii="Verdana" w:hAnsi="Verdana"/>
        </w:rPr>
        <w:t>3</w:t>
      </w:r>
      <w:r w:rsidR="0036684A" w:rsidRPr="00B275B4">
        <w:rPr>
          <w:rFonts w:ascii="Verdana" w:hAnsi="Verdana"/>
        </w:rPr>
        <w:t xml:space="preserve"> at all times when delivering the Project;</w:t>
      </w:r>
      <w:r w:rsidR="00533705" w:rsidRPr="00B275B4">
        <w:rPr>
          <w:rFonts w:ascii="Verdana" w:hAnsi="Verdana"/>
        </w:rPr>
        <w:t xml:space="preserve"> </w:t>
      </w:r>
    </w:p>
    <w:p w14:paraId="3731162A" w14:textId="34675B71" w:rsidR="00A31A90" w:rsidRPr="00B275B4" w:rsidRDefault="0001748D" w:rsidP="0036684A">
      <w:pPr>
        <w:pStyle w:val="Untitledsubclause2"/>
        <w:rPr>
          <w:rFonts w:ascii="Verdana" w:hAnsi="Verdana"/>
        </w:rPr>
      </w:pPr>
      <w:r w:rsidRPr="36DE2FB7">
        <w:rPr>
          <w:rFonts w:ascii="Verdana" w:hAnsi="Verdana"/>
        </w:rPr>
        <w:t>t</w:t>
      </w:r>
      <w:r w:rsidR="00A31A90" w:rsidRPr="36DE2FB7">
        <w:rPr>
          <w:rFonts w:ascii="Verdana" w:hAnsi="Verdana"/>
        </w:rPr>
        <w:t xml:space="preserve">hroughout the term of this </w:t>
      </w:r>
      <w:r w:rsidR="0015539C" w:rsidRPr="36DE2FB7">
        <w:rPr>
          <w:rFonts w:ascii="Verdana" w:hAnsi="Verdana"/>
        </w:rPr>
        <w:t>A</w:t>
      </w:r>
      <w:r w:rsidR="00A31A90" w:rsidRPr="36DE2FB7">
        <w:rPr>
          <w:rFonts w:ascii="Verdana" w:hAnsi="Verdana"/>
        </w:rPr>
        <w:t>greement, use the latest version of anti-virus definitions</w:t>
      </w:r>
      <w:r w:rsidR="009101C4" w:rsidRPr="36DE2FB7">
        <w:rPr>
          <w:rFonts w:ascii="Verdana" w:hAnsi="Verdana"/>
        </w:rPr>
        <w:t xml:space="preserve"> and firewalls</w:t>
      </w:r>
      <w:r w:rsidR="00A31A90" w:rsidRPr="36DE2FB7">
        <w:rPr>
          <w:rFonts w:ascii="Verdana" w:hAnsi="Verdana"/>
        </w:rPr>
        <w:t xml:space="preserve"> available from an industry accepted anti-virus software vendor to check for and delete Malicious Software from the Information Communications and Technology Environment</w:t>
      </w:r>
      <w:r w:rsidR="00555B67" w:rsidRPr="36DE2FB7">
        <w:rPr>
          <w:rFonts w:ascii="Verdana" w:hAnsi="Verdana"/>
        </w:rPr>
        <w:t>.</w:t>
      </w:r>
    </w:p>
    <w:p w14:paraId="44990FC6" w14:textId="33902613" w:rsidR="008F26ED" w:rsidRPr="00B275B4" w:rsidRDefault="00E051CF" w:rsidP="002E2BEC">
      <w:pPr>
        <w:pStyle w:val="TitleClause"/>
        <w:numPr>
          <w:ilvl w:val="0"/>
          <w:numId w:val="26"/>
        </w:numPr>
        <w:rPr>
          <w:rFonts w:ascii="Verdana" w:hAnsi="Verdana"/>
        </w:rPr>
      </w:pPr>
      <w:r w:rsidRPr="3D2BAD93">
        <w:rPr>
          <w:rFonts w:ascii="Verdana" w:hAnsi="Verdana"/>
        </w:rPr>
        <w:t>DUPLICATION OF SERVICES</w:t>
      </w:r>
    </w:p>
    <w:p w14:paraId="397BF9EA" w14:textId="511FC40A" w:rsidR="009C448F" w:rsidRPr="009C1724" w:rsidRDefault="0A90D99B" w:rsidP="009C1724">
      <w:pPr>
        <w:pStyle w:val="Untitledsubclause1"/>
        <w:rPr>
          <w:rFonts w:ascii="Verdana" w:hAnsi="Verdana"/>
        </w:rPr>
      </w:pPr>
      <w:bookmarkStart w:id="38" w:name="_Hlk153984054"/>
      <w:r w:rsidRPr="009C1724">
        <w:rPr>
          <w:rFonts w:ascii="Verdana" w:hAnsi="Verdana"/>
        </w:rPr>
        <w:t>The Delivery Partner</w:t>
      </w:r>
      <w:r w:rsidR="7D555193" w:rsidRPr="45736814">
        <w:rPr>
          <w:rFonts w:ascii="Verdana" w:hAnsi="Verdana"/>
        </w:rPr>
        <w:t xml:space="preserve"> s</w:t>
      </w:r>
      <w:r w:rsidR="26D32FAE" w:rsidRPr="009C1724">
        <w:rPr>
          <w:rFonts w:ascii="Verdana" w:hAnsi="Verdana"/>
        </w:rPr>
        <w:t xml:space="preserve">hall </w:t>
      </w:r>
      <w:r w:rsidRPr="009C1724">
        <w:rPr>
          <w:rFonts w:ascii="Verdana" w:hAnsi="Verdana"/>
        </w:rPr>
        <w:t xml:space="preserve">ensure that </w:t>
      </w:r>
      <w:r w:rsidR="0841735C" w:rsidRPr="45736814">
        <w:rPr>
          <w:rFonts w:ascii="Verdana" w:hAnsi="Verdana"/>
        </w:rPr>
        <w:t xml:space="preserve">the </w:t>
      </w:r>
      <w:r w:rsidRPr="009C1724">
        <w:rPr>
          <w:rFonts w:ascii="Verdana" w:hAnsi="Verdana"/>
        </w:rPr>
        <w:t>Project Activit</w:t>
      </w:r>
      <w:r w:rsidR="07E333BC" w:rsidRPr="009C1724">
        <w:rPr>
          <w:rFonts w:ascii="Verdana" w:hAnsi="Verdana"/>
        </w:rPr>
        <w:t>ies</w:t>
      </w:r>
      <w:r w:rsidRPr="009C1724">
        <w:rPr>
          <w:rFonts w:ascii="Verdana" w:hAnsi="Verdana"/>
        </w:rPr>
        <w:t xml:space="preserve"> </w:t>
      </w:r>
      <w:r w:rsidR="7869615A" w:rsidRPr="009C1724">
        <w:rPr>
          <w:rFonts w:ascii="Verdana" w:hAnsi="Verdana"/>
        </w:rPr>
        <w:t>delivered under this</w:t>
      </w:r>
      <w:r w:rsidRPr="009C1724">
        <w:rPr>
          <w:rFonts w:ascii="Verdana" w:hAnsi="Verdana"/>
        </w:rPr>
        <w:t xml:space="preserve"> Agreement </w:t>
      </w:r>
      <w:r w:rsidR="5D32AF64" w:rsidRPr="009C1724">
        <w:rPr>
          <w:rFonts w:ascii="Verdana" w:hAnsi="Verdana"/>
        </w:rPr>
        <w:t xml:space="preserve">do not duplicate any existing services offered </w:t>
      </w:r>
      <w:r w:rsidR="4CE90FE1" w:rsidRPr="45736814">
        <w:rPr>
          <w:rFonts w:ascii="Verdana" w:hAnsi="Verdana"/>
        </w:rPr>
        <w:t xml:space="preserve">to the </w:t>
      </w:r>
      <w:r w:rsidR="2310526D" w:rsidRPr="45736814">
        <w:rPr>
          <w:rFonts w:ascii="Verdana" w:hAnsi="Verdana"/>
        </w:rPr>
        <w:t xml:space="preserve">Eligible </w:t>
      </w:r>
      <w:r w:rsidR="4CE90FE1" w:rsidRPr="45736814">
        <w:rPr>
          <w:rFonts w:ascii="Verdana" w:hAnsi="Verdana"/>
        </w:rPr>
        <w:t xml:space="preserve">Participants </w:t>
      </w:r>
      <w:r w:rsidR="5D32AF64" w:rsidRPr="009C1724">
        <w:rPr>
          <w:rFonts w:ascii="Verdana" w:hAnsi="Verdana"/>
        </w:rPr>
        <w:t xml:space="preserve">by the Council </w:t>
      </w:r>
      <w:r w:rsidR="69E34C33" w:rsidRPr="009C1724">
        <w:rPr>
          <w:rFonts w:ascii="Verdana" w:hAnsi="Verdana"/>
        </w:rPr>
        <w:t>or</w:t>
      </w:r>
      <w:r w:rsidR="557EB972" w:rsidRPr="009C1724">
        <w:rPr>
          <w:rFonts w:ascii="Verdana" w:hAnsi="Verdana"/>
        </w:rPr>
        <w:t xml:space="preserve"> </w:t>
      </w:r>
      <w:r w:rsidR="589A3DE9" w:rsidRPr="45736814">
        <w:rPr>
          <w:rFonts w:ascii="Verdana" w:hAnsi="Verdana"/>
        </w:rPr>
        <w:t xml:space="preserve">the </w:t>
      </w:r>
      <w:r w:rsidR="557EB972" w:rsidRPr="009C1724">
        <w:rPr>
          <w:rFonts w:ascii="Verdana" w:hAnsi="Verdana"/>
        </w:rPr>
        <w:t>Delivery Partner</w:t>
      </w:r>
      <w:r w:rsidR="5C929C0F" w:rsidRPr="45736814">
        <w:rPr>
          <w:rFonts w:ascii="Verdana" w:hAnsi="Verdana"/>
        </w:rPr>
        <w:t>.</w:t>
      </w:r>
    </w:p>
    <w:p w14:paraId="1D37E3C5" w14:textId="7C9A89F4" w:rsidR="009C448F" w:rsidRPr="003F1BD7" w:rsidRDefault="0A90D99B" w:rsidP="009C1724">
      <w:pPr>
        <w:pStyle w:val="Untitledsubclause1"/>
        <w:rPr>
          <w:rFonts w:ascii="Verdana" w:hAnsi="Verdana"/>
        </w:rPr>
      </w:pPr>
      <w:r w:rsidRPr="003F1BD7">
        <w:rPr>
          <w:rFonts w:ascii="Verdana" w:hAnsi="Verdana"/>
        </w:rPr>
        <w:t>The Delivery Partner shall not:</w:t>
      </w:r>
    </w:p>
    <w:p w14:paraId="509AED6A" w14:textId="2931565C" w:rsidR="009C448F" w:rsidRPr="003F1BD7" w:rsidRDefault="214C92B8" w:rsidP="003F1BD7">
      <w:pPr>
        <w:pStyle w:val="ListParagraph"/>
        <w:numPr>
          <w:ilvl w:val="0"/>
          <w:numId w:val="53"/>
        </w:numPr>
        <w:tabs>
          <w:tab w:val="left" w:pos="1276"/>
        </w:tabs>
        <w:spacing w:before="120" w:after="120" w:line="240" w:lineRule="auto"/>
        <w:ind w:left="1559" w:hanging="567"/>
        <w:contextualSpacing w:val="0"/>
        <w:rPr>
          <w:rFonts w:ascii="Verdana" w:hAnsi="Verdana"/>
        </w:rPr>
      </w:pPr>
      <w:r w:rsidRPr="003F1BD7">
        <w:rPr>
          <w:rFonts w:ascii="Verdana" w:hAnsi="Verdana"/>
        </w:rPr>
        <w:t xml:space="preserve">replicate </w:t>
      </w:r>
      <w:r w:rsidR="009C448F" w:rsidRPr="003F1BD7">
        <w:rPr>
          <w:rFonts w:ascii="Verdana" w:hAnsi="Verdana"/>
        </w:rPr>
        <w:t xml:space="preserve">existing services or activity </w:t>
      </w:r>
      <w:r w:rsidR="0CA9363B" w:rsidRPr="003F1BD7">
        <w:rPr>
          <w:rFonts w:ascii="Verdana" w:hAnsi="Verdana"/>
        </w:rPr>
        <w:t xml:space="preserve">offered to </w:t>
      </w:r>
      <w:r w:rsidR="6F0251B9" w:rsidRPr="003F1BD7">
        <w:rPr>
          <w:rFonts w:ascii="Verdana" w:hAnsi="Verdana"/>
        </w:rPr>
        <w:t xml:space="preserve">Eligible </w:t>
      </w:r>
      <w:r w:rsidR="0CA9363B" w:rsidRPr="003F1BD7">
        <w:rPr>
          <w:rFonts w:ascii="Verdana" w:hAnsi="Verdana"/>
        </w:rPr>
        <w:t xml:space="preserve">Participants </w:t>
      </w:r>
      <w:r w:rsidR="009C448F" w:rsidRPr="003F1BD7">
        <w:rPr>
          <w:rFonts w:ascii="Verdana" w:hAnsi="Verdana"/>
        </w:rPr>
        <w:t>through its Project Activity;</w:t>
      </w:r>
    </w:p>
    <w:p w14:paraId="6292DC50" w14:textId="3C116FCF" w:rsidR="009C448F" w:rsidRPr="003F1BD7" w:rsidRDefault="009C448F" w:rsidP="003F1BD7">
      <w:pPr>
        <w:pStyle w:val="ListParagraph"/>
        <w:numPr>
          <w:ilvl w:val="0"/>
          <w:numId w:val="53"/>
        </w:numPr>
        <w:spacing w:before="120" w:after="120" w:line="240" w:lineRule="auto"/>
        <w:ind w:left="1559" w:hanging="567"/>
        <w:contextualSpacing w:val="0"/>
        <w:rPr>
          <w:rFonts w:ascii="Verdana" w:hAnsi="Verdana"/>
        </w:rPr>
      </w:pPr>
      <w:r w:rsidRPr="003F1BD7">
        <w:rPr>
          <w:rFonts w:ascii="Verdana" w:hAnsi="Verdana"/>
        </w:rPr>
        <w:t xml:space="preserve">use </w:t>
      </w:r>
      <w:r w:rsidR="3717FA73" w:rsidRPr="003F1BD7">
        <w:rPr>
          <w:rFonts w:ascii="Verdana" w:hAnsi="Verdana"/>
        </w:rPr>
        <w:t xml:space="preserve">the Grant </w:t>
      </w:r>
      <w:r w:rsidRPr="003F1BD7">
        <w:rPr>
          <w:rFonts w:ascii="Verdana" w:hAnsi="Verdana"/>
        </w:rPr>
        <w:t xml:space="preserve">to supplement or </w:t>
      </w:r>
      <w:r w:rsidR="17E97686" w:rsidRPr="003F1BD7">
        <w:rPr>
          <w:rFonts w:ascii="Verdana" w:hAnsi="Verdana"/>
        </w:rPr>
        <w:t>fund</w:t>
      </w:r>
      <w:r w:rsidRPr="003F1BD7">
        <w:rPr>
          <w:rFonts w:ascii="Verdana" w:hAnsi="Verdana"/>
        </w:rPr>
        <w:t xml:space="preserve"> activities which it </w:t>
      </w:r>
      <w:r w:rsidR="19D1E10F" w:rsidRPr="003F1BD7">
        <w:rPr>
          <w:rFonts w:ascii="Verdana" w:hAnsi="Verdana"/>
        </w:rPr>
        <w:t>a</w:t>
      </w:r>
      <w:r w:rsidRPr="003F1BD7">
        <w:rPr>
          <w:rFonts w:ascii="Verdana" w:hAnsi="Verdana"/>
        </w:rPr>
        <w:t xml:space="preserve">lready </w:t>
      </w:r>
      <w:r w:rsidR="09730C30" w:rsidRPr="003F1BD7">
        <w:rPr>
          <w:rFonts w:ascii="Verdana" w:hAnsi="Verdana"/>
        </w:rPr>
        <w:t>delivers</w:t>
      </w:r>
      <w:r w:rsidRPr="003F1BD7">
        <w:rPr>
          <w:rFonts w:ascii="Verdana" w:hAnsi="Verdana"/>
        </w:rPr>
        <w:t xml:space="preserve"> </w:t>
      </w:r>
      <w:r w:rsidR="0C6F004A" w:rsidRPr="003F1BD7">
        <w:rPr>
          <w:rFonts w:ascii="Verdana" w:hAnsi="Verdana"/>
        </w:rPr>
        <w:t>to</w:t>
      </w:r>
      <w:r w:rsidRPr="003F1BD7">
        <w:rPr>
          <w:rFonts w:ascii="Verdana" w:hAnsi="Verdana"/>
        </w:rPr>
        <w:t xml:space="preserve"> the Council or any third party.</w:t>
      </w:r>
    </w:p>
    <w:bookmarkEnd w:id="38"/>
    <w:p w14:paraId="6E9D3C1C" w14:textId="77777777" w:rsidR="002B35CC" w:rsidRPr="00B275B4" w:rsidRDefault="002B35CC" w:rsidP="002E2BEC">
      <w:pPr>
        <w:pStyle w:val="TitleClause"/>
        <w:numPr>
          <w:ilvl w:val="0"/>
          <w:numId w:val="26"/>
        </w:numPr>
        <w:rPr>
          <w:rFonts w:ascii="Verdana" w:hAnsi="Verdana"/>
        </w:rPr>
      </w:pPr>
      <w:r w:rsidRPr="3D2BAD93">
        <w:rPr>
          <w:rFonts w:ascii="Verdana" w:hAnsi="Verdana"/>
        </w:rPr>
        <w:t>Making a claim</w:t>
      </w:r>
    </w:p>
    <w:p w14:paraId="2117E43A" w14:textId="77777777" w:rsidR="003A5ABA" w:rsidRPr="00B275B4" w:rsidRDefault="00F2538B" w:rsidP="002E2BEC">
      <w:pPr>
        <w:pStyle w:val="Untitledsubclause1"/>
        <w:numPr>
          <w:ilvl w:val="1"/>
          <w:numId w:val="26"/>
        </w:numPr>
        <w:rPr>
          <w:rFonts w:ascii="Verdana" w:hAnsi="Verdana"/>
        </w:rPr>
      </w:pPr>
      <w:bookmarkStart w:id="39" w:name="a170123"/>
      <w:r w:rsidRPr="00B275B4">
        <w:rPr>
          <w:rFonts w:ascii="Verdana" w:hAnsi="Verdana"/>
        </w:rPr>
        <w:t>The Council</w:t>
      </w:r>
      <w:r w:rsidR="00203B8D" w:rsidRPr="00B275B4">
        <w:rPr>
          <w:rFonts w:ascii="Verdana" w:hAnsi="Verdana"/>
        </w:rPr>
        <w:t xml:space="preserve"> </w:t>
      </w:r>
      <w:r w:rsidR="003A5ABA" w:rsidRPr="00B275B4">
        <w:rPr>
          <w:rFonts w:ascii="Verdana" w:hAnsi="Verdana"/>
        </w:rPr>
        <w:t>will not make any payments of the Grant unless all of the following conditions have been complied with:</w:t>
      </w:r>
    </w:p>
    <w:p w14:paraId="2C9B47D5" w14:textId="5049EA25" w:rsidR="003A5ABA" w:rsidRPr="00B275B4" w:rsidRDefault="77B4297F" w:rsidP="003A5ABA">
      <w:pPr>
        <w:pStyle w:val="Untitledsubclause2"/>
        <w:rPr>
          <w:rFonts w:ascii="Verdana" w:hAnsi="Verdana"/>
        </w:rPr>
      </w:pPr>
      <w:r w:rsidRPr="45736814">
        <w:rPr>
          <w:rFonts w:ascii="Verdana" w:hAnsi="Verdana"/>
        </w:rPr>
        <w:t xml:space="preserve">The relevant Grant Claim is made </w:t>
      </w:r>
      <w:r w:rsidR="595BA750" w:rsidRPr="45736814">
        <w:rPr>
          <w:rFonts w:ascii="Verdana" w:hAnsi="Verdana"/>
        </w:rPr>
        <w:t xml:space="preserve">by completing the </w:t>
      </w:r>
      <w:r w:rsidR="025F0F1A" w:rsidRPr="45736814">
        <w:rPr>
          <w:rFonts w:ascii="Verdana" w:hAnsi="Verdana"/>
        </w:rPr>
        <w:t>GGF</w:t>
      </w:r>
      <w:r w:rsidR="003F1BD7">
        <w:rPr>
          <w:rFonts w:ascii="Verdana" w:hAnsi="Verdana"/>
        </w:rPr>
        <w:t xml:space="preserve"> </w:t>
      </w:r>
      <w:r w:rsidR="595BA750" w:rsidRPr="45736814">
        <w:rPr>
          <w:rFonts w:ascii="Verdana" w:hAnsi="Verdana"/>
        </w:rPr>
        <w:t>claim template</w:t>
      </w:r>
      <w:r w:rsidRPr="45736814">
        <w:rPr>
          <w:rFonts w:ascii="Verdana" w:hAnsi="Verdana"/>
        </w:rPr>
        <w:t xml:space="preserve"> </w:t>
      </w:r>
      <w:r w:rsidR="102A5503" w:rsidRPr="45736814">
        <w:rPr>
          <w:rFonts w:ascii="Verdana" w:hAnsi="Verdana"/>
        </w:rPr>
        <w:t>within the prescribed timescales</w:t>
      </w:r>
      <w:r w:rsidR="47ECC929" w:rsidRPr="45736814">
        <w:rPr>
          <w:rFonts w:ascii="Verdana" w:hAnsi="Verdana"/>
        </w:rPr>
        <w:t xml:space="preserve"> set out in</w:t>
      </w:r>
      <w:r w:rsidR="33A74D6B" w:rsidRPr="45736814">
        <w:rPr>
          <w:rFonts w:ascii="Verdana" w:hAnsi="Verdana"/>
        </w:rPr>
        <w:t xml:space="preserve"> this clause and </w:t>
      </w:r>
      <w:r w:rsidR="47ECC929" w:rsidRPr="003F1BD7">
        <w:rPr>
          <w:rFonts w:ascii="Verdana" w:hAnsi="Verdana"/>
        </w:rPr>
        <w:t xml:space="preserve">Schedule </w:t>
      </w:r>
      <w:r w:rsidR="4C34FCB6" w:rsidRPr="003F1BD7">
        <w:rPr>
          <w:rFonts w:ascii="Verdana" w:hAnsi="Verdana"/>
        </w:rPr>
        <w:t>5</w:t>
      </w:r>
      <w:r w:rsidR="102A5503" w:rsidRPr="003F1BD7">
        <w:rPr>
          <w:rFonts w:ascii="Verdana" w:hAnsi="Verdana"/>
        </w:rPr>
        <w:t>;</w:t>
      </w:r>
    </w:p>
    <w:p w14:paraId="5C1F8A26" w14:textId="77777777" w:rsidR="003A5ABA" w:rsidRPr="00B275B4" w:rsidRDefault="77B4297F" w:rsidP="003A5ABA">
      <w:pPr>
        <w:pStyle w:val="Untitledsubclause2"/>
        <w:rPr>
          <w:rFonts w:ascii="Verdana" w:hAnsi="Verdana"/>
        </w:rPr>
      </w:pPr>
      <w:r w:rsidRPr="7FECCB24">
        <w:rPr>
          <w:rFonts w:ascii="Verdana" w:hAnsi="Verdana"/>
        </w:rPr>
        <w:t>The expenditure is Eligible Expenditure</w:t>
      </w:r>
      <w:r w:rsidR="102A5503" w:rsidRPr="7FECCB24">
        <w:rPr>
          <w:rFonts w:ascii="Verdana" w:hAnsi="Verdana"/>
        </w:rPr>
        <w:t>;</w:t>
      </w:r>
    </w:p>
    <w:p w14:paraId="4103B07E" w14:textId="77777777" w:rsidR="003A5ABA" w:rsidRPr="00B275B4" w:rsidRDefault="77B4297F" w:rsidP="003A5ABA">
      <w:pPr>
        <w:pStyle w:val="Untitledsubclause2"/>
        <w:rPr>
          <w:rFonts w:ascii="Verdana" w:hAnsi="Verdana"/>
        </w:rPr>
      </w:pPr>
      <w:r w:rsidRPr="7FECCB24">
        <w:rPr>
          <w:rFonts w:ascii="Verdana" w:hAnsi="Verdana"/>
        </w:rPr>
        <w:t xml:space="preserve">The Delivery Partner has satisfied </w:t>
      </w:r>
      <w:r w:rsidR="63AAFB21" w:rsidRPr="7FECCB24">
        <w:rPr>
          <w:rFonts w:ascii="Verdana" w:hAnsi="Verdana"/>
        </w:rPr>
        <w:t>the Council</w:t>
      </w:r>
      <w:r w:rsidRPr="7FECCB24">
        <w:rPr>
          <w:rFonts w:ascii="Verdana" w:hAnsi="Verdana"/>
        </w:rPr>
        <w:t xml:space="preserve"> that it has all the funding needed to pay for expenditure in relation to the Project which is not Eligible Expenditure;</w:t>
      </w:r>
    </w:p>
    <w:p w14:paraId="45969FB3" w14:textId="77777777" w:rsidR="003A5ABA" w:rsidRPr="00B275B4" w:rsidRDefault="44F77EA4" w:rsidP="003A5ABA">
      <w:pPr>
        <w:pStyle w:val="Untitledsubclause2"/>
        <w:rPr>
          <w:rFonts w:ascii="Verdana" w:hAnsi="Verdana"/>
        </w:rPr>
      </w:pPr>
      <w:r w:rsidRPr="7FECCB24">
        <w:rPr>
          <w:rFonts w:ascii="Verdana" w:hAnsi="Verdana"/>
        </w:rPr>
        <w:lastRenderedPageBreak/>
        <w:t>The expenditure has been committed in accordance with the agreed Eligible Expenditure Profile</w:t>
      </w:r>
      <w:r w:rsidR="102A5503" w:rsidRPr="7FECCB24">
        <w:rPr>
          <w:rFonts w:ascii="Verdana" w:hAnsi="Verdana"/>
        </w:rPr>
        <w:t>;</w:t>
      </w:r>
    </w:p>
    <w:p w14:paraId="3E796C45" w14:textId="77777777" w:rsidR="003A5ABA" w:rsidRPr="00B275B4" w:rsidRDefault="77B4297F" w:rsidP="000F3592">
      <w:pPr>
        <w:pStyle w:val="Untitledsubclause2"/>
        <w:rPr>
          <w:rFonts w:ascii="Verdana" w:hAnsi="Verdana"/>
        </w:rPr>
      </w:pPr>
      <w:r w:rsidRPr="7FECCB24">
        <w:rPr>
          <w:rFonts w:ascii="Verdana" w:hAnsi="Verdana"/>
        </w:rPr>
        <w:t>That Eligible Expenditure has been defrayed (that is that Eligible Expenditure has been incurred and that payment has been made by the Delivery Partner) in respect of any Eligible Expenditure to which a Grant Claim relates;</w:t>
      </w:r>
    </w:p>
    <w:p w14:paraId="533B6F87" w14:textId="77777777" w:rsidR="003A5ABA" w:rsidRPr="00B275B4" w:rsidRDefault="77B4297F" w:rsidP="003A5ABA">
      <w:pPr>
        <w:pStyle w:val="Untitledsubclause2"/>
        <w:rPr>
          <w:rFonts w:ascii="Verdana" w:hAnsi="Verdana"/>
        </w:rPr>
      </w:pPr>
      <w:r w:rsidRPr="7FECCB24">
        <w:rPr>
          <w:rFonts w:ascii="Verdana" w:hAnsi="Verdana"/>
        </w:rPr>
        <w:t>The Conditions have been fully complied with</w:t>
      </w:r>
      <w:r w:rsidR="7B0C7DFB" w:rsidRPr="7FECCB24">
        <w:rPr>
          <w:rFonts w:ascii="Verdana" w:hAnsi="Verdana"/>
        </w:rPr>
        <w:t>;</w:t>
      </w:r>
    </w:p>
    <w:p w14:paraId="2A326D6E" w14:textId="77777777" w:rsidR="003A5ABA" w:rsidRPr="00B275B4" w:rsidRDefault="0001748D" w:rsidP="003A5ABA">
      <w:pPr>
        <w:pStyle w:val="Untitledsubclause2"/>
        <w:numPr>
          <w:ilvl w:val="0"/>
          <w:numId w:val="0"/>
        </w:numPr>
        <w:ind w:left="1555"/>
        <w:rPr>
          <w:rFonts w:ascii="Verdana" w:hAnsi="Verdana"/>
        </w:rPr>
      </w:pPr>
      <w:r w:rsidRPr="00B275B4">
        <w:rPr>
          <w:rFonts w:ascii="Verdana" w:hAnsi="Verdana"/>
        </w:rPr>
        <w:t>p</w:t>
      </w:r>
      <w:r w:rsidR="003A5ABA" w:rsidRPr="00B275B4">
        <w:rPr>
          <w:rFonts w:ascii="Verdana" w:hAnsi="Verdana"/>
        </w:rPr>
        <w:t xml:space="preserve">rovided always that the payment of a Grant Claim shall not operate as a waiver of any of the obligations contained in this clause </w:t>
      </w:r>
      <w:r w:rsidR="002E32AA" w:rsidRPr="00B275B4">
        <w:rPr>
          <w:rFonts w:ascii="Verdana" w:hAnsi="Verdana"/>
        </w:rPr>
        <w:t xml:space="preserve">7 </w:t>
      </w:r>
      <w:r w:rsidR="003A5ABA" w:rsidRPr="00B275B4">
        <w:rPr>
          <w:rFonts w:ascii="Verdana" w:hAnsi="Verdana"/>
        </w:rPr>
        <w:t xml:space="preserve">or exclude the right for </w:t>
      </w:r>
      <w:r w:rsidR="00F2538B" w:rsidRPr="00B275B4">
        <w:rPr>
          <w:rFonts w:ascii="Verdana" w:hAnsi="Verdana"/>
        </w:rPr>
        <w:t>the Council</w:t>
      </w:r>
      <w:r w:rsidR="00203B8D" w:rsidRPr="00B275B4">
        <w:rPr>
          <w:rFonts w:ascii="Verdana" w:hAnsi="Verdana"/>
        </w:rPr>
        <w:t xml:space="preserve"> </w:t>
      </w:r>
      <w:r w:rsidR="003A5ABA" w:rsidRPr="00B275B4">
        <w:rPr>
          <w:rFonts w:ascii="Verdana" w:hAnsi="Verdana"/>
        </w:rPr>
        <w:t xml:space="preserve">to exercise any of its obligations under this </w:t>
      </w:r>
      <w:r w:rsidR="00990D79" w:rsidRPr="00B275B4">
        <w:rPr>
          <w:rFonts w:ascii="Verdana" w:hAnsi="Verdana"/>
        </w:rPr>
        <w:t>A</w:t>
      </w:r>
      <w:r w:rsidR="003A5ABA" w:rsidRPr="00B275B4">
        <w:rPr>
          <w:rFonts w:ascii="Verdana" w:hAnsi="Verdana"/>
        </w:rPr>
        <w:t>greement.</w:t>
      </w:r>
    </w:p>
    <w:p w14:paraId="6B9CD133" w14:textId="77777777" w:rsidR="003A5ABA" w:rsidRPr="00B275B4" w:rsidRDefault="77B4297F" w:rsidP="003A5ABA">
      <w:pPr>
        <w:pStyle w:val="Untitledsubclause1"/>
        <w:rPr>
          <w:rFonts w:ascii="Verdana" w:hAnsi="Verdana"/>
        </w:rPr>
      </w:pPr>
      <w:r w:rsidRPr="3D2BAD93">
        <w:rPr>
          <w:rFonts w:ascii="Verdana" w:hAnsi="Verdana"/>
        </w:rPr>
        <w:t xml:space="preserve">The Delivery Partner shall make all Grant Claims in arrears, </w:t>
      </w:r>
      <w:r w:rsidR="16F2021A" w:rsidRPr="3D2BAD93">
        <w:rPr>
          <w:rFonts w:ascii="Verdana" w:hAnsi="Verdana"/>
        </w:rPr>
        <w:t>on a monthly basis</w:t>
      </w:r>
      <w:r w:rsidR="633AA357" w:rsidRPr="3D2BAD93">
        <w:rPr>
          <w:rFonts w:ascii="Verdana" w:hAnsi="Verdana"/>
        </w:rPr>
        <w:t xml:space="preserve"> by the deadlines set out in clause 7.3 and </w:t>
      </w:r>
      <w:r w:rsidR="633AA357" w:rsidRPr="00C859BE">
        <w:rPr>
          <w:rFonts w:ascii="Verdana" w:hAnsi="Verdana"/>
        </w:rPr>
        <w:t>Schedule 5</w:t>
      </w:r>
      <w:r w:rsidR="76ADB0AD" w:rsidRPr="3D2BAD93">
        <w:rPr>
          <w:rFonts w:ascii="Verdana" w:hAnsi="Verdana"/>
        </w:rPr>
        <w:t>.</w:t>
      </w:r>
    </w:p>
    <w:p w14:paraId="7A12933A" w14:textId="77777777" w:rsidR="003A5ABA" w:rsidRPr="00B275B4" w:rsidRDefault="77B4297F" w:rsidP="003A5ABA">
      <w:pPr>
        <w:pStyle w:val="Untitledsubclause1"/>
        <w:rPr>
          <w:rFonts w:ascii="Verdana" w:hAnsi="Verdana"/>
        </w:rPr>
      </w:pPr>
      <w:r w:rsidRPr="3D2BAD93">
        <w:rPr>
          <w:rFonts w:ascii="Verdana" w:hAnsi="Verdana"/>
        </w:rPr>
        <w:t xml:space="preserve">Except for the final Grant Claim, each Grant Claim is to be submitted by the </w:t>
      </w:r>
      <w:r w:rsidR="33754330" w:rsidRPr="3D2BAD93">
        <w:rPr>
          <w:rFonts w:ascii="Verdana" w:hAnsi="Verdana"/>
        </w:rPr>
        <w:t>5</w:t>
      </w:r>
      <w:r w:rsidR="33754330" w:rsidRPr="3D2BAD93">
        <w:rPr>
          <w:rFonts w:ascii="Verdana" w:hAnsi="Verdana"/>
          <w:vertAlign w:val="superscript"/>
        </w:rPr>
        <w:t>th</w:t>
      </w:r>
      <w:r w:rsidRPr="3D2BAD93">
        <w:rPr>
          <w:rFonts w:ascii="Verdana" w:hAnsi="Verdana"/>
        </w:rPr>
        <w:t xml:space="preserve"> Working Day following the end of </w:t>
      </w:r>
      <w:r w:rsidR="16F2021A" w:rsidRPr="3D2BAD93">
        <w:rPr>
          <w:rFonts w:ascii="Verdana" w:hAnsi="Verdana"/>
        </w:rPr>
        <w:t>each month</w:t>
      </w:r>
      <w:r w:rsidRPr="3D2BAD93">
        <w:rPr>
          <w:rFonts w:ascii="Verdana" w:hAnsi="Verdana"/>
        </w:rPr>
        <w:t xml:space="preserve"> for which the Grant Claim is made</w:t>
      </w:r>
      <w:r w:rsidR="102A5503" w:rsidRPr="3D2BAD93">
        <w:rPr>
          <w:rFonts w:ascii="Verdana" w:hAnsi="Verdana"/>
        </w:rPr>
        <w:t>.</w:t>
      </w:r>
      <w:r w:rsidR="4E3CF98B" w:rsidRPr="3D2BAD93">
        <w:rPr>
          <w:rFonts w:ascii="Verdana" w:hAnsi="Verdana"/>
        </w:rPr>
        <w:t xml:space="preserve"> </w:t>
      </w:r>
    </w:p>
    <w:p w14:paraId="35A70218" w14:textId="0D40FCA8" w:rsidR="0049109C" w:rsidRPr="00B275B4" w:rsidRDefault="77B4297F" w:rsidP="003A5ABA">
      <w:pPr>
        <w:pStyle w:val="Untitledsubclause1"/>
        <w:rPr>
          <w:rFonts w:ascii="Verdana" w:hAnsi="Verdana"/>
        </w:rPr>
      </w:pPr>
      <w:r w:rsidRPr="3D2BAD93">
        <w:rPr>
          <w:rFonts w:ascii="Verdana" w:hAnsi="Verdana"/>
        </w:rPr>
        <w:t>The first Grant Claim made at the end of the first Instalment Period shall relate to all Eligible Expenditure incurred and paid by the Delivery Partner from the Start Date.</w:t>
      </w:r>
      <w:r w:rsidR="41750FC9" w:rsidRPr="3D2BAD93">
        <w:rPr>
          <w:rFonts w:ascii="Verdana" w:hAnsi="Verdana"/>
        </w:rPr>
        <w:t xml:space="preserve">  Subsequent Grant Claims shall relate to all Eligible Expenditure incurred in the previous month and shall be submitted to </w:t>
      </w:r>
      <w:r w:rsidR="63AAFB21" w:rsidRPr="3D2BAD93">
        <w:rPr>
          <w:rFonts w:ascii="Verdana" w:hAnsi="Verdana"/>
        </w:rPr>
        <w:t>the Council</w:t>
      </w:r>
      <w:r w:rsidR="41750FC9" w:rsidRPr="3D2BAD93">
        <w:rPr>
          <w:rFonts w:ascii="Verdana" w:hAnsi="Verdana"/>
        </w:rPr>
        <w:t xml:space="preserve"> on a monthly basis.  For the avoidance of doubt, </w:t>
      </w:r>
      <w:r w:rsidR="63AAFB21" w:rsidRPr="3D2BAD93">
        <w:rPr>
          <w:rFonts w:ascii="Verdana" w:hAnsi="Verdana"/>
        </w:rPr>
        <w:t xml:space="preserve">the Council </w:t>
      </w:r>
      <w:r w:rsidR="41750FC9" w:rsidRPr="3D2BAD93">
        <w:rPr>
          <w:rFonts w:ascii="Verdana" w:hAnsi="Verdana"/>
        </w:rPr>
        <w:t xml:space="preserve">shall reimburse the Grant (subject to the terms and conditions of this Agreement and the Funding Agreement) on a </w:t>
      </w:r>
      <w:r w:rsidR="01CF87CC" w:rsidRPr="3D2BAD93">
        <w:rPr>
          <w:rFonts w:ascii="Verdana" w:hAnsi="Verdana"/>
        </w:rPr>
        <w:t xml:space="preserve">monthly </w:t>
      </w:r>
      <w:r w:rsidR="41750FC9" w:rsidRPr="3D2BAD93">
        <w:rPr>
          <w:rFonts w:ascii="Verdana" w:hAnsi="Verdana"/>
        </w:rPr>
        <w:t xml:space="preserve">basis. </w:t>
      </w:r>
    </w:p>
    <w:p w14:paraId="63082D75" w14:textId="688EFEBE" w:rsidR="003A5ABA" w:rsidRPr="00B275B4" w:rsidRDefault="77B4297F" w:rsidP="003A5ABA">
      <w:pPr>
        <w:pStyle w:val="Untitledsubclause1"/>
        <w:rPr>
          <w:rFonts w:ascii="Verdana" w:hAnsi="Verdana"/>
        </w:rPr>
      </w:pPr>
      <w:r w:rsidRPr="45736814">
        <w:rPr>
          <w:rFonts w:ascii="Verdana" w:hAnsi="Verdana"/>
        </w:rPr>
        <w:t xml:space="preserve">Each Grant Claim should be submitted to </w:t>
      </w:r>
      <w:r w:rsidR="63AAFB21" w:rsidRPr="45736814">
        <w:rPr>
          <w:rFonts w:ascii="Verdana" w:hAnsi="Verdana"/>
        </w:rPr>
        <w:t xml:space="preserve">the Council </w:t>
      </w:r>
      <w:r w:rsidR="614097A1" w:rsidRPr="45736814">
        <w:rPr>
          <w:rFonts w:ascii="Verdana" w:hAnsi="Verdana"/>
        </w:rPr>
        <w:t xml:space="preserve">by completing the </w:t>
      </w:r>
      <w:r w:rsidR="1FD234C2" w:rsidRPr="45736814">
        <w:rPr>
          <w:rFonts w:ascii="Verdana" w:hAnsi="Verdana"/>
        </w:rPr>
        <w:t xml:space="preserve">GGF </w:t>
      </w:r>
      <w:r w:rsidR="614097A1" w:rsidRPr="45736814">
        <w:rPr>
          <w:rFonts w:ascii="Verdana" w:hAnsi="Verdana"/>
        </w:rPr>
        <w:t>claim template</w:t>
      </w:r>
      <w:r w:rsidR="7B8A4560" w:rsidRPr="45736814">
        <w:rPr>
          <w:rFonts w:ascii="Verdana" w:hAnsi="Verdana"/>
        </w:rPr>
        <w:t xml:space="preserve">.  Each Grant Claim shall include accounting documents of verifiable value (which shall include the Transaction List) in such format and detail as may be acceptable to </w:t>
      </w:r>
      <w:r w:rsidR="63AAFB21" w:rsidRPr="45736814">
        <w:rPr>
          <w:rFonts w:ascii="Verdana" w:hAnsi="Verdana"/>
        </w:rPr>
        <w:t>the Council</w:t>
      </w:r>
      <w:r w:rsidR="7B8A4560" w:rsidRPr="45736814">
        <w:rPr>
          <w:rFonts w:ascii="Verdana" w:hAnsi="Verdana"/>
        </w:rPr>
        <w:t xml:space="preserve"> relating to the amount claimed in such Grant Claim</w:t>
      </w:r>
      <w:r w:rsidR="102A5503" w:rsidRPr="45736814">
        <w:rPr>
          <w:rFonts w:ascii="Verdana" w:hAnsi="Verdana"/>
        </w:rPr>
        <w:t>.</w:t>
      </w:r>
    </w:p>
    <w:p w14:paraId="4BC4BA12" w14:textId="14124836" w:rsidR="007068B2" w:rsidRPr="00B275B4" w:rsidRDefault="63AAFB21" w:rsidP="003A5ABA">
      <w:pPr>
        <w:pStyle w:val="Untitledsubclause1"/>
        <w:rPr>
          <w:rFonts w:ascii="Verdana" w:hAnsi="Verdana"/>
        </w:rPr>
      </w:pPr>
      <w:r w:rsidRPr="3D2BAD93">
        <w:rPr>
          <w:rFonts w:ascii="Verdana" w:hAnsi="Verdana"/>
        </w:rPr>
        <w:t xml:space="preserve">The Council </w:t>
      </w:r>
      <w:r w:rsidR="7B8A4560" w:rsidRPr="3D2BAD93">
        <w:rPr>
          <w:rFonts w:ascii="Verdana" w:hAnsi="Verdana"/>
        </w:rPr>
        <w:t xml:space="preserve">will normally meet a Grant Claim within </w:t>
      </w:r>
      <w:r w:rsidR="4B56E3B7" w:rsidRPr="3D2BAD93">
        <w:rPr>
          <w:rFonts w:ascii="Verdana" w:hAnsi="Verdana"/>
        </w:rPr>
        <w:t>5</w:t>
      </w:r>
      <w:r w:rsidR="7B8A4560" w:rsidRPr="3D2BAD93">
        <w:rPr>
          <w:rFonts w:ascii="Verdana" w:hAnsi="Verdana"/>
        </w:rPr>
        <w:t xml:space="preserve"> </w:t>
      </w:r>
      <w:r w:rsidR="102A5503" w:rsidRPr="3D2BAD93">
        <w:rPr>
          <w:rFonts w:ascii="Verdana" w:hAnsi="Verdana"/>
        </w:rPr>
        <w:t>Working D</w:t>
      </w:r>
      <w:r w:rsidR="7B8A4560" w:rsidRPr="3D2BAD93">
        <w:rPr>
          <w:rFonts w:ascii="Verdana" w:hAnsi="Verdana"/>
        </w:rPr>
        <w:t>ays</w:t>
      </w:r>
      <w:r w:rsidR="142767C1" w:rsidRPr="3D2BAD93">
        <w:rPr>
          <w:rFonts w:ascii="Verdana" w:hAnsi="Verdana"/>
        </w:rPr>
        <w:t>:</w:t>
      </w:r>
    </w:p>
    <w:p w14:paraId="552312D7" w14:textId="77777777" w:rsidR="00941CEA" w:rsidRPr="00B275B4" w:rsidRDefault="7B8A4560" w:rsidP="007068B2">
      <w:pPr>
        <w:pStyle w:val="Untitledsubclause2"/>
        <w:rPr>
          <w:rFonts w:ascii="Verdana" w:hAnsi="Verdana"/>
        </w:rPr>
      </w:pPr>
      <w:r w:rsidRPr="7FECCB24">
        <w:rPr>
          <w:rFonts w:ascii="Verdana" w:hAnsi="Verdana"/>
        </w:rPr>
        <w:t>The Grant Claim being submitted by the deadline</w:t>
      </w:r>
      <w:r w:rsidR="47ECC929" w:rsidRPr="7FECCB24">
        <w:rPr>
          <w:rFonts w:ascii="Verdana" w:hAnsi="Verdana"/>
        </w:rPr>
        <w:t>s</w:t>
      </w:r>
      <w:r w:rsidRPr="7FECCB24">
        <w:rPr>
          <w:rFonts w:ascii="Verdana" w:hAnsi="Verdana"/>
        </w:rPr>
        <w:t xml:space="preserve"> referred to in clause </w:t>
      </w:r>
      <w:r w:rsidR="102A5503" w:rsidRPr="7FECCB24">
        <w:rPr>
          <w:rFonts w:ascii="Verdana" w:hAnsi="Verdana"/>
        </w:rPr>
        <w:t>7</w:t>
      </w:r>
      <w:r w:rsidRPr="7FECCB24">
        <w:rPr>
          <w:rFonts w:ascii="Verdana" w:hAnsi="Verdana"/>
        </w:rPr>
        <w:t>.3</w:t>
      </w:r>
      <w:r w:rsidR="47ECC929" w:rsidRPr="7FECCB24">
        <w:rPr>
          <w:rFonts w:ascii="Verdana" w:hAnsi="Verdana"/>
        </w:rPr>
        <w:t xml:space="preserve"> and </w:t>
      </w:r>
      <w:r w:rsidR="47ECC929" w:rsidRPr="00C859BE">
        <w:rPr>
          <w:rFonts w:ascii="Verdana" w:hAnsi="Verdana"/>
        </w:rPr>
        <w:t xml:space="preserve">Schedule </w:t>
      </w:r>
      <w:r w:rsidR="633AA357" w:rsidRPr="00C859BE">
        <w:rPr>
          <w:rFonts w:ascii="Verdana" w:hAnsi="Verdana"/>
        </w:rPr>
        <w:t>5</w:t>
      </w:r>
      <w:r w:rsidRPr="00C859BE">
        <w:rPr>
          <w:rFonts w:ascii="Verdana" w:hAnsi="Verdana"/>
        </w:rPr>
        <w:t>;</w:t>
      </w:r>
      <w:r w:rsidR="47ECC929" w:rsidRPr="7FECCB24">
        <w:rPr>
          <w:rFonts w:ascii="Verdana" w:hAnsi="Verdana"/>
        </w:rPr>
        <w:t xml:space="preserve"> and</w:t>
      </w:r>
    </w:p>
    <w:p w14:paraId="3D9694D4" w14:textId="77777777" w:rsidR="007068B2" w:rsidRPr="00B275B4" w:rsidRDefault="7B8A4560" w:rsidP="007068B2">
      <w:pPr>
        <w:pStyle w:val="Untitledsubclause2"/>
        <w:rPr>
          <w:rFonts w:ascii="Verdana" w:hAnsi="Verdana"/>
        </w:rPr>
      </w:pPr>
      <w:r w:rsidRPr="7FECCB24">
        <w:rPr>
          <w:rFonts w:ascii="Verdana" w:hAnsi="Verdana"/>
        </w:rPr>
        <w:lastRenderedPageBreak/>
        <w:t>The Delivery Partner satisfactorily meeting any request for further particulars about the Eligible Expenditure specified in the Grant Claim or any other details provided for in the Grant Claim</w:t>
      </w:r>
      <w:r w:rsidR="44F77EA4" w:rsidRPr="7FECCB24">
        <w:rPr>
          <w:rFonts w:ascii="Verdana" w:hAnsi="Verdana"/>
        </w:rPr>
        <w:t>.</w:t>
      </w:r>
    </w:p>
    <w:p w14:paraId="54D850DF" w14:textId="4C6349AC" w:rsidR="007C330F" w:rsidRPr="00B275B4" w:rsidRDefault="00F2538B" w:rsidP="005F5894">
      <w:pPr>
        <w:pStyle w:val="Untitledsubclause2"/>
        <w:numPr>
          <w:ilvl w:val="2"/>
          <w:numId w:val="0"/>
        </w:numPr>
        <w:ind w:left="709"/>
        <w:rPr>
          <w:rFonts w:ascii="Verdana" w:hAnsi="Verdana"/>
        </w:rPr>
      </w:pPr>
      <w:r w:rsidRPr="3D2BAD93">
        <w:rPr>
          <w:rFonts w:ascii="Verdana" w:hAnsi="Verdana"/>
        </w:rPr>
        <w:t xml:space="preserve">The </w:t>
      </w:r>
      <w:r w:rsidR="00C859BE" w:rsidRPr="3D2BAD93">
        <w:rPr>
          <w:rFonts w:ascii="Verdana" w:hAnsi="Verdana"/>
        </w:rPr>
        <w:t>Council shall</w:t>
      </w:r>
      <w:r w:rsidR="007C330F" w:rsidRPr="3D2BAD93">
        <w:rPr>
          <w:rFonts w:ascii="Verdana" w:hAnsi="Verdana"/>
        </w:rPr>
        <w:t xml:space="preserve"> use reasonable endeavours to initiate the payment process of the Grant Claim to the Delivery Partner</w:t>
      </w:r>
      <w:r w:rsidR="005E3004" w:rsidRPr="3D2BAD93">
        <w:rPr>
          <w:rFonts w:ascii="Verdana" w:hAnsi="Verdana"/>
        </w:rPr>
        <w:t xml:space="preserve"> within </w:t>
      </w:r>
      <w:r w:rsidR="1439196E" w:rsidRPr="3D2BAD93">
        <w:rPr>
          <w:rFonts w:ascii="Verdana" w:hAnsi="Verdana"/>
        </w:rPr>
        <w:t>5</w:t>
      </w:r>
      <w:r w:rsidR="005E3004" w:rsidRPr="3D2BAD93">
        <w:rPr>
          <w:rFonts w:ascii="Verdana" w:hAnsi="Verdana"/>
        </w:rPr>
        <w:t xml:space="preserve"> Working Days of </w:t>
      </w:r>
      <w:r w:rsidR="4266376F" w:rsidRPr="3D2BAD93">
        <w:rPr>
          <w:rFonts w:ascii="Verdana" w:hAnsi="Verdana"/>
        </w:rPr>
        <w:t>a validated Grant Claim</w:t>
      </w:r>
      <w:r w:rsidR="007C330F" w:rsidRPr="3D2BAD93">
        <w:rPr>
          <w:rFonts w:ascii="Verdana" w:hAnsi="Verdana"/>
        </w:rPr>
        <w:t>.</w:t>
      </w:r>
    </w:p>
    <w:p w14:paraId="09A35C46" w14:textId="7953C067" w:rsidR="00CB6106" w:rsidRPr="00C859BE" w:rsidRDefault="4878697C" w:rsidP="14F7071E">
      <w:pPr>
        <w:pStyle w:val="Untitledsubclause1"/>
        <w:rPr>
          <w:rFonts w:ascii="Verdana" w:hAnsi="Verdana"/>
        </w:rPr>
      </w:pPr>
      <w:r w:rsidRPr="00C859BE">
        <w:rPr>
          <w:rFonts w:ascii="Verdana" w:hAnsi="Verdana"/>
        </w:rPr>
        <w:t xml:space="preserve">If the </w:t>
      </w:r>
      <w:r w:rsidR="56FEC532" w:rsidRPr="00C859BE">
        <w:rPr>
          <w:rFonts w:ascii="Verdana" w:hAnsi="Verdana"/>
        </w:rPr>
        <w:t xml:space="preserve">GGF </w:t>
      </w:r>
      <w:r w:rsidRPr="00C859BE">
        <w:rPr>
          <w:rFonts w:ascii="Verdana" w:hAnsi="Verdana"/>
        </w:rPr>
        <w:t xml:space="preserve">does not reimburse expenditure which </w:t>
      </w:r>
      <w:r w:rsidR="63AAFB21" w:rsidRPr="00C859BE">
        <w:rPr>
          <w:rFonts w:ascii="Verdana" w:hAnsi="Verdana"/>
        </w:rPr>
        <w:t xml:space="preserve">the Council </w:t>
      </w:r>
      <w:r w:rsidRPr="00C859BE">
        <w:rPr>
          <w:rFonts w:ascii="Verdana" w:hAnsi="Verdana"/>
        </w:rPr>
        <w:t xml:space="preserve">believes is Eligible Expenditure, then </w:t>
      </w:r>
      <w:r w:rsidR="63AAFB21" w:rsidRPr="00C859BE">
        <w:rPr>
          <w:rFonts w:ascii="Verdana" w:hAnsi="Verdana"/>
        </w:rPr>
        <w:t>the Council</w:t>
      </w:r>
      <w:r w:rsidRPr="00C859BE">
        <w:rPr>
          <w:rFonts w:ascii="Verdana" w:hAnsi="Verdana"/>
        </w:rPr>
        <w:t xml:space="preserve"> will investigate the reasons as to why and provide an explanation to the Delivery Partner</w:t>
      </w:r>
      <w:r w:rsidR="4EAADA7B" w:rsidRPr="00C859BE">
        <w:rPr>
          <w:rFonts w:ascii="Verdana" w:hAnsi="Verdana"/>
        </w:rPr>
        <w:t xml:space="preserve"> as soon as practicable</w:t>
      </w:r>
      <w:r w:rsidRPr="00C859BE">
        <w:rPr>
          <w:rFonts w:ascii="Verdana" w:hAnsi="Verdana"/>
        </w:rPr>
        <w:t xml:space="preserve">.  For the avoidance of doubt </w:t>
      </w:r>
      <w:r w:rsidR="63AAFB21" w:rsidRPr="00C859BE">
        <w:rPr>
          <w:rFonts w:ascii="Verdana" w:hAnsi="Verdana"/>
        </w:rPr>
        <w:t xml:space="preserve"> </w:t>
      </w:r>
      <w:r w:rsidR="7B7D148F" w:rsidRPr="00C859BE">
        <w:rPr>
          <w:rFonts w:ascii="Verdana" w:hAnsi="Verdana"/>
        </w:rPr>
        <w:t xml:space="preserve">if any </w:t>
      </w:r>
      <w:r w:rsidR="00C859BE">
        <w:rPr>
          <w:rFonts w:ascii="Verdana" w:hAnsi="Verdana"/>
        </w:rPr>
        <w:t xml:space="preserve">expenditure </w:t>
      </w:r>
      <w:r w:rsidR="00223FDC" w:rsidRPr="00C859BE">
        <w:rPr>
          <w:rFonts w:ascii="Verdana" w:hAnsi="Verdana"/>
        </w:rPr>
        <w:t>is deemed ineligible the Delivery Partner will reimburse the Council</w:t>
      </w:r>
      <w:r w:rsidR="00C859BE">
        <w:rPr>
          <w:rFonts w:ascii="Verdana" w:hAnsi="Verdana"/>
        </w:rPr>
        <w:t>.</w:t>
      </w:r>
      <w:r w:rsidRPr="00C859BE">
        <w:rPr>
          <w:rFonts w:ascii="Verdana" w:hAnsi="Verdana"/>
        </w:rPr>
        <w:t xml:space="preserve">  </w:t>
      </w:r>
    </w:p>
    <w:p w14:paraId="5B179410" w14:textId="5360CF78" w:rsidR="00941CEA" w:rsidRPr="00C859BE" w:rsidRDefault="44F77EA4" w:rsidP="14F7071E">
      <w:pPr>
        <w:pStyle w:val="Untitledsubclause1"/>
        <w:rPr>
          <w:rFonts w:ascii="Verdana" w:hAnsi="Verdana"/>
        </w:rPr>
      </w:pPr>
      <w:r w:rsidRPr="00C859BE">
        <w:rPr>
          <w:rFonts w:ascii="Verdana" w:hAnsi="Verdana"/>
        </w:rPr>
        <w:t xml:space="preserve">For the avoidance of doubt, the Council will not be liable to make any payment to a Delivery Partner </w:t>
      </w:r>
      <w:r w:rsidR="4838E365" w:rsidRPr="00C859BE">
        <w:rPr>
          <w:rFonts w:ascii="Verdana" w:hAnsi="Verdana"/>
        </w:rPr>
        <w:t xml:space="preserve">where payment is </w:t>
      </w:r>
      <w:r w:rsidR="5487822B" w:rsidRPr="00C859BE">
        <w:rPr>
          <w:rFonts w:ascii="Verdana" w:hAnsi="Verdana"/>
        </w:rPr>
        <w:t>withheld</w:t>
      </w:r>
      <w:r w:rsidR="4838E365" w:rsidRPr="00C859BE">
        <w:rPr>
          <w:rFonts w:ascii="Verdana" w:hAnsi="Verdana"/>
        </w:rPr>
        <w:t xml:space="preserve"> by GGF</w:t>
      </w:r>
      <w:r w:rsidRPr="00C859BE">
        <w:rPr>
          <w:rFonts w:ascii="Verdana" w:hAnsi="Verdana"/>
        </w:rPr>
        <w:t>.</w:t>
      </w:r>
      <w:r w:rsidR="3B1CB1ED" w:rsidRPr="00C859BE">
        <w:rPr>
          <w:rFonts w:ascii="Verdana" w:hAnsi="Verdana"/>
        </w:rPr>
        <w:t xml:space="preserve"> </w:t>
      </w:r>
      <w:r w:rsidRPr="00C859BE">
        <w:rPr>
          <w:rFonts w:ascii="Verdana" w:hAnsi="Verdana"/>
        </w:rPr>
        <w:t xml:space="preserve">  </w:t>
      </w:r>
    </w:p>
    <w:p w14:paraId="32981137" w14:textId="77777777" w:rsidR="007068B2" w:rsidRPr="00B275B4" w:rsidRDefault="7B8A4560" w:rsidP="007068B2">
      <w:pPr>
        <w:pStyle w:val="Untitledsubclause1"/>
        <w:rPr>
          <w:rFonts w:ascii="Verdana" w:hAnsi="Verdana"/>
        </w:rPr>
      </w:pPr>
      <w:r w:rsidRPr="7FECCB24">
        <w:rPr>
          <w:rFonts w:ascii="Verdana" w:hAnsi="Verdana"/>
        </w:rPr>
        <w:t xml:space="preserve">The time for payment of the Grant Claim shall not be of the essence.  </w:t>
      </w:r>
      <w:r w:rsidR="63AAFB21" w:rsidRPr="7FECCB24">
        <w:rPr>
          <w:rFonts w:ascii="Verdana" w:hAnsi="Verdana"/>
        </w:rPr>
        <w:t xml:space="preserve">The Council </w:t>
      </w:r>
      <w:r w:rsidRPr="7FECCB24">
        <w:rPr>
          <w:rFonts w:ascii="Verdana" w:hAnsi="Verdana"/>
        </w:rPr>
        <w:t>shall have no liability to the Delivery Partner for any Losses caused by a delay in the payment of a Grant Claim howsoever arising</w:t>
      </w:r>
      <w:r w:rsidR="0ADAACFE" w:rsidRPr="7FECCB24">
        <w:rPr>
          <w:rFonts w:ascii="Verdana" w:hAnsi="Verdana"/>
        </w:rPr>
        <w:t>.</w:t>
      </w:r>
    </w:p>
    <w:p w14:paraId="0ED937EF" w14:textId="77777777" w:rsidR="007068B2" w:rsidRPr="00640900" w:rsidRDefault="7B8A4560" w:rsidP="007068B2">
      <w:pPr>
        <w:pStyle w:val="Untitledsubclause1"/>
        <w:rPr>
          <w:rFonts w:ascii="Verdana" w:hAnsi="Verdana"/>
        </w:rPr>
      </w:pPr>
      <w:r w:rsidRPr="00640900">
        <w:rPr>
          <w:rFonts w:ascii="Verdana" w:hAnsi="Verdana"/>
        </w:rPr>
        <w:t xml:space="preserve">The Delivery Partner must notify </w:t>
      </w:r>
      <w:r w:rsidR="63AAFB21" w:rsidRPr="00640900">
        <w:rPr>
          <w:rFonts w:ascii="Verdana" w:hAnsi="Verdana"/>
        </w:rPr>
        <w:t xml:space="preserve">the Council </w:t>
      </w:r>
      <w:r w:rsidRPr="00640900">
        <w:rPr>
          <w:rFonts w:ascii="Verdana" w:hAnsi="Verdana"/>
        </w:rPr>
        <w:t>immediately if at any time it becomes aware that it is unable to make a Grant Claim in accordance with the Expenditure Profile</w:t>
      </w:r>
      <w:r w:rsidR="3B1CB1ED" w:rsidRPr="00640900">
        <w:rPr>
          <w:rFonts w:ascii="Verdana" w:hAnsi="Verdana"/>
        </w:rPr>
        <w:t>.</w:t>
      </w:r>
    </w:p>
    <w:p w14:paraId="3E439435" w14:textId="77777777" w:rsidR="007068B2" w:rsidRPr="00640900" w:rsidRDefault="7B8A4560" w:rsidP="007068B2">
      <w:pPr>
        <w:pStyle w:val="Untitledsubclause1"/>
        <w:rPr>
          <w:rFonts w:ascii="Verdana" w:hAnsi="Verdana"/>
        </w:rPr>
      </w:pPr>
      <w:r w:rsidRPr="00640900">
        <w:rPr>
          <w:rFonts w:ascii="Verdana" w:hAnsi="Verdana"/>
        </w:rPr>
        <w:t xml:space="preserve">If the Delivery Partner intends to submit a Grant Claim which is not in accordance with the Expenditure Profile, it must promptly notify </w:t>
      </w:r>
      <w:r w:rsidR="63AAFB21" w:rsidRPr="00640900">
        <w:rPr>
          <w:rFonts w:ascii="Verdana" w:hAnsi="Verdana"/>
        </w:rPr>
        <w:t>the Council</w:t>
      </w:r>
      <w:r w:rsidRPr="00640900">
        <w:rPr>
          <w:rFonts w:ascii="Verdana" w:hAnsi="Verdana"/>
        </w:rPr>
        <w:t xml:space="preserve"> of the changes it wishes to make to the Expenditure Profile</w:t>
      </w:r>
      <w:r w:rsidR="3B1CB1ED" w:rsidRPr="00640900">
        <w:rPr>
          <w:rFonts w:ascii="Verdana" w:hAnsi="Verdana"/>
        </w:rPr>
        <w:t>.</w:t>
      </w:r>
    </w:p>
    <w:p w14:paraId="41997A90" w14:textId="35286AEA" w:rsidR="007068B2" w:rsidRPr="00640900" w:rsidRDefault="7B8A4560" w:rsidP="007068B2">
      <w:pPr>
        <w:pStyle w:val="Untitledsubclause1"/>
        <w:rPr>
          <w:rFonts w:ascii="Verdana" w:hAnsi="Verdana"/>
        </w:rPr>
      </w:pPr>
      <w:r w:rsidRPr="00640900">
        <w:rPr>
          <w:rFonts w:ascii="Verdana" w:hAnsi="Verdana"/>
        </w:rPr>
        <w:t xml:space="preserve">For the avoidance of doubt, no changes shall be made to the Expenditure Profile unless approved by </w:t>
      </w:r>
      <w:r w:rsidR="63AAFB21" w:rsidRPr="00640900">
        <w:rPr>
          <w:rFonts w:ascii="Verdana" w:hAnsi="Verdana"/>
        </w:rPr>
        <w:t xml:space="preserve">the Council </w:t>
      </w:r>
      <w:r w:rsidRPr="00640900">
        <w:rPr>
          <w:rFonts w:ascii="Verdana" w:hAnsi="Verdana"/>
        </w:rPr>
        <w:t xml:space="preserve">and the </w:t>
      </w:r>
      <w:r w:rsidR="35B4A354" w:rsidRPr="00640900">
        <w:rPr>
          <w:rStyle w:val="DefTerm"/>
          <w:rFonts w:ascii="Verdana" w:hAnsi="Verdana"/>
          <w:b w:val="0"/>
        </w:rPr>
        <w:t>GGF</w:t>
      </w:r>
      <w:r w:rsidR="35B4A354" w:rsidRPr="00640900">
        <w:rPr>
          <w:rFonts w:ascii="Verdana" w:hAnsi="Verdana"/>
        </w:rPr>
        <w:t xml:space="preserve"> </w:t>
      </w:r>
      <w:r w:rsidRPr="00640900">
        <w:rPr>
          <w:rFonts w:ascii="Verdana" w:hAnsi="Verdana"/>
        </w:rPr>
        <w:t xml:space="preserve">(in accordance with </w:t>
      </w:r>
      <w:r w:rsidR="47ECC929" w:rsidRPr="00640900">
        <w:rPr>
          <w:rFonts w:ascii="Verdana" w:hAnsi="Verdana"/>
        </w:rPr>
        <w:t xml:space="preserve"> clause </w:t>
      </w:r>
      <w:r w:rsidR="7A2B0F86" w:rsidRPr="00640900">
        <w:rPr>
          <w:rFonts w:ascii="Verdana" w:hAnsi="Verdana"/>
        </w:rPr>
        <w:t>16</w:t>
      </w:r>
      <w:r w:rsidR="47ECC929" w:rsidRPr="00640900">
        <w:rPr>
          <w:rFonts w:ascii="Verdana" w:hAnsi="Verdana"/>
        </w:rPr>
        <w:t xml:space="preserve"> of this Agreement</w:t>
      </w:r>
      <w:r w:rsidR="00E97F94" w:rsidRPr="00640900">
        <w:rPr>
          <w:rFonts w:ascii="Verdana" w:hAnsi="Verdana"/>
        </w:rPr>
        <w:t xml:space="preserve"> and clause 13 of the Funding Agreement</w:t>
      </w:r>
      <w:r w:rsidRPr="00640900">
        <w:rPr>
          <w:rFonts w:ascii="Verdana" w:hAnsi="Verdana"/>
        </w:rPr>
        <w:t xml:space="preserve">) and </w:t>
      </w:r>
      <w:r w:rsidR="63AAFB21" w:rsidRPr="00640900">
        <w:rPr>
          <w:rFonts w:ascii="Verdana" w:hAnsi="Verdana"/>
        </w:rPr>
        <w:t xml:space="preserve">the Council </w:t>
      </w:r>
      <w:r w:rsidRPr="00640900">
        <w:rPr>
          <w:rFonts w:ascii="Verdana" w:hAnsi="Verdana"/>
        </w:rPr>
        <w:t xml:space="preserve">shall be under no obligation to pay a Grant Claim for expenditure which is not in line with the </w:t>
      </w:r>
      <w:r w:rsidR="7E9E7310" w:rsidRPr="00640900">
        <w:rPr>
          <w:rFonts w:ascii="Verdana" w:hAnsi="Verdana"/>
        </w:rPr>
        <w:t xml:space="preserve">agreed </w:t>
      </w:r>
      <w:r w:rsidRPr="00640900">
        <w:rPr>
          <w:rFonts w:ascii="Verdana" w:hAnsi="Verdana"/>
        </w:rPr>
        <w:t>Expenditure Profile</w:t>
      </w:r>
      <w:r w:rsidR="3B1CB1ED" w:rsidRPr="00640900">
        <w:rPr>
          <w:rFonts w:ascii="Verdana" w:hAnsi="Verdana"/>
        </w:rPr>
        <w:t>.</w:t>
      </w:r>
    </w:p>
    <w:p w14:paraId="37FFC0D4" w14:textId="77777777" w:rsidR="007068B2" w:rsidRPr="00B275B4" w:rsidRDefault="7B8A4560" w:rsidP="007068B2">
      <w:pPr>
        <w:pStyle w:val="Untitledsubclause1"/>
        <w:rPr>
          <w:rFonts w:ascii="Verdana" w:hAnsi="Verdana"/>
        </w:rPr>
      </w:pPr>
      <w:bookmarkStart w:id="40" w:name="_Hlk50573998"/>
      <w:r w:rsidRPr="3D2BAD93">
        <w:rPr>
          <w:rFonts w:ascii="Verdana" w:hAnsi="Verdana"/>
        </w:rPr>
        <w:t xml:space="preserve">A progress report in respect of the Project must be submitted </w:t>
      </w:r>
      <w:r w:rsidR="315D2CCF" w:rsidRPr="3D2BAD93">
        <w:rPr>
          <w:rFonts w:ascii="Verdana" w:hAnsi="Verdana"/>
        </w:rPr>
        <w:t xml:space="preserve">on a quarterly basis, to be received by </w:t>
      </w:r>
      <w:r w:rsidR="63AAFB21" w:rsidRPr="3D2BAD93">
        <w:rPr>
          <w:rFonts w:ascii="Verdana" w:hAnsi="Verdana"/>
        </w:rPr>
        <w:t xml:space="preserve">the Council </w:t>
      </w:r>
      <w:r w:rsidR="315D2CCF" w:rsidRPr="3D2BAD93">
        <w:rPr>
          <w:rFonts w:ascii="Verdana" w:hAnsi="Verdana"/>
        </w:rPr>
        <w:t xml:space="preserve">at the end of each Instalment Period. </w:t>
      </w:r>
      <w:r w:rsidR="3D90E5D7" w:rsidRPr="3D2BAD93">
        <w:rPr>
          <w:rFonts w:ascii="Verdana" w:hAnsi="Verdana"/>
        </w:rPr>
        <w:t>This is in addition to, and not a substitute for separate monthly contract performance reviews.</w:t>
      </w:r>
    </w:p>
    <w:bookmarkEnd w:id="40"/>
    <w:p w14:paraId="699548AC" w14:textId="05C5910A" w:rsidR="007068B2" w:rsidRPr="00B275B4" w:rsidRDefault="7B8A4560" w:rsidP="007068B2">
      <w:pPr>
        <w:pStyle w:val="Untitledsubclause1"/>
        <w:rPr>
          <w:rFonts w:ascii="Verdana" w:hAnsi="Verdana"/>
        </w:rPr>
      </w:pPr>
      <w:r w:rsidRPr="7FECCB24">
        <w:rPr>
          <w:rFonts w:ascii="Verdana" w:hAnsi="Verdana"/>
        </w:rPr>
        <w:lastRenderedPageBreak/>
        <w:t xml:space="preserve">By submitting a Grant Claim the Delivery Partner warrants to </w:t>
      </w:r>
      <w:r w:rsidR="63AAFB21" w:rsidRPr="7FECCB24">
        <w:rPr>
          <w:rFonts w:ascii="Verdana" w:hAnsi="Verdana"/>
        </w:rPr>
        <w:t xml:space="preserve">the Council </w:t>
      </w:r>
      <w:r w:rsidRPr="7FECCB24">
        <w:rPr>
          <w:rFonts w:ascii="Verdana" w:hAnsi="Verdana"/>
        </w:rPr>
        <w:t xml:space="preserve">and the </w:t>
      </w:r>
      <w:r w:rsidR="35B4A354" w:rsidRPr="7FECCB24">
        <w:rPr>
          <w:rStyle w:val="DefTerm"/>
          <w:rFonts w:ascii="Verdana" w:hAnsi="Verdana"/>
          <w:b w:val="0"/>
        </w:rPr>
        <w:t>GGF</w:t>
      </w:r>
      <w:r w:rsidR="35B4A354" w:rsidRPr="00E97F94">
        <w:rPr>
          <w:rFonts w:ascii="Verdana" w:hAnsi="Verdana"/>
        </w:rPr>
        <w:t xml:space="preserve"> </w:t>
      </w:r>
      <w:r w:rsidRPr="7FECCB24">
        <w:rPr>
          <w:rFonts w:ascii="Verdana" w:hAnsi="Verdana"/>
        </w:rPr>
        <w:t xml:space="preserve">that there is no Event of Default or Material Breach subsisting by reference to the facts and circumstances existing on such date. </w:t>
      </w:r>
    </w:p>
    <w:p w14:paraId="1F11EF83" w14:textId="439F3E25" w:rsidR="00A03178" w:rsidRPr="00B275B4" w:rsidRDefault="63AAFB21" w:rsidP="000F3592">
      <w:pPr>
        <w:pStyle w:val="Untitledsubclause1"/>
        <w:rPr>
          <w:rFonts w:ascii="Verdana" w:hAnsi="Verdana"/>
        </w:rPr>
      </w:pPr>
      <w:r w:rsidRPr="3D2BAD93">
        <w:rPr>
          <w:rFonts w:ascii="Verdana" w:hAnsi="Verdana"/>
        </w:rPr>
        <w:t xml:space="preserve">The Council </w:t>
      </w:r>
      <w:r w:rsidR="10B28B31" w:rsidRPr="3D2BAD93">
        <w:rPr>
          <w:rFonts w:ascii="Verdana" w:hAnsi="Verdana"/>
        </w:rPr>
        <w:t xml:space="preserve">reserves the right to verify that any expenditure (including Eligible Expenditure) submitted by the Delivery Partner for reimbursement has been incurred and corresponds to the portion of the Project Activities being delivered by the Delivery Partner.  The Delivery Partner shall </w:t>
      </w:r>
      <w:r w:rsidR="1787821A" w:rsidRPr="3D2BAD93">
        <w:rPr>
          <w:rFonts w:ascii="Verdana" w:hAnsi="Verdana"/>
        </w:rPr>
        <w:t xml:space="preserve">provide reasonable </w:t>
      </w:r>
      <w:r w:rsidR="10B28B31" w:rsidRPr="3D2BAD93">
        <w:rPr>
          <w:rFonts w:ascii="Verdana" w:hAnsi="Verdana"/>
        </w:rPr>
        <w:t>assist</w:t>
      </w:r>
      <w:r w:rsidR="1787821A" w:rsidRPr="3D2BAD93">
        <w:rPr>
          <w:rFonts w:ascii="Verdana" w:hAnsi="Verdana"/>
        </w:rPr>
        <w:t>ance to</w:t>
      </w:r>
      <w:r w:rsidR="10B28B31" w:rsidRPr="3D2BAD93">
        <w:rPr>
          <w:rFonts w:ascii="Verdana" w:hAnsi="Verdana"/>
        </w:rPr>
        <w:t xml:space="preserve"> </w:t>
      </w:r>
      <w:r w:rsidRPr="3D2BAD93">
        <w:rPr>
          <w:rFonts w:ascii="Verdana" w:hAnsi="Verdana"/>
        </w:rPr>
        <w:t xml:space="preserve">the Council </w:t>
      </w:r>
      <w:r w:rsidR="1787821A" w:rsidRPr="3D2BAD93">
        <w:rPr>
          <w:rFonts w:ascii="Verdana" w:hAnsi="Verdana"/>
        </w:rPr>
        <w:t xml:space="preserve">in order to verify such expenditure  </w:t>
      </w:r>
      <w:r w:rsidR="10B28B31" w:rsidRPr="3D2BAD93">
        <w:rPr>
          <w:rFonts w:ascii="Verdana" w:hAnsi="Verdana"/>
        </w:rPr>
        <w:t xml:space="preserve"> under this clause.</w:t>
      </w:r>
      <w:r w:rsidR="440F453A" w:rsidRPr="3D2BAD93">
        <w:rPr>
          <w:rFonts w:ascii="Verdana" w:hAnsi="Verdana"/>
        </w:rPr>
        <w:t xml:space="preserve">  If it is found that any Grant payment (or portion thereof) has been unduly </w:t>
      </w:r>
      <w:r w:rsidR="7A2B0F86" w:rsidRPr="3D2BAD93">
        <w:rPr>
          <w:rFonts w:ascii="Verdana" w:hAnsi="Verdana"/>
        </w:rPr>
        <w:t>paid,</w:t>
      </w:r>
      <w:r w:rsidR="440F453A" w:rsidRPr="3D2BAD93">
        <w:rPr>
          <w:rFonts w:ascii="Verdana" w:hAnsi="Verdana"/>
        </w:rPr>
        <w:t xml:space="preserve"> then the Delivery Partner shall repay the Grant (or that portion thereof)</w:t>
      </w:r>
      <w:r w:rsidR="47BB1815" w:rsidRPr="3D2BAD93">
        <w:rPr>
          <w:rFonts w:ascii="Verdana" w:hAnsi="Verdana"/>
        </w:rPr>
        <w:t xml:space="preserve"> (including interest)</w:t>
      </w:r>
      <w:r w:rsidR="440F453A" w:rsidRPr="3D2BAD93">
        <w:rPr>
          <w:rFonts w:ascii="Verdana" w:hAnsi="Verdana"/>
        </w:rPr>
        <w:t xml:space="preserve"> within</w:t>
      </w:r>
      <w:r w:rsidR="47BB1815" w:rsidRPr="3D2BAD93">
        <w:rPr>
          <w:rFonts w:ascii="Verdana" w:hAnsi="Verdana"/>
        </w:rPr>
        <w:t xml:space="preserve"> 1</w:t>
      </w:r>
      <w:r w:rsidR="17AE3130" w:rsidRPr="3D2BAD93">
        <w:rPr>
          <w:rFonts w:ascii="Verdana" w:hAnsi="Verdana"/>
        </w:rPr>
        <w:t>5</w:t>
      </w:r>
      <w:r w:rsidR="47BB1815" w:rsidRPr="3D2BAD93">
        <w:rPr>
          <w:rFonts w:ascii="Verdana" w:hAnsi="Verdana"/>
        </w:rPr>
        <w:t xml:space="preserve"> Working Days of receiving the demand for payment.  </w:t>
      </w:r>
      <w:r w:rsidR="6F607CBF" w:rsidRPr="3D2BAD93">
        <w:rPr>
          <w:rFonts w:ascii="Verdana" w:hAnsi="Verdana"/>
        </w:rPr>
        <w:t xml:space="preserve">Alternatively, where further </w:t>
      </w:r>
      <w:r w:rsidR="2254A2C9" w:rsidRPr="3D2BAD93">
        <w:rPr>
          <w:rFonts w:ascii="Verdana" w:hAnsi="Verdana"/>
        </w:rPr>
        <w:t>Grant payment(s) are due, the Council may deduct the sum</w:t>
      </w:r>
      <w:r w:rsidR="72650602" w:rsidRPr="3D2BAD93">
        <w:rPr>
          <w:rFonts w:ascii="Verdana" w:hAnsi="Verdana"/>
        </w:rPr>
        <w:t xml:space="preserve"> due</w:t>
      </w:r>
      <w:r w:rsidR="22FF02EB" w:rsidRPr="3D2BAD93">
        <w:rPr>
          <w:rFonts w:ascii="Verdana" w:hAnsi="Verdana"/>
        </w:rPr>
        <w:t xml:space="preserve"> from that payment(s). </w:t>
      </w:r>
      <w:r w:rsidR="47BB1815" w:rsidRPr="3D2BAD93">
        <w:rPr>
          <w:rFonts w:ascii="Verdana" w:hAnsi="Verdana"/>
        </w:rPr>
        <w:t xml:space="preserve">The liability to meet such a demand shall be enforceable as a contractual debt.  </w:t>
      </w:r>
      <w:bookmarkEnd w:id="39"/>
    </w:p>
    <w:p w14:paraId="0E1E4631" w14:textId="77777777" w:rsidR="00850D10" w:rsidRPr="00B275B4" w:rsidRDefault="00850D10" w:rsidP="002E2BEC">
      <w:pPr>
        <w:pStyle w:val="TitleClause"/>
        <w:numPr>
          <w:ilvl w:val="0"/>
          <w:numId w:val="26"/>
        </w:numPr>
        <w:rPr>
          <w:rFonts w:ascii="Verdana" w:hAnsi="Verdana"/>
        </w:rPr>
      </w:pPr>
      <w:r w:rsidRPr="00B275B4">
        <w:rPr>
          <w:rFonts w:ascii="Verdana" w:hAnsi="Verdana"/>
        </w:rPr>
        <w:t>V</w:t>
      </w:r>
      <w:r w:rsidR="00AA1F8B" w:rsidRPr="00B275B4">
        <w:rPr>
          <w:rFonts w:ascii="Verdana" w:hAnsi="Verdana"/>
        </w:rPr>
        <w:t>alue Added Tax</w:t>
      </w:r>
    </w:p>
    <w:p w14:paraId="3A7771DC" w14:textId="77777777" w:rsidR="00850D10" w:rsidRPr="00B275B4" w:rsidRDefault="0ADAACFE" w:rsidP="00850D10">
      <w:pPr>
        <w:pStyle w:val="Untitledsubclause1"/>
        <w:rPr>
          <w:rFonts w:ascii="Verdana" w:hAnsi="Verdana"/>
        </w:rPr>
      </w:pPr>
      <w:r w:rsidRPr="3D2BAD93">
        <w:rPr>
          <w:rFonts w:ascii="Verdana" w:hAnsi="Verdana"/>
        </w:rPr>
        <w:t xml:space="preserve">The payment of the Grant is believed to be outside the scope of VAT but if any VAT becomes chargeable all payments shall be deemed to be inclusive of all VAT and </w:t>
      </w:r>
      <w:r w:rsidR="63AAFB21" w:rsidRPr="3D2BAD93">
        <w:rPr>
          <w:rFonts w:ascii="Verdana" w:hAnsi="Verdana"/>
        </w:rPr>
        <w:t xml:space="preserve">the Council </w:t>
      </w:r>
      <w:r w:rsidRPr="3D2BAD93">
        <w:rPr>
          <w:rFonts w:ascii="Verdana" w:hAnsi="Verdana"/>
        </w:rPr>
        <w:t>shall not obliged to pa</w:t>
      </w:r>
      <w:r w:rsidR="7E9E7310" w:rsidRPr="3D2BAD93">
        <w:rPr>
          <w:rFonts w:ascii="Verdana" w:hAnsi="Verdana"/>
        </w:rPr>
        <w:t>y</w:t>
      </w:r>
      <w:r w:rsidRPr="3D2BAD93">
        <w:rPr>
          <w:rFonts w:ascii="Verdana" w:hAnsi="Verdana"/>
        </w:rPr>
        <w:t xml:space="preserve"> any additional amount by way of VAT.</w:t>
      </w:r>
    </w:p>
    <w:p w14:paraId="1357D745" w14:textId="77777777" w:rsidR="00850D10" w:rsidRPr="00B275B4" w:rsidRDefault="0ADAACFE" w:rsidP="00850D10">
      <w:pPr>
        <w:pStyle w:val="Untitledsubclause1"/>
        <w:rPr>
          <w:rFonts w:ascii="Verdana" w:hAnsi="Verdana"/>
        </w:rPr>
      </w:pPr>
      <w:r w:rsidRPr="7FECCB24">
        <w:rPr>
          <w:rFonts w:ascii="Verdana" w:hAnsi="Verdana"/>
        </w:rPr>
        <w:t xml:space="preserve">All sums or other consideration payable to or provided by a Delivery Partner to </w:t>
      </w:r>
      <w:r w:rsidR="63AAFB21" w:rsidRPr="7FECCB24">
        <w:rPr>
          <w:rFonts w:ascii="Verdana" w:hAnsi="Verdana"/>
        </w:rPr>
        <w:t xml:space="preserve">the Council </w:t>
      </w:r>
      <w:r w:rsidRPr="7FECCB24">
        <w:rPr>
          <w:rFonts w:ascii="Verdana" w:hAnsi="Verdana"/>
        </w:rPr>
        <w:t xml:space="preserve">at any time shall be deemed to be exclusive of all VAT payable and where any such sums becomes payable or due or other consideration is provided the Delivery Partner shall at the same time or as the case may be on demand by </w:t>
      </w:r>
      <w:r w:rsidR="63AAFB21" w:rsidRPr="7FECCB24">
        <w:rPr>
          <w:rFonts w:ascii="Verdana" w:hAnsi="Verdana"/>
        </w:rPr>
        <w:t xml:space="preserve">the Council </w:t>
      </w:r>
      <w:r w:rsidR="5A97C443" w:rsidRPr="7FECCB24">
        <w:rPr>
          <w:rFonts w:ascii="Verdana" w:hAnsi="Verdana"/>
        </w:rPr>
        <w:t xml:space="preserve">in addition to such sums or other consideration pay to </w:t>
      </w:r>
      <w:r w:rsidR="63AAFB21" w:rsidRPr="7FECCB24">
        <w:rPr>
          <w:rFonts w:ascii="Verdana" w:hAnsi="Verdana"/>
        </w:rPr>
        <w:t xml:space="preserve">the Council </w:t>
      </w:r>
      <w:r w:rsidR="5A97C443" w:rsidRPr="7FECCB24">
        <w:rPr>
          <w:rFonts w:ascii="Verdana" w:hAnsi="Verdana"/>
        </w:rPr>
        <w:t>all the VAT so payable upon the receipt of a valid VAT invoice.</w:t>
      </w:r>
    </w:p>
    <w:p w14:paraId="2BEA3D72" w14:textId="77777777" w:rsidR="002E2BEC" w:rsidRPr="00B275B4" w:rsidRDefault="002E2BEC" w:rsidP="002E2BEC">
      <w:pPr>
        <w:pStyle w:val="TitleClause"/>
        <w:numPr>
          <w:ilvl w:val="0"/>
          <w:numId w:val="26"/>
        </w:numPr>
        <w:rPr>
          <w:rFonts w:ascii="Verdana" w:hAnsi="Verdana"/>
        </w:rPr>
      </w:pPr>
      <w:r w:rsidRPr="00B275B4">
        <w:rPr>
          <w:rFonts w:ascii="Verdana" w:hAnsi="Verdana"/>
          <w:color w:val="2B579A"/>
          <w:shd w:val="clear" w:color="auto" w:fill="E6E6E6"/>
        </w:rPr>
        <w:fldChar w:fldCharType="begin"/>
      </w:r>
      <w:r w:rsidRPr="00B275B4">
        <w:rPr>
          <w:rFonts w:ascii="Verdana" w:hAnsi="Verdana"/>
        </w:rPr>
        <w:instrText>TC "7. Compliance with laws and policies" \l 1</w:instrText>
      </w:r>
      <w:r w:rsidRPr="00B275B4">
        <w:rPr>
          <w:rFonts w:ascii="Verdana" w:hAnsi="Verdana"/>
          <w:color w:val="2B579A"/>
          <w:shd w:val="clear" w:color="auto" w:fill="E6E6E6"/>
        </w:rPr>
        <w:fldChar w:fldCharType="end"/>
      </w:r>
      <w:bookmarkStart w:id="41" w:name="a669248"/>
      <w:bookmarkStart w:id="42" w:name="_Toc256000006"/>
      <w:r w:rsidRPr="00B275B4">
        <w:rPr>
          <w:rFonts w:ascii="Verdana" w:hAnsi="Verdana"/>
        </w:rPr>
        <w:t>Compliance with laws and policies</w:t>
      </w:r>
      <w:bookmarkEnd w:id="41"/>
      <w:bookmarkEnd w:id="42"/>
    </w:p>
    <w:p w14:paraId="54440DE9" w14:textId="77777777" w:rsidR="002E2BEC" w:rsidRPr="00B275B4" w:rsidRDefault="002E2BEC" w:rsidP="002E2BEC">
      <w:pPr>
        <w:pStyle w:val="Untitledsubclause1"/>
        <w:numPr>
          <w:ilvl w:val="1"/>
          <w:numId w:val="26"/>
        </w:numPr>
        <w:rPr>
          <w:rFonts w:ascii="Verdana" w:hAnsi="Verdana"/>
        </w:rPr>
      </w:pPr>
      <w:bookmarkStart w:id="43" w:name="a851283"/>
      <w:r w:rsidRPr="00B275B4">
        <w:rPr>
          <w:rFonts w:ascii="Verdana" w:hAnsi="Verdana"/>
        </w:rPr>
        <w:t xml:space="preserve">Each party shall at its own expense comply with all laws and regulations relating to its activities under this </w:t>
      </w:r>
      <w:r w:rsidR="00990D79" w:rsidRPr="00B275B4">
        <w:rPr>
          <w:rFonts w:ascii="Verdana" w:hAnsi="Verdana"/>
        </w:rPr>
        <w:t>A</w:t>
      </w:r>
      <w:r w:rsidRPr="00B275B4">
        <w:rPr>
          <w:rFonts w:ascii="Verdana" w:hAnsi="Verdana"/>
        </w:rPr>
        <w:t>greement, as they may change from time to time, and with any conditions binding on it in any applicable licences, registrations, permits and approvals.</w:t>
      </w:r>
      <w:bookmarkEnd w:id="43"/>
    </w:p>
    <w:p w14:paraId="51D69922" w14:textId="77777777" w:rsidR="002E2BEC" w:rsidRPr="00B275B4" w:rsidRDefault="002E2BEC" w:rsidP="008C7D22">
      <w:pPr>
        <w:pStyle w:val="Untitledsubclause1"/>
        <w:numPr>
          <w:ilvl w:val="1"/>
          <w:numId w:val="26"/>
        </w:numPr>
        <w:rPr>
          <w:rFonts w:ascii="Verdana" w:hAnsi="Verdana"/>
          <w:b/>
        </w:rPr>
      </w:pPr>
      <w:bookmarkStart w:id="44" w:name="a1010385"/>
      <w:r w:rsidRPr="00B275B4">
        <w:rPr>
          <w:rFonts w:ascii="Verdana" w:hAnsi="Verdana"/>
        </w:rPr>
        <w:t xml:space="preserve">The </w:t>
      </w:r>
      <w:r w:rsidR="008C7D22" w:rsidRPr="00B275B4">
        <w:rPr>
          <w:rFonts w:ascii="Verdana" w:hAnsi="Verdana"/>
        </w:rPr>
        <w:t>Delivery Partner</w:t>
      </w:r>
      <w:r w:rsidRPr="00B275B4">
        <w:rPr>
          <w:rFonts w:ascii="Verdana" w:hAnsi="Verdana"/>
        </w:rPr>
        <w:t xml:space="preserve"> shall comply with the Mandatory </w:t>
      </w:r>
      <w:r w:rsidR="008C7D22" w:rsidRPr="00B275B4">
        <w:rPr>
          <w:rFonts w:ascii="Verdana" w:hAnsi="Verdana"/>
        </w:rPr>
        <w:t>P</w:t>
      </w:r>
      <w:r w:rsidRPr="00B275B4">
        <w:rPr>
          <w:rFonts w:ascii="Verdana" w:hAnsi="Verdana"/>
        </w:rPr>
        <w:t xml:space="preserve">olicies </w:t>
      </w:r>
      <w:r w:rsidR="008C7D22" w:rsidRPr="00B275B4">
        <w:rPr>
          <w:rFonts w:ascii="Verdana" w:hAnsi="Verdana"/>
        </w:rPr>
        <w:t xml:space="preserve">listed in </w:t>
      </w:r>
      <w:r w:rsidR="008C7D22" w:rsidRPr="00E97F94">
        <w:rPr>
          <w:rFonts w:ascii="Verdana" w:hAnsi="Verdana"/>
        </w:rPr>
        <w:t xml:space="preserve">Schedule </w:t>
      </w:r>
      <w:bookmarkEnd w:id="44"/>
      <w:r w:rsidR="00990D79" w:rsidRPr="00E97F94">
        <w:rPr>
          <w:rFonts w:ascii="Verdana" w:hAnsi="Verdana"/>
        </w:rPr>
        <w:t>3.</w:t>
      </w:r>
    </w:p>
    <w:p w14:paraId="30BD8000" w14:textId="77777777" w:rsidR="002E2BEC" w:rsidRPr="00B275B4" w:rsidRDefault="002E2BEC" w:rsidP="002E2BEC">
      <w:pPr>
        <w:pStyle w:val="TitleClause"/>
        <w:numPr>
          <w:ilvl w:val="0"/>
          <w:numId w:val="26"/>
        </w:numPr>
        <w:rPr>
          <w:rFonts w:ascii="Verdana" w:hAnsi="Verdana"/>
        </w:rPr>
      </w:pPr>
      <w:r w:rsidRPr="00B275B4">
        <w:rPr>
          <w:rFonts w:ascii="Verdana" w:hAnsi="Verdana"/>
          <w:color w:val="2B579A"/>
          <w:shd w:val="clear" w:color="auto" w:fill="E6E6E6"/>
        </w:rPr>
        <w:lastRenderedPageBreak/>
        <w:fldChar w:fldCharType="begin"/>
      </w:r>
      <w:r w:rsidRPr="00B275B4">
        <w:rPr>
          <w:rFonts w:ascii="Verdana" w:hAnsi="Verdana"/>
        </w:rPr>
        <w:instrText>TC "8. Limitation of liability" \l 1</w:instrText>
      </w:r>
      <w:r w:rsidRPr="00B275B4">
        <w:rPr>
          <w:rFonts w:ascii="Verdana" w:hAnsi="Verdana"/>
          <w:color w:val="2B579A"/>
          <w:shd w:val="clear" w:color="auto" w:fill="E6E6E6"/>
        </w:rPr>
        <w:fldChar w:fldCharType="end"/>
      </w:r>
      <w:bookmarkStart w:id="45" w:name="a437170"/>
      <w:bookmarkStart w:id="46" w:name="_Toc256000007"/>
      <w:r w:rsidRPr="00B275B4">
        <w:rPr>
          <w:rFonts w:ascii="Verdana" w:hAnsi="Verdana"/>
        </w:rPr>
        <w:t>Limitation of liability</w:t>
      </w:r>
      <w:bookmarkEnd w:id="45"/>
      <w:bookmarkEnd w:id="46"/>
      <w:r w:rsidR="00B326E2" w:rsidRPr="00B275B4">
        <w:rPr>
          <w:rFonts w:ascii="Verdana" w:hAnsi="Verdana"/>
        </w:rPr>
        <w:t xml:space="preserve"> and Indemnity</w:t>
      </w:r>
    </w:p>
    <w:p w14:paraId="70E440E3" w14:textId="77777777" w:rsidR="002E2BEC" w:rsidRPr="00B275B4" w:rsidRDefault="002E2BEC" w:rsidP="002E2BEC">
      <w:pPr>
        <w:pStyle w:val="Untitledsubclause1"/>
        <w:numPr>
          <w:ilvl w:val="1"/>
          <w:numId w:val="26"/>
        </w:numPr>
        <w:rPr>
          <w:rFonts w:ascii="Verdana" w:hAnsi="Verdana"/>
        </w:rPr>
      </w:pPr>
      <w:bookmarkStart w:id="47" w:name="a251921"/>
      <w:bookmarkStart w:id="48" w:name="_Hlk53060331"/>
      <w:r w:rsidRPr="00B275B4">
        <w:rPr>
          <w:rFonts w:ascii="Verdana" w:hAnsi="Verdana"/>
        </w:rPr>
        <w:t xml:space="preserve">Nothing in this </w:t>
      </w:r>
      <w:r w:rsidR="00FB3E16" w:rsidRPr="00B275B4">
        <w:rPr>
          <w:rFonts w:ascii="Verdana" w:hAnsi="Verdana"/>
        </w:rPr>
        <w:t>A</w:t>
      </w:r>
      <w:r w:rsidRPr="00B275B4">
        <w:rPr>
          <w:rFonts w:ascii="Verdana" w:hAnsi="Verdana"/>
        </w:rPr>
        <w:t>greement shall limit or exclude the liability of either party for:</w:t>
      </w:r>
      <w:bookmarkEnd w:id="47"/>
    </w:p>
    <w:p w14:paraId="7F9A29D7" w14:textId="77777777" w:rsidR="002E2BEC" w:rsidRPr="00B275B4" w:rsidRDefault="002E2BEC" w:rsidP="002E2BEC">
      <w:pPr>
        <w:pStyle w:val="Untitledsubclause2"/>
        <w:numPr>
          <w:ilvl w:val="2"/>
          <w:numId w:val="26"/>
        </w:numPr>
        <w:rPr>
          <w:rFonts w:ascii="Verdana" w:hAnsi="Verdana"/>
        </w:rPr>
      </w:pPr>
      <w:bookmarkStart w:id="49" w:name="a1029725"/>
      <w:r w:rsidRPr="00B275B4">
        <w:rPr>
          <w:rFonts w:ascii="Verdana" w:hAnsi="Verdana"/>
        </w:rPr>
        <w:t>death or personal injury caused by its negligence, or the negligence of its employees, agents or subcontractors (as applicable);</w:t>
      </w:r>
      <w:bookmarkEnd w:id="49"/>
    </w:p>
    <w:p w14:paraId="5844142A" w14:textId="77777777" w:rsidR="002E2BEC" w:rsidRPr="00B275B4" w:rsidRDefault="002E2BEC" w:rsidP="002E2BEC">
      <w:pPr>
        <w:pStyle w:val="Untitledsubclause2"/>
        <w:numPr>
          <w:ilvl w:val="2"/>
          <w:numId w:val="26"/>
        </w:numPr>
        <w:rPr>
          <w:rFonts w:ascii="Verdana" w:hAnsi="Verdana"/>
        </w:rPr>
      </w:pPr>
      <w:bookmarkStart w:id="50" w:name="a506340"/>
      <w:r w:rsidRPr="00B275B4">
        <w:rPr>
          <w:rFonts w:ascii="Verdana" w:hAnsi="Verdana"/>
        </w:rPr>
        <w:t>fraud or fraudulent misrepresentation or wilful default; and</w:t>
      </w:r>
      <w:bookmarkEnd w:id="50"/>
    </w:p>
    <w:p w14:paraId="46C68139" w14:textId="77777777" w:rsidR="002E2BEC" w:rsidRPr="00B275B4" w:rsidRDefault="002E2BEC" w:rsidP="002E2BEC">
      <w:pPr>
        <w:pStyle w:val="Untitledsubclause2"/>
        <w:numPr>
          <w:ilvl w:val="2"/>
          <w:numId w:val="26"/>
        </w:numPr>
        <w:rPr>
          <w:rFonts w:ascii="Verdana" w:hAnsi="Verdana"/>
        </w:rPr>
      </w:pPr>
      <w:bookmarkStart w:id="51" w:name="a432552"/>
      <w:r w:rsidRPr="00B275B4">
        <w:rPr>
          <w:rFonts w:ascii="Verdana" w:hAnsi="Verdana"/>
        </w:rPr>
        <w:t>any matter for which it would be unlawful to exclude or restrict liability.</w:t>
      </w:r>
      <w:bookmarkEnd w:id="51"/>
    </w:p>
    <w:p w14:paraId="48584C1C" w14:textId="77777777" w:rsidR="008E5FAC" w:rsidRPr="00B275B4" w:rsidRDefault="008E5FAC" w:rsidP="002E2BEC">
      <w:pPr>
        <w:pStyle w:val="Untitledsubclause1"/>
        <w:numPr>
          <w:ilvl w:val="1"/>
          <w:numId w:val="26"/>
        </w:numPr>
        <w:rPr>
          <w:rFonts w:ascii="Verdana" w:hAnsi="Verdana"/>
        </w:rPr>
      </w:pPr>
      <w:bookmarkStart w:id="52" w:name="a509934"/>
      <w:r w:rsidRPr="00B275B4">
        <w:rPr>
          <w:rFonts w:ascii="Verdana" w:hAnsi="Verdana"/>
        </w:rPr>
        <w:t xml:space="preserve">Neither party shall be liable to the other party </w:t>
      </w:r>
      <w:r w:rsidR="00817924" w:rsidRPr="00B275B4">
        <w:rPr>
          <w:rFonts w:ascii="Verdana" w:hAnsi="Verdana"/>
        </w:rPr>
        <w:t>for any Indirect Losses</w:t>
      </w:r>
      <w:r w:rsidRPr="00B275B4">
        <w:rPr>
          <w:rFonts w:ascii="Verdana" w:hAnsi="Verdana"/>
        </w:rPr>
        <w:t xml:space="preserve">. </w:t>
      </w:r>
    </w:p>
    <w:p w14:paraId="7E6CB74B" w14:textId="77777777" w:rsidR="008E5FAC" w:rsidRPr="00B275B4" w:rsidRDefault="008E5FAC" w:rsidP="008E5FAC">
      <w:pPr>
        <w:pStyle w:val="Untitledsubclause1"/>
        <w:numPr>
          <w:ilvl w:val="1"/>
          <w:numId w:val="26"/>
        </w:numPr>
        <w:rPr>
          <w:rFonts w:ascii="Verdana" w:hAnsi="Verdana"/>
        </w:rPr>
      </w:pPr>
      <w:bookmarkStart w:id="53" w:name="_Hlk59602255"/>
      <w:r w:rsidRPr="00B275B4">
        <w:rPr>
          <w:rFonts w:ascii="Verdana" w:hAnsi="Verdana"/>
        </w:rPr>
        <w:t xml:space="preserve">Each party shall, at all times, take all reasonable steps to minimise and mitigate any loss or damage for which the relevant party is entitled to bring a claim against the other party pursuant to this Agreement.  </w:t>
      </w:r>
    </w:p>
    <w:bookmarkEnd w:id="53"/>
    <w:p w14:paraId="2BC0B261" w14:textId="77777777" w:rsidR="008E5FAC" w:rsidRPr="00B275B4" w:rsidRDefault="008E5FAC" w:rsidP="002E2BEC">
      <w:pPr>
        <w:pStyle w:val="Untitledsubclause1"/>
        <w:numPr>
          <w:ilvl w:val="1"/>
          <w:numId w:val="26"/>
        </w:numPr>
        <w:rPr>
          <w:rFonts w:ascii="Verdana" w:hAnsi="Verdana"/>
        </w:rPr>
      </w:pPr>
      <w:r w:rsidRPr="14F7071E">
        <w:rPr>
          <w:rFonts w:ascii="Verdana" w:hAnsi="Verdana"/>
        </w:rPr>
        <w:t xml:space="preserve">The total liability of </w:t>
      </w:r>
      <w:r w:rsidR="00F2538B" w:rsidRPr="14F7071E">
        <w:rPr>
          <w:rFonts w:ascii="Verdana" w:hAnsi="Verdana"/>
        </w:rPr>
        <w:t xml:space="preserve">the Council </w:t>
      </w:r>
      <w:r w:rsidRPr="14F7071E">
        <w:rPr>
          <w:rFonts w:ascii="Verdana" w:hAnsi="Verdana"/>
        </w:rPr>
        <w:t xml:space="preserve">to the Delivery Partner in respect of all other loss or damage arising under or in connection with this Agreement, whether in contract, tort (including negligence), equity (including restitution), breach of statutory duty, or otherwise, shall in no circumstances exceed the maximum amount of Grant to be paid to the Delivery Partner by </w:t>
      </w:r>
      <w:r w:rsidR="00F2538B" w:rsidRPr="14F7071E">
        <w:rPr>
          <w:rFonts w:ascii="Verdana" w:hAnsi="Verdana"/>
        </w:rPr>
        <w:t xml:space="preserve">the Council </w:t>
      </w:r>
      <w:r w:rsidRPr="14F7071E">
        <w:rPr>
          <w:rFonts w:ascii="Verdana" w:hAnsi="Verdana"/>
        </w:rPr>
        <w:t xml:space="preserve">less any amount of Grant paid.  </w:t>
      </w:r>
    </w:p>
    <w:p w14:paraId="1A881014" w14:textId="4E36C471" w:rsidR="00774954" w:rsidRPr="00B275B4" w:rsidRDefault="00774954" w:rsidP="00774954">
      <w:pPr>
        <w:pStyle w:val="Untitledsubclause1"/>
        <w:numPr>
          <w:ilvl w:val="1"/>
          <w:numId w:val="26"/>
        </w:numPr>
        <w:rPr>
          <w:rFonts w:ascii="Verdana" w:hAnsi="Verdana"/>
        </w:rPr>
      </w:pPr>
      <w:r w:rsidRPr="45736814">
        <w:rPr>
          <w:rFonts w:ascii="Verdana" w:hAnsi="Verdana"/>
        </w:rPr>
        <w:t xml:space="preserve">The Delivery Partner shall be liable for and indemnify </w:t>
      </w:r>
      <w:r w:rsidR="00F2538B" w:rsidRPr="45736814">
        <w:rPr>
          <w:rFonts w:ascii="Verdana" w:hAnsi="Verdana"/>
        </w:rPr>
        <w:t>the Council</w:t>
      </w:r>
      <w:r w:rsidRPr="45736814">
        <w:rPr>
          <w:rFonts w:ascii="Verdana" w:hAnsi="Verdana"/>
        </w:rPr>
        <w:t xml:space="preserve">, its employees, agents, officers </w:t>
      </w:r>
      <w:r w:rsidR="000207D0" w:rsidRPr="45736814">
        <w:rPr>
          <w:rFonts w:ascii="Verdana" w:hAnsi="Verdana"/>
        </w:rPr>
        <w:t>and</w:t>
      </w:r>
      <w:r w:rsidRPr="45736814">
        <w:rPr>
          <w:rFonts w:ascii="Verdana" w:hAnsi="Verdana"/>
        </w:rPr>
        <w:t xml:space="preserve"> sub-contractors and the </w:t>
      </w:r>
      <w:r w:rsidR="00A9248A" w:rsidRPr="00E97F94">
        <w:rPr>
          <w:rStyle w:val="DefTerm"/>
          <w:rFonts w:ascii="Verdana" w:hAnsi="Verdana"/>
          <w:b w:val="0"/>
        </w:rPr>
        <w:t>GGF</w:t>
      </w:r>
      <w:r w:rsidR="00A9248A" w:rsidRPr="00E97F94">
        <w:rPr>
          <w:rFonts w:ascii="Verdana" w:hAnsi="Verdana"/>
        </w:rPr>
        <w:t xml:space="preserve"> </w:t>
      </w:r>
      <w:r w:rsidRPr="00E97F94">
        <w:rPr>
          <w:rFonts w:ascii="Verdana" w:hAnsi="Verdana"/>
        </w:rPr>
        <w:t>in</w:t>
      </w:r>
      <w:r w:rsidRPr="45736814">
        <w:rPr>
          <w:rFonts w:ascii="Verdana" w:hAnsi="Verdana"/>
        </w:rPr>
        <w:t xml:space="preserve"> respect of all</w:t>
      </w:r>
      <w:r w:rsidR="000447A8" w:rsidRPr="45736814">
        <w:rPr>
          <w:rFonts w:ascii="Verdana" w:hAnsi="Verdana"/>
        </w:rPr>
        <w:t xml:space="preserve"> </w:t>
      </w:r>
      <w:r w:rsidR="005D489F" w:rsidRPr="45736814">
        <w:rPr>
          <w:rFonts w:ascii="Verdana" w:hAnsi="Verdana"/>
        </w:rPr>
        <w:t xml:space="preserve">Direct </w:t>
      </w:r>
      <w:r w:rsidR="000447A8" w:rsidRPr="45736814">
        <w:rPr>
          <w:rFonts w:ascii="Verdana" w:hAnsi="Verdana"/>
        </w:rPr>
        <w:t>Losses</w:t>
      </w:r>
      <w:r w:rsidRPr="45736814">
        <w:rPr>
          <w:rFonts w:ascii="Verdana" w:hAnsi="Verdana"/>
        </w:rPr>
        <w:t xml:space="preserve"> arising from any </w:t>
      </w:r>
      <w:r w:rsidR="00B55BD4" w:rsidRPr="45736814">
        <w:rPr>
          <w:rFonts w:ascii="Verdana" w:hAnsi="Verdana"/>
        </w:rPr>
        <w:t>I</w:t>
      </w:r>
      <w:r w:rsidRPr="45736814">
        <w:rPr>
          <w:rFonts w:ascii="Verdana" w:hAnsi="Verdana"/>
        </w:rPr>
        <w:t>rregularity in the expenditure declared by the Delivery Partne</w:t>
      </w:r>
      <w:r w:rsidR="004E0A58" w:rsidRPr="45736814">
        <w:rPr>
          <w:rFonts w:ascii="Verdana" w:hAnsi="Verdana"/>
        </w:rPr>
        <w:t>r</w:t>
      </w:r>
      <w:r w:rsidR="002F4DFD" w:rsidRPr="45736814">
        <w:rPr>
          <w:rFonts w:ascii="Verdana" w:hAnsi="Verdana"/>
        </w:rPr>
        <w:t xml:space="preserve"> under this Agreement</w:t>
      </w:r>
      <w:r w:rsidRPr="45736814">
        <w:rPr>
          <w:rFonts w:ascii="Verdana" w:hAnsi="Verdana"/>
        </w:rPr>
        <w:t xml:space="preserve">. </w:t>
      </w:r>
    </w:p>
    <w:p w14:paraId="70DD84C3" w14:textId="3881C9A4" w:rsidR="008E5FAC" w:rsidRPr="00F8523F" w:rsidRDefault="008E5FAC" w:rsidP="001345BA">
      <w:pPr>
        <w:pStyle w:val="Untitledsubclause1"/>
        <w:numPr>
          <w:ilvl w:val="1"/>
          <w:numId w:val="26"/>
        </w:numPr>
        <w:rPr>
          <w:rFonts w:ascii="Verdana" w:hAnsi="Verdana"/>
        </w:rPr>
      </w:pPr>
      <w:r w:rsidRPr="00F8523F">
        <w:rPr>
          <w:rFonts w:ascii="Verdana" w:hAnsi="Verdana"/>
        </w:rPr>
        <w:t xml:space="preserve">The Delivery Partner acknowledges that, by agreeing to this Agreement, that the </w:t>
      </w:r>
      <w:r w:rsidR="00A9248A" w:rsidRPr="00F8523F">
        <w:rPr>
          <w:rStyle w:val="DefTerm"/>
          <w:rFonts w:ascii="Verdana" w:hAnsi="Verdana"/>
          <w:b w:val="0"/>
        </w:rPr>
        <w:t>GGF</w:t>
      </w:r>
      <w:r w:rsidR="00E97F94" w:rsidRPr="00F8523F">
        <w:rPr>
          <w:rStyle w:val="DefTerm"/>
          <w:rFonts w:ascii="Verdana" w:hAnsi="Verdana"/>
          <w:b w:val="0"/>
        </w:rPr>
        <w:t xml:space="preserve"> </w:t>
      </w:r>
      <w:r w:rsidRPr="00F8523F">
        <w:rPr>
          <w:rFonts w:ascii="Verdana" w:hAnsi="Verdana"/>
        </w:rPr>
        <w:t xml:space="preserve">may have overcommitted funds.  The Delivery Partner agrees that, in the case that the </w:t>
      </w:r>
      <w:r w:rsidR="00A9248A" w:rsidRPr="00F8523F">
        <w:rPr>
          <w:rStyle w:val="DefTerm"/>
          <w:rFonts w:ascii="Verdana" w:hAnsi="Verdana"/>
          <w:b w:val="0"/>
        </w:rPr>
        <w:t>GGF</w:t>
      </w:r>
      <w:r w:rsidR="00A9248A" w:rsidRPr="00F8523F">
        <w:rPr>
          <w:rFonts w:ascii="Verdana" w:hAnsi="Verdana"/>
        </w:rPr>
        <w:t xml:space="preserve"> </w:t>
      </w:r>
      <w:r w:rsidRPr="00F8523F">
        <w:rPr>
          <w:rFonts w:ascii="Verdana" w:hAnsi="Verdana"/>
        </w:rPr>
        <w:t xml:space="preserve">has insufficient funds to meet the full commitment under the Funding Agreement, the </w:t>
      </w:r>
      <w:r w:rsidR="00A9248A" w:rsidRPr="00F8523F">
        <w:rPr>
          <w:rStyle w:val="DefTerm"/>
          <w:rFonts w:ascii="Verdana" w:hAnsi="Verdana"/>
          <w:b w:val="0"/>
        </w:rPr>
        <w:t>GGF</w:t>
      </w:r>
      <w:r w:rsidR="00A9248A" w:rsidRPr="00F8523F">
        <w:rPr>
          <w:rFonts w:ascii="Verdana" w:hAnsi="Verdana"/>
        </w:rPr>
        <w:t xml:space="preserve"> </w:t>
      </w:r>
      <w:r w:rsidRPr="00F8523F">
        <w:rPr>
          <w:rFonts w:ascii="Verdana" w:hAnsi="Verdana"/>
        </w:rPr>
        <w:t xml:space="preserve">may terminate the Funding Agreement.  In the event that the </w:t>
      </w:r>
      <w:r w:rsidR="00A9248A" w:rsidRPr="00F8523F">
        <w:rPr>
          <w:rStyle w:val="DefTerm"/>
          <w:rFonts w:ascii="Verdana" w:hAnsi="Verdana"/>
          <w:b w:val="0"/>
        </w:rPr>
        <w:t>GGF</w:t>
      </w:r>
      <w:r w:rsidR="00A9248A" w:rsidRPr="00F8523F">
        <w:rPr>
          <w:rFonts w:ascii="Verdana" w:hAnsi="Verdana"/>
        </w:rPr>
        <w:t xml:space="preserve"> </w:t>
      </w:r>
      <w:r w:rsidRPr="00F8523F">
        <w:rPr>
          <w:rFonts w:ascii="Verdana" w:hAnsi="Verdana"/>
        </w:rPr>
        <w:t xml:space="preserve">exercise this right then this Agreement shall terminate forthwith.  </w:t>
      </w:r>
      <w:r w:rsidR="0066675A" w:rsidRPr="00BE5675">
        <w:rPr>
          <w:rFonts w:ascii="Verdana" w:hAnsi="Verdana"/>
        </w:rPr>
        <w:t>The Council will use its b</w:t>
      </w:r>
      <w:r w:rsidR="00F96AE2" w:rsidRPr="00BE5675">
        <w:rPr>
          <w:rFonts w:ascii="Verdana" w:hAnsi="Verdana"/>
        </w:rPr>
        <w:t>est endeavours to ensure that</w:t>
      </w:r>
      <w:r w:rsidR="00762CBC" w:rsidRPr="00BE5675">
        <w:rPr>
          <w:rFonts w:ascii="Verdana" w:hAnsi="Verdana"/>
        </w:rPr>
        <w:t xml:space="preserve"> </w:t>
      </w:r>
      <w:r w:rsidR="0066675A" w:rsidRPr="00BE5675">
        <w:rPr>
          <w:rFonts w:ascii="Verdana" w:hAnsi="Verdana"/>
        </w:rPr>
        <w:t xml:space="preserve">the GGF </w:t>
      </w:r>
      <w:r w:rsidR="00F10DCF" w:rsidRPr="00BE5675">
        <w:rPr>
          <w:rFonts w:ascii="Verdana" w:hAnsi="Verdana"/>
        </w:rPr>
        <w:t xml:space="preserve">has sufficient funds to cover its </w:t>
      </w:r>
      <w:r w:rsidR="005A293D" w:rsidRPr="00BE5675">
        <w:rPr>
          <w:rFonts w:ascii="Verdana" w:hAnsi="Verdana"/>
        </w:rPr>
        <w:t>commitments.  The Council w</w:t>
      </w:r>
      <w:r w:rsidR="00762CBC" w:rsidRPr="00BE5675">
        <w:rPr>
          <w:rFonts w:ascii="Verdana" w:hAnsi="Verdana"/>
        </w:rPr>
        <w:t xml:space="preserve">ill notify </w:t>
      </w:r>
      <w:r w:rsidR="005A293D" w:rsidRPr="00BE5675">
        <w:rPr>
          <w:rFonts w:ascii="Verdana" w:hAnsi="Verdana"/>
        </w:rPr>
        <w:t>the Delivery Partner</w:t>
      </w:r>
      <w:r w:rsidR="00762CBC" w:rsidRPr="00BE5675">
        <w:rPr>
          <w:rFonts w:ascii="Verdana" w:hAnsi="Verdana"/>
        </w:rPr>
        <w:t xml:space="preserve"> as soon as any risk </w:t>
      </w:r>
      <w:r w:rsidR="005D2ED5" w:rsidRPr="00BE5675">
        <w:rPr>
          <w:rFonts w:ascii="Verdana" w:hAnsi="Verdana"/>
        </w:rPr>
        <w:t xml:space="preserve">becomes apparent that </w:t>
      </w:r>
      <w:r w:rsidR="00762CBC" w:rsidRPr="00BE5675">
        <w:rPr>
          <w:rFonts w:ascii="Verdana" w:hAnsi="Verdana"/>
        </w:rPr>
        <w:t xml:space="preserve">non-payment due to lack of funds </w:t>
      </w:r>
      <w:r w:rsidR="00F8523F" w:rsidRPr="00BE5675">
        <w:rPr>
          <w:rFonts w:ascii="Verdana" w:hAnsi="Verdana"/>
        </w:rPr>
        <w:t>is likely.</w:t>
      </w:r>
    </w:p>
    <w:p w14:paraId="7D3B2133" w14:textId="77777777" w:rsidR="002E2BEC" w:rsidRPr="00B275B4" w:rsidRDefault="008E5FAC" w:rsidP="004E0A58">
      <w:pPr>
        <w:pStyle w:val="Untitledsubclause1"/>
        <w:numPr>
          <w:ilvl w:val="1"/>
          <w:numId w:val="26"/>
        </w:numPr>
        <w:rPr>
          <w:rFonts w:ascii="Verdana" w:hAnsi="Verdana"/>
        </w:rPr>
      </w:pPr>
      <w:r w:rsidRPr="00B275B4">
        <w:rPr>
          <w:rFonts w:ascii="Verdana" w:hAnsi="Verdana"/>
        </w:rPr>
        <w:lastRenderedPageBreak/>
        <w:t>Any clause limiting the Delivery Partner’s liability does not apply in relation to a Correction that is applied in accordance with the terms of this Agreement or the Funding Agreement</w:t>
      </w:r>
      <w:r w:rsidR="007F54BD" w:rsidRPr="00B275B4">
        <w:rPr>
          <w:rFonts w:ascii="Verdana" w:hAnsi="Verdana"/>
        </w:rPr>
        <w:t>.</w:t>
      </w:r>
      <w:bookmarkEnd w:id="48"/>
      <w:bookmarkEnd w:id="52"/>
    </w:p>
    <w:p w14:paraId="6075A52D" w14:textId="77777777" w:rsidR="008C7D22" w:rsidRPr="00B275B4" w:rsidRDefault="00F2538B" w:rsidP="008C7D22">
      <w:pPr>
        <w:pStyle w:val="Untitledsubclause1"/>
        <w:numPr>
          <w:ilvl w:val="1"/>
          <w:numId w:val="26"/>
        </w:numPr>
        <w:rPr>
          <w:rFonts w:ascii="Verdana" w:hAnsi="Verdana"/>
        </w:rPr>
      </w:pPr>
      <w:r w:rsidRPr="00B275B4">
        <w:rPr>
          <w:rFonts w:ascii="Verdana" w:hAnsi="Verdana"/>
        </w:rPr>
        <w:t xml:space="preserve">The Council </w:t>
      </w:r>
      <w:r w:rsidR="008C7D22" w:rsidRPr="00B275B4">
        <w:rPr>
          <w:rFonts w:ascii="Verdana" w:hAnsi="Verdana"/>
        </w:rPr>
        <w:t xml:space="preserve">accepts no liability for any consequences, whether direct or indirect, that may arise from the Delivery’s Partner’s use of the Grant or any repayment, reduction or suspension of the Grant in accordance with the terms of this Agreement or the Funding Agreement.  </w:t>
      </w:r>
    </w:p>
    <w:p w14:paraId="1C4E8EBC" w14:textId="77777777" w:rsidR="00B55BD4" w:rsidRPr="00B275B4" w:rsidRDefault="00B55BD4" w:rsidP="00B55BD4">
      <w:pPr>
        <w:pStyle w:val="Untitledsubclause1"/>
        <w:numPr>
          <w:ilvl w:val="1"/>
          <w:numId w:val="26"/>
        </w:numPr>
        <w:rPr>
          <w:rFonts w:ascii="Verdana" w:hAnsi="Verdana"/>
        </w:rPr>
      </w:pPr>
      <w:r w:rsidRPr="00B275B4">
        <w:rPr>
          <w:rFonts w:ascii="Verdana" w:hAnsi="Verdana"/>
        </w:rPr>
        <w:t xml:space="preserve">For the avoidance of doubt, the Delivery Partner shall not have any liability in respect of any Losses suffered by </w:t>
      </w:r>
      <w:r w:rsidR="00F2538B" w:rsidRPr="00B275B4">
        <w:rPr>
          <w:rFonts w:ascii="Verdana" w:hAnsi="Verdana"/>
        </w:rPr>
        <w:t>the Council</w:t>
      </w:r>
      <w:r w:rsidRPr="00B275B4">
        <w:rPr>
          <w:rFonts w:ascii="Verdana" w:hAnsi="Verdana"/>
        </w:rPr>
        <w:t xml:space="preserve"> arising solely from any breach committed by</w:t>
      </w:r>
      <w:r w:rsidR="00EC6984" w:rsidRPr="00B275B4">
        <w:rPr>
          <w:rFonts w:ascii="Verdana" w:hAnsi="Verdana"/>
        </w:rPr>
        <w:t xml:space="preserve"> </w:t>
      </w:r>
      <w:r w:rsidR="00F2538B" w:rsidRPr="00B275B4">
        <w:rPr>
          <w:rFonts w:ascii="Verdana" w:hAnsi="Verdana"/>
        </w:rPr>
        <w:t xml:space="preserve">the Council or </w:t>
      </w:r>
      <w:r w:rsidRPr="00B275B4">
        <w:rPr>
          <w:rFonts w:ascii="Verdana" w:hAnsi="Verdana"/>
        </w:rPr>
        <w:t xml:space="preserve">the other delivery partners in relation to the Project.  </w:t>
      </w:r>
    </w:p>
    <w:p w14:paraId="0CC67E8B" w14:textId="77777777" w:rsidR="009B0653" w:rsidRPr="00B275B4" w:rsidRDefault="009B0653" w:rsidP="002E2BEC">
      <w:pPr>
        <w:pStyle w:val="TitleClause"/>
        <w:numPr>
          <w:ilvl w:val="0"/>
          <w:numId w:val="26"/>
        </w:numPr>
        <w:rPr>
          <w:rFonts w:ascii="Verdana" w:hAnsi="Verdana"/>
        </w:rPr>
      </w:pPr>
      <w:r w:rsidRPr="00B275B4">
        <w:rPr>
          <w:rFonts w:ascii="Verdana" w:hAnsi="Verdana"/>
        </w:rPr>
        <w:t xml:space="preserve">Events of Default </w:t>
      </w:r>
    </w:p>
    <w:p w14:paraId="35F14F79" w14:textId="50D7385F" w:rsidR="009B0653" w:rsidRPr="00B275B4" w:rsidRDefault="677BD916" w:rsidP="009B0653">
      <w:pPr>
        <w:pStyle w:val="Untitledsubclause1"/>
        <w:rPr>
          <w:rFonts w:ascii="Verdana" w:hAnsi="Verdana"/>
        </w:rPr>
      </w:pPr>
      <w:r w:rsidRPr="45736814">
        <w:rPr>
          <w:rFonts w:ascii="Verdana" w:hAnsi="Verdana"/>
        </w:rPr>
        <w:t>An</w:t>
      </w:r>
      <w:r w:rsidR="5F2CF6F4" w:rsidRPr="45736814">
        <w:rPr>
          <w:rFonts w:ascii="Verdana" w:hAnsi="Verdana"/>
        </w:rPr>
        <w:t xml:space="preserve"> “Event of Default” </w:t>
      </w:r>
      <w:r w:rsidR="5795F4A5" w:rsidRPr="45736814">
        <w:rPr>
          <w:rFonts w:ascii="Verdana" w:hAnsi="Verdana"/>
        </w:rPr>
        <w:t>is the occurrence of any of the following:</w:t>
      </w:r>
    </w:p>
    <w:p w14:paraId="355D91D8" w14:textId="33EEED16" w:rsidR="77009A8A" w:rsidRPr="006213D3" w:rsidRDefault="77009A8A" w:rsidP="009C1724">
      <w:pPr>
        <w:pStyle w:val="Untitledsubclause2"/>
        <w:rPr>
          <w:rFonts w:ascii="Verdana" w:hAnsi="Verdana"/>
        </w:rPr>
      </w:pPr>
      <w:r w:rsidRPr="009C1724">
        <w:rPr>
          <w:rFonts w:ascii="Verdana" w:hAnsi="Verdana"/>
        </w:rPr>
        <w:t xml:space="preserve">the Delivery </w:t>
      </w:r>
      <w:r w:rsidRPr="45736814">
        <w:rPr>
          <w:rFonts w:ascii="Verdana" w:hAnsi="Verdana"/>
        </w:rPr>
        <w:t>P</w:t>
      </w:r>
      <w:r w:rsidRPr="009C1724">
        <w:rPr>
          <w:rFonts w:ascii="Verdana" w:hAnsi="Verdana"/>
        </w:rPr>
        <w:t>artner fails to comply with the Conditions</w:t>
      </w:r>
      <w:r w:rsidRPr="45736814">
        <w:rPr>
          <w:rFonts w:ascii="Verdana" w:hAnsi="Verdana"/>
        </w:rPr>
        <w:t>;</w:t>
      </w:r>
    </w:p>
    <w:p w14:paraId="545322E4" w14:textId="41472D23" w:rsidR="77009A8A" w:rsidRDefault="77009A8A" w:rsidP="45736814">
      <w:pPr>
        <w:pStyle w:val="Untitledsubclause2"/>
        <w:rPr>
          <w:rFonts w:ascii="Verdana" w:hAnsi="Verdana"/>
          <w:szCs w:val="22"/>
        </w:rPr>
      </w:pPr>
      <w:r w:rsidRPr="009C1724">
        <w:rPr>
          <w:rFonts w:ascii="Verdana" w:hAnsi="Verdana"/>
        </w:rPr>
        <w:t>the Project Activities are not commenced by the date which is 3 months after the Start Date;</w:t>
      </w:r>
    </w:p>
    <w:p w14:paraId="39272052" w14:textId="3D1CF485" w:rsidR="77009A8A" w:rsidRPr="006213D3" w:rsidRDefault="77009A8A" w:rsidP="45736814">
      <w:pPr>
        <w:pStyle w:val="Untitledsubclause2"/>
        <w:rPr>
          <w:rFonts w:ascii="Verdana" w:hAnsi="Verdana"/>
        </w:rPr>
      </w:pPr>
      <w:r w:rsidRPr="009C1724">
        <w:rPr>
          <w:rFonts w:ascii="Verdana" w:hAnsi="Verdana"/>
        </w:rPr>
        <w:t>the expenditure is not claimed in line with the Expenditure Profile</w:t>
      </w:r>
      <w:r w:rsidR="0003368D">
        <w:rPr>
          <w:rFonts w:ascii="Verdana" w:hAnsi="Verdana"/>
        </w:rPr>
        <w:t xml:space="preserve"> and any changes agreed as per clause 7.12</w:t>
      </w:r>
      <w:r w:rsidRPr="009C1724">
        <w:rPr>
          <w:rFonts w:ascii="Verdana" w:hAnsi="Verdana"/>
        </w:rPr>
        <w:t>;</w:t>
      </w:r>
    </w:p>
    <w:p w14:paraId="1EAE93F0" w14:textId="00C05F9C" w:rsidR="77009A8A" w:rsidRPr="006213D3" w:rsidRDefault="77009A8A" w:rsidP="45736814">
      <w:pPr>
        <w:pStyle w:val="Untitledsubclause2"/>
        <w:rPr>
          <w:rFonts w:ascii="Verdana" w:hAnsi="Verdana"/>
        </w:rPr>
      </w:pPr>
      <w:r w:rsidRPr="009C1724">
        <w:rPr>
          <w:rFonts w:ascii="Verdana" w:hAnsi="Verdana"/>
        </w:rPr>
        <w:t>Completion of the Project Activities has not been achieved by the Agreed Activity End Date;</w:t>
      </w:r>
    </w:p>
    <w:p w14:paraId="6A8F879B" w14:textId="63F83143" w:rsidR="77009A8A" w:rsidRPr="006213D3" w:rsidRDefault="77009A8A" w:rsidP="45736814">
      <w:pPr>
        <w:pStyle w:val="Untitledsubclause2"/>
        <w:rPr>
          <w:rFonts w:ascii="Verdana" w:hAnsi="Verdana"/>
        </w:rPr>
      </w:pPr>
      <w:r w:rsidRPr="009C1724">
        <w:rPr>
          <w:rFonts w:ascii="Verdana" w:hAnsi="Verdana"/>
        </w:rPr>
        <w:t>a Change is made to the Project without the prior written approval of the Council;</w:t>
      </w:r>
    </w:p>
    <w:p w14:paraId="3FF89392" w14:textId="1DAECA9D" w:rsidR="458F4300" w:rsidRPr="006213D3" w:rsidRDefault="458F4300" w:rsidP="45736814">
      <w:pPr>
        <w:pStyle w:val="Untitledsubclause2"/>
        <w:rPr>
          <w:rFonts w:ascii="Verdana" w:hAnsi="Verdana"/>
        </w:rPr>
      </w:pPr>
      <w:r w:rsidRPr="45736814">
        <w:rPr>
          <w:rFonts w:ascii="Verdana" w:hAnsi="Verdana"/>
        </w:rPr>
        <w:t>any competent c</w:t>
      </w:r>
      <w:r w:rsidR="77009A8A" w:rsidRPr="009C1724">
        <w:rPr>
          <w:rFonts w:ascii="Verdana" w:hAnsi="Verdana"/>
        </w:rPr>
        <w:t xml:space="preserve">ourt requires any Grant paid to be recovered by reason of a breach of UK </w:t>
      </w:r>
      <w:r w:rsidR="2797EB36" w:rsidRPr="45736814">
        <w:rPr>
          <w:rFonts w:ascii="Verdana" w:hAnsi="Verdana"/>
        </w:rPr>
        <w:t>Subsidy</w:t>
      </w:r>
      <w:r w:rsidR="77009A8A" w:rsidRPr="009C1724">
        <w:rPr>
          <w:rFonts w:ascii="Verdana" w:hAnsi="Verdana"/>
        </w:rPr>
        <w:t xml:space="preserve"> Control laws;</w:t>
      </w:r>
    </w:p>
    <w:p w14:paraId="09CFE1EA" w14:textId="66A16164" w:rsidR="77009A8A" w:rsidRPr="006213D3" w:rsidRDefault="77009A8A" w:rsidP="45736814">
      <w:pPr>
        <w:pStyle w:val="Untitledsubclause2"/>
        <w:rPr>
          <w:rFonts w:ascii="Verdana" w:hAnsi="Verdana"/>
        </w:rPr>
      </w:pPr>
      <w:r w:rsidRPr="009C1724">
        <w:rPr>
          <w:rFonts w:ascii="Verdana" w:hAnsi="Verdana"/>
        </w:rPr>
        <w:t xml:space="preserve">the </w:t>
      </w:r>
      <w:r w:rsidR="29EAE28E" w:rsidRPr="45736814">
        <w:rPr>
          <w:rFonts w:ascii="Verdana" w:hAnsi="Verdana"/>
        </w:rPr>
        <w:t>Delivery Partner</w:t>
      </w:r>
      <w:r w:rsidRPr="009C1724">
        <w:rPr>
          <w:rFonts w:ascii="Verdana" w:hAnsi="Verdana"/>
        </w:rPr>
        <w:t xml:space="preserve"> fails to comply with the provisions of the exemption or scheme (referred to in the Project Specific Conditions) under UK Subsidy Control laws that applies to the Project and the Grant;</w:t>
      </w:r>
    </w:p>
    <w:p w14:paraId="0C42E9D5" w14:textId="0F0E71F6" w:rsidR="77009A8A" w:rsidRPr="006213D3" w:rsidRDefault="77009A8A" w:rsidP="45736814">
      <w:pPr>
        <w:pStyle w:val="Untitledsubclause2"/>
        <w:rPr>
          <w:rFonts w:ascii="Verdana" w:hAnsi="Verdana"/>
        </w:rPr>
      </w:pPr>
      <w:r w:rsidRPr="009C1724">
        <w:rPr>
          <w:rFonts w:ascii="Verdana" w:hAnsi="Verdana"/>
        </w:rPr>
        <w:t xml:space="preserve">any report or certificate made by the </w:t>
      </w:r>
      <w:r w:rsidR="66758D39" w:rsidRPr="45736814">
        <w:rPr>
          <w:rFonts w:ascii="Verdana" w:hAnsi="Verdana"/>
        </w:rPr>
        <w:t>Delivery Partner</w:t>
      </w:r>
      <w:r w:rsidRPr="009C1724">
        <w:rPr>
          <w:rFonts w:ascii="Verdana" w:hAnsi="Verdana"/>
        </w:rPr>
        <w:t xml:space="preserve">’s auditor or reporting accountant is unsatisfactory (where, for example, the report or certificate refers to a fundamental uncertainty or disagreement, or contains a material qualification, or states that the auditor or accountant is unable to form an opinion about any item, or reports that </w:t>
      </w:r>
      <w:r w:rsidRPr="009C1724">
        <w:rPr>
          <w:rFonts w:ascii="Verdana" w:hAnsi="Verdana"/>
        </w:rPr>
        <w:lastRenderedPageBreak/>
        <w:t>any amount is not correctly stated in the accounts or records examined);</w:t>
      </w:r>
    </w:p>
    <w:p w14:paraId="6EFE89C1" w14:textId="5CD8ECA2" w:rsidR="77009A8A" w:rsidRPr="0099456B" w:rsidRDefault="77009A8A" w:rsidP="45736814">
      <w:pPr>
        <w:pStyle w:val="Untitledsubclause2"/>
        <w:rPr>
          <w:rFonts w:ascii="Verdana" w:hAnsi="Verdana"/>
        </w:rPr>
      </w:pPr>
      <w:r w:rsidRPr="0099456B">
        <w:rPr>
          <w:rFonts w:ascii="Verdana" w:hAnsi="Verdana"/>
        </w:rPr>
        <w:t xml:space="preserve">the </w:t>
      </w:r>
      <w:r w:rsidR="2594D837" w:rsidRPr="0099456B">
        <w:rPr>
          <w:rFonts w:ascii="Verdana" w:hAnsi="Verdana"/>
        </w:rPr>
        <w:t>Delivery Partner</w:t>
      </w:r>
      <w:r w:rsidRPr="0099456B">
        <w:rPr>
          <w:rFonts w:ascii="Verdana" w:hAnsi="Verdana"/>
        </w:rPr>
        <w:t xml:space="preserve"> owes </w:t>
      </w:r>
      <w:r w:rsidRPr="00EC54FC">
        <w:rPr>
          <w:rFonts w:ascii="Verdana" w:hAnsi="Verdana"/>
        </w:rPr>
        <w:t>any</w:t>
      </w:r>
      <w:r w:rsidR="00EC54FC">
        <w:rPr>
          <w:rFonts w:ascii="Verdana" w:hAnsi="Verdana"/>
        </w:rPr>
        <w:t xml:space="preserve"> </w:t>
      </w:r>
      <w:r w:rsidR="00EC54FC" w:rsidRPr="00EC54FC">
        <w:rPr>
          <w:rFonts w:ascii="Verdana" w:hAnsi="Verdana"/>
        </w:rPr>
        <w:t>undisputed</w:t>
      </w:r>
      <w:r w:rsidR="00F42295" w:rsidRPr="00EC54FC">
        <w:rPr>
          <w:rFonts w:ascii="Verdana" w:hAnsi="Verdana"/>
        </w:rPr>
        <w:t xml:space="preserve"> </w:t>
      </w:r>
      <w:r w:rsidRPr="0099456B">
        <w:rPr>
          <w:rFonts w:ascii="Verdana" w:hAnsi="Verdana"/>
        </w:rPr>
        <w:t xml:space="preserve">sum to the </w:t>
      </w:r>
      <w:r w:rsidR="06EA5DCF" w:rsidRPr="0099456B">
        <w:rPr>
          <w:rFonts w:ascii="Verdana" w:hAnsi="Verdana"/>
        </w:rPr>
        <w:t>Council or GGF</w:t>
      </w:r>
      <w:r w:rsidRPr="0099456B">
        <w:rPr>
          <w:rFonts w:ascii="Verdana" w:hAnsi="Verdana"/>
        </w:rPr>
        <w:t xml:space="preserve"> under an agreement for the financial support of any other </w:t>
      </w:r>
      <w:r w:rsidR="005205F9" w:rsidRPr="0099456B">
        <w:rPr>
          <w:rFonts w:ascii="Verdana" w:hAnsi="Verdana"/>
        </w:rPr>
        <w:t>p</w:t>
      </w:r>
      <w:r w:rsidRPr="0099456B">
        <w:rPr>
          <w:rFonts w:ascii="Verdana" w:hAnsi="Verdana"/>
        </w:rPr>
        <w:t>roject or activities;</w:t>
      </w:r>
    </w:p>
    <w:p w14:paraId="538D0E71" w14:textId="699D424E" w:rsidR="77009A8A" w:rsidRPr="006213D3" w:rsidRDefault="77009A8A" w:rsidP="45736814">
      <w:pPr>
        <w:pStyle w:val="Untitledsubclause2"/>
        <w:rPr>
          <w:rFonts w:ascii="Verdana" w:hAnsi="Verdana"/>
        </w:rPr>
      </w:pPr>
      <w:r w:rsidRPr="009C1724">
        <w:rPr>
          <w:rFonts w:ascii="Verdana" w:hAnsi="Verdana"/>
        </w:rPr>
        <w:t xml:space="preserve">an encumbrancer takes possession or a receiver or administrative receiver or manager or sequestrator is appointed of the whole or any part of the undertaking assets rights or revenues of the </w:t>
      </w:r>
      <w:r w:rsidR="3F28AC9C" w:rsidRPr="45736814">
        <w:rPr>
          <w:rFonts w:ascii="Verdana" w:hAnsi="Verdana"/>
        </w:rPr>
        <w:t>Delivery Partner</w:t>
      </w:r>
      <w:r w:rsidRPr="009C1724">
        <w:rPr>
          <w:rFonts w:ascii="Verdana" w:hAnsi="Verdana"/>
        </w:rPr>
        <w:t xml:space="preserve"> or a distress or other process is levied or enforced upon any of the assets rights or revenues of the </w:t>
      </w:r>
      <w:r w:rsidR="4677A878" w:rsidRPr="45736814">
        <w:rPr>
          <w:rFonts w:ascii="Verdana" w:hAnsi="Verdana"/>
        </w:rPr>
        <w:t>Delivery Partner</w:t>
      </w:r>
      <w:r w:rsidRPr="009C1724">
        <w:rPr>
          <w:rFonts w:ascii="Verdana" w:hAnsi="Verdana"/>
        </w:rPr>
        <w:t xml:space="preserve"> and any such action is not lifted or discharged within 10 Working Days;</w:t>
      </w:r>
    </w:p>
    <w:p w14:paraId="6AFE7BCB" w14:textId="64403133" w:rsidR="77009A8A" w:rsidRPr="006213D3" w:rsidRDefault="77009A8A" w:rsidP="45736814">
      <w:pPr>
        <w:pStyle w:val="Untitledsubclause2"/>
        <w:rPr>
          <w:rFonts w:ascii="Verdana" w:hAnsi="Verdana"/>
        </w:rPr>
      </w:pPr>
      <w:r w:rsidRPr="009C1724">
        <w:rPr>
          <w:rFonts w:ascii="Verdana" w:hAnsi="Verdana"/>
        </w:rPr>
        <w:t xml:space="preserve">a petition is presented (other than a petition which, in the opinion of the </w:t>
      </w:r>
      <w:r w:rsidR="71738574" w:rsidRPr="45736814">
        <w:rPr>
          <w:rFonts w:ascii="Verdana" w:hAnsi="Verdana"/>
        </w:rPr>
        <w:t>Council</w:t>
      </w:r>
      <w:r w:rsidRPr="009C1724">
        <w:rPr>
          <w:rFonts w:ascii="Verdana" w:hAnsi="Verdana"/>
        </w:rPr>
        <w:t xml:space="preserve">, is frivolous or vexatious and which is withdrawn or stayed within 10 Working Days) to, or any order is made by, any competent court for the appointment of an administrator in relation to the </w:t>
      </w:r>
      <w:r w:rsidR="79DF7B86" w:rsidRPr="45736814">
        <w:rPr>
          <w:rFonts w:ascii="Verdana" w:hAnsi="Verdana"/>
        </w:rPr>
        <w:t>Delivery Partner</w:t>
      </w:r>
      <w:r w:rsidRPr="009C1724">
        <w:rPr>
          <w:rFonts w:ascii="Verdana" w:hAnsi="Verdana"/>
        </w:rPr>
        <w:t>;</w:t>
      </w:r>
    </w:p>
    <w:p w14:paraId="4DA4E5BF" w14:textId="64622C85" w:rsidR="77009A8A" w:rsidRPr="006213D3" w:rsidRDefault="77009A8A" w:rsidP="45736814">
      <w:pPr>
        <w:pStyle w:val="Untitledsubclause2"/>
        <w:rPr>
          <w:rFonts w:ascii="Verdana" w:hAnsi="Verdana"/>
        </w:rPr>
      </w:pPr>
      <w:r w:rsidRPr="009C1724">
        <w:rPr>
          <w:rFonts w:ascii="Verdana" w:hAnsi="Verdana"/>
        </w:rPr>
        <w:t xml:space="preserve">the </w:t>
      </w:r>
      <w:r w:rsidR="0A168C74" w:rsidRPr="45736814">
        <w:rPr>
          <w:rFonts w:ascii="Verdana" w:hAnsi="Verdana"/>
        </w:rPr>
        <w:t>Delivery Partner</w:t>
      </w:r>
      <w:r w:rsidRPr="009C1724">
        <w:rPr>
          <w:rFonts w:ascii="Verdana" w:hAnsi="Verdana"/>
        </w:rPr>
        <w:t xml:space="preserve"> is, or is adjudicated or found to be, insolvent or stops or suspends payment of its debts or is (or is deemed to be) unable to or admits inability to pay its debts as they fall due or proposes or enters into any composition or other arrangement for the benefit of its creditors generally or proceedings are commenced in relation to the </w:t>
      </w:r>
      <w:r w:rsidR="2113021E" w:rsidRPr="45736814">
        <w:rPr>
          <w:rFonts w:ascii="Verdana" w:hAnsi="Verdana"/>
        </w:rPr>
        <w:t>Delivery Partner</w:t>
      </w:r>
      <w:r w:rsidRPr="009C1724">
        <w:rPr>
          <w:rFonts w:ascii="Verdana" w:hAnsi="Verdana"/>
        </w:rPr>
        <w:t xml:space="preserve"> under any law regulation or procedure relating to reconstruction or adjustment of debts;</w:t>
      </w:r>
    </w:p>
    <w:p w14:paraId="26CC5675" w14:textId="14DA61C2" w:rsidR="77009A8A" w:rsidRPr="006213D3" w:rsidRDefault="77009A8A" w:rsidP="45736814">
      <w:pPr>
        <w:pStyle w:val="Untitledsubclause2"/>
        <w:rPr>
          <w:rFonts w:ascii="Verdana" w:hAnsi="Verdana"/>
        </w:rPr>
      </w:pPr>
      <w:r w:rsidRPr="009C1724">
        <w:rPr>
          <w:rFonts w:ascii="Verdana" w:hAnsi="Verdana"/>
        </w:rPr>
        <w:t xml:space="preserve">any petition is presented by any person (other than a petition which, in the opinion of the </w:t>
      </w:r>
      <w:r w:rsidR="59C01027" w:rsidRPr="45736814">
        <w:rPr>
          <w:rFonts w:ascii="Verdana" w:hAnsi="Verdana"/>
        </w:rPr>
        <w:t>Council</w:t>
      </w:r>
      <w:r w:rsidRPr="009C1724">
        <w:rPr>
          <w:rFonts w:ascii="Verdana" w:hAnsi="Verdana"/>
        </w:rPr>
        <w:t xml:space="preserve">, is frivolous or vexatious and which is withdrawn or stayed within 10 Working Days) or any order is made by any competent court or any resolution is passed by the </w:t>
      </w:r>
      <w:r w:rsidR="1DAB8727" w:rsidRPr="45736814">
        <w:rPr>
          <w:rFonts w:ascii="Verdana" w:hAnsi="Verdana"/>
        </w:rPr>
        <w:t>Delivery Partner</w:t>
      </w:r>
      <w:r w:rsidRPr="009C1724">
        <w:rPr>
          <w:rFonts w:ascii="Verdana" w:hAnsi="Verdana"/>
        </w:rPr>
        <w:t xml:space="preserve"> for its winding-up or dissolution or for the appointment of a liquidator of the </w:t>
      </w:r>
      <w:r w:rsidR="71772618" w:rsidRPr="45736814">
        <w:rPr>
          <w:rFonts w:ascii="Verdana" w:hAnsi="Verdana"/>
        </w:rPr>
        <w:t>Delivery Partner</w:t>
      </w:r>
      <w:r w:rsidRPr="009C1724">
        <w:rPr>
          <w:rFonts w:ascii="Verdana" w:hAnsi="Verdana"/>
        </w:rPr>
        <w:t>.</w:t>
      </w:r>
    </w:p>
    <w:p w14:paraId="0582988C" w14:textId="77777777" w:rsidR="009B0653" w:rsidRPr="00B275B4" w:rsidRDefault="5F2CF6F4" w:rsidP="009B0653">
      <w:pPr>
        <w:pStyle w:val="Untitledsubclause1"/>
        <w:rPr>
          <w:rFonts w:ascii="Verdana" w:hAnsi="Verdana"/>
        </w:rPr>
      </w:pPr>
      <w:r w:rsidRPr="45736814">
        <w:rPr>
          <w:rFonts w:ascii="Verdana" w:hAnsi="Verdana"/>
        </w:rPr>
        <w:t xml:space="preserve">If </w:t>
      </w:r>
      <w:r w:rsidR="08326B1F" w:rsidRPr="45736814">
        <w:rPr>
          <w:rFonts w:ascii="Verdana" w:hAnsi="Verdana"/>
        </w:rPr>
        <w:t>the Council</w:t>
      </w:r>
      <w:r w:rsidRPr="45736814">
        <w:rPr>
          <w:rFonts w:ascii="Verdana" w:hAnsi="Verdana"/>
        </w:rPr>
        <w:t xml:space="preserve"> gives notice to the Delivery Partner that it intends to suspend payment of a Grant, such notice shall specify the relevant Event of Default and give the Delivery Partner an opportunity to rectify</w:t>
      </w:r>
      <w:r w:rsidR="71D85EE9" w:rsidRPr="45736814">
        <w:rPr>
          <w:rFonts w:ascii="Verdana" w:hAnsi="Verdana"/>
        </w:rPr>
        <w:t xml:space="preserve"> the relevant Event of Default within such period as </w:t>
      </w:r>
      <w:r w:rsidR="08326B1F" w:rsidRPr="45736814">
        <w:rPr>
          <w:rFonts w:ascii="Verdana" w:hAnsi="Verdana"/>
        </w:rPr>
        <w:t>the Council</w:t>
      </w:r>
      <w:r w:rsidR="71D85EE9" w:rsidRPr="45736814">
        <w:rPr>
          <w:rFonts w:ascii="Verdana" w:hAnsi="Verdana"/>
        </w:rPr>
        <w:t xml:space="preserve"> shall determine to be reasonable and shall be set out in the written notice (or such extended period as </w:t>
      </w:r>
      <w:r w:rsidR="08326B1F" w:rsidRPr="45736814">
        <w:rPr>
          <w:rFonts w:ascii="Verdana" w:hAnsi="Verdana"/>
        </w:rPr>
        <w:t>the Council</w:t>
      </w:r>
      <w:r w:rsidR="71D85EE9" w:rsidRPr="45736814">
        <w:rPr>
          <w:rFonts w:ascii="Verdana" w:hAnsi="Verdana"/>
        </w:rPr>
        <w:t xml:space="preserve"> shall thereafter determine).</w:t>
      </w:r>
    </w:p>
    <w:p w14:paraId="7E22E030" w14:textId="77777777" w:rsidR="001179F2" w:rsidRPr="00B275B4" w:rsidRDefault="71D85EE9" w:rsidP="009B0653">
      <w:pPr>
        <w:pStyle w:val="Untitledsubclause1"/>
        <w:rPr>
          <w:rFonts w:ascii="Verdana" w:hAnsi="Verdana"/>
        </w:rPr>
      </w:pPr>
      <w:r w:rsidRPr="45736814">
        <w:rPr>
          <w:rFonts w:ascii="Verdana" w:hAnsi="Verdana"/>
        </w:rPr>
        <w:lastRenderedPageBreak/>
        <w:t>The written notice referred in clause 1</w:t>
      </w:r>
      <w:r w:rsidR="7A2B0F86" w:rsidRPr="45736814">
        <w:rPr>
          <w:rFonts w:ascii="Verdana" w:hAnsi="Verdana"/>
        </w:rPr>
        <w:t>1</w:t>
      </w:r>
      <w:r w:rsidRPr="45736814">
        <w:rPr>
          <w:rFonts w:ascii="Verdana" w:hAnsi="Verdana"/>
        </w:rPr>
        <w:t xml:space="preserve">.2 may include a requirement for the Delivery Partner to provide specified information to </w:t>
      </w:r>
      <w:r w:rsidR="08326B1F" w:rsidRPr="45736814">
        <w:rPr>
          <w:rFonts w:ascii="Verdana" w:hAnsi="Verdana"/>
        </w:rPr>
        <w:t>the Council</w:t>
      </w:r>
      <w:r w:rsidRPr="45736814">
        <w:rPr>
          <w:rFonts w:ascii="Verdana" w:hAnsi="Verdana"/>
        </w:rPr>
        <w:t xml:space="preserve"> to assist it in determining whether the default has been rectified to its satisfaction.</w:t>
      </w:r>
    </w:p>
    <w:p w14:paraId="1AFF8D85" w14:textId="77777777" w:rsidR="001179F2" w:rsidRPr="00B275B4" w:rsidRDefault="71D85EE9" w:rsidP="009B0653">
      <w:pPr>
        <w:pStyle w:val="Untitledsubclause1"/>
        <w:rPr>
          <w:rFonts w:ascii="Verdana" w:hAnsi="Verdana"/>
        </w:rPr>
      </w:pPr>
      <w:r w:rsidRPr="45736814">
        <w:rPr>
          <w:rFonts w:ascii="Verdana" w:hAnsi="Verdana"/>
        </w:rPr>
        <w:t xml:space="preserve">Where the rectification of a default requires a Change the procedure under clause </w:t>
      </w:r>
      <w:r w:rsidR="7A2B0F86" w:rsidRPr="45736814">
        <w:rPr>
          <w:rFonts w:ascii="Verdana" w:hAnsi="Verdana"/>
        </w:rPr>
        <w:t xml:space="preserve">16 </w:t>
      </w:r>
      <w:r w:rsidRPr="45736814">
        <w:rPr>
          <w:rFonts w:ascii="Verdana" w:hAnsi="Verdana"/>
        </w:rPr>
        <w:t>shall be followed.</w:t>
      </w:r>
    </w:p>
    <w:p w14:paraId="58E4F95D" w14:textId="77777777" w:rsidR="004B0795" w:rsidRPr="00B275B4" w:rsidRDefault="1787821A" w:rsidP="009B0653">
      <w:pPr>
        <w:pStyle w:val="Untitledsubclause1"/>
        <w:rPr>
          <w:rFonts w:ascii="Verdana" w:hAnsi="Verdana"/>
        </w:rPr>
      </w:pPr>
      <w:r w:rsidRPr="45736814">
        <w:rPr>
          <w:rFonts w:ascii="Verdana" w:hAnsi="Verdana"/>
        </w:rPr>
        <w:t xml:space="preserve">Where Events of Default are subject to </w:t>
      </w:r>
      <w:r w:rsidR="31A9C4AF" w:rsidRPr="45736814">
        <w:rPr>
          <w:rFonts w:ascii="Verdana" w:hAnsi="Verdana"/>
        </w:rPr>
        <w:t xml:space="preserve">a Change </w:t>
      </w:r>
      <w:r w:rsidRPr="45736814">
        <w:rPr>
          <w:rFonts w:ascii="Verdana" w:hAnsi="Verdana"/>
        </w:rPr>
        <w:t xml:space="preserve">in the Funding Agreement, </w:t>
      </w:r>
      <w:r w:rsidR="31A9C4AF" w:rsidRPr="45736814">
        <w:rPr>
          <w:rFonts w:ascii="Verdana" w:hAnsi="Verdana"/>
        </w:rPr>
        <w:t>and such Change impacts upon</w:t>
      </w:r>
      <w:r w:rsidRPr="45736814">
        <w:rPr>
          <w:rFonts w:ascii="Verdana" w:hAnsi="Verdana"/>
        </w:rPr>
        <w:t xml:space="preserve"> the Delivery Partner’s delivery of the Project Activities, </w:t>
      </w:r>
      <w:r w:rsidR="08326B1F" w:rsidRPr="45736814">
        <w:rPr>
          <w:rFonts w:ascii="Verdana" w:hAnsi="Verdana"/>
        </w:rPr>
        <w:t>the Council</w:t>
      </w:r>
      <w:r w:rsidR="5AA2E19C" w:rsidRPr="45736814">
        <w:rPr>
          <w:rFonts w:ascii="Verdana" w:hAnsi="Verdana"/>
        </w:rPr>
        <w:t xml:space="preserve"> </w:t>
      </w:r>
      <w:r w:rsidRPr="45736814">
        <w:rPr>
          <w:rFonts w:ascii="Verdana" w:hAnsi="Verdana"/>
        </w:rPr>
        <w:t xml:space="preserve">shall enact a corresponding Change to this Agreement pursuant to clause 16. </w:t>
      </w:r>
    </w:p>
    <w:p w14:paraId="633F3AA7" w14:textId="77777777" w:rsidR="00A72F7A" w:rsidRPr="00B275B4" w:rsidRDefault="00A72F7A" w:rsidP="002E2BEC">
      <w:pPr>
        <w:pStyle w:val="TitleClause"/>
        <w:numPr>
          <w:ilvl w:val="0"/>
          <w:numId w:val="26"/>
        </w:numPr>
        <w:rPr>
          <w:rFonts w:ascii="Verdana" w:hAnsi="Verdana"/>
        </w:rPr>
      </w:pPr>
      <w:r w:rsidRPr="00B275B4">
        <w:rPr>
          <w:rFonts w:ascii="Verdana" w:hAnsi="Verdana"/>
        </w:rPr>
        <w:t>Withholding,</w:t>
      </w:r>
      <w:r w:rsidR="00A03178" w:rsidRPr="00B275B4">
        <w:rPr>
          <w:rFonts w:ascii="Verdana" w:hAnsi="Verdana"/>
        </w:rPr>
        <w:t xml:space="preserve"> </w:t>
      </w:r>
      <w:r w:rsidRPr="00B275B4">
        <w:rPr>
          <w:rFonts w:ascii="Verdana" w:hAnsi="Verdana"/>
        </w:rPr>
        <w:t>suspending and repayment of the grant</w:t>
      </w:r>
    </w:p>
    <w:p w14:paraId="0BB9F8A8" w14:textId="1ED02123" w:rsidR="00A72F7A" w:rsidRPr="00B275B4" w:rsidRDefault="34F32328" w:rsidP="00A72F7A">
      <w:pPr>
        <w:pStyle w:val="Untitledsubclause1"/>
        <w:rPr>
          <w:rFonts w:ascii="Verdana" w:hAnsi="Verdana"/>
        </w:rPr>
      </w:pPr>
      <w:r w:rsidRPr="45736814">
        <w:rPr>
          <w:rFonts w:ascii="Verdana" w:hAnsi="Verdana"/>
        </w:rPr>
        <w:t xml:space="preserve">Without prejudice to </w:t>
      </w:r>
      <w:r w:rsidR="08326B1F" w:rsidRPr="45736814">
        <w:rPr>
          <w:rFonts w:ascii="Verdana" w:hAnsi="Verdana"/>
        </w:rPr>
        <w:t>the Council</w:t>
      </w:r>
      <w:r w:rsidRPr="45736814">
        <w:rPr>
          <w:rFonts w:ascii="Verdana" w:hAnsi="Verdana"/>
        </w:rPr>
        <w:t>’s other rights and remedie</w:t>
      </w:r>
      <w:r w:rsidR="5F2CF6F4" w:rsidRPr="45736814">
        <w:rPr>
          <w:rFonts w:ascii="Verdana" w:hAnsi="Verdana"/>
        </w:rPr>
        <w:t>s</w:t>
      </w:r>
      <w:r w:rsidRPr="45736814">
        <w:rPr>
          <w:rFonts w:ascii="Verdana" w:hAnsi="Verdana"/>
        </w:rPr>
        <w:t xml:space="preserve">, </w:t>
      </w:r>
      <w:r w:rsidR="08326B1F" w:rsidRPr="45736814">
        <w:rPr>
          <w:rFonts w:ascii="Verdana" w:hAnsi="Verdana"/>
        </w:rPr>
        <w:t>the Council</w:t>
      </w:r>
      <w:r w:rsidRPr="45736814">
        <w:rPr>
          <w:rFonts w:ascii="Verdana" w:hAnsi="Verdana"/>
        </w:rPr>
        <w:t xml:space="preserve"> may, at its discretion, withhold</w:t>
      </w:r>
      <w:r w:rsidR="71467069" w:rsidRPr="45736814">
        <w:rPr>
          <w:rFonts w:ascii="Verdana" w:hAnsi="Verdana"/>
        </w:rPr>
        <w:t>, reduce</w:t>
      </w:r>
      <w:r w:rsidRPr="45736814">
        <w:rPr>
          <w:rFonts w:ascii="Verdana" w:hAnsi="Verdana"/>
        </w:rPr>
        <w:t xml:space="preserve"> or suspend payment of the Grant and/or require repayment of all or part of the Grant if:</w:t>
      </w:r>
    </w:p>
    <w:p w14:paraId="7884EC4A" w14:textId="3BCBAA74" w:rsidR="00A72F7A" w:rsidRPr="00B275B4" w:rsidRDefault="0AB0CCD5" w:rsidP="00A72F7A">
      <w:pPr>
        <w:pStyle w:val="Untitledsubclause2"/>
        <w:rPr>
          <w:rFonts w:ascii="Verdana" w:hAnsi="Verdana"/>
        </w:rPr>
      </w:pPr>
      <w:r w:rsidRPr="45736814">
        <w:rPr>
          <w:rFonts w:ascii="Verdana" w:hAnsi="Verdana"/>
        </w:rPr>
        <w:t>t</w:t>
      </w:r>
      <w:r w:rsidR="34F32328" w:rsidRPr="45736814">
        <w:rPr>
          <w:rFonts w:ascii="Verdana" w:hAnsi="Verdana"/>
        </w:rPr>
        <w:t>he Delivery Partner breaches any of the obligations under</w:t>
      </w:r>
      <w:r w:rsidR="1CB49364" w:rsidRPr="45736814">
        <w:rPr>
          <w:rFonts w:ascii="Verdana" w:hAnsi="Verdana"/>
        </w:rPr>
        <w:t xml:space="preserve"> this Agreement</w:t>
      </w:r>
      <w:bookmarkStart w:id="54" w:name="_Hlk55037696"/>
      <w:r w:rsidR="33A74D6B" w:rsidRPr="45736814">
        <w:rPr>
          <w:rFonts w:ascii="Verdana" w:hAnsi="Verdana"/>
        </w:rPr>
        <w:t xml:space="preserve"> or causes </w:t>
      </w:r>
      <w:r w:rsidR="08326B1F" w:rsidRPr="45736814">
        <w:rPr>
          <w:rFonts w:ascii="Verdana" w:hAnsi="Verdana"/>
        </w:rPr>
        <w:t>the Council</w:t>
      </w:r>
      <w:r w:rsidR="33A74D6B" w:rsidRPr="45736814">
        <w:rPr>
          <w:rFonts w:ascii="Verdana" w:hAnsi="Verdana"/>
        </w:rPr>
        <w:t xml:space="preserve"> to breach any of its obligations under the Funding Agreement</w:t>
      </w:r>
      <w:bookmarkEnd w:id="54"/>
      <w:r w:rsidR="34F32328" w:rsidRPr="45736814">
        <w:rPr>
          <w:rFonts w:ascii="Verdana" w:hAnsi="Verdana"/>
        </w:rPr>
        <w:t>;</w:t>
      </w:r>
    </w:p>
    <w:p w14:paraId="1E69D9FB" w14:textId="0599F25A" w:rsidR="00A72F7A" w:rsidRPr="00B275B4" w:rsidRDefault="0AB0CCD5" w:rsidP="00A72F7A">
      <w:pPr>
        <w:pStyle w:val="Untitledsubclause2"/>
        <w:rPr>
          <w:rFonts w:ascii="Verdana" w:hAnsi="Verdana"/>
        </w:rPr>
      </w:pPr>
      <w:r w:rsidRPr="45736814">
        <w:rPr>
          <w:rFonts w:ascii="Verdana" w:hAnsi="Verdana"/>
        </w:rPr>
        <w:t>t</w:t>
      </w:r>
      <w:r w:rsidR="34F32328" w:rsidRPr="45736814">
        <w:rPr>
          <w:rFonts w:ascii="Verdana" w:hAnsi="Verdana"/>
        </w:rPr>
        <w:t>he Delivery Partner uses the Grant for the purposes other than those for which it has been agreed;</w:t>
      </w:r>
    </w:p>
    <w:p w14:paraId="5DDC38D7" w14:textId="0285A8B1" w:rsidR="00FF3410" w:rsidRPr="00B275B4" w:rsidRDefault="0AB0CCD5" w:rsidP="00A72F7A">
      <w:pPr>
        <w:pStyle w:val="Untitledsubclause2"/>
        <w:rPr>
          <w:rFonts w:ascii="Verdana" w:hAnsi="Verdana"/>
        </w:rPr>
      </w:pPr>
      <w:r w:rsidRPr="45736814">
        <w:rPr>
          <w:rFonts w:ascii="Verdana" w:hAnsi="Verdana"/>
        </w:rPr>
        <w:t>t</w:t>
      </w:r>
      <w:r w:rsidR="47CA894D" w:rsidRPr="45736814">
        <w:rPr>
          <w:rFonts w:ascii="Verdana" w:hAnsi="Verdana"/>
        </w:rPr>
        <w:t xml:space="preserve">he Delivery Partner declares or has declared an irregularity in its expenditure when claiming under clause </w:t>
      </w:r>
      <w:r w:rsidR="788A9B7D" w:rsidRPr="45736814">
        <w:rPr>
          <w:rFonts w:ascii="Verdana" w:hAnsi="Verdana"/>
        </w:rPr>
        <w:t>7</w:t>
      </w:r>
      <w:r w:rsidR="47CA894D" w:rsidRPr="45736814">
        <w:rPr>
          <w:rFonts w:ascii="Verdana" w:hAnsi="Verdana"/>
        </w:rPr>
        <w:t>;</w:t>
      </w:r>
    </w:p>
    <w:p w14:paraId="647D74F5" w14:textId="1807EBC1" w:rsidR="00A72F7A" w:rsidRPr="00B275B4" w:rsidRDefault="0AB0CCD5" w:rsidP="00A72F7A">
      <w:pPr>
        <w:pStyle w:val="Untitledsubclause2"/>
        <w:rPr>
          <w:rFonts w:ascii="Verdana" w:hAnsi="Verdana"/>
        </w:rPr>
      </w:pPr>
      <w:r w:rsidRPr="45736814">
        <w:rPr>
          <w:rFonts w:ascii="Verdana" w:hAnsi="Verdana"/>
        </w:rPr>
        <w:t>t</w:t>
      </w:r>
      <w:r w:rsidR="34F32328" w:rsidRPr="45736814">
        <w:rPr>
          <w:rFonts w:ascii="Verdana" w:hAnsi="Verdana"/>
        </w:rPr>
        <w:t xml:space="preserve">he Delivery Partner fails to deliver </w:t>
      </w:r>
      <w:r w:rsidR="58D04E23" w:rsidRPr="45736814">
        <w:rPr>
          <w:rFonts w:ascii="Verdana" w:hAnsi="Verdana"/>
        </w:rPr>
        <w:t>its portion of the Project</w:t>
      </w:r>
      <w:r w:rsidR="34F32328" w:rsidRPr="45736814">
        <w:rPr>
          <w:rFonts w:ascii="Verdana" w:hAnsi="Verdana"/>
        </w:rPr>
        <w:t xml:space="preserve"> and has failed to provide </w:t>
      </w:r>
      <w:r w:rsidR="08326B1F" w:rsidRPr="45736814">
        <w:rPr>
          <w:rFonts w:ascii="Verdana" w:hAnsi="Verdana"/>
        </w:rPr>
        <w:t>the Council</w:t>
      </w:r>
      <w:r w:rsidR="34F32328" w:rsidRPr="45736814">
        <w:rPr>
          <w:rFonts w:ascii="Verdana" w:hAnsi="Verdana"/>
        </w:rPr>
        <w:t xml:space="preserve"> with a reasonable explanation for the delay;</w:t>
      </w:r>
    </w:p>
    <w:p w14:paraId="3BFCC793" w14:textId="480D3AAF" w:rsidR="00A72F7A" w:rsidRPr="00B275B4" w:rsidRDefault="0AB0CCD5" w:rsidP="00A72F7A">
      <w:pPr>
        <w:pStyle w:val="Untitledsubclause2"/>
        <w:rPr>
          <w:rFonts w:ascii="Verdana" w:hAnsi="Verdana"/>
        </w:rPr>
      </w:pPr>
      <w:r w:rsidRPr="45736814">
        <w:rPr>
          <w:rFonts w:ascii="Verdana" w:hAnsi="Verdana"/>
        </w:rPr>
        <w:t>t</w:t>
      </w:r>
      <w:r w:rsidR="34F32328" w:rsidRPr="45736814">
        <w:rPr>
          <w:rFonts w:ascii="Verdana" w:hAnsi="Verdana"/>
        </w:rPr>
        <w:t xml:space="preserve">he Delivery Partner is, in the reasonable opinion of </w:t>
      </w:r>
      <w:r w:rsidR="08326B1F" w:rsidRPr="45736814">
        <w:rPr>
          <w:rFonts w:ascii="Verdana" w:hAnsi="Verdana"/>
        </w:rPr>
        <w:t>the Council</w:t>
      </w:r>
      <w:r w:rsidR="34F32328" w:rsidRPr="45736814">
        <w:rPr>
          <w:rFonts w:ascii="Verdana" w:hAnsi="Verdana"/>
        </w:rPr>
        <w:t xml:space="preserve">, delivering </w:t>
      </w:r>
      <w:r w:rsidR="58D04E23" w:rsidRPr="45736814">
        <w:rPr>
          <w:rFonts w:ascii="Verdana" w:hAnsi="Verdana"/>
        </w:rPr>
        <w:t xml:space="preserve">its portion of </w:t>
      </w:r>
      <w:r w:rsidR="34F32328" w:rsidRPr="45736814">
        <w:rPr>
          <w:rFonts w:ascii="Verdana" w:hAnsi="Verdana"/>
        </w:rPr>
        <w:t>the Project in a negligent manner;</w:t>
      </w:r>
    </w:p>
    <w:p w14:paraId="6B8133CF" w14:textId="38835E57" w:rsidR="00914DD9" w:rsidRPr="00B275B4" w:rsidRDefault="0AB0CCD5" w:rsidP="00A72F7A">
      <w:pPr>
        <w:pStyle w:val="Untitledsubclause2"/>
        <w:rPr>
          <w:rFonts w:ascii="Verdana" w:hAnsi="Verdana"/>
        </w:rPr>
      </w:pPr>
      <w:r w:rsidRPr="45736814">
        <w:rPr>
          <w:rFonts w:ascii="Verdana" w:hAnsi="Verdana"/>
        </w:rPr>
        <w:t>t</w:t>
      </w:r>
      <w:r w:rsidR="58D04E23" w:rsidRPr="45736814">
        <w:rPr>
          <w:rFonts w:ascii="Verdana" w:hAnsi="Verdana"/>
        </w:rPr>
        <w:t>he Delivery Partner commits an Event of Default or Material Breach under the Funding Agreement;</w:t>
      </w:r>
    </w:p>
    <w:p w14:paraId="56AD6B22" w14:textId="602FC60E" w:rsidR="00A03178" w:rsidRPr="00B275B4" w:rsidRDefault="0AB0CCD5" w:rsidP="00A72F7A">
      <w:pPr>
        <w:pStyle w:val="Untitledsubclause2"/>
        <w:rPr>
          <w:rFonts w:ascii="Verdana" w:hAnsi="Verdana"/>
        </w:rPr>
      </w:pPr>
      <w:r w:rsidRPr="45736814">
        <w:rPr>
          <w:rFonts w:ascii="Verdana" w:hAnsi="Verdana"/>
        </w:rPr>
        <w:t>a</w:t>
      </w:r>
      <w:r w:rsidR="4FB452E5" w:rsidRPr="45736814">
        <w:rPr>
          <w:rFonts w:ascii="Verdana" w:hAnsi="Verdana"/>
        </w:rPr>
        <w:t xml:space="preserve"> Correction is imposed by the </w:t>
      </w:r>
      <w:r w:rsidR="33D2ACC2" w:rsidRPr="45736814">
        <w:rPr>
          <w:rFonts w:ascii="Verdana" w:hAnsi="Verdana"/>
        </w:rPr>
        <w:t xml:space="preserve">GGF or </w:t>
      </w:r>
      <w:proofErr w:type="spellStart"/>
      <w:r w:rsidR="00F11E67" w:rsidRPr="00E97F94">
        <w:rPr>
          <w:rFonts w:ascii="Verdana" w:hAnsi="Verdana"/>
        </w:rPr>
        <w:t>DLUHC</w:t>
      </w:r>
      <w:proofErr w:type="spellEnd"/>
      <w:r w:rsidR="4FB452E5" w:rsidRPr="45736814">
        <w:rPr>
          <w:rFonts w:ascii="Verdana" w:hAnsi="Verdana"/>
        </w:rPr>
        <w:t>;</w:t>
      </w:r>
    </w:p>
    <w:p w14:paraId="55F3D696" w14:textId="4CA9CD3E" w:rsidR="00A72F7A" w:rsidRPr="00B275B4" w:rsidRDefault="0AB0CCD5" w:rsidP="00A72F7A">
      <w:pPr>
        <w:pStyle w:val="Untitledsubclause2"/>
        <w:rPr>
          <w:rFonts w:ascii="Verdana" w:hAnsi="Verdana"/>
        </w:rPr>
      </w:pPr>
      <w:r w:rsidRPr="45736814">
        <w:rPr>
          <w:rFonts w:ascii="Verdana" w:hAnsi="Verdana"/>
        </w:rPr>
        <w:t>t</w:t>
      </w:r>
      <w:r w:rsidR="0F42DB50" w:rsidRPr="45736814">
        <w:rPr>
          <w:rFonts w:ascii="Verdana" w:hAnsi="Verdana"/>
        </w:rPr>
        <w:t xml:space="preserve">he Delivery Partner has provided or provides </w:t>
      </w:r>
      <w:r w:rsidR="08326B1F" w:rsidRPr="45736814">
        <w:rPr>
          <w:rFonts w:ascii="Verdana" w:hAnsi="Verdana"/>
        </w:rPr>
        <w:t>the Council</w:t>
      </w:r>
      <w:r w:rsidR="0F42DB50" w:rsidRPr="45736814">
        <w:rPr>
          <w:rFonts w:ascii="Verdana" w:hAnsi="Verdana"/>
        </w:rPr>
        <w:t xml:space="preserve"> with any materially misleading or inaccurate information;</w:t>
      </w:r>
    </w:p>
    <w:p w14:paraId="067C0D2A" w14:textId="1009E67E" w:rsidR="00892A84" w:rsidRPr="00B275B4" w:rsidRDefault="0AB0CCD5" w:rsidP="00A72F7A">
      <w:pPr>
        <w:pStyle w:val="Untitledsubclause2"/>
        <w:rPr>
          <w:rFonts w:ascii="Verdana" w:hAnsi="Verdana"/>
        </w:rPr>
      </w:pPr>
      <w:r w:rsidRPr="45736814">
        <w:rPr>
          <w:rFonts w:ascii="Verdana" w:hAnsi="Verdana"/>
        </w:rPr>
        <w:t>t</w:t>
      </w:r>
      <w:r w:rsidR="0F42DB50" w:rsidRPr="45736814">
        <w:rPr>
          <w:rFonts w:ascii="Verdana" w:hAnsi="Verdana"/>
        </w:rPr>
        <w:t>he Delivery Partner commits or committed a Prohibited Act;</w:t>
      </w:r>
    </w:p>
    <w:p w14:paraId="6011C179" w14:textId="3193FAE1" w:rsidR="00892A84" w:rsidRPr="00B275B4" w:rsidRDefault="0AB0CCD5" w:rsidP="00A72F7A">
      <w:pPr>
        <w:pStyle w:val="Untitledsubclause2"/>
        <w:rPr>
          <w:rFonts w:ascii="Verdana" w:hAnsi="Verdana"/>
        </w:rPr>
      </w:pPr>
      <w:r w:rsidRPr="45736814">
        <w:rPr>
          <w:rFonts w:ascii="Verdana" w:hAnsi="Verdana"/>
        </w:rPr>
        <w:lastRenderedPageBreak/>
        <w:t>a</w:t>
      </w:r>
      <w:r w:rsidR="47CA894D" w:rsidRPr="45736814">
        <w:rPr>
          <w:rFonts w:ascii="Verdana" w:hAnsi="Verdana"/>
        </w:rPr>
        <w:t xml:space="preserve">ny member of the governing body, employee or volunteer of the Delivery Partner has (a) acted dishonestly or negligently at any time and directly or indirectly to the detriment of the Project or (b) has taken any actions which, in the reasonable opinion of </w:t>
      </w:r>
      <w:r w:rsidR="08326B1F" w:rsidRPr="45736814">
        <w:rPr>
          <w:rFonts w:ascii="Verdana" w:hAnsi="Verdana"/>
        </w:rPr>
        <w:t>the Council</w:t>
      </w:r>
      <w:r w:rsidR="47CA894D" w:rsidRPr="45736814">
        <w:rPr>
          <w:rFonts w:ascii="Verdana" w:hAnsi="Verdana"/>
        </w:rPr>
        <w:t xml:space="preserve">, bring or are likely to bring </w:t>
      </w:r>
      <w:r w:rsidR="08326B1F" w:rsidRPr="45736814">
        <w:rPr>
          <w:rFonts w:ascii="Verdana" w:hAnsi="Verdana"/>
        </w:rPr>
        <w:t>the Council</w:t>
      </w:r>
      <w:r w:rsidR="47CA894D" w:rsidRPr="45736814">
        <w:rPr>
          <w:rFonts w:ascii="Verdana" w:hAnsi="Verdana"/>
        </w:rPr>
        <w:t>’s</w:t>
      </w:r>
      <w:r w:rsidR="443022F0" w:rsidRPr="45736814">
        <w:rPr>
          <w:rFonts w:ascii="Verdana" w:hAnsi="Verdana"/>
        </w:rPr>
        <w:t>,</w:t>
      </w:r>
      <w:r w:rsidR="47CA894D" w:rsidRPr="45736814">
        <w:rPr>
          <w:rFonts w:ascii="Verdana" w:hAnsi="Verdana"/>
        </w:rPr>
        <w:t xml:space="preserve"> the</w:t>
      </w:r>
      <w:r w:rsidR="67AB83BC" w:rsidRPr="45736814">
        <w:rPr>
          <w:rFonts w:ascii="Verdana" w:hAnsi="Verdana"/>
        </w:rPr>
        <w:t xml:space="preserve"> GGF or</w:t>
      </w:r>
      <w:r w:rsidR="47CA894D" w:rsidRPr="45736814">
        <w:rPr>
          <w:rFonts w:ascii="Verdana" w:hAnsi="Verdana"/>
        </w:rPr>
        <w:t xml:space="preserve"> </w:t>
      </w:r>
      <w:proofErr w:type="spellStart"/>
      <w:r w:rsidR="00F11E67" w:rsidRPr="009C1724">
        <w:rPr>
          <w:rFonts w:ascii="Verdana" w:hAnsi="Verdana"/>
        </w:rPr>
        <w:t>DLUHC’s</w:t>
      </w:r>
      <w:proofErr w:type="spellEnd"/>
      <w:r w:rsidR="00F11E67" w:rsidRPr="45736814">
        <w:rPr>
          <w:rFonts w:ascii="Verdana" w:hAnsi="Verdana"/>
        </w:rPr>
        <w:t xml:space="preserve"> </w:t>
      </w:r>
      <w:r w:rsidR="47CA894D" w:rsidRPr="45736814">
        <w:rPr>
          <w:rFonts w:ascii="Verdana" w:hAnsi="Verdana"/>
        </w:rPr>
        <w:t>name or reputation into disrepute;</w:t>
      </w:r>
    </w:p>
    <w:p w14:paraId="24382829" w14:textId="27D31B9D" w:rsidR="00FF3410" w:rsidRPr="00B275B4" w:rsidRDefault="0AB0CCD5" w:rsidP="00A72F7A">
      <w:pPr>
        <w:pStyle w:val="Untitledsubclause2"/>
        <w:rPr>
          <w:rFonts w:ascii="Verdana" w:hAnsi="Verdana"/>
        </w:rPr>
      </w:pPr>
      <w:r w:rsidRPr="45736814">
        <w:rPr>
          <w:rFonts w:ascii="Verdana" w:hAnsi="Verdana"/>
        </w:rPr>
        <w:t>t</w:t>
      </w:r>
      <w:r w:rsidR="47CA894D" w:rsidRPr="45736814">
        <w:rPr>
          <w:rFonts w:ascii="Verdana" w:hAnsi="Verdana"/>
        </w:rPr>
        <w:t>he Delivery Partner ceases to operate for any reason, or passes a resolution (or any court of competent jurisdiction makes an order) that it be wound up or dissolved (other than for the purposes of a bona fide and solvent reconstruction or amalgamation)</w:t>
      </w:r>
      <w:r w:rsidR="7B0C7DFB" w:rsidRPr="45736814">
        <w:rPr>
          <w:rFonts w:ascii="Verdana" w:hAnsi="Verdana"/>
        </w:rPr>
        <w:t>;</w:t>
      </w:r>
    </w:p>
    <w:p w14:paraId="19696146" w14:textId="150C684D" w:rsidR="00FF3410" w:rsidRPr="00B275B4" w:rsidRDefault="0AB0CCD5" w:rsidP="00A72F7A">
      <w:pPr>
        <w:pStyle w:val="Untitledsubclause2"/>
        <w:rPr>
          <w:rFonts w:ascii="Verdana" w:hAnsi="Verdana"/>
        </w:rPr>
      </w:pPr>
      <w:r w:rsidRPr="45736814">
        <w:rPr>
          <w:rFonts w:ascii="Verdana" w:hAnsi="Verdana"/>
        </w:rPr>
        <w:t>t</w:t>
      </w:r>
      <w:r w:rsidR="47CA894D" w:rsidRPr="45736814">
        <w:rPr>
          <w:rFonts w:ascii="Verdana" w:hAnsi="Verdana"/>
        </w:rPr>
        <w:t xml:space="preserve">he Delivery Partner becomes insolvent, or it is declared bankrupt, or it is placed into receivership, administration or liquidation, or a petition has been presented for its winding up, or it enters into any arrangement or composition for the benefit of its creditors, or it is unable to pay its debts as they fall due; </w:t>
      </w:r>
    </w:p>
    <w:p w14:paraId="7AC56CA1" w14:textId="77777777" w:rsidR="002F4DFD" w:rsidRPr="00B275B4" w:rsidRDefault="47CA894D" w:rsidP="00A72F7A">
      <w:pPr>
        <w:pStyle w:val="Untitledsubclause2"/>
        <w:rPr>
          <w:rFonts w:ascii="Verdana" w:hAnsi="Verdana"/>
        </w:rPr>
      </w:pPr>
      <w:r w:rsidRPr="00B275B4">
        <w:rPr>
          <w:rFonts w:ascii="Verdana" w:hAnsi="Verdana"/>
        </w:rPr>
        <w:t xml:space="preserve">the Delivery Partner fails to comply with any of the terms and conditions set out in this </w:t>
      </w:r>
      <w:r w:rsidR="788A9B7D" w:rsidRPr="00B275B4">
        <w:rPr>
          <w:rStyle w:val="cohidesearchterm"/>
          <w:rFonts w:ascii="Verdana" w:eastAsia="Times New Roman" w:hAnsi="Verdana"/>
          <w:color w:val="auto"/>
          <w:bdr w:val="none" w:sz="0" w:space="0" w:color="auto" w:frame="1"/>
        </w:rPr>
        <w:t>A</w:t>
      </w:r>
      <w:r w:rsidRPr="00B275B4">
        <w:rPr>
          <w:rStyle w:val="cohidesearchterm"/>
          <w:rFonts w:ascii="Verdana" w:eastAsia="Times New Roman" w:hAnsi="Verdana"/>
          <w:color w:val="auto"/>
          <w:bdr w:val="none" w:sz="0" w:space="0" w:color="auto" w:frame="1"/>
        </w:rPr>
        <w:t>greement</w:t>
      </w:r>
      <w:r w:rsidRPr="00B275B4">
        <w:rPr>
          <w:rFonts w:ascii="Verdana" w:hAnsi="Verdana"/>
        </w:rPr>
        <w:t xml:space="preserve"> and fails to rectify any such failure within </w:t>
      </w:r>
      <w:r w:rsidR="788A9B7D" w:rsidRPr="00B275B4">
        <w:rPr>
          <w:rFonts w:ascii="Verdana" w:hAnsi="Verdana"/>
        </w:rPr>
        <w:t xml:space="preserve">such time period imposed by </w:t>
      </w:r>
      <w:r w:rsidR="08326B1F" w:rsidRPr="00B275B4">
        <w:rPr>
          <w:rFonts w:ascii="Verdana" w:hAnsi="Verdana"/>
        </w:rPr>
        <w:t>the Council</w:t>
      </w:r>
      <w:r w:rsidR="4CA0B781" w:rsidRPr="00B275B4">
        <w:rPr>
          <w:rFonts w:ascii="Verdana" w:hAnsi="Verdana"/>
        </w:rPr>
        <w:t xml:space="preserve">; </w:t>
      </w:r>
    </w:p>
    <w:p w14:paraId="02E55128" w14:textId="180A0E4B" w:rsidR="00FF3410" w:rsidRPr="00B275B4" w:rsidRDefault="08326B1F" w:rsidP="00A72F7A">
      <w:pPr>
        <w:pStyle w:val="Untitledsubclause2"/>
        <w:rPr>
          <w:rFonts w:ascii="Verdana" w:hAnsi="Verdana"/>
        </w:rPr>
      </w:pPr>
      <w:r w:rsidRPr="45736814">
        <w:rPr>
          <w:rFonts w:ascii="Verdana" w:hAnsi="Verdana"/>
        </w:rPr>
        <w:t>the Council</w:t>
      </w:r>
      <w:r w:rsidR="1CC6F293" w:rsidRPr="45736814">
        <w:rPr>
          <w:rFonts w:ascii="Verdana" w:hAnsi="Verdana"/>
        </w:rPr>
        <w:t xml:space="preserve"> determines that any amount of the Grant has been unduly paid; </w:t>
      </w:r>
    </w:p>
    <w:p w14:paraId="326717F7" w14:textId="77B66186" w:rsidR="0006037F" w:rsidRDefault="4CA0B781" w:rsidP="00A72F7A">
      <w:pPr>
        <w:pStyle w:val="Untitledsubclause2"/>
        <w:rPr>
          <w:rFonts w:ascii="Verdana" w:hAnsi="Verdana"/>
        </w:rPr>
      </w:pPr>
      <w:r w:rsidRPr="45736814">
        <w:rPr>
          <w:rFonts w:ascii="Verdana" w:hAnsi="Verdana"/>
        </w:rPr>
        <w:t xml:space="preserve">the Grant or any portion thereof is </w:t>
      </w:r>
      <w:r w:rsidR="4EAADA7B" w:rsidRPr="45736814">
        <w:rPr>
          <w:rFonts w:ascii="Verdana" w:hAnsi="Verdana"/>
        </w:rPr>
        <w:t xml:space="preserve">either not paid or is </w:t>
      </w:r>
      <w:r w:rsidRPr="45736814">
        <w:rPr>
          <w:rFonts w:ascii="Verdana" w:hAnsi="Verdana"/>
        </w:rPr>
        <w:t xml:space="preserve">claw-backed by the </w:t>
      </w:r>
      <w:r w:rsidR="00E97F94">
        <w:rPr>
          <w:rFonts w:ascii="Verdana" w:hAnsi="Verdana"/>
        </w:rPr>
        <w:t xml:space="preserve">GGF or </w:t>
      </w:r>
      <w:proofErr w:type="spellStart"/>
      <w:r w:rsidR="00E97F94">
        <w:rPr>
          <w:rFonts w:ascii="Verdana" w:hAnsi="Verdana"/>
        </w:rPr>
        <w:t>DHLUC</w:t>
      </w:r>
      <w:proofErr w:type="spellEnd"/>
      <w:r w:rsidR="0006037F" w:rsidRPr="45736814">
        <w:rPr>
          <w:rFonts w:ascii="Verdana" w:hAnsi="Verdana"/>
        </w:rPr>
        <w:t xml:space="preserve"> </w:t>
      </w:r>
      <w:r w:rsidRPr="45736814">
        <w:rPr>
          <w:rFonts w:ascii="Verdana" w:hAnsi="Verdana"/>
        </w:rPr>
        <w:t xml:space="preserve">in the event that the </w:t>
      </w:r>
      <w:r w:rsidR="00E97F94">
        <w:rPr>
          <w:rFonts w:ascii="Verdana" w:hAnsi="Verdana"/>
        </w:rPr>
        <w:t xml:space="preserve">GGF or </w:t>
      </w:r>
      <w:proofErr w:type="spellStart"/>
      <w:r w:rsidR="0006037F" w:rsidRPr="00E97F94">
        <w:rPr>
          <w:rFonts w:ascii="Verdana" w:hAnsi="Verdana"/>
        </w:rPr>
        <w:t>DLUHC</w:t>
      </w:r>
      <w:proofErr w:type="spellEnd"/>
      <w:r w:rsidR="0006037F" w:rsidRPr="45736814">
        <w:rPr>
          <w:rFonts w:ascii="Verdana" w:hAnsi="Verdana"/>
        </w:rPr>
        <w:t xml:space="preserve"> </w:t>
      </w:r>
      <w:r w:rsidRPr="45736814">
        <w:rPr>
          <w:rFonts w:ascii="Verdana" w:hAnsi="Verdana"/>
        </w:rPr>
        <w:t xml:space="preserve">determines that the Project </w:t>
      </w:r>
      <w:r w:rsidR="649C3046" w:rsidRPr="45736814">
        <w:rPr>
          <w:rFonts w:ascii="Verdana" w:hAnsi="Verdana"/>
        </w:rPr>
        <w:t>is deemed</w:t>
      </w:r>
      <w:r w:rsidR="4EAADA7B" w:rsidRPr="45736814">
        <w:rPr>
          <w:rFonts w:ascii="Verdana" w:hAnsi="Verdana"/>
        </w:rPr>
        <w:t xml:space="preserve"> or is likely</w:t>
      </w:r>
      <w:r w:rsidR="649C3046" w:rsidRPr="45736814">
        <w:rPr>
          <w:rFonts w:ascii="Verdana" w:hAnsi="Verdana"/>
        </w:rPr>
        <w:t xml:space="preserve"> to constitute unlawful state aid</w:t>
      </w:r>
      <w:r w:rsidR="555A4DF2" w:rsidRPr="45736814">
        <w:rPr>
          <w:rFonts w:ascii="Verdana" w:hAnsi="Verdana"/>
        </w:rPr>
        <w:t>;</w:t>
      </w:r>
      <w:r w:rsidRPr="45736814">
        <w:rPr>
          <w:rFonts w:ascii="Verdana" w:hAnsi="Verdana"/>
        </w:rPr>
        <w:t xml:space="preserve"> </w:t>
      </w:r>
    </w:p>
    <w:p w14:paraId="455A907D" w14:textId="099726C7" w:rsidR="00F11E67" w:rsidRDefault="22FF02EB" w:rsidP="00A72F7A">
      <w:pPr>
        <w:pStyle w:val="Untitledsubclause2"/>
        <w:rPr>
          <w:rFonts w:ascii="Verdana" w:hAnsi="Verdana"/>
        </w:rPr>
      </w:pPr>
      <w:r w:rsidRPr="45736814">
        <w:rPr>
          <w:rFonts w:ascii="Verdana" w:hAnsi="Verdana"/>
        </w:rPr>
        <w:t>t</w:t>
      </w:r>
      <w:r w:rsidR="74E983EF" w:rsidRPr="45736814">
        <w:rPr>
          <w:rFonts w:ascii="Verdana" w:hAnsi="Verdana"/>
        </w:rPr>
        <w:t>he Delivery Partner uses the Grant to pay for any activity which is already being funded through existing grant funding agreements, service level agreements or service contracts with the Council or any third party</w:t>
      </w:r>
      <w:r w:rsidRPr="45736814">
        <w:rPr>
          <w:rFonts w:ascii="Verdana" w:hAnsi="Verdana"/>
        </w:rPr>
        <w:t>,</w:t>
      </w:r>
      <w:r w:rsidR="74E983EF" w:rsidRPr="45736814">
        <w:rPr>
          <w:rFonts w:ascii="Verdana" w:hAnsi="Verdana"/>
        </w:rPr>
        <w:t xml:space="preserve"> except where additional numbers of </w:t>
      </w:r>
      <w:r w:rsidR="66CAECB6" w:rsidRPr="45736814">
        <w:rPr>
          <w:rFonts w:ascii="Verdana" w:hAnsi="Verdana"/>
        </w:rPr>
        <w:t xml:space="preserve">Eligible </w:t>
      </w:r>
      <w:r w:rsidRPr="45736814">
        <w:rPr>
          <w:rFonts w:ascii="Verdana" w:hAnsi="Verdana"/>
        </w:rPr>
        <w:t>P</w:t>
      </w:r>
      <w:r w:rsidR="74E983EF" w:rsidRPr="45736814">
        <w:rPr>
          <w:rFonts w:ascii="Verdana" w:hAnsi="Verdana"/>
        </w:rPr>
        <w:t>articipants can be supported as a result of the Grant</w:t>
      </w:r>
      <w:r w:rsidR="0AB0CCD5" w:rsidRPr="45736814">
        <w:rPr>
          <w:rFonts w:ascii="Verdana" w:hAnsi="Verdana"/>
        </w:rPr>
        <w:t xml:space="preserve">; </w:t>
      </w:r>
    </w:p>
    <w:p w14:paraId="380F2D8F" w14:textId="06B74C21" w:rsidR="003411F4" w:rsidRPr="00B275B4" w:rsidRDefault="2C7F5BCE" w:rsidP="00A72F7A">
      <w:pPr>
        <w:pStyle w:val="Untitledsubclause2"/>
        <w:rPr>
          <w:rFonts w:ascii="Verdana" w:hAnsi="Verdana"/>
        </w:rPr>
      </w:pPr>
      <w:r w:rsidRPr="45736814">
        <w:rPr>
          <w:rFonts w:ascii="Verdana" w:hAnsi="Verdana"/>
        </w:rPr>
        <w:t>the Delivery Partner fails to respond to reasonable requests made by the Council to seeking for the Delivery Partner to engage w</w:t>
      </w:r>
      <w:r w:rsidR="58480B8C" w:rsidRPr="45736814">
        <w:rPr>
          <w:rFonts w:ascii="Verdana" w:hAnsi="Verdana"/>
        </w:rPr>
        <w:t>ith it or third parties in order to establish added value within the Project Activities delivered.</w:t>
      </w:r>
    </w:p>
    <w:p w14:paraId="395394BA" w14:textId="77777777" w:rsidR="004E7B89" w:rsidRPr="00B275B4" w:rsidRDefault="47BB1815" w:rsidP="00FF3410">
      <w:pPr>
        <w:pStyle w:val="Untitledsubclause1"/>
        <w:rPr>
          <w:rFonts w:ascii="Verdana" w:hAnsi="Verdana"/>
        </w:rPr>
      </w:pPr>
      <w:r w:rsidRPr="45736814">
        <w:rPr>
          <w:rFonts w:ascii="Verdana" w:hAnsi="Verdana"/>
        </w:rPr>
        <w:t xml:space="preserve">Where </w:t>
      </w:r>
      <w:r w:rsidR="08326B1F" w:rsidRPr="45736814">
        <w:rPr>
          <w:rFonts w:ascii="Verdana" w:hAnsi="Verdana"/>
        </w:rPr>
        <w:t>the Council</w:t>
      </w:r>
      <w:r w:rsidRPr="45736814">
        <w:rPr>
          <w:rFonts w:ascii="Verdana" w:hAnsi="Verdana"/>
        </w:rPr>
        <w:t xml:space="preserve"> requires the Delivery Partner to repay any amount of the Grant</w:t>
      </w:r>
      <w:r w:rsidR="47ECC929" w:rsidRPr="45736814">
        <w:rPr>
          <w:rFonts w:ascii="Verdana" w:hAnsi="Verdana"/>
        </w:rPr>
        <w:t xml:space="preserve"> under this Agreement (including, without limitation, under clause 7.15</w:t>
      </w:r>
      <w:r w:rsidR="788A9B7D" w:rsidRPr="45736814">
        <w:rPr>
          <w:rFonts w:ascii="Verdana" w:hAnsi="Verdana"/>
        </w:rPr>
        <w:t>)</w:t>
      </w:r>
      <w:r w:rsidRPr="45736814">
        <w:rPr>
          <w:rFonts w:ascii="Verdana" w:hAnsi="Verdana"/>
        </w:rPr>
        <w:t xml:space="preserve">, the Delivery Partner shall repay the amount concerned within 10 Working Days of receiving the demand for repayment.  If the Delivery Partner fails to meet </w:t>
      </w:r>
      <w:r w:rsidRPr="45736814">
        <w:rPr>
          <w:rFonts w:ascii="Verdana" w:hAnsi="Verdana"/>
        </w:rPr>
        <w:lastRenderedPageBreak/>
        <w:t xml:space="preserve">such a </w:t>
      </w:r>
      <w:r w:rsidR="7A2B0F86" w:rsidRPr="45736814">
        <w:rPr>
          <w:rFonts w:ascii="Verdana" w:hAnsi="Verdana"/>
        </w:rPr>
        <w:t>demand,</w:t>
      </w:r>
      <w:r w:rsidRPr="45736814">
        <w:rPr>
          <w:rFonts w:ascii="Verdana" w:hAnsi="Verdana"/>
        </w:rPr>
        <w:t xml:space="preserve"> then </w:t>
      </w:r>
      <w:r w:rsidR="08326B1F" w:rsidRPr="45736814">
        <w:rPr>
          <w:rFonts w:ascii="Verdana" w:hAnsi="Verdana"/>
        </w:rPr>
        <w:t>the Council</w:t>
      </w:r>
      <w:r w:rsidRPr="45736814">
        <w:rPr>
          <w:rFonts w:ascii="Verdana" w:hAnsi="Verdana"/>
        </w:rPr>
        <w:t xml:space="preserve"> shall be entitled to enforce such demand as a contractual debt.</w:t>
      </w:r>
    </w:p>
    <w:p w14:paraId="567D6BE0" w14:textId="40F04B6E" w:rsidR="004E7B89" w:rsidRPr="00B275B4" w:rsidRDefault="08326B1F" w:rsidP="00FF3410">
      <w:pPr>
        <w:pStyle w:val="Untitledsubclause1"/>
        <w:rPr>
          <w:rFonts w:ascii="Verdana" w:hAnsi="Verdana"/>
        </w:rPr>
      </w:pPr>
      <w:r w:rsidRPr="45736814">
        <w:rPr>
          <w:rFonts w:ascii="Verdana" w:hAnsi="Verdana"/>
        </w:rPr>
        <w:t>the Council</w:t>
      </w:r>
      <w:r w:rsidR="47CA894D" w:rsidRPr="45736814">
        <w:rPr>
          <w:rFonts w:ascii="Verdana" w:hAnsi="Verdana"/>
        </w:rPr>
        <w:t xml:space="preserve"> </w:t>
      </w:r>
      <w:r w:rsidR="47BB1815" w:rsidRPr="45736814">
        <w:rPr>
          <w:rFonts w:ascii="Verdana" w:hAnsi="Verdana"/>
        </w:rPr>
        <w:t xml:space="preserve">may recover the amount of Grant concerned by withholding or deducting the amount from any sum due from </w:t>
      </w:r>
      <w:r w:rsidRPr="45736814">
        <w:rPr>
          <w:rFonts w:ascii="Verdana" w:hAnsi="Verdana"/>
        </w:rPr>
        <w:t>the Council</w:t>
      </w:r>
      <w:r w:rsidR="47BB1815" w:rsidRPr="45736814">
        <w:rPr>
          <w:rFonts w:ascii="Verdana" w:hAnsi="Verdana"/>
        </w:rPr>
        <w:t xml:space="preserve"> to the Delivery Partner under this </w:t>
      </w:r>
      <w:r w:rsidR="788A9B7D" w:rsidRPr="45736814">
        <w:rPr>
          <w:rFonts w:ascii="Verdana" w:hAnsi="Verdana"/>
        </w:rPr>
        <w:t>A</w:t>
      </w:r>
      <w:r w:rsidR="47BB1815" w:rsidRPr="45736814">
        <w:rPr>
          <w:rFonts w:ascii="Verdana" w:hAnsi="Verdana"/>
        </w:rPr>
        <w:t>greement</w:t>
      </w:r>
      <w:r w:rsidR="788A9B7D" w:rsidRPr="45736814">
        <w:rPr>
          <w:rFonts w:ascii="Verdana" w:hAnsi="Verdana"/>
        </w:rPr>
        <w:t xml:space="preserve"> (including, without limitation, under clause 7.15</w:t>
      </w:r>
      <w:r w:rsidR="47BB1815" w:rsidRPr="45736814">
        <w:rPr>
          <w:rFonts w:ascii="Verdana" w:hAnsi="Verdana"/>
        </w:rPr>
        <w:t xml:space="preserve"> or any other agreement for the support of any other project or activities by the </w:t>
      </w:r>
      <w:r w:rsidR="593C6CA4" w:rsidRPr="45736814">
        <w:rPr>
          <w:rFonts w:ascii="Verdana" w:hAnsi="Verdana"/>
        </w:rPr>
        <w:t>GG</w:t>
      </w:r>
      <w:r w:rsidR="2E6BC67A" w:rsidRPr="45736814">
        <w:rPr>
          <w:rFonts w:ascii="Verdana" w:hAnsi="Verdana"/>
        </w:rPr>
        <w:t>F</w:t>
      </w:r>
      <w:r w:rsidR="47BB1815" w:rsidRPr="45736814">
        <w:rPr>
          <w:rFonts w:ascii="Verdana" w:hAnsi="Verdana"/>
        </w:rPr>
        <w:t xml:space="preserve">, or any other agreement with </w:t>
      </w:r>
      <w:r w:rsidRPr="45736814">
        <w:rPr>
          <w:rFonts w:ascii="Verdana" w:hAnsi="Verdana"/>
        </w:rPr>
        <w:t>the Council</w:t>
      </w:r>
      <w:r w:rsidR="47BB1815" w:rsidRPr="45736814">
        <w:rPr>
          <w:rFonts w:ascii="Verdana" w:hAnsi="Verdana"/>
        </w:rPr>
        <w:t>.</w:t>
      </w:r>
    </w:p>
    <w:p w14:paraId="24A05515" w14:textId="6B7CD39E" w:rsidR="009E3C3F" w:rsidRPr="00B275B4" w:rsidRDefault="3B1CB1ED" w:rsidP="00FF3410">
      <w:pPr>
        <w:pStyle w:val="Untitledsubclause1"/>
        <w:rPr>
          <w:rFonts w:ascii="Verdana" w:hAnsi="Verdana"/>
        </w:rPr>
      </w:pPr>
      <w:r w:rsidRPr="45736814">
        <w:rPr>
          <w:rFonts w:ascii="Verdana" w:hAnsi="Verdana"/>
        </w:rPr>
        <w:t xml:space="preserve">The Grant may be reduced where the </w:t>
      </w:r>
      <w:r w:rsidR="3DCF1A79" w:rsidRPr="45736814">
        <w:rPr>
          <w:rFonts w:ascii="Verdana" w:hAnsi="Verdana"/>
        </w:rPr>
        <w:t xml:space="preserve">GGF or </w:t>
      </w:r>
      <w:proofErr w:type="spellStart"/>
      <w:r w:rsidR="3DCF1A79" w:rsidRPr="45736814">
        <w:rPr>
          <w:rFonts w:ascii="Verdana" w:hAnsi="Verdana"/>
        </w:rPr>
        <w:t>DLUHC</w:t>
      </w:r>
      <w:proofErr w:type="spellEnd"/>
      <w:r w:rsidR="3DCF1A79" w:rsidRPr="45736814">
        <w:rPr>
          <w:rFonts w:ascii="Verdana" w:hAnsi="Verdana"/>
        </w:rPr>
        <w:t xml:space="preserve"> </w:t>
      </w:r>
      <w:r w:rsidRPr="45736814">
        <w:rPr>
          <w:rFonts w:ascii="Verdana" w:hAnsi="Verdana"/>
        </w:rPr>
        <w:t xml:space="preserve">decides there is a decommitment of </w:t>
      </w:r>
      <w:r w:rsidR="2E6BC67A" w:rsidRPr="45736814">
        <w:rPr>
          <w:rFonts w:ascii="Verdana" w:hAnsi="Verdana"/>
        </w:rPr>
        <w:t>SPF</w:t>
      </w:r>
      <w:r w:rsidRPr="45736814">
        <w:rPr>
          <w:rFonts w:ascii="Verdana" w:hAnsi="Verdana"/>
        </w:rPr>
        <w:t xml:space="preserve"> Resources. </w:t>
      </w:r>
    </w:p>
    <w:p w14:paraId="35ECBEE7" w14:textId="52C085ED" w:rsidR="004E7B89" w:rsidRPr="00B275B4" w:rsidRDefault="08326B1F" w:rsidP="00FF3410">
      <w:pPr>
        <w:pStyle w:val="Untitledsubclause1"/>
        <w:rPr>
          <w:rFonts w:ascii="Verdana" w:hAnsi="Verdana"/>
        </w:rPr>
      </w:pPr>
      <w:r w:rsidRPr="45736814">
        <w:rPr>
          <w:rFonts w:ascii="Verdana" w:hAnsi="Verdana"/>
        </w:rPr>
        <w:t>The Counc</w:t>
      </w:r>
      <w:r w:rsidR="5AA2E19C" w:rsidRPr="45736814">
        <w:rPr>
          <w:rFonts w:ascii="Verdana" w:hAnsi="Verdana"/>
        </w:rPr>
        <w:t>i</w:t>
      </w:r>
      <w:r w:rsidRPr="45736814">
        <w:rPr>
          <w:rFonts w:ascii="Verdana" w:hAnsi="Verdana"/>
        </w:rPr>
        <w:t>l</w:t>
      </w:r>
      <w:r w:rsidR="47BB1815" w:rsidRPr="45736814">
        <w:rPr>
          <w:rFonts w:ascii="Verdana" w:hAnsi="Verdana"/>
        </w:rPr>
        <w:t xml:space="preserve"> may require interest to be paid on any amount repayable by the Delivery Partner.</w:t>
      </w:r>
    </w:p>
    <w:p w14:paraId="56646734" w14:textId="3B35FC2B" w:rsidR="001179F2" w:rsidRPr="00B275B4" w:rsidRDefault="71D85EE9" w:rsidP="00FF3410">
      <w:pPr>
        <w:pStyle w:val="Untitledsubclause1"/>
        <w:rPr>
          <w:rFonts w:ascii="Verdana" w:hAnsi="Verdana"/>
        </w:rPr>
      </w:pPr>
      <w:r w:rsidRPr="45736814">
        <w:rPr>
          <w:rFonts w:ascii="Verdana" w:hAnsi="Verdana"/>
        </w:rPr>
        <w:t xml:space="preserve">If </w:t>
      </w:r>
      <w:r w:rsidR="08326B1F" w:rsidRPr="45736814">
        <w:rPr>
          <w:rFonts w:ascii="Verdana" w:hAnsi="Verdana"/>
        </w:rPr>
        <w:t>the Counc</w:t>
      </w:r>
      <w:r w:rsidR="5AA2E19C" w:rsidRPr="45736814">
        <w:rPr>
          <w:rFonts w:ascii="Verdana" w:hAnsi="Verdana"/>
        </w:rPr>
        <w:t>i</w:t>
      </w:r>
      <w:r w:rsidR="08326B1F" w:rsidRPr="45736814">
        <w:rPr>
          <w:rFonts w:ascii="Verdana" w:hAnsi="Verdana"/>
        </w:rPr>
        <w:t>l</w:t>
      </w:r>
      <w:r w:rsidRPr="45736814">
        <w:rPr>
          <w:rFonts w:ascii="Verdana" w:hAnsi="Verdana"/>
        </w:rPr>
        <w:t xml:space="preserve"> exercises its rights under clause 1</w:t>
      </w:r>
      <w:r w:rsidR="4CA0B781" w:rsidRPr="45736814">
        <w:rPr>
          <w:rFonts w:ascii="Verdana" w:hAnsi="Verdana"/>
        </w:rPr>
        <w:t>2</w:t>
      </w:r>
      <w:r w:rsidR="788A9B7D" w:rsidRPr="45736814">
        <w:rPr>
          <w:rFonts w:ascii="Verdana" w:hAnsi="Verdana"/>
        </w:rPr>
        <w:t xml:space="preserve"> </w:t>
      </w:r>
      <w:r w:rsidRPr="45736814">
        <w:rPr>
          <w:rFonts w:ascii="Verdana" w:hAnsi="Verdana"/>
        </w:rPr>
        <w:t>to cease making Grant payments then it shall give written notice</w:t>
      </w:r>
      <w:r w:rsidR="009D0DE7">
        <w:rPr>
          <w:rFonts w:ascii="Verdana" w:hAnsi="Verdana"/>
        </w:rPr>
        <w:t>,</w:t>
      </w:r>
      <w:r w:rsidR="00240E3A">
        <w:rPr>
          <w:rFonts w:ascii="Verdana" w:hAnsi="Verdana"/>
        </w:rPr>
        <w:t xml:space="preserve"> </w:t>
      </w:r>
      <w:r w:rsidRPr="45736814">
        <w:rPr>
          <w:rFonts w:ascii="Verdana" w:hAnsi="Verdana"/>
        </w:rPr>
        <w:t xml:space="preserve">to the Delivery Partner that it is ceasing to make payment of the Grant and from the date of such notice </w:t>
      </w:r>
      <w:r w:rsidR="08326B1F" w:rsidRPr="45736814">
        <w:rPr>
          <w:rFonts w:ascii="Verdana" w:hAnsi="Verdana"/>
        </w:rPr>
        <w:t>the Council</w:t>
      </w:r>
      <w:r w:rsidRPr="45736814">
        <w:rPr>
          <w:rFonts w:ascii="Verdana" w:hAnsi="Verdana"/>
        </w:rPr>
        <w:t xml:space="preserve"> shall cease to be under any obligation to pay the amount of Grant to the Delivery Partner under this Agreement.</w:t>
      </w:r>
      <w:r w:rsidR="00B16337">
        <w:rPr>
          <w:rFonts w:ascii="Verdana" w:hAnsi="Verdana"/>
        </w:rPr>
        <w:t xml:space="preserve">  For the avoidance of doubt, the Council </w:t>
      </w:r>
      <w:r w:rsidR="007A4A3D">
        <w:rPr>
          <w:rFonts w:ascii="Verdana" w:hAnsi="Verdana"/>
        </w:rPr>
        <w:t xml:space="preserve">shall </w:t>
      </w:r>
      <w:r w:rsidR="00B16337">
        <w:rPr>
          <w:rFonts w:ascii="Verdana" w:hAnsi="Verdana"/>
        </w:rPr>
        <w:t xml:space="preserve">pay all </w:t>
      </w:r>
      <w:r w:rsidR="00226F8A">
        <w:rPr>
          <w:rFonts w:ascii="Verdana" w:hAnsi="Verdana"/>
        </w:rPr>
        <w:t xml:space="preserve">Eligible Expenditure </w:t>
      </w:r>
      <w:r w:rsidR="00B634B6">
        <w:rPr>
          <w:rFonts w:ascii="Verdana" w:hAnsi="Verdana"/>
        </w:rPr>
        <w:t>incurred</w:t>
      </w:r>
      <w:r w:rsidR="00226F8A">
        <w:rPr>
          <w:rFonts w:ascii="Verdana" w:hAnsi="Verdana"/>
        </w:rPr>
        <w:t xml:space="preserve"> by the Delivery Partner </w:t>
      </w:r>
      <w:r w:rsidR="0081524E">
        <w:rPr>
          <w:rFonts w:ascii="Verdana" w:hAnsi="Verdana"/>
        </w:rPr>
        <w:t>prior to the date of such notice, which is</w:t>
      </w:r>
      <w:r w:rsidR="00CA43B7">
        <w:rPr>
          <w:rFonts w:ascii="Verdana" w:hAnsi="Verdana"/>
        </w:rPr>
        <w:t xml:space="preserve"> included in a claim</w:t>
      </w:r>
      <w:r w:rsidR="0081524E">
        <w:rPr>
          <w:rFonts w:ascii="Verdana" w:hAnsi="Verdana"/>
        </w:rPr>
        <w:t xml:space="preserve"> </w:t>
      </w:r>
      <w:r w:rsidR="00E1038F">
        <w:rPr>
          <w:rFonts w:ascii="Verdana" w:hAnsi="Verdana"/>
        </w:rPr>
        <w:t xml:space="preserve"> and </w:t>
      </w:r>
      <w:r w:rsidR="00C44B01">
        <w:rPr>
          <w:rFonts w:ascii="Verdana" w:hAnsi="Verdana"/>
        </w:rPr>
        <w:t>which meets the requirements of</w:t>
      </w:r>
      <w:r w:rsidR="0081524E">
        <w:rPr>
          <w:rFonts w:ascii="Verdana" w:hAnsi="Verdana"/>
        </w:rPr>
        <w:t xml:space="preserve"> clause 7.</w:t>
      </w:r>
    </w:p>
    <w:p w14:paraId="64D81413" w14:textId="3EDEB6BB" w:rsidR="00FF3410" w:rsidRPr="00B275B4" w:rsidRDefault="47CA894D" w:rsidP="45736814">
      <w:pPr>
        <w:pStyle w:val="Untitledsubclause1"/>
        <w:rPr>
          <w:rFonts w:ascii="Verdana" w:hAnsi="Verdana"/>
        </w:rPr>
      </w:pPr>
      <w:r w:rsidRPr="7FECCB24">
        <w:rPr>
          <w:rFonts w:ascii="Verdana" w:hAnsi="Verdana"/>
        </w:rPr>
        <w:t xml:space="preserve">Should the Delivery Partner be subject to financial or other difficulties which are capable of having a material impact on its effective delivery of the Project or compliance with this </w:t>
      </w:r>
      <w:r w:rsidR="48BB71A5" w:rsidRPr="7FECCB24">
        <w:rPr>
          <w:rFonts w:ascii="Verdana" w:hAnsi="Verdana"/>
        </w:rPr>
        <w:t>A</w:t>
      </w:r>
      <w:r w:rsidRPr="7FECCB24">
        <w:rPr>
          <w:rStyle w:val="cohidesearchterm"/>
          <w:rFonts w:ascii="Verdana" w:eastAsia="Times New Roman" w:hAnsi="Verdana"/>
          <w:color w:val="auto"/>
          <w:bdr w:val="none" w:sz="0" w:space="0" w:color="auto" w:frame="1"/>
        </w:rPr>
        <w:t>greement or the Funding Agreement</w:t>
      </w:r>
      <w:r w:rsidRPr="7FECCB24">
        <w:rPr>
          <w:rFonts w:ascii="Verdana" w:hAnsi="Verdana"/>
        </w:rPr>
        <w:t xml:space="preserve"> it will notify </w:t>
      </w:r>
      <w:r w:rsidR="08326B1F" w:rsidRPr="7FECCB24">
        <w:rPr>
          <w:rFonts w:ascii="Verdana" w:hAnsi="Verdana"/>
        </w:rPr>
        <w:t>the Council</w:t>
      </w:r>
      <w:r w:rsidRPr="7FECCB24">
        <w:rPr>
          <w:rFonts w:ascii="Verdana" w:hAnsi="Verdana"/>
        </w:rPr>
        <w:t xml:space="preserve"> as soon as possible so that, if possible, and without creating any legal obligation, </w:t>
      </w:r>
      <w:r w:rsidR="08326B1F" w:rsidRPr="7FECCB24">
        <w:rPr>
          <w:rFonts w:ascii="Verdana" w:hAnsi="Verdana"/>
        </w:rPr>
        <w:t>the Council</w:t>
      </w:r>
      <w:r w:rsidRPr="7FECCB24">
        <w:rPr>
          <w:rFonts w:ascii="Verdana" w:hAnsi="Verdana"/>
        </w:rPr>
        <w:t xml:space="preserve"> will have an opportunity to provide assistance in resolving the problem or to take action to protect </w:t>
      </w:r>
      <w:r w:rsidR="08326B1F" w:rsidRPr="7FECCB24">
        <w:rPr>
          <w:rFonts w:ascii="Verdana" w:hAnsi="Verdana"/>
        </w:rPr>
        <w:t>the Council</w:t>
      </w:r>
      <w:r w:rsidRPr="7FECCB24">
        <w:rPr>
          <w:rFonts w:ascii="Verdana" w:hAnsi="Verdana"/>
        </w:rPr>
        <w:t xml:space="preserve"> and the </w:t>
      </w:r>
      <w:r w:rsidRPr="7FECCB24">
        <w:rPr>
          <w:rStyle w:val="cohidesearchterm"/>
          <w:rFonts w:ascii="Verdana" w:eastAsia="Times New Roman" w:hAnsi="Verdana"/>
          <w:color w:val="auto"/>
          <w:bdr w:val="none" w:sz="0" w:space="0" w:color="auto" w:frame="1"/>
        </w:rPr>
        <w:t>Grant</w:t>
      </w:r>
      <w:r w:rsidRPr="7FECCB24">
        <w:rPr>
          <w:rFonts w:ascii="Verdana" w:hAnsi="Verdana"/>
        </w:rPr>
        <w:t xml:space="preserve"> monies.</w:t>
      </w:r>
    </w:p>
    <w:p w14:paraId="5087031B" w14:textId="77777777" w:rsidR="00A03178" w:rsidRPr="00B275B4" w:rsidRDefault="00A03178" w:rsidP="002E2BEC">
      <w:pPr>
        <w:pStyle w:val="TitleClause"/>
        <w:numPr>
          <w:ilvl w:val="0"/>
          <w:numId w:val="26"/>
        </w:numPr>
        <w:rPr>
          <w:rFonts w:ascii="Verdana" w:hAnsi="Verdana"/>
        </w:rPr>
      </w:pPr>
      <w:r w:rsidRPr="54EA2D5E">
        <w:rPr>
          <w:rFonts w:ascii="Verdana" w:hAnsi="Verdana"/>
        </w:rPr>
        <w:t>Reduction in Grant</w:t>
      </w:r>
      <w:r w:rsidR="009C4E3F" w:rsidRPr="54EA2D5E">
        <w:rPr>
          <w:rFonts w:ascii="Verdana" w:hAnsi="Verdana"/>
        </w:rPr>
        <w:t xml:space="preserve"> for underperformance</w:t>
      </w:r>
    </w:p>
    <w:p w14:paraId="668EF35B" w14:textId="3F71E559" w:rsidR="009C4E3F" w:rsidRPr="00B275B4" w:rsidRDefault="71467069" w:rsidP="00A03178">
      <w:pPr>
        <w:pStyle w:val="Untitledsubclause1"/>
        <w:rPr>
          <w:rFonts w:ascii="Verdana" w:hAnsi="Verdana"/>
        </w:rPr>
      </w:pPr>
      <w:r w:rsidRPr="45736814">
        <w:rPr>
          <w:rFonts w:ascii="Verdana" w:hAnsi="Verdana"/>
        </w:rPr>
        <w:t xml:space="preserve">Where </w:t>
      </w:r>
      <w:r w:rsidR="08326B1F" w:rsidRPr="45736814">
        <w:rPr>
          <w:rFonts w:ascii="Verdana" w:hAnsi="Verdana"/>
        </w:rPr>
        <w:t>the Council</w:t>
      </w:r>
      <w:r w:rsidRPr="45736814">
        <w:rPr>
          <w:rFonts w:ascii="Verdana" w:hAnsi="Verdana"/>
        </w:rPr>
        <w:t xml:space="preserve">, or the </w:t>
      </w:r>
      <w:r w:rsidR="35B4A354" w:rsidRPr="45736814">
        <w:rPr>
          <w:rStyle w:val="DefTerm"/>
          <w:rFonts w:ascii="Verdana" w:hAnsi="Verdana"/>
          <w:b w:val="0"/>
        </w:rPr>
        <w:t>GGF</w:t>
      </w:r>
      <w:r w:rsidRPr="45736814">
        <w:rPr>
          <w:rFonts w:ascii="Verdana" w:hAnsi="Verdana"/>
        </w:rPr>
        <w:t xml:space="preserve">, determines that the Delivery Partner has underperformed against the Targets to such a degree that a reduction in the Grant may be made in accordance with the underperformance weightings and methodology set out in </w:t>
      </w:r>
      <w:r w:rsidR="455083DE" w:rsidRPr="45736814">
        <w:rPr>
          <w:rFonts w:ascii="Verdana" w:hAnsi="Verdana"/>
        </w:rPr>
        <w:t>Schedule 7 of this Agreement</w:t>
      </w:r>
      <w:r w:rsidR="006D1D9C">
        <w:rPr>
          <w:rFonts w:ascii="Verdana" w:hAnsi="Verdana"/>
        </w:rPr>
        <w:t>.</w:t>
      </w:r>
      <w:r w:rsidR="00ED2B66">
        <w:rPr>
          <w:rFonts w:ascii="Verdana" w:hAnsi="Verdana"/>
        </w:rPr>
        <w:t xml:space="preserve"> </w:t>
      </w:r>
    </w:p>
    <w:p w14:paraId="151ACE04" w14:textId="13DB3A84" w:rsidR="009C4E3F" w:rsidRPr="00B275B4" w:rsidRDefault="71467069" w:rsidP="00A03178">
      <w:pPr>
        <w:pStyle w:val="Untitledsubclause1"/>
        <w:rPr>
          <w:rFonts w:ascii="Verdana" w:hAnsi="Verdana"/>
        </w:rPr>
      </w:pPr>
      <w:r w:rsidRPr="45736814">
        <w:rPr>
          <w:rFonts w:ascii="Verdana" w:hAnsi="Verdana"/>
        </w:rPr>
        <w:t xml:space="preserve">In the event that </w:t>
      </w:r>
      <w:r w:rsidR="08326B1F" w:rsidRPr="45736814">
        <w:rPr>
          <w:rFonts w:ascii="Verdana" w:hAnsi="Verdana"/>
        </w:rPr>
        <w:t>the Council</w:t>
      </w:r>
      <w:r w:rsidRPr="45736814">
        <w:rPr>
          <w:rFonts w:ascii="Verdana" w:hAnsi="Verdana"/>
        </w:rPr>
        <w:t xml:space="preserve"> or the </w:t>
      </w:r>
      <w:r w:rsidR="35B4A354" w:rsidRPr="45736814">
        <w:rPr>
          <w:rStyle w:val="DefTerm"/>
          <w:rFonts w:ascii="Verdana" w:hAnsi="Verdana"/>
          <w:b w:val="0"/>
        </w:rPr>
        <w:t>GGF</w:t>
      </w:r>
      <w:r w:rsidR="35B4A354" w:rsidRPr="00A74CE6">
        <w:rPr>
          <w:rFonts w:ascii="Verdana" w:hAnsi="Verdana"/>
        </w:rPr>
        <w:t xml:space="preserve"> </w:t>
      </w:r>
      <w:r w:rsidRPr="00A74CE6">
        <w:rPr>
          <w:rFonts w:ascii="Verdana" w:hAnsi="Verdana"/>
        </w:rPr>
        <w:t>determines</w:t>
      </w:r>
      <w:r w:rsidRPr="45736814">
        <w:rPr>
          <w:rFonts w:ascii="Verdana" w:hAnsi="Verdana"/>
        </w:rPr>
        <w:t xml:space="preserve"> that the Delivery Partner has underperformed it shall give the Delivery Partner written notice specifying </w:t>
      </w:r>
      <w:r w:rsidRPr="45736814">
        <w:rPr>
          <w:rFonts w:ascii="Verdana" w:hAnsi="Verdana"/>
        </w:rPr>
        <w:lastRenderedPageBreak/>
        <w:t xml:space="preserve">the Targets it has underperformed against and shall provide the Delivery Partner with an opportunity to rectify that underperformance within such time period that </w:t>
      </w:r>
      <w:r w:rsidR="08326B1F" w:rsidRPr="45736814">
        <w:rPr>
          <w:rFonts w:ascii="Verdana" w:hAnsi="Verdana"/>
        </w:rPr>
        <w:t>the Council</w:t>
      </w:r>
      <w:r w:rsidRPr="45736814">
        <w:rPr>
          <w:rFonts w:ascii="Verdana" w:hAnsi="Verdana"/>
        </w:rPr>
        <w:t xml:space="preserve"> shall determine is reasonable and shall be set out in the written notice (or such extended period that </w:t>
      </w:r>
      <w:r w:rsidR="08326B1F" w:rsidRPr="45736814">
        <w:rPr>
          <w:rFonts w:ascii="Verdana" w:hAnsi="Verdana"/>
        </w:rPr>
        <w:t>the Council</w:t>
      </w:r>
      <w:r w:rsidRPr="45736814">
        <w:rPr>
          <w:rFonts w:ascii="Verdana" w:hAnsi="Verdana"/>
        </w:rPr>
        <w:t xml:space="preserve"> shall thereafter determine).</w:t>
      </w:r>
    </w:p>
    <w:p w14:paraId="405E2EC5" w14:textId="77777777" w:rsidR="009C4E3F" w:rsidRPr="00B275B4" w:rsidRDefault="71467069" w:rsidP="00A03178">
      <w:pPr>
        <w:pStyle w:val="Untitledsubclause1"/>
        <w:rPr>
          <w:rFonts w:ascii="Verdana" w:hAnsi="Verdana"/>
        </w:rPr>
      </w:pPr>
      <w:r w:rsidRPr="45736814">
        <w:rPr>
          <w:rFonts w:ascii="Verdana" w:hAnsi="Verdana"/>
        </w:rPr>
        <w:t xml:space="preserve">The written notice referred to in clause 13.2 may include a requirement for the Delivery Partner to provide specified information to </w:t>
      </w:r>
      <w:r w:rsidR="08326B1F" w:rsidRPr="45736814">
        <w:rPr>
          <w:rFonts w:ascii="Verdana" w:hAnsi="Verdana"/>
        </w:rPr>
        <w:t>the Council</w:t>
      </w:r>
      <w:r w:rsidRPr="45736814">
        <w:rPr>
          <w:rFonts w:ascii="Verdana" w:hAnsi="Verdana"/>
        </w:rPr>
        <w:t xml:space="preserve"> to assist them in determining whether the underperformance has been rectified to its satisfaction.  </w:t>
      </w:r>
    </w:p>
    <w:p w14:paraId="783501B2" w14:textId="3A7EB877" w:rsidR="009C4E3F" w:rsidRPr="00B275B4" w:rsidRDefault="71467069" w:rsidP="00A03178">
      <w:pPr>
        <w:pStyle w:val="Untitledsubclause1"/>
        <w:rPr>
          <w:rFonts w:ascii="Verdana" w:hAnsi="Verdana"/>
        </w:rPr>
      </w:pPr>
      <w:r w:rsidRPr="45736814">
        <w:rPr>
          <w:rFonts w:ascii="Verdana" w:hAnsi="Verdana"/>
        </w:rPr>
        <w:t xml:space="preserve">Where the rectification of the underperformance requires a </w:t>
      </w:r>
      <w:r w:rsidR="007421D8">
        <w:rPr>
          <w:rFonts w:ascii="Verdana" w:hAnsi="Verdana"/>
        </w:rPr>
        <w:t>C</w:t>
      </w:r>
      <w:r w:rsidR="007421D8" w:rsidRPr="45736814">
        <w:rPr>
          <w:rFonts w:ascii="Verdana" w:hAnsi="Verdana"/>
        </w:rPr>
        <w:t xml:space="preserve">hange </w:t>
      </w:r>
      <w:r w:rsidRPr="45736814">
        <w:rPr>
          <w:rFonts w:ascii="Verdana" w:hAnsi="Verdana"/>
        </w:rPr>
        <w:t>in the project, the procedure under clause</w:t>
      </w:r>
      <w:r w:rsidR="788A9B7D" w:rsidRPr="45736814">
        <w:rPr>
          <w:rFonts w:ascii="Verdana" w:hAnsi="Verdana"/>
        </w:rPr>
        <w:t xml:space="preserve"> 16 </w:t>
      </w:r>
      <w:r w:rsidR="75E45D58" w:rsidRPr="45736814">
        <w:rPr>
          <w:rFonts w:ascii="Verdana" w:hAnsi="Verdana"/>
        </w:rPr>
        <w:t>shall be followed.</w:t>
      </w:r>
    </w:p>
    <w:p w14:paraId="248F0A78" w14:textId="51A17FB1" w:rsidR="00D12100" w:rsidRPr="00B275B4" w:rsidRDefault="75E45D58" w:rsidP="00A03178">
      <w:pPr>
        <w:pStyle w:val="Untitledsubclause1"/>
        <w:rPr>
          <w:rFonts w:ascii="Verdana" w:hAnsi="Verdana"/>
        </w:rPr>
      </w:pPr>
      <w:r w:rsidRPr="45736814">
        <w:rPr>
          <w:rFonts w:ascii="Verdana" w:hAnsi="Verdana"/>
        </w:rPr>
        <w:t xml:space="preserve">Where the Delivery Partner fails to rectify the underperformance to </w:t>
      </w:r>
      <w:r w:rsidR="08326B1F" w:rsidRPr="45736814">
        <w:rPr>
          <w:rFonts w:ascii="Verdana" w:hAnsi="Verdana"/>
        </w:rPr>
        <w:t>the Council</w:t>
      </w:r>
      <w:r w:rsidRPr="45736814">
        <w:rPr>
          <w:rFonts w:ascii="Verdana" w:hAnsi="Verdana"/>
        </w:rPr>
        <w:t xml:space="preserve">’s or the </w:t>
      </w:r>
      <w:r w:rsidR="35B4A354" w:rsidRPr="00A74CE6">
        <w:rPr>
          <w:rStyle w:val="DefTerm"/>
          <w:rFonts w:ascii="Verdana" w:hAnsi="Verdana"/>
          <w:b w:val="0"/>
        </w:rPr>
        <w:t>GGF</w:t>
      </w:r>
      <w:r w:rsidR="35B4A354" w:rsidRPr="00A74CE6">
        <w:rPr>
          <w:rFonts w:ascii="Verdana" w:hAnsi="Verdana"/>
        </w:rPr>
        <w:t xml:space="preserve">’s </w:t>
      </w:r>
      <w:r w:rsidRPr="00A74CE6">
        <w:rPr>
          <w:rFonts w:ascii="Verdana" w:hAnsi="Verdana"/>
        </w:rPr>
        <w:t>satisfaction</w:t>
      </w:r>
      <w:r w:rsidRPr="45736814">
        <w:rPr>
          <w:rFonts w:ascii="Verdana" w:hAnsi="Verdana"/>
        </w:rPr>
        <w:t xml:space="preserve"> within the specified time period, </w:t>
      </w:r>
      <w:r w:rsidR="08326B1F" w:rsidRPr="45736814">
        <w:rPr>
          <w:rFonts w:ascii="Verdana" w:hAnsi="Verdana"/>
        </w:rPr>
        <w:t>the Council</w:t>
      </w:r>
      <w:r w:rsidRPr="45736814">
        <w:rPr>
          <w:rFonts w:ascii="Verdana" w:hAnsi="Verdana"/>
        </w:rPr>
        <w:t xml:space="preserve"> may, by written notice to the Delivery Partner, reduce the amount of Grant allocated to the Project by an amount calculated in accordance with the underperformance weightings and methodology set out in Schedule </w:t>
      </w:r>
      <w:r w:rsidR="7AE79C88" w:rsidRPr="45736814">
        <w:rPr>
          <w:rFonts w:ascii="Verdana" w:hAnsi="Verdana"/>
        </w:rPr>
        <w:t>7</w:t>
      </w:r>
      <w:r w:rsidR="00A74CE6">
        <w:rPr>
          <w:rFonts w:ascii="Verdana" w:hAnsi="Verdana"/>
        </w:rPr>
        <w:t xml:space="preserve"> </w:t>
      </w:r>
      <w:r w:rsidRPr="45736814">
        <w:rPr>
          <w:rFonts w:ascii="Verdana" w:hAnsi="Verdana"/>
        </w:rPr>
        <w:t>of the Funding Agreement.</w:t>
      </w:r>
    </w:p>
    <w:p w14:paraId="1E915A5D" w14:textId="3EF4E8C9" w:rsidR="00D12100" w:rsidRPr="00B275B4" w:rsidRDefault="75E45D58" w:rsidP="00A03178">
      <w:pPr>
        <w:pStyle w:val="Untitledsubclause1"/>
        <w:rPr>
          <w:rFonts w:ascii="Verdana" w:hAnsi="Verdana"/>
        </w:rPr>
      </w:pPr>
      <w:r w:rsidRPr="45736814">
        <w:rPr>
          <w:rFonts w:ascii="Verdana" w:hAnsi="Verdana"/>
        </w:rPr>
        <w:t xml:space="preserve">Where the amount of the Grant is reduced under this clause, </w:t>
      </w:r>
      <w:r w:rsidR="08326B1F" w:rsidRPr="45736814">
        <w:rPr>
          <w:rFonts w:ascii="Verdana" w:hAnsi="Verdana"/>
        </w:rPr>
        <w:t>the Council</w:t>
      </w:r>
      <w:r w:rsidRPr="45736814">
        <w:rPr>
          <w:rFonts w:ascii="Verdana" w:hAnsi="Verdana"/>
        </w:rPr>
        <w:t xml:space="preserve"> shall either require the Delivery Partner to repay to </w:t>
      </w:r>
      <w:r w:rsidR="08326B1F" w:rsidRPr="45736814">
        <w:rPr>
          <w:rFonts w:ascii="Verdana" w:hAnsi="Verdana"/>
        </w:rPr>
        <w:t>the Council</w:t>
      </w:r>
      <w:r w:rsidRPr="45736814">
        <w:rPr>
          <w:rFonts w:ascii="Verdana" w:hAnsi="Verdana"/>
        </w:rPr>
        <w:t xml:space="preserve"> or </w:t>
      </w:r>
      <w:r w:rsidRPr="00A74CE6">
        <w:rPr>
          <w:rFonts w:ascii="Verdana" w:hAnsi="Verdana"/>
        </w:rPr>
        <w:t xml:space="preserve">the </w:t>
      </w:r>
      <w:r w:rsidR="35B4A354" w:rsidRPr="00A74CE6">
        <w:rPr>
          <w:rStyle w:val="DefTerm"/>
          <w:rFonts w:ascii="Verdana" w:hAnsi="Verdana"/>
          <w:b w:val="0"/>
        </w:rPr>
        <w:t>GGF</w:t>
      </w:r>
      <w:r w:rsidR="35B4A354" w:rsidRPr="00A74CE6">
        <w:rPr>
          <w:rFonts w:ascii="Verdana" w:hAnsi="Verdana"/>
        </w:rPr>
        <w:t xml:space="preserve"> </w:t>
      </w:r>
      <w:r w:rsidRPr="00A74CE6">
        <w:rPr>
          <w:rFonts w:ascii="Verdana" w:hAnsi="Verdana"/>
        </w:rPr>
        <w:t>the</w:t>
      </w:r>
      <w:r w:rsidRPr="45736814">
        <w:rPr>
          <w:rFonts w:ascii="Verdana" w:hAnsi="Verdana"/>
        </w:rPr>
        <w:t xml:space="preserve"> whole or any part of the amount of Grant previously paid to the Delivery Partner and/or shall offset it from a future Grant Claim, as appropriate. </w:t>
      </w:r>
    </w:p>
    <w:p w14:paraId="4944612D" w14:textId="77777777" w:rsidR="002E2BEC" w:rsidRPr="00B275B4" w:rsidRDefault="002E2BEC" w:rsidP="002E2BEC">
      <w:pPr>
        <w:pStyle w:val="TitleClause"/>
        <w:numPr>
          <w:ilvl w:val="0"/>
          <w:numId w:val="26"/>
        </w:numPr>
        <w:rPr>
          <w:rFonts w:ascii="Verdana" w:hAnsi="Verdana"/>
        </w:rPr>
      </w:pPr>
      <w:r w:rsidRPr="00B275B4">
        <w:rPr>
          <w:rFonts w:ascii="Verdana" w:hAnsi="Verdana"/>
          <w:color w:val="2B579A"/>
          <w:shd w:val="clear" w:color="auto" w:fill="E6E6E6"/>
        </w:rPr>
        <w:fldChar w:fldCharType="begin"/>
      </w:r>
      <w:r w:rsidRPr="00B275B4">
        <w:rPr>
          <w:rFonts w:ascii="Verdana" w:hAnsi="Verdana"/>
        </w:rPr>
        <w:instrText>TC "9. Commencement and duration" \l 1</w:instrText>
      </w:r>
      <w:r w:rsidRPr="00B275B4">
        <w:rPr>
          <w:rFonts w:ascii="Verdana" w:hAnsi="Verdana"/>
          <w:color w:val="2B579A"/>
          <w:shd w:val="clear" w:color="auto" w:fill="E6E6E6"/>
        </w:rPr>
        <w:fldChar w:fldCharType="end"/>
      </w:r>
      <w:bookmarkStart w:id="55" w:name="a408096"/>
      <w:bookmarkStart w:id="56" w:name="_Toc256000008"/>
      <w:r w:rsidRPr="00B275B4">
        <w:rPr>
          <w:rFonts w:ascii="Verdana" w:hAnsi="Verdana"/>
        </w:rPr>
        <w:t>Commencement and duration</w:t>
      </w:r>
      <w:bookmarkEnd w:id="55"/>
      <w:bookmarkEnd w:id="56"/>
    </w:p>
    <w:p w14:paraId="5F50C873" w14:textId="45DD91EB" w:rsidR="002E2BEC" w:rsidRPr="00B275B4" w:rsidRDefault="00E04810" w:rsidP="00A74CE6">
      <w:pPr>
        <w:pStyle w:val="NoNumUntitledsubclause1"/>
        <w:ind w:left="709" w:hanging="720"/>
        <w:rPr>
          <w:rFonts w:ascii="Verdana" w:hAnsi="Verdana"/>
        </w:rPr>
      </w:pPr>
      <w:bookmarkStart w:id="57" w:name="a217396"/>
      <w:r w:rsidRPr="3D2BAD93">
        <w:rPr>
          <w:rFonts w:ascii="Verdana" w:hAnsi="Verdana"/>
        </w:rPr>
        <w:t>14.1</w:t>
      </w:r>
      <w:r>
        <w:tab/>
      </w:r>
      <w:r w:rsidR="002E2BEC" w:rsidRPr="3D2BAD93">
        <w:rPr>
          <w:rFonts w:ascii="Verdana" w:hAnsi="Verdana"/>
        </w:rPr>
        <w:t xml:space="preserve">This </w:t>
      </w:r>
      <w:r w:rsidR="001622F3" w:rsidRPr="3D2BAD93">
        <w:rPr>
          <w:rFonts w:ascii="Verdana" w:hAnsi="Verdana"/>
        </w:rPr>
        <w:t>A</w:t>
      </w:r>
      <w:r w:rsidR="002E2BEC" w:rsidRPr="3D2BAD93">
        <w:rPr>
          <w:rFonts w:ascii="Verdana" w:hAnsi="Verdana"/>
        </w:rPr>
        <w:t>greement shall</w:t>
      </w:r>
      <w:r w:rsidR="005F5894" w:rsidRPr="3D2BAD93">
        <w:rPr>
          <w:rFonts w:ascii="Verdana" w:hAnsi="Verdana"/>
        </w:rPr>
        <w:t xml:space="preserve"> commence on the Commencement Date</w:t>
      </w:r>
      <w:r w:rsidR="0069724D">
        <w:rPr>
          <w:rFonts w:ascii="Verdana" w:hAnsi="Verdana"/>
        </w:rPr>
        <w:t>.</w:t>
      </w:r>
      <w:r w:rsidR="005F5894" w:rsidRPr="3D2BAD93">
        <w:rPr>
          <w:rFonts w:ascii="Verdana" w:hAnsi="Verdana"/>
        </w:rPr>
        <w:t xml:space="preserve"> The Agreement</w:t>
      </w:r>
      <w:r w:rsidR="002E2BEC" w:rsidRPr="3D2BAD93">
        <w:rPr>
          <w:rFonts w:ascii="Verdana" w:hAnsi="Verdana"/>
        </w:rPr>
        <w:t xml:space="preserve"> shall continue in force until the parties have discharged all their obligations under it unless:</w:t>
      </w:r>
      <w:bookmarkEnd w:id="57"/>
    </w:p>
    <w:p w14:paraId="3926BA18" w14:textId="77777777" w:rsidR="002E2BEC" w:rsidRPr="00B275B4" w:rsidRDefault="002E2BEC" w:rsidP="002E2BEC">
      <w:pPr>
        <w:pStyle w:val="Untitledsubclause2"/>
        <w:numPr>
          <w:ilvl w:val="2"/>
          <w:numId w:val="26"/>
        </w:numPr>
        <w:rPr>
          <w:rFonts w:ascii="Verdana" w:hAnsi="Verdana"/>
        </w:rPr>
      </w:pPr>
      <w:bookmarkStart w:id="58" w:name="a883424"/>
      <w:r w:rsidRPr="00B275B4">
        <w:rPr>
          <w:rFonts w:ascii="Verdana" w:hAnsi="Verdana"/>
        </w:rPr>
        <w:t xml:space="preserve">the </w:t>
      </w:r>
      <w:r w:rsidR="001622F3" w:rsidRPr="00B275B4">
        <w:rPr>
          <w:rFonts w:ascii="Verdana" w:hAnsi="Verdana"/>
        </w:rPr>
        <w:t>Funding Agreement</w:t>
      </w:r>
      <w:r w:rsidRPr="00B275B4">
        <w:rPr>
          <w:rFonts w:ascii="Verdana" w:hAnsi="Verdana"/>
        </w:rPr>
        <w:t xml:space="preserve"> is terminated for any reason, in which case this </w:t>
      </w:r>
      <w:r w:rsidR="001622F3" w:rsidRPr="00B275B4">
        <w:rPr>
          <w:rFonts w:ascii="Verdana" w:hAnsi="Verdana"/>
        </w:rPr>
        <w:t>A</w:t>
      </w:r>
      <w:r w:rsidRPr="00B275B4">
        <w:rPr>
          <w:rFonts w:ascii="Verdana" w:hAnsi="Verdana"/>
        </w:rPr>
        <w:t xml:space="preserve">greement shall terminate </w:t>
      </w:r>
      <w:r w:rsidR="001622F3" w:rsidRPr="00B275B4">
        <w:rPr>
          <w:rFonts w:ascii="Verdana" w:hAnsi="Verdana"/>
        </w:rPr>
        <w:t>on the termination date of the Funding Agreement</w:t>
      </w:r>
      <w:r w:rsidRPr="00B275B4">
        <w:rPr>
          <w:rFonts w:ascii="Verdana" w:hAnsi="Verdana"/>
        </w:rPr>
        <w:t>, without further action being necessary by the parties, and subject to all the rights of the parties accrued up to the date of termination; or</w:t>
      </w:r>
      <w:bookmarkEnd w:id="58"/>
    </w:p>
    <w:p w14:paraId="1DBE0E27" w14:textId="77777777" w:rsidR="002E2BEC" w:rsidRPr="00B275B4" w:rsidRDefault="002E2BEC" w:rsidP="002E2BEC">
      <w:pPr>
        <w:pStyle w:val="Untitledsubclause2"/>
        <w:numPr>
          <w:ilvl w:val="2"/>
          <w:numId w:val="26"/>
        </w:numPr>
        <w:rPr>
          <w:rFonts w:ascii="Verdana" w:hAnsi="Verdana"/>
        </w:rPr>
      </w:pPr>
      <w:bookmarkStart w:id="59" w:name="a727322"/>
      <w:r w:rsidRPr="00B275B4">
        <w:rPr>
          <w:rFonts w:ascii="Verdana" w:hAnsi="Verdana"/>
        </w:rPr>
        <w:t xml:space="preserve">this </w:t>
      </w:r>
      <w:r w:rsidR="001622F3" w:rsidRPr="00B275B4">
        <w:rPr>
          <w:rFonts w:ascii="Verdana" w:hAnsi="Verdana"/>
        </w:rPr>
        <w:t>A</w:t>
      </w:r>
      <w:r w:rsidRPr="00B275B4">
        <w:rPr>
          <w:rFonts w:ascii="Verdana" w:hAnsi="Verdana"/>
        </w:rPr>
        <w:t xml:space="preserve">greement is terminated by one of the parties under </w:t>
      </w:r>
      <w:r w:rsidRPr="00B275B4">
        <w:rPr>
          <w:rFonts w:ascii="Verdana" w:hAnsi="Verdana"/>
          <w:color w:val="2B579A"/>
          <w:shd w:val="clear" w:color="auto" w:fill="E6E6E6"/>
        </w:rPr>
        <w:fldChar w:fldCharType="begin"/>
      </w:r>
      <w:r w:rsidRPr="00B275B4">
        <w:rPr>
          <w:rFonts w:ascii="Verdana" w:hAnsi="Verdana"/>
        </w:rPr>
        <w:instrText>PAGEREF a693004\# "'clause '"  \h</w:instrText>
      </w:r>
      <w:r w:rsidRPr="00B275B4">
        <w:rPr>
          <w:rFonts w:ascii="Verdana" w:hAnsi="Verdana"/>
          <w:color w:val="2B579A"/>
          <w:shd w:val="clear" w:color="auto" w:fill="E6E6E6"/>
        </w:rPr>
      </w:r>
      <w:r w:rsidRPr="00B275B4">
        <w:rPr>
          <w:rFonts w:ascii="Verdana" w:hAnsi="Verdana"/>
          <w:color w:val="2B579A"/>
          <w:shd w:val="clear" w:color="auto" w:fill="E6E6E6"/>
        </w:rPr>
        <w:fldChar w:fldCharType="separate"/>
      </w:r>
      <w:r w:rsidR="00DE3CFC" w:rsidRPr="00B275B4">
        <w:rPr>
          <w:rFonts w:ascii="Verdana" w:hAnsi="Verdana"/>
          <w:noProof/>
        </w:rPr>
        <w:t xml:space="preserve">clause </w:t>
      </w:r>
      <w:r w:rsidRPr="00B275B4">
        <w:rPr>
          <w:rFonts w:ascii="Verdana" w:hAnsi="Verdana"/>
          <w:color w:val="2B579A"/>
          <w:shd w:val="clear" w:color="auto" w:fill="E6E6E6"/>
        </w:rPr>
        <w:fldChar w:fldCharType="end"/>
      </w:r>
      <w:bookmarkEnd w:id="59"/>
      <w:r w:rsidR="001622F3" w:rsidRPr="00B275B4">
        <w:rPr>
          <w:rFonts w:ascii="Verdana" w:hAnsi="Verdana"/>
        </w:rPr>
        <w:t>19.</w:t>
      </w:r>
    </w:p>
    <w:p w14:paraId="1F31A312" w14:textId="77777777" w:rsidR="00831568" w:rsidRPr="00B275B4" w:rsidRDefault="00831568" w:rsidP="002E2BEC">
      <w:pPr>
        <w:pStyle w:val="TitleClause"/>
        <w:numPr>
          <w:ilvl w:val="0"/>
          <w:numId w:val="26"/>
        </w:numPr>
        <w:rPr>
          <w:rFonts w:ascii="Verdana" w:hAnsi="Verdana"/>
        </w:rPr>
      </w:pPr>
      <w:r w:rsidRPr="00B275B4">
        <w:rPr>
          <w:rFonts w:ascii="Verdana" w:hAnsi="Verdana"/>
        </w:rPr>
        <w:lastRenderedPageBreak/>
        <w:t>Accounting Records, Supporting Evidence and Audit</w:t>
      </w:r>
    </w:p>
    <w:p w14:paraId="4E49A628" w14:textId="77777777" w:rsidR="0091693E" w:rsidRPr="00B275B4" w:rsidRDefault="614097A1" w:rsidP="0091693E">
      <w:pPr>
        <w:pStyle w:val="Untitledsubclause1"/>
        <w:rPr>
          <w:rFonts w:ascii="Verdana" w:hAnsi="Verdana"/>
        </w:rPr>
      </w:pPr>
      <w:r w:rsidRPr="45736814">
        <w:rPr>
          <w:rFonts w:ascii="Verdana" w:hAnsi="Verdana"/>
        </w:rPr>
        <w:t xml:space="preserve">In addition to the obligations set out in the Funding Agreement </w:t>
      </w:r>
      <w:r w:rsidR="29ED8DAF" w:rsidRPr="45736814">
        <w:rPr>
          <w:rFonts w:ascii="Verdana" w:hAnsi="Verdana"/>
        </w:rPr>
        <w:t>the Delivery Partner</w:t>
      </w:r>
      <w:r w:rsidRPr="45736814">
        <w:rPr>
          <w:rFonts w:ascii="Verdana" w:hAnsi="Verdana"/>
        </w:rPr>
        <w:t xml:space="preserve"> shall provide regular reports including:</w:t>
      </w:r>
    </w:p>
    <w:p w14:paraId="7A782458" w14:textId="77777777" w:rsidR="0091693E" w:rsidRPr="00B275B4" w:rsidRDefault="614097A1" w:rsidP="0091693E">
      <w:pPr>
        <w:pStyle w:val="Untitledsubclause2"/>
        <w:rPr>
          <w:rFonts w:ascii="Verdana" w:hAnsi="Verdana"/>
        </w:rPr>
      </w:pPr>
      <w:r w:rsidRPr="45736814">
        <w:rPr>
          <w:rFonts w:ascii="Verdana" w:hAnsi="Verdana"/>
        </w:rPr>
        <w:t>Evidence that all staff employed, or any subcontractors or other third parties engaged to work on the Project have received the appropriate checks including (without limitation) ID and DBS checks</w:t>
      </w:r>
      <w:r w:rsidR="29ED8DAF" w:rsidRPr="45736814">
        <w:rPr>
          <w:rFonts w:ascii="Verdana" w:hAnsi="Verdana"/>
        </w:rPr>
        <w:t xml:space="preserve"> and the right to work in the United Kingdom</w:t>
      </w:r>
      <w:r w:rsidRPr="45736814">
        <w:rPr>
          <w:rFonts w:ascii="Verdana" w:hAnsi="Verdana"/>
        </w:rPr>
        <w:t>;</w:t>
      </w:r>
    </w:p>
    <w:p w14:paraId="6E173FAC" w14:textId="2343DAB2" w:rsidR="0091693E" w:rsidRPr="00B275B4" w:rsidRDefault="614097A1" w:rsidP="0091693E">
      <w:pPr>
        <w:pStyle w:val="Untitledsubclause2"/>
        <w:rPr>
          <w:rFonts w:ascii="Verdana" w:hAnsi="Verdana"/>
        </w:rPr>
      </w:pPr>
      <w:r w:rsidRPr="45736814">
        <w:rPr>
          <w:rFonts w:ascii="Verdana" w:hAnsi="Verdana"/>
        </w:rPr>
        <w:t>That the minimum level of training for all staff employed, or any subcontractors or other third parties engaged to work on the Projec</w:t>
      </w:r>
      <w:r w:rsidR="3DC04291" w:rsidRPr="45736814">
        <w:rPr>
          <w:rFonts w:ascii="Verdana" w:hAnsi="Verdana"/>
        </w:rPr>
        <w:t>t h</w:t>
      </w:r>
      <w:r w:rsidRPr="45736814">
        <w:rPr>
          <w:rFonts w:ascii="Verdana" w:hAnsi="Verdana"/>
        </w:rPr>
        <w:t xml:space="preserve">as been </w:t>
      </w:r>
      <w:r w:rsidR="19857F8C" w:rsidRPr="45736814">
        <w:rPr>
          <w:rFonts w:ascii="Verdana" w:hAnsi="Verdana"/>
        </w:rPr>
        <w:t xml:space="preserve">completed and evidenced, </w:t>
      </w:r>
      <w:r w:rsidRPr="45736814">
        <w:rPr>
          <w:rFonts w:ascii="Verdana" w:hAnsi="Verdana"/>
        </w:rPr>
        <w:t>including (without limitation) training covering:</w:t>
      </w:r>
    </w:p>
    <w:p w14:paraId="0CF2A57F" w14:textId="77777777" w:rsidR="0091693E" w:rsidRPr="00B275B4" w:rsidRDefault="614097A1" w:rsidP="0091693E">
      <w:pPr>
        <w:pStyle w:val="Untitledsubclause3"/>
        <w:rPr>
          <w:rFonts w:ascii="Verdana" w:hAnsi="Verdana"/>
        </w:rPr>
      </w:pPr>
      <w:r w:rsidRPr="45736814">
        <w:rPr>
          <w:rFonts w:ascii="Verdana" w:hAnsi="Verdana"/>
        </w:rPr>
        <w:t>Safeguarding;</w:t>
      </w:r>
    </w:p>
    <w:p w14:paraId="53C39DED" w14:textId="77777777" w:rsidR="0091693E" w:rsidRPr="00B275B4" w:rsidRDefault="614097A1" w:rsidP="0091693E">
      <w:pPr>
        <w:pStyle w:val="Untitledsubclause3"/>
        <w:rPr>
          <w:rFonts w:ascii="Verdana" w:hAnsi="Verdana"/>
        </w:rPr>
      </w:pPr>
      <w:r w:rsidRPr="45736814">
        <w:rPr>
          <w:rFonts w:ascii="Verdana" w:hAnsi="Verdana"/>
        </w:rPr>
        <w:t>Equality and diversity;</w:t>
      </w:r>
    </w:p>
    <w:p w14:paraId="128E6E0F" w14:textId="77777777" w:rsidR="00FA0A1E" w:rsidRDefault="614097A1" w:rsidP="0091693E">
      <w:pPr>
        <w:pStyle w:val="Untitledsubclause3"/>
        <w:rPr>
          <w:rFonts w:ascii="Verdana" w:hAnsi="Verdana"/>
        </w:rPr>
      </w:pPr>
      <w:r w:rsidRPr="45736814">
        <w:rPr>
          <w:rFonts w:ascii="Verdana" w:hAnsi="Verdana"/>
        </w:rPr>
        <w:t>Data protection</w:t>
      </w:r>
      <w:r w:rsidR="19857F8C" w:rsidRPr="45736814">
        <w:rPr>
          <w:rFonts w:ascii="Verdana" w:hAnsi="Verdana"/>
        </w:rPr>
        <w:t>;</w:t>
      </w:r>
    </w:p>
    <w:p w14:paraId="7D20EA92" w14:textId="77777777" w:rsidR="0091693E" w:rsidRDefault="19857F8C" w:rsidP="0091693E">
      <w:pPr>
        <w:pStyle w:val="Untitledsubclause3"/>
        <w:rPr>
          <w:rFonts w:ascii="Verdana" w:hAnsi="Verdana"/>
        </w:rPr>
      </w:pPr>
      <w:r w:rsidRPr="45736814">
        <w:rPr>
          <w:rFonts w:ascii="Verdana" w:hAnsi="Verdana"/>
        </w:rPr>
        <w:t>Information Governance</w:t>
      </w:r>
      <w:r w:rsidR="614097A1" w:rsidRPr="45736814">
        <w:rPr>
          <w:rFonts w:ascii="Verdana" w:hAnsi="Verdana"/>
        </w:rPr>
        <w:t>;</w:t>
      </w:r>
    </w:p>
    <w:p w14:paraId="72D3DAEC" w14:textId="77777777" w:rsidR="00FA0A1E" w:rsidRPr="00B275B4" w:rsidRDefault="19857F8C" w:rsidP="0091693E">
      <w:pPr>
        <w:pStyle w:val="Untitledsubclause3"/>
        <w:rPr>
          <w:rFonts w:ascii="Verdana" w:hAnsi="Verdana"/>
        </w:rPr>
      </w:pPr>
      <w:r w:rsidRPr="45736814">
        <w:rPr>
          <w:rFonts w:ascii="Verdana" w:hAnsi="Verdana"/>
        </w:rPr>
        <w:t>Health and Safety (including lone working);</w:t>
      </w:r>
    </w:p>
    <w:p w14:paraId="4482818D" w14:textId="77777777" w:rsidR="0091693E" w:rsidRPr="00B275B4" w:rsidRDefault="614097A1" w:rsidP="0091693E">
      <w:pPr>
        <w:pStyle w:val="Untitledsubclause3"/>
        <w:rPr>
          <w:rFonts w:ascii="Verdana" w:hAnsi="Verdana"/>
        </w:rPr>
      </w:pPr>
      <w:r w:rsidRPr="45736814">
        <w:rPr>
          <w:rFonts w:ascii="Verdana" w:hAnsi="Verdana"/>
        </w:rPr>
        <w:t>Sustainability</w:t>
      </w:r>
      <w:r w:rsidR="4C34FCB6" w:rsidRPr="45736814">
        <w:rPr>
          <w:rFonts w:ascii="Verdana" w:hAnsi="Verdana"/>
        </w:rPr>
        <w:t>.</w:t>
      </w:r>
    </w:p>
    <w:p w14:paraId="5DB0D4C3" w14:textId="77777777" w:rsidR="0091693E" w:rsidRDefault="614097A1" w:rsidP="0091693E">
      <w:pPr>
        <w:pStyle w:val="Untitledsubclause2"/>
        <w:rPr>
          <w:rFonts w:ascii="Verdana" w:hAnsi="Verdana"/>
        </w:rPr>
      </w:pPr>
      <w:r w:rsidRPr="45736814">
        <w:rPr>
          <w:rFonts w:ascii="Verdana" w:hAnsi="Verdana"/>
        </w:rPr>
        <w:t xml:space="preserve">Any other matter which is reasonably requested by </w:t>
      </w:r>
      <w:r w:rsidR="08326B1F" w:rsidRPr="45736814">
        <w:rPr>
          <w:rFonts w:ascii="Verdana" w:hAnsi="Verdana"/>
        </w:rPr>
        <w:t>the Council</w:t>
      </w:r>
      <w:r w:rsidRPr="45736814">
        <w:rPr>
          <w:rFonts w:ascii="Verdana" w:hAnsi="Verdana"/>
        </w:rPr>
        <w:t xml:space="preserve"> in relation to the Project.</w:t>
      </w:r>
    </w:p>
    <w:p w14:paraId="63DF352C" w14:textId="77777777" w:rsidR="00D31825" w:rsidRPr="00B275B4" w:rsidRDefault="00D31825" w:rsidP="002E2BEC">
      <w:pPr>
        <w:pStyle w:val="TitleClause"/>
        <w:numPr>
          <w:ilvl w:val="0"/>
          <w:numId w:val="26"/>
        </w:numPr>
        <w:rPr>
          <w:rFonts w:ascii="Verdana" w:hAnsi="Verdana"/>
        </w:rPr>
      </w:pPr>
      <w:r w:rsidRPr="00B275B4">
        <w:rPr>
          <w:rFonts w:ascii="Verdana" w:hAnsi="Verdana"/>
        </w:rPr>
        <w:t>Changes to the Project</w:t>
      </w:r>
    </w:p>
    <w:p w14:paraId="0507CE40" w14:textId="51A9DA0E" w:rsidR="00D31825" w:rsidRPr="00B275B4" w:rsidRDefault="63DC1430" w:rsidP="00D31825">
      <w:pPr>
        <w:pStyle w:val="Untitledsubclause1"/>
        <w:rPr>
          <w:rFonts w:ascii="Verdana" w:hAnsi="Verdana"/>
        </w:rPr>
      </w:pPr>
      <w:r w:rsidRPr="45736814">
        <w:rPr>
          <w:rFonts w:ascii="Verdana" w:hAnsi="Verdana"/>
        </w:rPr>
        <w:t xml:space="preserve">Any Change must be approved by </w:t>
      </w:r>
      <w:r w:rsidR="08326B1F" w:rsidRPr="45736814">
        <w:rPr>
          <w:rFonts w:ascii="Verdana" w:hAnsi="Verdana"/>
        </w:rPr>
        <w:t>the Council</w:t>
      </w:r>
      <w:r w:rsidRPr="45736814">
        <w:rPr>
          <w:rFonts w:ascii="Verdana" w:hAnsi="Verdana"/>
        </w:rPr>
        <w:t xml:space="preserve"> and </w:t>
      </w:r>
      <w:r w:rsidRPr="00D472CC">
        <w:rPr>
          <w:rFonts w:ascii="Verdana" w:hAnsi="Verdana"/>
        </w:rPr>
        <w:t xml:space="preserve">the </w:t>
      </w:r>
      <w:r w:rsidR="35B4A354" w:rsidRPr="00D472CC">
        <w:rPr>
          <w:rStyle w:val="DefTerm"/>
          <w:rFonts w:ascii="Verdana" w:hAnsi="Verdana"/>
          <w:b w:val="0"/>
        </w:rPr>
        <w:t>GGF</w:t>
      </w:r>
      <w:r w:rsidR="35B4A354" w:rsidRPr="00D472CC">
        <w:rPr>
          <w:rFonts w:ascii="Verdana" w:hAnsi="Verdana"/>
        </w:rPr>
        <w:t xml:space="preserve"> </w:t>
      </w:r>
      <w:r w:rsidRPr="00D472CC">
        <w:rPr>
          <w:rFonts w:ascii="Verdana" w:hAnsi="Verdana"/>
        </w:rPr>
        <w:t>prior</w:t>
      </w:r>
      <w:r w:rsidRPr="45736814">
        <w:rPr>
          <w:rFonts w:ascii="Verdana" w:hAnsi="Verdana"/>
        </w:rPr>
        <w:t xml:space="preserve"> to the relevant Change being deemed to be effective.  The Delivery Partner shall request the Change</w:t>
      </w:r>
      <w:r w:rsidR="71D2C4F7" w:rsidRPr="45736814">
        <w:rPr>
          <w:rFonts w:ascii="Verdana" w:hAnsi="Verdana"/>
        </w:rPr>
        <w:t xml:space="preserve"> in writing</w:t>
      </w:r>
      <w:r w:rsidRPr="45736814">
        <w:rPr>
          <w:rFonts w:ascii="Verdana" w:hAnsi="Verdana"/>
        </w:rPr>
        <w:t xml:space="preserve">.  </w:t>
      </w:r>
      <w:r w:rsidR="08326B1F" w:rsidRPr="45736814">
        <w:rPr>
          <w:rFonts w:ascii="Verdana" w:hAnsi="Verdana"/>
        </w:rPr>
        <w:t>The Council</w:t>
      </w:r>
      <w:r w:rsidRPr="45736814">
        <w:rPr>
          <w:rFonts w:ascii="Verdana" w:hAnsi="Verdana"/>
        </w:rPr>
        <w:t xml:space="preserve"> will</w:t>
      </w:r>
      <w:r w:rsidR="3C37A1DB" w:rsidRPr="45736814">
        <w:rPr>
          <w:rFonts w:ascii="Verdana" w:hAnsi="Verdana"/>
        </w:rPr>
        <w:t xml:space="preserve">, acting </w:t>
      </w:r>
      <w:r w:rsidR="00D472CC" w:rsidRPr="45736814">
        <w:rPr>
          <w:rFonts w:ascii="Verdana" w:hAnsi="Verdana"/>
        </w:rPr>
        <w:t>reasonably, endeavour</w:t>
      </w:r>
      <w:r w:rsidRPr="45736814">
        <w:rPr>
          <w:rFonts w:ascii="Verdana" w:hAnsi="Verdana"/>
        </w:rPr>
        <w:t xml:space="preserve"> to agree to the change request or reject the change request within </w:t>
      </w:r>
      <w:r w:rsidR="7C6700EE" w:rsidRPr="45736814">
        <w:rPr>
          <w:rFonts w:ascii="Verdana" w:hAnsi="Verdana"/>
        </w:rPr>
        <w:t>3</w:t>
      </w:r>
      <w:r w:rsidR="3013626D" w:rsidRPr="45736814">
        <w:rPr>
          <w:rFonts w:ascii="Verdana" w:hAnsi="Verdana"/>
        </w:rPr>
        <w:t>0</w:t>
      </w:r>
      <w:r w:rsidRPr="45736814">
        <w:rPr>
          <w:rFonts w:ascii="Verdana" w:hAnsi="Verdana"/>
        </w:rPr>
        <w:t xml:space="preserve"> days of the date of the Change </w:t>
      </w:r>
      <w:r w:rsidR="7C6700EE" w:rsidRPr="45736814">
        <w:rPr>
          <w:rFonts w:ascii="Verdana" w:hAnsi="Verdana"/>
        </w:rPr>
        <w:t>r</w:t>
      </w:r>
      <w:r w:rsidRPr="45736814">
        <w:rPr>
          <w:rFonts w:ascii="Verdana" w:hAnsi="Verdana"/>
        </w:rPr>
        <w:t xml:space="preserve">equest. </w:t>
      </w:r>
    </w:p>
    <w:p w14:paraId="17802AFE" w14:textId="77777777" w:rsidR="00D31825" w:rsidRPr="00B275B4" w:rsidRDefault="63DC1430" w:rsidP="00D31825">
      <w:pPr>
        <w:pStyle w:val="Untitledsubclause1"/>
        <w:rPr>
          <w:rFonts w:ascii="Verdana" w:hAnsi="Verdana"/>
        </w:rPr>
      </w:pPr>
      <w:r w:rsidRPr="45736814">
        <w:rPr>
          <w:rFonts w:ascii="Verdana" w:hAnsi="Verdana"/>
        </w:rPr>
        <w:t>Until such time as a Change is made in accordance with this clause, the parties shall, unless otherwise agreed in writing</w:t>
      </w:r>
      <w:r w:rsidR="31CAA9A0" w:rsidRPr="45736814">
        <w:rPr>
          <w:rFonts w:ascii="Verdana" w:hAnsi="Verdana"/>
        </w:rPr>
        <w:t>, continue to perform this Agreement and the Funding Agreement in compliance with its terms before such Change.</w:t>
      </w:r>
    </w:p>
    <w:p w14:paraId="2AFE1F87" w14:textId="77777777" w:rsidR="00063DCB" w:rsidRPr="00B275B4" w:rsidRDefault="00063DCB" w:rsidP="00063DCB">
      <w:pPr>
        <w:pStyle w:val="TitleClause"/>
        <w:numPr>
          <w:ilvl w:val="0"/>
          <w:numId w:val="26"/>
        </w:numPr>
        <w:rPr>
          <w:rFonts w:ascii="Verdana" w:hAnsi="Verdana"/>
        </w:rPr>
      </w:pPr>
      <w:r w:rsidRPr="00B275B4">
        <w:rPr>
          <w:rFonts w:ascii="Verdana" w:hAnsi="Verdana"/>
        </w:rPr>
        <w:lastRenderedPageBreak/>
        <w:t>Withdrawal</w:t>
      </w:r>
      <w:r w:rsidR="00013583" w:rsidRPr="00B275B4">
        <w:rPr>
          <w:rFonts w:ascii="Verdana" w:hAnsi="Verdana"/>
        </w:rPr>
        <w:t xml:space="preserve"> / Consequences of termination</w:t>
      </w:r>
    </w:p>
    <w:p w14:paraId="720C3BEE" w14:textId="77777777" w:rsidR="00A31A90" w:rsidRPr="00B275B4" w:rsidRDefault="20F548E7" w:rsidP="00063DCB">
      <w:pPr>
        <w:pStyle w:val="Untitledsubclause1"/>
        <w:rPr>
          <w:rFonts w:ascii="Verdana" w:hAnsi="Verdana"/>
        </w:rPr>
      </w:pPr>
      <w:r w:rsidRPr="45736814">
        <w:rPr>
          <w:rFonts w:ascii="Verdana" w:hAnsi="Verdana"/>
        </w:rPr>
        <w:t xml:space="preserve">The Delivery Partner agrees that it shall not withdraw from the Project or make any attempts to terminate this </w:t>
      </w:r>
      <w:r w:rsidR="788A9B7D" w:rsidRPr="45736814">
        <w:rPr>
          <w:rFonts w:ascii="Verdana" w:hAnsi="Verdana"/>
        </w:rPr>
        <w:t>A</w:t>
      </w:r>
      <w:r w:rsidRPr="45736814">
        <w:rPr>
          <w:rFonts w:ascii="Verdana" w:hAnsi="Verdana"/>
        </w:rPr>
        <w:t xml:space="preserve">greement, without </w:t>
      </w:r>
      <w:r w:rsidR="76362A75" w:rsidRPr="45736814">
        <w:rPr>
          <w:rFonts w:ascii="Verdana" w:hAnsi="Verdana"/>
        </w:rPr>
        <w:t>first raising the matter through the Dispute Resolution Procedure in clause 1</w:t>
      </w:r>
      <w:r w:rsidR="7B0C7DFB" w:rsidRPr="45736814">
        <w:rPr>
          <w:rFonts w:ascii="Verdana" w:hAnsi="Verdana"/>
        </w:rPr>
        <w:t>8</w:t>
      </w:r>
      <w:r w:rsidR="71682E10" w:rsidRPr="45736814">
        <w:rPr>
          <w:rFonts w:ascii="Verdana" w:hAnsi="Verdana"/>
        </w:rPr>
        <w:t>.</w:t>
      </w:r>
    </w:p>
    <w:p w14:paraId="5A641B03" w14:textId="7AE8EC7E" w:rsidR="00A31A90" w:rsidRPr="00B275B4" w:rsidRDefault="76362A75" w:rsidP="00A31A90">
      <w:pPr>
        <w:pStyle w:val="Untitledsubclause1"/>
        <w:rPr>
          <w:rFonts w:ascii="Verdana" w:hAnsi="Verdana"/>
        </w:rPr>
      </w:pPr>
      <w:r w:rsidRPr="45736814">
        <w:rPr>
          <w:rFonts w:ascii="Verdana" w:hAnsi="Verdana"/>
        </w:rPr>
        <w:t xml:space="preserve">If the issue cannot be resolved through the Dispute Resolution </w:t>
      </w:r>
      <w:r w:rsidR="7A2B0F86" w:rsidRPr="45736814">
        <w:rPr>
          <w:rFonts w:ascii="Verdana" w:hAnsi="Verdana"/>
        </w:rPr>
        <w:t>Procedure,</w:t>
      </w:r>
      <w:r w:rsidRPr="45736814">
        <w:rPr>
          <w:rFonts w:ascii="Verdana" w:hAnsi="Verdana"/>
        </w:rPr>
        <w:t xml:space="preserve"> then the Delivery Partner may serve notice to withdraw from the Project and terminate the </w:t>
      </w:r>
      <w:r w:rsidR="788A9B7D" w:rsidRPr="45736814">
        <w:rPr>
          <w:rFonts w:ascii="Verdana" w:hAnsi="Verdana"/>
        </w:rPr>
        <w:t>A</w:t>
      </w:r>
      <w:r w:rsidRPr="45736814">
        <w:rPr>
          <w:rFonts w:ascii="Verdana" w:hAnsi="Verdana"/>
        </w:rPr>
        <w:t>greement.   Termination shall not take effect for a period of</w:t>
      </w:r>
      <w:r w:rsidR="00CB0BBD">
        <w:rPr>
          <w:rFonts w:ascii="Verdana" w:hAnsi="Verdana"/>
        </w:rPr>
        <w:t xml:space="preserve"> </w:t>
      </w:r>
      <w:r w:rsidR="007672E9">
        <w:rPr>
          <w:rFonts w:ascii="Verdana" w:hAnsi="Verdana"/>
        </w:rPr>
        <w:t>three</w:t>
      </w:r>
      <w:r w:rsidRPr="45736814">
        <w:rPr>
          <w:rFonts w:ascii="Verdana" w:hAnsi="Verdana"/>
        </w:rPr>
        <w:t xml:space="preserve"> months from the date of the Delivery Partner’s notice</w:t>
      </w:r>
      <w:r w:rsidR="2D823835" w:rsidRPr="45736814">
        <w:rPr>
          <w:rFonts w:ascii="Verdana" w:hAnsi="Verdana"/>
        </w:rPr>
        <w:t>, unless the parties agree to shorter notice</w:t>
      </w:r>
      <w:r w:rsidRPr="45736814">
        <w:rPr>
          <w:rFonts w:ascii="Verdana" w:hAnsi="Verdana"/>
        </w:rPr>
        <w:t xml:space="preserve">. </w:t>
      </w:r>
      <w:r w:rsidR="20F548E7" w:rsidRPr="45736814">
        <w:rPr>
          <w:rFonts w:ascii="Verdana" w:hAnsi="Verdana"/>
        </w:rPr>
        <w:t xml:space="preserve"> </w:t>
      </w:r>
    </w:p>
    <w:p w14:paraId="4D6D1E2D" w14:textId="77777777" w:rsidR="00063DCB" w:rsidRPr="00B275B4" w:rsidRDefault="20F548E7" w:rsidP="00A31A90">
      <w:pPr>
        <w:pStyle w:val="Untitledsubclause1"/>
        <w:rPr>
          <w:rFonts w:ascii="Verdana" w:hAnsi="Verdana"/>
        </w:rPr>
      </w:pPr>
      <w:r w:rsidRPr="45736814">
        <w:rPr>
          <w:rFonts w:ascii="Verdana" w:hAnsi="Verdana"/>
        </w:rPr>
        <w:t xml:space="preserve">The Delivery Partner agrees that it shall co-operate fully and provide any assistance necessary to </w:t>
      </w:r>
      <w:r w:rsidR="08326B1F" w:rsidRPr="45736814">
        <w:rPr>
          <w:rFonts w:ascii="Verdana" w:hAnsi="Verdana"/>
        </w:rPr>
        <w:t>the Council</w:t>
      </w:r>
      <w:r w:rsidRPr="45736814">
        <w:rPr>
          <w:rFonts w:ascii="Verdana" w:hAnsi="Verdana"/>
        </w:rPr>
        <w:t xml:space="preserve"> and the other </w:t>
      </w:r>
      <w:r w:rsidR="3C936790" w:rsidRPr="45736814">
        <w:rPr>
          <w:rFonts w:ascii="Verdana" w:hAnsi="Verdana"/>
        </w:rPr>
        <w:t>d</w:t>
      </w:r>
      <w:r w:rsidRPr="45736814">
        <w:rPr>
          <w:rFonts w:ascii="Verdana" w:hAnsi="Verdana"/>
        </w:rPr>
        <w:t xml:space="preserve">elivery </w:t>
      </w:r>
      <w:r w:rsidR="3C936790" w:rsidRPr="45736814">
        <w:rPr>
          <w:rFonts w:ascii="Verdana" w:hAnsi="Verdana"/>
        </w:rPr>
        <w:t>p</w:t>
      </w:r>
      <w:r w:rsidRPr="45736814">
        <w:rPr>
          <w:rFonts w:ascii="Verdana" w:hAnsi="Verdana"/>
        </w:rPr>
        <w:t xml:space="preserve">artners </w:t>
      </w:r>
      <w:r w:rsidR="76362A75" w:rsidRPr="45736814">
        <w:rPr>
          <w:rFonts w:ascii="Verdana" w:hAnsi="Verdana"/>
        </w:rPr>
        <w:t xml:space="preserve">(including providing support to a new delivery partner) </w:t>
      </w:r>
      <w:r w:rsidRPr="45736814">
        <w:rPr>
          <w:rFonts w:ascii="Verdana" w:hAnsi="Verdana"/>
        </w:rPr>
        <w:t xml:space="preserve">to ensure that the ability of </w:t>
      </w:r>
      <w:r w:rsidR="08326B1F" w:rsidRPr="45736814">
        <w:rPr>
          <w:rFonts w:ascii="Verdana" w:hAnsi="Verdana"/>
        </w:rPr>
        <w:t>the Council</w:t>
      </w:r>
      <w:r w:rsidRPr="45736814">
        <w:rPr>
          <w:rFonts w:ascii="Verdana" w:hAnsi="Verdana"/>
        </w:rPr>
        <w:t xml:space="preserve"> to meet its obligations under the Funding Agreement </w:t>
      </w:r>
      <w:r w:rsidR="3C936790" w:rsidRPr="45736814">
        <w:rPr>
          <w:rFonts w:ascii="Verdana" w:hAnsi="Verdana"/>
        </w:rPr>
        <w:t>is</w:t>
      </w:r>
      <w:r w:rsidRPr="45736814">
        <w:rPr>
          <w:rFonts w:ascii="Verdana" w:hAnsi="Verdana"/>
        </w:rPr>
        <w:t xml:space="preserve"> not jeopardised.</w:t>
      </w:r>
      <w:r w:rsidR="19727EED" w:rsidRPr="45736814">
        <w:rPr>
          <w:rFonts w:ascii="Verdana" w:hAnsi="Verdana"/>
        </w:rPr>
        <w:t xml:space="preserve">   </w:t>
      </w:r>
    </w:p>
    <w:p w14:paraId="6E2B8740" w14:textId="12EC52E5" w:rsidR="00013583" w:rsidRPr="00B275B4" w:rsidRDefault="19727EED" w:rsidP="00A31A90">
      <w:pPr>
        <w:pStyle w:val="Untitledsubclause1"/>
        <w:rPr>
          <w:rFonts w:ascii="Verdana" w:hAnsi="Verdana"/>
        </w:rPr>
      </w:pPr>
      <w:bookmarkStart w:id="60" w:name="_Hlk53565810"/>
      <w:r w:rsidRPr="45736814">
        <w:rPr>
          <w:rFonts w:ascii="Verdana" w:hAnsi="Verdana"/>
        </w:rPr>
        <w:t xml:space="preserve">Following the termination of this Agreement, the </w:t>
      </w:r>
      <w:r w:rsidR="48814AD7" w:rsidRPr="45736814">
        <w:rPr>
          <w:rFonts w:ascii="Verdana" w:hAnsi="Verdana"/>
        </w:rPr>
        <w:t>p</w:t>
      </w:r>
      <w:r w:rsidRPr="45736814">
        <w:rPr>
          <w:rFonts w:ascii="Verdana" w:hAnsi="Verdana"/>
        </w:rPr>
        <w:t xml:space="preserve">arties will co-operate with each other </w:t>
      </w:r>
      <w:r w:rsidR="4C34FCB6" w:rsidRPr="45736814">
        <w:rPr>
          <w:rFonts w:ascii="Verdana" w:hAnsi="Verdana"/>
        </w:rPr>
        <w:t>in regard to</w:t>
      </w:r>
      <w:r w:rsidRPr="45736814">
        <w:rPr>
          <w:rFonts w:ascii="Verdana" w:hAnsi="Verdana"/>
        </w:rPr>
        <w:t xml:space="preserve"> </w:t>
      </w:r>
      <w:r w:rsidR="08326B1F" w:rsidRPr="45736814">
        <w:rPr>
          <w:rFonts w:ascii="Verdana" w:hAnsi="Verdana"/>
        </w:rPr>
        <w:t>the Council</w:t>
      </w:r>
      <w:r w:rsidR="23FB9174" w:rsidRPr="45736814">
        <w:rPr>
          <w:rFonts w:ascii="Verdana" w:hAnsi="Verdana"/>
        </w:rPr>
        <w:t>’s audit and compliance obligations.</w:t>
      </w:r>
      <w:r w:rsidRPr="45736814">
        <w:rPr>
          <w:rFonts w:ascii="Verdana" w:hAnsi="Verdana"/>
        </w:rPr>
        <w:t xml:space="preserve"> </w:t>
      </w:r>
    </w:p>
    <w:bookmarkEnd w:id="60"/>
    <w:p w14:paraId="16F09977" w14:textId="77777777" w:rsidR="00A31A90" w:rsidRPr="00B275B4" w:rsidRDefault="00A31A90" w:rsidP="002E2BEC">
      <w:pPr>
        <w:pStyle w:val="TitleClause"/>
        <w:numPr>
          <w:ilvl w:val="0"/>
          <w:numId w:val="26"/>
        </w:numPr>
        <w:rPr>
          <w:rFonts w:ascii="Verdana" w:hAnsi="Verdana"/>
        </w:rPr>
      </w:pPr>
      <w:r w:rsidRPr="00B275B4">
        <w:rPr>
          <w:rFonts w:ascii="Verdana" w:hAnsi="Verdana"/>
        </w:rPr>
        <w:t>Dispute Resolution</w:t>
      </w:r>
    </w:p>
    <w:p w14:paraId="273C1D69" w14:textId="399EED03" w:rsidR="00A31A90" w:rsidRPr="00B275B4" w:rsidRDefault="76362A75" w:rsidP="00850D10">
      <w:pPr>
        <w:pStyle w:val="Untitledsubclause1"/>
        <w:rPr>
          <w:rFonts w:ascii="Verdana" w:hAnsi="Verdana"/>
        </w:rPr>
      </w:pPr>
      <w:r w:rsidRPr="45736814">
        <w:rPr>
          <w:rFonts w:ascii="Verdana" w:hAnsi="Verdana"/>
        </w:rPr>
        <w:t xml:space="preserve">In the event of any complaint or dispute (which does not relate to </w:t>
      </w:r>
      <w:r w:rsidR="08326B1F" w:rsidRPr="45736814">
        <w:rPr>
          <w:rFonts w:ascii="Verdana" w:hAnsi="Verdana"/>
        </w:rPr>
        <w:t>the Council</w:t>
      </w:r>
      <w:r w:rsidR="0ADAACFE" w:rsidRPr="45736814">
        <w:rPr>
          <w:rFonts w:ascii="Verdana" w:hAnsi="Verdana"/>
        </w:rPr>
        <w:t>’s</w:t>
      </w:r>
      <w:r w:rsidRPr="45736814">
        <w:rPr>
          <w:rFonts w:ascii="Verdana" w:hAnsi="Verdana"/>
        </w:rPr>
        <w:t xml:space="preserve"> right to withhold funds or terminate) arising between the parties to this Agreement in relation to this Agreement the matter should first be referred for resolution to </w:t>
      </w:r>
      <w:r w:rsidR="08326B1F" w:rsidRPr="45736814">
        <w:rPr>
          <w:rFonts w:ascii="Verdana" w:hAnsi="Verdana"/>
        </w:rPr>
        <w:t>the Council</w:t>
      </w:r>
      <w:r w:rsidR="614097A1" w:rsidRPr="45736814">
        <w:rPr>
          <w:rFonts w:ascii="Verdana" w:hAnsi="Verdana"/>
        </w:rPr>
        <w:t xml:space="preserve">’s </w:t>
      </w:r>
      <w:r w:rsidR="7C6A09A6" w:rsidRPr="45736814">
        <w:rPr>
          <w:rFonts w:ascii="Verdana" w:hAnsi="Verdana"/>
        </w:rPr>
        <w:t>Head of Skills Development</w:t>
      </w:r>
      <w:r w:rsidRPr="45736814">
        <w:rPr>
          <w:rFonts w:ascii="Verdana" w:hAnsi="Verdana"/>
        </w:rPr>
        <w:t xml:space="preserve"> or any other individual nominated by </w:t>
      </w:r>
      <w:r w:rsidR="08326B1F" w:rsidRPr="45736814">
        <w:rPr>
          <w:rFonts w:ascii="Verdana" w:hAnsi="Verdana"/>
        </w:rPr>
        <w:t>the Council</w:t>
      </w:r>
      <w:r w:rsidR="0ADAACFE" w:rsidRPr="45736814">
        <w:rPr>
          <w:rFonts w:ascii="Verdana" w:hAnsi="Verdana"/>
        </w:rPr>
        <w:t xml:space="preserve"> </w:t>
      </w:r>
      <w:r w:rsidRPr="45736814">
        <w:rPr>
          <w:rFonts w:ascii="Verdana" w:hAnsi="Verdana"/>
        </w:rPr>
        <w:t>from time to time.</w:t>
      </w:r>
    </w:p>
    <w:p w14:paraId="4840FAF1" w14:textId="77777777" w:rsidR="00850D10" w:rsidRPr="00B275B4" w:rsidRDefault="0ADAACFE" w:rsidP="3D2BAD93">
      <w:pPr>
        <w:pStyle w:val="Untitledsubclause1"/>
        <w:rPr>
          <w:rFonts w:ascii="Verdana" w:hAnsi="Verdana"/>
        </w:rPr>
      </w:pPr>
      <w:r w:rsidRPr="45736814">
        <w:rPr>
          <w:rFonts w:ascii="Verdana" w:eastAsia="Arial" w:hAnsi="Verdana"/>
          <w:lang w:eastAsia="en-GB"/>
        </w:rPr>
        <w:t xml:space="preserve">Should the complaint or dispute remain unresolved within 14 days of the matter first being referred to the Project Manager or other nominated individual, as the case may be, either party may refer the matter to the Head of Corporate Services of </w:t>
      </w:r>
      <w:r w:rsidR="08326B1F" w:rsidRPr="45736814">
        <w:rPr>
          <w:rFonts w:ascii="Verdana" w:eastAsia="Arial" w:hAnsi="Verdana"/>
          <w:lang w:eastAsia="en-GB"/>
        </w:rPr>
        <w:t>the Council</w:t>
      </w:r>
      <w:r w:rsidRPr="45736814">
        <w:rPr>
          <w:rFonts w:ascii="Verdana" w:eastAsia="Arial" w:hAnsi="Verdana"/>
          <w:lang w:eastAsia="en-GB"/>
        </w:rPr>
        <w:t xml:space="preserve"> and the Chief Executive of the Delivery Partner with an instruction to attempt to resolve the dispute by agreement within 28 days, or such other period as may be mutually agreed by </w:t>
      </w:r>
      <w:r w:rsidR="08326B1F" w:rsidRPr="45736814">
        <w:rPr>
          <w:rFonts w:ascii="Verdana" w:eastAsia="Arial" w:hAnsi="Verdana"/>
          <w:lang w:eastAsia="en-GB"/>
        </w:rPr>
        <w:t>the Council</w:t>
      </w:r>
      <w:r w:rsidRPr="45736814">
        <w:rPr>
          <w:rFonts w:ascii="Verdana" w:eastAsia="Arial" w:hAnsi="Verdana"/>
          <w:lang w:eastAsia="en-GB"/>
        </w:rPr>
        <w:t xml:space="preserve"> and the Delivery Partner.</w:t>
      </w:r>
    </w:p>
    <w:p w14:paraId="7FE7D96C" w14:textId="77777777" w:rsidR="00850D10" w:rsidRPr="00B275B4" w:rsidRDefault="0ADAACFE" w:rsidP="001622F3">
      <w:pPr>
        <w:pStyle w:val="Untitledsubclause1"/>
        <w:rPr>
          <w:rFonts w:ascii="Verdana" w:hAnsi="Verdana"/>
          <w:szCs w:val="22"/>
        </w:rPr>
      </w:pPr>
      <w:r w:rsidRPr="45736814">
        <w:rPr>
          <w:rFonts w:ascii="Verdana" w:hAnsi="Verdana"/>
        </w:rPr>
        <w:t>In the absence of agreement under clause 1</w:t>
      </w:r>
      <w:r w:rsidR="614097A1" w:rsidRPr="45736814">
        <w:rPr>
          <w:rFonts w:ascii="Verdana" w:hAnsi="Verdana"/>
        </w:rPr>
        <w:t>8</w:t>
      </w:r>
      <w:r w:rsidRPr="45736814">
        <w:rPr>
          <w:rFonts w:ascii="Verdana" w:hAnsi="Verdana"/>
        </w:rPr>
        <w:t xml:space="preserve">.2 the parties may seek to resolve the matter through mediation under the </w:t>
      </w:r>
      <w:proofErr w:type="spellStart"/>
      <w:r w:rsidRPr="45736814">
        <w:rPr>
          <w:rFonts w:ascii="Verdana" w:hAnsi="Verdana"/>
        </w:rPr>
        <w:t>CEDR</w:t>
      </w:r>
      <w:proofErr w:type="spellEnd"/>
      <w:r w:rsidRPr="45736814">
        <w:rPr>
          <w:rFonts w:ascii="Verdana" w:hAnsi="Verdana"/>
        </w:rPr>
        <w:t xml:space="preserve"> Model Mediation Procedure (or such other appropriate dispute resolution model as is agreed by both parties). </w:t>
      </w:r>
      <w:r w:rsidRPr="45736814">
        <w:rPr>
          <w:rFonts w:ascii="Verdana" w:hAnsi="Verdana"/>
        </w:rPr>
        <w:lastRenderedPageBreak/>
        <w:t>Unless otherwise agreed, the parties shall bear the costs and expenses of the mediation equally.</w:t>
      </w:r>
    </w:p>
    <w:p w14:paraId="7C8CF752" w14:textId="77777777" w:rsidR="002E2BEC" w:rsidRPr="00B275B4" w:rsidRDefault="002E2BEC" w:rsidP="002E2BEC">
      <w:pPr>
        <w:pStyle w:val="TitleClause"/>
        <w:numPr>
          <w:ilvl w:val="0"/>
          <w:numId w:val="26"/>
        </w:numPr>
        <w:rPr>
          <w:rFonts w:ascii="Verdana" w:hAnsi="Verdana"/>
        </w:rPr>
      </w:pPr>
      <w:r w:rsidRPr="00B275B4">
        <w:rPr>
          <w:rFonts w:ascii="Verdana" w:hAnsi="Verdana"/>
          <w:color w:val="2B579A"/>
          <w:shd w:val="clear" w:color="auto" w:fill="E6E6E6"/>
        </w:rPr>
        <w:fldChar w:fldCharType="begin"/>
      </w:r>
      <w:r w:rsidRPr="00B275B4">
        <w:rPr>
          <w:rFonts w:ascii="Verdana" w:hAnsi="Verdana"/>
        </w:rPr>
        <w:instrText>TC "10. Termination" \l 1</w:instrText>
      </w:r>
      <w:r w:rsidRPr="00B275B4">
        <w:rPr>
          <w:rFonts w:ascii="Verdana" w:hAnsi="Verdana"/>
          <w:color w:val="2B579A"/>
          <w:shd w:val="clear" w:color="auto" w:fill="E6E6E6"/>
        </w:rPr>
        <w:fldChar w:fldCharType="end"/>
      </w:r>
      <w:bookmarkStart w:id="61" w:name="a599285"/>
      <w:bookmarkStart w:id="62" w:name="_Toc256000009"/>
      <w:r w:rsidRPr="00B275B4">
        <w:rPr>
          <w:rFonts w:ascii="Verdana" w:hAnsi="Verdana"/>
        </w:rPr>
        <w:t>Termination</w:t>
      </w:r>
      <w:bookmarkEnd w:id="61"/>
      <w:bookmarkEnd w:id="62"/>
    </w:p>
    <w:p w14:paraId="46F904FE" w14:textId="08A4FEE9" w:rsidR="00914DD9" w:rsidRPr="00B275B4" w:rsidRDefault="002E2BEC" w:rsidP="002E2BEC">
      <w:pPr>
        <w:pStyle w:val="Untitledsubclause1"/>
        <w:numPr>
          <w:ilvl w:val="1"/>
          <w:numId w:val="26"/>
        </w:numPr>
        <w:rPr>
          <w:rFonts w:ascii="Verdana" w:hAnsi="Verdana"/>
        </w:rPr>
      </w:pPr>
      <w:bookmarkStart w:id="63" w:name="a693004"/>
      <w:r w:rsidRPr="3D2BAD93">
        <w:rPr>
          <w:rFonts w:ascii="Verdana" w:hAnsi="Verdana"/>
        </w:rPr>
        <w:t xml:space="preserve">Without prejudice to any rights that have accrued under this </w:t>
      </w:r>
      <w:r w:rsidR="001622F3" w:rsidRPr="3D2BAD93">
        <w:rPr>
          <w:rFonts w:ascii="Verdana" w:hAnsi="Verdana"/>
        </w:rPr>
        <w:t>A</w:t>
      </w:r>
      <w:r w:rsidRPr="3D2BAD93">
        <w:rPr>
          <w:rFonts w:ascii="Verdana" w:hAnsi="Verdana"/>
        </w:rPr>
        <w:t xml:space="preserve">greement or any of its rights or remedies, </w:t>
      </w:r>
      <w:r w:rsidR="00F26BBC" w:rsidRPr="3D2BAD93">
        <w:rPr>
          <w:rFonts w:ascii="Verdana" w:hAnsi="Verdana"/>
        </w:rPr>
        <w:t>the Council</w:t>
      </w:r>
      <w:r w:rsidR="00914DD9" w:rsidRPr="3D2BAD93">
        <w:rPr>
          <w:rFonts w:ascii="Verdana" w:hAnsi="Verdana"/>
        </w:rPr>
        <w:t xml:space="preserve"> may terminate this agreement, at any time, on the provision of three months’ written notice. </w:t>
      </w:r>
      <w:r w:rsidR="00870CAF" w:rsidRPr="3D2BAD93">
        <w:rPr>
          <w:rFonts w:ascii="Verdana" w:hAnsi="Verdana"/>
        </w:rPr>
        <w:t xml:space="preserve">The Delivery Partner may terminate this Agreement on the provision of </w:t>
      </w:r>
      <w:r w:rsidR="00086F24" w:rsidRPr="3D2BAD93">
        <w:rPr>
          <w:rFonts w:ascii="Verdana" w:hAnsi="Verdana"/>
        </w:rPr>
        <w:t>three</w:t>
      </w:r>
      <w:r w:rsidR="00870CAF" w:rsidRPr="3D2BAD93">
        <w:rPr>
          <w:rFonts w:ascii="Verdana" w:hAnsi="Verdana"/>
        </w:rPr>
        <w:t xml:space="preserve"> months’ notice to </w:t>
      </w:r>
      <w:r w:rsidR="00F26BBC" w:rsidRPr="3D2BAD93">
        <w:rPr>
          <w:rFonts w:ascii="Verdana" w:hAnsi="Verdana"/>
        </w:rPr>
        <w:t>the Council</w:t>
      </w:r>
      <w:r w:rsidR="00870CAF" w:rsidRPr="3D2BAD93">
        <w:rPr>
          <w:rFonts w:ascii="Verdana" w:hAnsi="Verdana"/>
        </w:rPr>
        <w:t xml:space="preserve">. </w:t>
      </w:r>
      <w:r w:rsidR="00914DD9" w:rsidRPr="3D2BAD93">
        <w:rPr>
          <w:rFonts w:ascii="Verdana" w:hAnsi="Verdana"/>
        </w:rPr>
        <w:t xml:space="preserve"> In such circumstances, </w:t>
      </w:r>
      <w:r w:rsidR="00F26BBC" w:rsidRPr="3D2BAD93">
        <w:rPr>
          <w:rFonts w:ascii="Verdana" w:hAnsi="Verdana"/>
        </w:rPr>
        <w:t>the Council</w:t>
      </w:r>
      <w:r w:rsidR="00914DD9" w:rsidRPr="3D2BAD93">
        <w:rPr>
          <w:rFonts w:ascii="Verdana" w:hAnsi="Verdana"/>
        </w:rPr>
        <w:t xml:space="preserve"> shall only be liable to reimburse the Delivery Partner for all Eligible Expenditure incurred up to the point of termination and will not be liable for any other losses which may have incurred as a result of termination.</w:t>
      </w:r>
    </w:p>
    <w:p w14:paraId="5A415605" w14:textId="77777777" w:rsidR="002E2BEC" w:rsidRPr="00B275B4" w:rsidRDefault="00B06B25" w:rsidP="008C7D22">
      <w:pPr>
        <w:pStyle w:val="Untitledsubclause1"/>
        <w:numPr>
          <w:ilvl w:val="1"/>
          <w:numId w:val="26"/>
        </w:numPr>
        <w:rPr>
          <w:rFonts w:ascii="Verdana" w:hAnsi="Verdana"/>
        </w:rPr>
      </w:pPr>
      <w:r>
        <w:rPr>
          <w:rFonts w:ascii="Verdana" w:hAnsi="Verdana"/>
        </w:rPr>
        <w:t>T</w:t>
      </w:r>
      <w:r w:rsidR="00F26BBC" w:rsidRPr="00B275B4">
        <w:rPr>
          <w:rFonts w:ascii="Verdana" w:hAnsi="Verdana"/>
        </w:rPr>
        <w:t>he Council</w:t>
      </w:r>
      <w:r w:rsidR="00914DD9" w:rsidRPr="00B275B4">
        <w:rPr>
          <w:rFonts w:ascii="Verdana" w:hAnsi="Verdana"/>
        </w:rPr>
        <w:t xml:space="preserve"> may </w:t>
      </w:r>
      <w:r w:rsidR="002E2BEC" w:rsidRPr="00B275B4">
        <w:rPr>
          <w:rFonts w:ascii="Verdana" w:hAnsi="Verdana"/>
        </w:rPr>
        <w:t xml:space="preserve">terminate this </w:t>
      </w:r>
      <w:r w:rsidR="003B781B" w:rsidRPr="00B275B4">
        <w:rPr>
          <w:rFonts w:ascii="Verdana" w:hAnsi="Verdana"/>
        </w:rPr>
        <w:t>A</w:t>
      </w:r>
      <w:r w:rsidR="002E2BEC" w:rsidRPr="00B275B4">
        <w:rPr>
          <w:rFonts w:ascii="Verdana" w:hAnsi="Verdana"/>
        </w:rPr>
        <w:t>greement with immediate effect by giving written</w:t>
      </w:r>
      <w:r w:rsidR="00914DD9" w:rsidRPr="00B275B4">
        <w:rPr>
          <w:rFonts w:ascii="Verdana" w:hAnsi="Verdana"/>
        </w:rPr>
        <w:t xml:space="preserve"> </w:t>
      </w:r>
      <w:r w:rsidR="002E2BEC" w:rsidRPr="00B275B4">
        <w:rPr>
          <w:rFonts w:ascii="Verdana" w:hAnsi="Verdana"/>
        </w:rPr>
        <w:t>notice to the</w:t>
      </w:r>
      <w:r w:rsidR="00914DD9" w:rsidRPr="00B275B4">
        <w:rPr>
          <w:rFonts w:ascii="Verdana" w:hAnsi="Verdana"/>
        </w:rPr>
        <w:t xml:space="preserve"> Delivery Partner</w:t>
      </w:r>
      <w:r w:rsidR="002E2BEC" w:rsidRPr="00B275B4">
        <w:rPr>
          <w:rFonts w:ascii="Verdana" w:hAnsi="Verdana"/>
        </w:rPr>
        <w:t xml:space="preserve"> party if:</w:t>
      </w:r>
      <w:bookmarkEnd w:id="63"/>
    </w:p>
    <w:p w14:paraId="178DDE2D" w14:textId="77777777" w:rsidR="00914DD9" w:rsidRPr="00B275B4" w:rsidRDefault="002E2BEC" w:rsidP="00914DD9">
      <w:pPr>
        <w:pStyle w:val="Untitledsubclause2"/>
        <w:numPr>
          <w:ilvl w:val="2"/>
          <w:numId w:val="26"/>
        </w:numPr>
        <w:rPr>
          <w:rFonts w:ascii="Verdana" w:hAnsi="Verdana"/>
        </w:rPr>
      </w:pPr>
      <w:bookmarkStart w:id="64" w:name="a874379"/>
      <w:r w:rsidRPr="00B275B4">
        <w:rPr>
          <w:rFonts w:ascii="Verdana" w:hAnsi="Verdana"/>
        </w:rPr>
        <w:t xml:space="preserve">the </w:t>
      </w:r>
      <w:r w:rsidR="00914DD9" w:rsidRPr="00B275B4">
        <w:rPr>
          <w:rFonts w:ascii="Verdana" w:hAnsi="Verdana"/>
        </w:rPr>
        <w:t>Delivery Partner</w:t>
      </w:r>
      <w:r w:rsidRPr="00B275B4">
        <w:rPr>
          <w:rFonts w:ascii="Verdana" w:hAnsi="Verdana"/>
        </w:rPr>
        <w:t xml:space="preserve"> commits a breach of any </w:t>
      </w:r>
      <w:r w:rsidR="00914DD9" w:rsidRPr="00B275B4">
        <w:rPr>
          <w:rFonts w:ascii="Verdana" w:hAnsi="Verdana"/>
        </w:rPr>
        <w:t xml:space="preserve">material </w:t>
      </w:r>
      <w:r w:rsidRPr="00B275B4">
        <w:rPr>
          <w:rFonts w:ascii="Verdana" w:hAnsi="Verdana"/>
        </w:rPr>
        <w:t xml:space="preserve">term of this </w:t>
      </w:r>
      <w:r w:rsidR="003B781B" w:rsidRPr="00B275B4">
        <w:rPr>
          <w:rFonts w:ascii="Verdana" w:hAnsi="Verdana"/>
        </w:rPr>
        <w:t>A</w:t>
      </w:r>
      <w:r w:rsidRPr="00B275B4">
        <w:rPr>
          <w:rFonts w:ascii="Verdana" w:hAnsi="Verdana"/>
        </w:rPr>
        <w:t xml:space="preserve">greement </w:t>
      </w:r>
      <w:r w:rsidR="00914DD9" w:rsidRPr="00B275B4">
        <w:rPr>
          <w:rFonts w:ascii="Verdana" w:hAnsi="Verdana"/>
        </w:rPr>
        <w:t>or Material Breach of the Funding Agreement</w:t>
      </w:r>
      <w:bookmarkEnd w:id="64"/>
      <w:r w:rsidR="000447A8" w:rsidRPr="00B275B4">
        <w:rPr>
          <w:rFonts w:ascii="Verdana" w:hAnsi="Verdana"/>
        </w:rPr>
        <w:t xml:space="preserve"> </w:t>
      </w:r>
      <w:r w:rsidR="00914DD9" w:rsidRPr="00B275B4">
        <w:rPr>
          <w:rFonts w:ascii="Verdana" w:hAnsi="Verdana"/>
        </w:rPr>
        <w:t>;</w:t>
      </w:r>
    </w:p>
    <w:p w14:paraId="38912E74" w14:textId="77777777" w:rsidR="00914DD9" w:rsidRPr="00B275B4" w:rsidRDefault="00914DD9" w:rsidP="00914DD9">
      <w:pPr>
        <w:pStyle w:val="Untitledsubclause2"/>
        <w:numPr>
          <w:ilvl w:val="2"/>
          <w:numId w:val="26"/>
        </w:numPr>
        <w:rPr>
          <w:rFonts w:ascii="Verdana" w:hAnsi="Verdana"/>
        </w:rPr>
      </w:pPr>
      <w:r w:rsidRPr="00B275B4">
        <w:rPr>
          <w:rFonts w:ascii="Verdana" w:hAnsi="Verdana"/>
        </w:rPr>
        <w:t>The Delivery Partner commits an Event of Default</w:t>
      </w:r>
      <w:r w:rsidR="005E48DF" w:rsidRPr="00B275B4">
        <w:rPr>
          <w:rFonts w:ascii="Verdana" w:hAnsi="Verdana"/>
        </w:rPr>
        <w:t>;</w:t>
      </w:r>
    </w:p>
    <w:p w14:paraId="34AFE445" w14:textId="77777777" w:rsidR="002E2BEC" w:rsidRPr="00B275B4" w:rsidRDefault="002E2BEC" w:rsidP="002E2BEC">
      <w:pPr>
        <w:pStyle w:val="Untitledsubclause2"/>
        <w:numPr>
          <w:ilvl w:val="2"/>
          <w:numId w:val="26"/>
        </w:numPr>
        <w:rPr>
          <w:rFonts w:ascii="Verdana" w:hAnsi="Verdana"/>
        </w:rPr>
      </w:pPr>
      <w:bookmarkStart w:id="65" w:name="a277996"/>
      <w:r w:rsidRPr="00B275B4">
        <w:rPr>
          <w:rFonts w:ascii="Verdana" w:hAnsi="Verdana"/>
        </w:rPr>
        <w:t xml:space="preserve">the </w:t>
      </w:r>
      <w:r w:rsidR="003B781B" w:rsidRPr="00B275B4">
        <w:rPr>
          <w:rFonts w:ascii="Verdana" w:hAnsi="Verdana"/>
        </w:rPr>
        <w:t xml:space="preserve">Delivery Partner </w:t>
      </w:r>
      <w:r w:rsidRPr="00B275B4">
        <w:rPr>
          <w:rFonts w:ascii="Verdana" w:hAnsi="Verdana"/>
        </w:rPr>
        <w:t>suspends, or threatens to suspend, payment of its debts or is unable to pay its debts as they fall due or admits inability to pay its debts or is deemed unable to pay its debts within the meaning of section 123 of the Insolvency Act 1986;</w:t>
      </w:r>
      <w:bookmarkEnd w:id="65"/>
    </w:p>
    <w:p w14:paraId="5AD4F385" w14:textId="77777777" w:rsidR="002E2BEC" w:rsidRPr="00B275B4" w:rsidRDefault="003B781B" w:rsidP="002E2BEC">
      <w:pPr>
        <w:pStyle w:val="Untitledsubclause2"/>
        <w:numPr>
          <w:ilvl w:val="2"/>
          <w:numId w:val="26"/>
        </w:numPr>
        <w:rPr>
          <w:rFonts w:ascii="Verdana" w:hAnsi="Verdana"/>
        </w:rPr>
      </w:pPr>
      <w:bookmarkStart w:id="66" w:name="a579664"/>
      <w:r w:rsidRPr="00B275B4">
        <w:rPr>
          <w:rFonts w:ascii="Verdana" w:hAnsi="Verdana"/>
        </w:rPr>
        <w:t>the Delivery Partner</w:t>
      </w:r>
      <w:r w:rsidR="002E2BEC" w:rsidRPr="00B275B4">
        <w:rPr>
          <w:rFonts w:ascii="Verdana" w:hAnsi="Verdana"/>
        </w:rPr>
        <w:t xml:space="preserve"> commences negotiations with all or any class of its creditors with a view to rescheduling any of its debts, or makes a proposal for or enters into any compromise or arrangement with its creditors</w:t>
      </w:r>
      <w:bookmarkEnd w:id="66"/>
      <w:r w:rsidR="00914DD9" w:rsidRPr="00B275B4">
        <w:rPr>
          <w:rFonts w:ascii="Verdana" w:hAnsi="Verdana"/>
        </w:rPr>
        <w:t>;</w:t>
      </w:r>
    </w:p>
    <w:p w14:paraId="368F27F5" w14:textId="77777777" w:rsidR="002E2BEC" w:rsidRPr="00B275B4" w:rsidRDefault="003B781B" w:rsidP="002E2BEC">
      <w:pPr>
        <w:pStyle w:val="Untitledsubclause2"/>
        <w:numPr>
          <w:ilvl w:val="2"/>
          <w:numId w:val="26"/>
        </w:numPr>
        <w:rPr>
          <w:rFonts w:ascii="Verdana" w:hAnsi="Verdana"/>
        </w:rPr>
      </w:pPr>
      <w:bookmarkStart w:id="67" w:name="a152298"/>
      <w:r w:rsidRPr="00B275B4">
        <w:rPr>
          <w:rFonts w:ascii="Verdana" w:hAnsi="Verdana"/>
        </w:rPr>
        <w:t>the Delivery Partner</w:t>
      </w:r>
      <w:r w:rsidR="002E2BEC" w:rsidRPr="00B275B4">
        <w:rPr>
          <w:rFonts w:ascii="Verdana" w:hAnsi="Verdana"/>
        </w:rPr>
        <w:t xml:space="preserve"> applies to court for, or obtains, a moratorium under Part A1 of the Insolvency Act 1986; or</w:t>
      </w:r>
      <w:bookmarkEnd w:id="67"/>
    </w:p>
    <w:p w14:paraId="2CFCB866" w14:textId="77777777" w:rsidR="002E2BEC" w:rsidRPr="00B275B4" w:rsidRDefault="002E2BEC" w:rsidP="002E2BEC">
      <w:pPr>
        <w:pStyle w:val="Untitledsubclause2"/>
        <w:numPr>
          <w:ilvl w:val="2"/>
          <w:numId w:val="26"/>
        </w:numPr>
        <w:rPr>
          <w:rFonts w:ascii="Verdana" w:hAnsi="Verdana"/>
        </w:rPr>
      </w:pPr>
      <w:bookmarkStart w:id="68" w:name="a940238"/>
      <w:r w:rsidRPr="00B275B4">
        <w:rPr>
          <w:rFonts w:ascii="Verdana" w:hAnsi="Verdana"/>
        </w:rPr>
        <w:t xml:space="preserve">a petition is filed, a notice is given, a resolution is passed, or an order is made, for or in connection with the winding up of </w:t>
      </w:r>
      <w:r w:rsidR="003B781B" w:rsidRPr="00B275B4">
        <w:rPr>
          <w:rFonts w:ascii="Verdana" w:hAnsi="Verdana"/>
        </w:rPr>
        <w:t>the Delivery Partner</w:t>
      </w:r>
      <w:r w:rsidRPr="00B275B4">
        <w:rPr>
          <w:rFonts w:ascii="Verdana" w:hAnsi="Verdana"/>
        </w:rPr>
        <w:t xml:space="preserve"> (being a company)</w:t>
      </w:r>
      <w:bookmarkEnd w:id="68"/>
      <w:r w:rsidR="00914DD9" w:rsidRPr="00B275B4">
        <w:rPr>
          <w:rFonts w:ascii="Verdana" w:hAnsi="Verdana"/>
        </w:rPr>
        <w:t>;</w:t>
      </w:r>
    </w:p>
    <w:p w14:paraId="763AE516" w14:textId="77777777" w:rsidR="002E2BEC" w:rsidRPr="00B275B4" w:rsidRDefault="002E2BEC" w:rsidP="002E2BEC">
      <w:pPr>
        <w:pStyle w:val="Untitledsubclause2"/>
        <w:numPr>
          <w:ilvl w:val="2"/>
          <w:numId w:val="26"/>
        </w:numPr>
        <w:rPr>
          <w:rFonts w:ascii="Verdana" w:hAnsi="Verdana"/>
        </w:rPr>
      </w:pPr>
      <w:bookmarkStart w:id="69" w:name="a327358"/>
      <w:r w:rsidRPr="00B275B4">
        <w:rPr>
          <w:rFonts w:ascii="Verdana" w:hAnsi="Verdana"/>
        </w:rPr>
        <w:t xml:space="preserve">an application is made to court, or an order is made, for the appointment of an administrator, or if a notice of intention to appoint an administrator is given or if an administrator is appointed over the </w:t>
      </w:r>
      <w:r w:rsidR="003B781B" w:rsidRPr="00B275B4">
        <w:rPr>
          <w:rFonts w:ascii="Verdana" w:hAnsi="Verdana"/>
        </w:rPr>
        <w:t xml:space="preserve">Delivery Partner </w:t>
      </w:r>
      <w:r w:rsidRPr="00B275B4">
        <w:rPr>
          <w:rFonts w:ascii="Verdana" w:hAnsi="Verdana"/>
        </w:rPr>
        <w:t>(being a company);</w:t>
      </w:r>
      <w:bookmarkEnd w:id="69"/>
    </w:p>
    <w:p w14:paraId="4C737A7F" w14:textId="77777777" w:rsidR="002E2BEC" w:rsidRPr="00B275B4" w:rsidRDefault="002E2BEC" w:rsidP="002E2BEC">
      <w:pPr>
        <w:pStyle w:val="Untitledsubclause2"/>
        <w:numPr>
          <w:ilvl w:val="2"/>
          <w:numId w:val="26"/>
        </w:numPr>
        <w:rPr>
          <w:rFonts w:ascii="Verdana" w:hAnsi="Verdana"/>
        </w:rPr>
      </w:pPr>
      <w:bookmarkStart w:id="70" w:name="a697159"/>
      <w:r w:rsidRPr="00B275B4">
        <w:rPr>
          <w:rFonts w:ascii="Verdana" w:hAnsi="Verdana"/>
        </w:rPr>
        <w:lastRenderedPageBreak/>
        <w:t xml:space="preserve">the holder of a qualifying floating charge over the assets of </w:t>
      </w:r>
      <w:r w:rsidR="003B781B" w:rsidRPr="00B275B4">
        <w:rPr>
          <w:rFonts w:ascii="Verdana" w:hAnsi="Verdana"/>
        </w:rPr>
        <w:t>the Delivery Partner</w:t>
      </w:r>
      <w:r w:rsidRPr="00B275B4">
        <w:rPr>
          <w:rFonts w:ascii="Verdana" w:hAnsi="Verdana"/>
        </w:rPr>
        <w:t xml:space="preserve"> (being a company) has become entitled to appoint or has appointed an administrative receiver;</w:t>
      </w:r>
      <w:bookmarkEnd w:id="70"/>
    </w:p>
    <w:p w14:paraId="052F3D92" w14:textId="77777777" w:rsidR="002E2BEC" w:rsidRPr="00B275B4" w:rsidRDefault="002E2BEC" w:rsidP="002E2BEC">
      <w:pPr>
        <w:pStyle w:val="Untitledsubclause2"/>
        <w:numPr>
          <w:ilvl w:val="2"/>
          <w:numId w:val="26"/>
        </w:numPr>
        <w:rPr>
          <w:rFonts w:ascii="Verdana" w:hAnsi="Verdana"/>
        </w:rPr>
      </w:pPr>
      <w:bookmarkStart w:id="71" w:name="a587754"/>
      <w:r w:rsidRPr="00B275B4">
        <w:rPr>
          <w:rFonts w:ascii="Verdana" w:hAnsi="Verdana"/>
        </w:rPr>
        <w:t>a person becomes entitled to appoint a receiver over the assets of the other party or a receiver is appointed over the assets of the other party;</w:t>
      </w:r>
      <w:bookmarkEnd w:id="71"/>
    </w:p>
    <w:p w14:paraId="0059BEF1" w14:textId="77777777" w:rsidR="002E2BEC" w:rsidRPr="00B275B4" w:rsidRDefault="002E2BEC" w:rsidP="002E2BEC">
      <w:pPr>
        <w:pStyle w:val="Untitledsubclause2"/>
        <w:numPr>
          <w:ilvl w:val="2"/>
          <w:numId w:val="26"/>
        </w:numPr>
        <w:rPr>
          <w:rFonts w:ascii="Verdana" w:hAnsi="Verdana"/>
        </w:rPr>
      </w:pPr>
      <w:bookmarkStart w:id="72" w:name="a993645"/>
      <w:r w:rsidRPr="00B275B4">
        <w:rPr>
          <w:rFonts w:ascii="Verdana" w:hAnsi="Verdana"/>
        </w:rPr>
        <w:t>a creditor or encumbrancer of the other party attaches or takes possession of, or a distress, execution, sequestration or other such process is levied or enforced on or sued against, the whole or any part of the other party's assets and such attachment or process is not discharged within 14</w:t>
      </w:r>
      <w:r w:rsidR="001622F3" w:rsidRPr="00B275B4">
        <w:rPr>
          <w:rFonts w:ascii="Verdana" w:hAnsi="Verdana"/>
        </w:rPr>
        <w:t xml:space="preserve"> </w:t>
      </w:r>
      <w:r w:rsidRPr="00B275B4">
        <w:rPr>
          <w:rFonts w:ascii="Verdana" w:hAnsi="Verdana"/>
        </w:rPr>
        <w:t>days;</w:t>
      </w:r>
      <w:bookmarkEnd w:id="72"/>
    </w:p>
    <w:p w14:paraId="0DFEE02C" w14:textId="57959A80" w:rsidR="002E2BEC" w:rsidRPr="00B275B4" w:rsidRDefault="002E2BEC" w:rsidP="002E2BEC">
      <w:pPr>
        <w:pStyle w:val="Untitledsubclause2"/>
        <w:numPr>
          <w:ilvl w:val="2"/>
          <w:numId w:val="26"/>
        </w:numPr>
        <w:rPr>
          <w:rFonts w:ascii="Verdana" w:hAnsi="Verdana"/>
        </w:rPr>
      </w:pPr>
      <w:bookmarkStart w:id="73" w:name="a167138"/>
      <w:r w:rsidRPr="00B275B4">
        <w:rPr>
          <w:rFonts w:ascii="Verdana" w:hAnsi="Verdana"/>
        </w:rPr>
        <w:t xml:space="preserve">any event occurs, or proceeding is taken, with respect </w:t>
      </w:r>
      <w:r w:rsidR="003B781B" w:rsidRPr="00B275B4">
        <w:rPr>
          <w:rFonts w:ascii="Verdana" w:hAnsi="Verdana"/>
        </w:rPr>
        <w:t>of the Delivery Partner</w:t>
      </w:r>
      <w:r w:rsidRPr="00B275B4">
        <w:rPr>
          <w:rFonts w:ascii="Verdana" w:hAnsi="Verdana"/>
        </w:rPr>
        <w:t xml:space="preserve"> in any jurisdiction to which it is </w:t>
      </w:r>
      <w:r w:rsidRPr="00D472CC">
        <w:rPr>
          <w:rFonts w:ascii="Verdana" w:hAnsi="Verdana"/>
        </w:rPr>
        <w:t xml:space="preserve">subject that has an effect equivalent or similar to any of the events mentioned in </w:t>
      </w:r>
      <w:r w:rsidRPr="00D472CC">
        <w:rPr>
          <w:rFonts w:ascii="Verdana" w:hAnsi="Verdana"/>
          <w:shd w:val="clear" w:color="auto" w:fill="E6E6E6"/>
        </w:rPr>
        <w:fldChar w:fldCharType="begin"/>
      </w:r>
      <w:r w:rsidRPr="00D472CC">
        <w:rPr>
          <w:rFonts w:ascii="Verdana" w:hAnsi="Verdana"/>
        </w:rPr>
        <w:instrText>PAGEREF a277996\# "'clause '"  \h</w:instrText>
      </w:r>
      <w:r w:rsidRPr="00D472CC">
        <w:rPr>
          <w:rFonts w:ascii="Verdana" w:hAnsi="Verdana"/>
          <w:shd w:val="clear" w:color="auto" w:fill="E6E6E6"/>
        </w:rPr>
      </w:r>
      <w:r w:rsidRPr="00D472CC">
        <w:rPr>
          <w:rFonts w:ascii="Verdana" w:hAnsi="Verdana"/>
          <w:shd w:val="clear" w:color="auto" w:fill="E6E6E6"/>
        </w:rPr>
        <w:fldChar w:fldCharType="separate"/>
      </w:r>
      <w:r w:rsidR="00DE3CFC" w:rsidRPr="00D472CC">
        <w:rPr>
          <w:rFonts w:ascii="Verdana" w:hAnsi="Verdana"/>
          <w:noProof/>
        </w:rPr>
        <w:t xml:space="preserve">clause </w:t>
      </w:r>
      <w:r w:rsidRPr="00D472CC">
        <w:rPr>
          <w:rFonts w:ascii="Verdana" w:hAnsi="Verdana"/>
          <w:shd w:val="clear" w:color="auto" w:fill="E6E6E6"/>
        </w:rPr>
        <w:fldChar w:fldCharType="end"/>
      </w:r>
      <w:r w:rsidR="00D472CC" w:rsidRPr="00D472CC">
        <w:rPr>
          <w:rFonts w:ascii="Verdana" w:hAnsi="Verdana"/>
          <w:shd w:val="clear" w:color="auto" w:fill="E6E6E6"/>
        </w:rPr>
        <w:t xml:space="preserve">19.2(c) </w:t>
      </w:r>
      <w:r w:rsidRPr="00D472CC">
        <w:rPr>
          <w:rFonts w:ascii="Verdana" w:hAnsi="Verdana"/>
          <w:shd w:val="clear" w:color="auto" w:fill="E6E6E6"/>
        </w:rPr>
        <w:fldChar w:fldCharType="begin"/>
      </w:r>
      <w:r w:rsidRPr="00D472CC">
        <w:rPr>
          <w:rFonts w:ascii="Verdana" w:hAnsi="Verdana"/>
        </w:rPr>
        <w:instrText>REF a277996 \h \w</w:instrText>
      </w:r>
      <w:r w:rsidR="00B275B4" w:rsidRPr="00D472CC">
        <w:rPr>
          <w:rFonts w:ascii="Verdana" w:hAnsi="Verdana"/>
        </w:rPr>
        <w:instrText xml:space="preserve"> \* MERGEFORMAT </w:instrText>
      </w:r>
      <w:r w:rsidRPr="00D472CC">
        <w:rPr>
          <w:rFonts w:ascii="Verdana" w:hAnsi="Verdana"/>
          <w:shd w:val="clear" w:color="auto" w:fill="E6E6E6"/>
        </w:rPr>
      </w:r>
      <w:r w:rsidRPr="00D472CC">
        <w:rPr>
          <w:rFonts w:ascii="Verdana" w:hAnsi="Verdana"/>
          <w:shd w:val="clear" w:color="auto" w:fill="E6E6E6"/>
        </w:rPr>
        <w:fldChar w:fldCharType="separate"/>
      </w:r>
      <w:r w:rsidR="00DE3CFC" w:rsidRPr="00D472CC">
        <w:rPr>
          <w:rFonts w:ascii="Verdana" w:hAnsi="Verdana"/>
        </w:rPr>
        <w:t>19.2(c)</w:t>
      </w:r>
      <w:r w:rsidRPr="00D472CC">
        <w:rPr>
          <w:rFonts w:ascii="Verdana" w:hAnsi="Verdana"/>
          <w:shd w:val="clear" w:color="auto" w:fill="E6E6E6"/>
        </w:rPr>
        <w:fldChar w:fldCharType="end"/>
      </w:r>
      <w:r w:rsidRPr="00D472CC">
        <w:rPr>
          <w:rFonts w:ascii="Verdana" w:hAnsi="Verdana"/>
        </w:rPr>
        <w:t xml:space="preserve"> to </w:t>
      </w:r>
      <w:r w:rsidRPr="00D472CC">
        <w:rPr>
          <w:rFonts w:ascii="Verdana" w:hAnsi="Verdana"/>
          <w:shd w:val="clear" w:color="auto" w:fill="E6E6E6"/>
        </w:rPr>
        <w:fldChar w:fldCharType="begin"/>
      </w:r>
      <w:r w:rsidRPr="00D472CC">
        <w:rPr>
          <w:rFonts w:ascii="Verdana" w:hAnsi="Verdana"/>
        </w:rPr>
        <w:instrText>PAGEREF a993645\# "'clause '"  \h</w:instrText>
      </w:r>
      <w:r w:rsidRPr="00D472CC">
        <w:rPr>
          <w:rFonts w:ascii="Verdana" w:hAnsi="Verdana"/>
          <w:shd w:val="clear" w:color="auto" w:fill="E6E6E6"/>
        </w:rPr>
      </w:r>
      <w:r w:rsidRPr="00D472CC">
        <w:rPr>
          <w:rFonts w:ascii="Verdana" w:hAnsi="Verdana"/>
          <w:shd w:val="clear" w:color="auto" w:fill="E6E6E6"/>
        </w:rPr>
        <w:fldChar w:fldCharType="separate"/>
      </w:r>
      <w:r w:rsidR="00DE3CFC" w:rsidRPr="00D472CC">
        <w:rPr>
          <w:rFonts w:ascii="Verdana" w:hAnsi="Verdana"/>
          <w:noProof/>
        </w:rPr>
        <w:t xml:space="preserve">clause </w:t>
      </w:r>
      <w:r w:rsidRPr="00D472CC">
        <w:rPr>
          <w:rFonts w:ascii="Verdana" w:hAnsi="Verdana"/>
          <w:shd w:val="clear" w:color="auto" w:fill="E6E6E6"/>
        </w:rPr>
        <w:fldChar w:fldCharType="end"/>
      </w:r>
      <w:r w:rsidRPr="00D472CC">
        <w:rPr>
          <w:rFonts w:ascii="Verdana" w:hAnsi="Verdana"/>
          <w:shd w:val="clear" w:color="auto" w:fill="E6E6E6"/>
        </w:rPr>
        <w:fldChar w:fldCharType="begin"/>
      </w:r>
      <w:r w:rsidRPr="00D472CC">
        <w:rPr>
          <w:rFonts w:ascii="Verdana" w:hAnsi="Verdana"/>
        </w:rPr>
        <w:instrText>REF a993645 \h \w</w:instrText>
      </w:r>
      <w:r w:rsidR="00B275B4" w:rsidRPr="00D472CC">
        <w:rPr>
          <w:rFonts w:ascii="Verdana" w:hAnsi="Verdana"/>
        </w:rPr>
        <w:instrText xml:space="preserve"> \* MERGEFORMAT </w:instrText>
      </w:r>
      <w:r w:rsidRPr="00D472CC">
        <w:rPr>
          <w:rFonts w:ascii="Verdana" w:hAnsi="Verdana"/>
          <w:shd w:val="clear" w:color="auto" w:fill="E6E6E6"/>
        </w:rPr>
      </w:r>
      <w:r w:rsidRPr="00D472CC">
        <w:rPr>
          <w:rFonts w:ascii="Verdana" w:hAnsi="Verdana"/>
          <w:shd w:val="clear" w:color="auto" w:fill="E6E6E6"/>
        </w:rPr>
        <w:fldChar w:fldCharType="separate"/>
      </w:r>
      <w:r w:rsidR="00DE3CFC" w:rsidRPr="00D472CC">
        <w:rPr>
          <w:rFonts w:ascii="Verdana" w:hAnsi="Verdana"/>
        </w:rPr>
        <w:t>19.2(j)</w:t>
      </w:r>
      <w:r w:rsidRPr="00D472CC">
        <w:rPr>
          <w:rFonts w:ascii="Verdana" w:hAnsi="Verdana"/>
          <w:shd w:val="clear" w:color="auto" w:fill="E6E6E6"/>
        </w:rPr>
        <w:fldChar w:fldCharType="end"/>
      </w:r>
      <w:r w:rsidRPr="00D472CC">
        <w:rPr>
          <w:rFonts w:ascii="Verdana" w:hAnsi="Verdana"/>
        </w:rPr>
        <w:t xml:space="preserve"> (inclusive);</w:t>
      </w:r>
      <w:bookmarkEnd w:id="73"/>
    </w:p>
    <w:p w14:paraId="05EAA971" w14:textId="77777777" w:rsidR="002E2BEC" w:rsidRPr="00B275B4" w:rsidRDefault="002E2BEC" w:rsidP="002E2BEC">
      <w:pPr>
        <w:pStyle w:val="Untitledsubclause2"/>
        <w:numPr>
          <w:ilvl w:val="2"/>
          <w:numId w:val="26"/>
        </w:numPr>
        <w:rPr>
          <w:rFonts w:ascii="Verdana" w:hAnsi="Verdana"/>
        </w:rPr>
      </w:pPr>
      <w:bookmarkStart w:id="74" w:name="a177819"/>
      <w:r w:rsidRPr="00B275B4">
        <w:rPr>
          <w:rFonts w:ascii="Verdana" w:hAnsi="Verdana"/>
        </w:rPr>
        <w:t xml:space="preserve">the </w:t>
      </w:r>
      <w:r w:rsidR="003B781B" w:rsidRPr="00B275B4">
        <w:rPr>
          <w:rFonts w:ascii="Verdana" w:hAnsi="Verdana"/>
        </w:rPr>
        <w:t>Delivery Partner</w:t>
      </w:r>
      <w:r w:rsidRPr="00B275B4">
        <w:rPr>
          <w:rFonts w:ascii="Verdana" w:hAnsi="Verdana"/>
        </w:rPr>
        <w:t xml:space="preserve"> suspends or ceases, or threatens to suspend or cease, carrying on all or a substantial part of its business;</w:t>
      </w:r>
      <w:bookmarkEnd w:id="74"/>
    </w:p>
    <w:p w14:paraId="16731167" w14:textId="77777777" w:rsidR="002E2BEC" w:rsidRPr="00B275B4" w:rsidRDefault="002E2BEC" w:rsidP="002E2BEC">
      <w:pPr>
        <w:pStyle w:val="Untitledsubclause2"/>
        <w:numPr>
          <w:ilvl w:val="2"/>
          <w:numId w:val="26"/>
        </w:numPr>
        <w:rPr>
          <w:rFonts w:ascii="Verdana" w:hAnsi="Verdana"/>
        </w:rPr>
      </w:pPr>
      <w:bookmarkStart w:id="75" w:name="a755856"/>
      <w:r w:rsidRPr="00B275B4">
        <w:rPr>
          <w:rFonts w:ascii="Verdana" w:hAnsi="Verdana"/>
        </w:rPr>
        <w:t xml:space="preserve">the </w:t>
      </w:r>
      <w:r w:rsidR="003B781B" w:rsidRPr="00B275B4">
        <w:rPr>
          <w:rFonts w:ascii="Verdana" w:hAnsi="Verdana"/>
        </w:rPr>
        <w:t xml:space="preserve">Delivery Partner’s </w:t>
      </w:r>
      <w:r w:rsidRPr="00B275B4">
        <w:rPr>
          <w:rFonts w:ascii="Verdana" w:hAnsi="Verdana"/>
        </w:rPr>
        <w:t>financial position deteriorates so far as to reasonably justify the opinion that its ability to give effect to the terms of this agreement is in jeopardy; or</w:t>
      </w:r>
      <w:bookmarkEnd w:id="75"/>
    </w:p>
    <w:p w14:paraId="576F4EAD" w14:textId="77777777" w:rsidR="002E2BEC" w:rsidRPr="00B275B4" w:rsidRDefault="002E2BEC" w:rsidP="002E2BEC">
      <w:pPr>
        <w:pStyle w:val="Untitledsubclause2"/>
        <w:numPr>
          <w:ilvl w:val="2"/>
          <w:numId w:val="26"/>
        </w:numPr>
        <w:rPr>
          <w:rFonts w:ascii="Verdana" w:hAnsi="Verdana"/>
        </w:rPr>
      </w:pPr>
      <w:bookmarkStart w:id="76" w:name="a241907"/>
      <w:r w:rsidRPr="00B275B4">
        <w:rPr>
          <w:rFonts w:ascii="Verdana" w:hAnsi="Verdana"/>
        </w:rPr>
        <w:t xml:space="preserve">there is a change of control of the other party (within the meaning of section 1124 of the Corporation Tax Act 2010); </w:t>
      </w:r>
      <w:bookmarkEnd w:id="76"/>
    </w:p>
    <w:p w14:paraId="642A1FF7" w14:textId="77777777" w:rsidR="002E2BEC" w:rsidRPr="00B275B4" w:rsidRDefault="002E2BEC" w:rsidP="002E2BEC">
      <w:pPr>
        <w:pStyle w:val="Untitledsubclause2"/>
        <w:numPr>
          <w:ilvl w:val="2"/>
          <w:numId w:val="26"/>
        </w:numPr>
        <w:rPr>
          <w:rFonts w:ascii="Verdana" w:hAnsi="Verdana"/>
        </w:rPr>
      </w:pPr>
      <w:r w:rsidRPr="00B275B4">
        <w:rPr>
          <w:rFonts w:ascii="Verdana" w:hAnsi="Verdana"/>
          <w:color w:val="2B579A"/>
          <w:shd w:val="clear" w:color="auto" w:fill="E6E6E6"/>
        </w:rPr>
        <w:fldChar w:fldCharType="begin"/>
      </w:r>
      <w:r w:rsidRPr="00B275B4">
        <w:rPr>
          <w:rFonts w:ascii="Verdana" w:hAnsi="Verdana"/>
          <w:color w:val="2B579A"/>
          <w:shd w:val="clear" w:color="auto" w:fill="E6E6E6"/>
        </w:rPr>
        <w:fldChar w:fldCharType="end"/>
      </w:r>
      <w:bookmarkStart w:id="77" w:name="a953510"/>
      <w:r w:rsidRPr="00B275B4">
        <w:rPr>
          <w:rFonts w:ascii="Verdana" w:hAnsi="Verdana"/>
        </w:rPr>
        <w:t xml:space="preserve">any warranty given in </w:t>
      </w:r>
      <w:r w:rsidR="00914DD9" w:rsidRPr="00B275B4">
        <w:rPr>
          <w:rFonts w:ascii="Verdana" w:hAnsi="Verdana"/>
        </w:rPr>
        <w:t xml:space="preserve">this </w:t>
      </w:r>
      <w:r w:rsidR="003B781B" w:rsidRPr="00B275B4">
        <w:rPr>
          <w:rFonts w:ascii="Verdana" w:hAnsi="Verdana"/>
        </w:rPr>
        <w:t>A</w:t>
      </w:r>
      <w:r w:rsidR="00914DD9" w:rsidRPr="00B275B4">
        <w:rPr>
          <w:rFonts w:ascii="Verdana" w:hAnsi="Verdana"/>
        </w:rPr>
        <w:t xml:space="preserve">greement </w:t>
      </w:r>
      <w:r w:rsidRPr="00B275B4">
        <w:rPr>
          <w:rFonts w:ascii="Verdana" w:hAnsi="Verdana"/>
        </w:rPr>
        <w:t>is found to be untrue or misleading</w:t>
      </w:r>
      <w:bookmarkEnd w:id="77"/>
      <w:r w:rsidR="00A03178" w:rsidRPr="00B275B4">
        <w:rPr>
          <w:rFonts w:ascii="Verdana" w:hAnsi="Verdana"/>
        </w:rPr>
        <w:t>;</w:t>
      </w:r>
      <w:r w:rsidR="001622F3" w:rsidRPr="00B275B4">
        <w:rPr>
          <w:rFonts w:ascii="Verdana" w:hAnsi="Verdana"/>
        </w:rPr>
        <w:t xml:space="preserve"> or</w:t>
      </w:r>
    </w:p>
    <w:p w14:paraId="3F191FF8" w14:textId="0D7F006F" w:rsidR="002E2BEC" w:rsidRPr="00B275B4" w:rsidRDefault="00B06B25" w:rsidP="00C0589E">
      <w:pPr>
        <w:pStyle w:val="Untitledsubclause2"/>
        <w:numPr>
          <w:ilvl w:val="2"/>
          <w:numId w:val="26"/>
        </w:numPr>
        <w:rPr>
          <w:rFonts w:ascii="Verdana" w:hAnsi="Verdana"/>
        </w:rPr>
      </w:pPr>
      <w:r w:rsidRPr="45736814">
        <w:rPr>
          <w:rFonts w:ascii="Verdana" w:hAnsi="Verdana"/>
        </w:rPr>
        <w:t>i</w:t>
      </w:r>
      <w:r w:rsidR="00A03178" w:rsidRPr="45736814">
        <w:rPr>
          <w:rFonts w:ascii="Verdana" w:hAnsi="Verdana"/>
        </w:rPr>
        <w:t xml:space="preserve">n the event that that the </w:t>
      </w:r>
      <w:r w:rsidR="00A9248A" w:rsidRPr="00D472CC">
        <w:rPr>
          <w:rStyle w:val="DefTerm"/>
          <w:rFonts w:ascii="Verdana" w:hAnsi="Verdana"/>
          <w:b w:val="0"/>
        </w:rPr>
        <w:t>GGF</w:t>
      </w:r>
      <w:r w:rsidR="00A9248A" w:rsidRPr="00D472CC">
        <w:rPr>
          <w:rFonts w:ascii="Verdana" w:hAnsi="Verdana"/>
        </w:rPr>
        <w:t xml:space="preserve"> </w:t>
      </w:r>
      <w:r w:rsidR="4995856E" w:rsidRPr="00D472CC">
        <w:rPr>
          <w:rFonts w:ascii="Verdana" w:hAnsi="Verdana"/>
        </w:rPr>
        <w:t>or</w:t>
      </w:r>
      <w:r w:rsidR="4995856E" w:rsidRPr="009C1724">
        <w:rPr>
          <w:rFonts w:ascii="Verdana" w:hAnsi="Verdana"/>
        </w:rPr>
        <w:t xml:space="preserve"> </w:t>
      </w:r>
      <w:proofErr w:type="spellStart"/>
      <w:r w:rsidR="005F552E" w:rsidRPr="009C1724">
        <w:rPr>
          <w:rFonts w:ascii="Verdana" w:hAnsi="Verdana"/>
        </w:rPr>
        <w:t>DLUHC</w:t>
      </w:r>
      <w:proofErr w:type="spellEnd"/>
      <w:r w:rsidR="00A03178" w:rsidRPr="45736814">
        <w:rPr>
          <w:rFonts w:ascii="Verdana" w:hAnsi="Verdana"/>
        </w:rPr>
        <w:t xml:space="preserve"> has overcommitted funds and therefore has insufficient funds to meet the full commitments under the Funding Agreement.</w:t>
      </w:r>
    </w:p>
    <w:p w14:paraId="41EC53BF" w14:textId="77777777" w:rsidR="005553EB" w:rsidRPr="00B275B4" w:rsidRDefault="009E327A" w:rsidP="002E2BEC">
      <w:pPr>
        <w:pStyle w:val="TitleClause"/>
        <w:numPr>
          <w:ilvl w:val="0"/>
          <w:numId w:val="26"/>
        </w:numPr>
        <w:rPr>
          <w:rFonts w:ascii="Verdana" w:hAnsi="Verdana"/>
        </w:rPr>
      </w:pPr>
      <w:r w:rsidRPr="00B275B4">
        <w:rPr>
          <w:rFonts w:ascii="Verdana" w:hAnsi="Verdana"/>
        </w:rPr>
        <w:t xml:space="preserve">Representations and </w:t>
      </w:r>
      <w:r w:rsidR="005553EB" w:rsidRPr="00B275B4">
        <w:rPr>
          <w:rFonts w:ascii="Verdana" w:hAnsi="Verdana"/>
        </w:rPr>
        <w:t>Warranties</w:t>
      </w:r>
    </w:p>
    <w:p w14:paraId="22559A62" w14:textId="77777777" w:rsidR="009E327A" w:rsidRPr="00B275B4" w:rsidRDefault="6DDC92F1" w:rsidP="009E327A">
      <w:pPr>
        <w:pStyle w:val="Untitledsubclause1"/>
        <w:rPr>
          <w:rFonts w:ascii="Verdana" w:hAnsi="Verdana"/>
        </w:rPr>
      </w:pPr>
      <w:r w:rsidRPr="45736814">
        <w:rPr>
          <w:rFonts w:ascii="Verdana" w:hAnsi="Verdana"/>
        </w:rPr>
        <w:t>In addition to the representations and warranties set out in the Funding Agreement</w:t>
      </w:r>
      <w:r w:rsidR="76D21DCC" w:rsidRPr="45736814">
        <w:rPr>
          <w:rFonts w:ascii="Verdana" w:hAnsi="Verdana"/>
        </w:rPr>
        <w:t xml:space="preserve"> (including without limitation clause 19)</w:t>
      </w:r>
      <w:r w:rsidRPr="45736814">
        <w:rPr>
          <w:rFonts w:ascii="Verdana" w:hAnsi="Verdana"/>
        </w:rPr>
        <w:t>, the Delivery Partner represents, warrants and agrees that:</w:t>
      </w:r>
    </w:p>
    <w:p w14:paraId="49106CD4" w14:textId="77777777" w:rsidR="009E327A" w:rsidRPr="00B275B4" w:rsidRDefault="44F14EEB" w:rsidP="009E327A">
      <w:pPr>
        <w:pStyle w:val="Untitledsubclause2"/>
        <w:rPr>
          <w:rFonts w:ascii="Verdana" w:hAnsi="Verdana"/>
        </w:rPr>
      </w:pPr>
      <w:r w:rsidRPr="45736814">
        <w:rPr>
          <w:rFonts w:ascii="Verdana" w:hAnsi="Verdana"/>
        </w:rPr>
        <w:t>i</w:t>
      </w:r>
      <w:r w:rsidR="6DDC92F1" w:rsidRPr="45736814">
        <w:rPr>
          <w:rFonts w:ascii="Verdana" w:hAnsi="Verdana"/>
        </w:rPr>
        <w:t xml:space="preserve">t has all the necessary resources, approvals, powers and expertise to deliver the </w:t>
      </w:r>
      <w:r w:rsidR="395E7865" w:rsidRPr="45736814">
        <w:rPr>
          <w:rFonts w:ascii="Verdana" w:hAnsi="Verdana"/>
        </w:rPr>
        <w:t>Project as set out in this Agreement</w:t>
      </w:r>
      <w:r w:rsidR="6DDC92F1" w:rsidRPr="45736814">
        <w:rPr>
          <w:rFonts w:ascii="Verdana" w:hAnsi="Verdana"/>
        </w:rPr>
        <w:t>;</w:t>
      </w:r>
    </w:p>
    <w:p w14:paraId="162BE8F2" w14:textId="4AAB7AE9" w:rsidR="002E2BEC" w:rsidRPr="00B275B4" w:rsidRDefault="44F14EEB" w:rsidP="002E2BEC">
      <w:pPr>
        <w:pStyle w:val="Untitledsubclause2"/>
        <w:rPr>
          <w:rFonts w:ascii="Verdana" w:hAnsi="Verdana"/>
        </w:rPr>
      </w:pPr>
      <w:r w:rsidRPr="45736814">
        <w:rPr>
          <w:rFonts w:ascii="Verdana" w:hAnsi="Verdana"/>
        </w:rPr>
        <w:t>a</w:t>
      </w:r>
      <w:r w:rsidR="1E97780E" w:rsidRPr="45736814">
        <w:rPr>
          <w:rFonts w:ascii="Verdana" w:hAnsi="Verdana"/>
        </w:rPr>
        <w:t xml:space="preserve">ll financial and other information disclosed to </w:t>
      </w:r>
      <w:r w:rsidR="08326B1F" w:rsidRPr="45736814">
        <w:rPr>
          <w:rFonts w:ascii="Verdana" w:hAnsi="Verdana"/>
        </w:rPr>
        <w:t>the Council</w:t>
      </w:r>
      <w:r w:rsidR="1E97780E" w:rsidRPr="45736814">
        <w:rPr>
          <w:rFonts w:ascii="Verdana" w:hAnsi="Verdana"/>
        </w:rPr>
        <w:t xml:space="preserve">, or any other Delivery Partner or the </w:t>
      </w:r>
      <w:r w:rsidR="35B4A354" w:rsidRPr="45736814">
        <w:rPr>
          <w:rStyle w:val="DefTerm"/>
          <w:rFonts w:ascii="Verdana" w:hAnsi="Verdana"/>
          <w:b w:val="0"/>
        </w:rPr>
        <w:t>GGF</w:t>
      </w:r>
      <w:r w:rsidR="2B0684B1" w:rsidRPr="45736814">
        <w:rPr>
          <w:rFonts w:ascii="Verdana" w:hAnsi="Verdana"/>
        </w:rPr>
        <w:t>,</w:t>
      </w:r>
      <w:r w:rsidR="1E97780E" w:rsidRPr="45736814">
        <w:rPr>
          <w:rFonts w:ascii="Verdana" w:hAnsi="Verdana"/>
        </w:rPr>
        <w:t xml:space="preserve"> is true and accurate in all respects and it </w:t>
      </w:r>
      <w:r w:rsidR="1E97780E" w:rsidRPr="45736814">
        <w:rPr>
          <w:rFonts w:ascii="Verdana" w:hAnsi="Verdana"/>
        </w:rPr>
        <w:lastRenderedPageBreak/>
        <w:t xml:space="preserve">shall immediately inform </w:t>
      </w:r>
      <w:r w:rsidR="08326B1F" w:rsidRPr="45736814">
        <w:rPr>
          <w:rFonts w:ascii="Verdana" w:hAnsi="Verdana"/>
        </w:rPr>
        <w:t>the Council</w:t>
      </w:r>
      <w:r w:rsidR="395E7865" w:rsidRPr="45736814">
        <w:rPr>
          <w:rFonts w:ascii="Verdana" w:hAnsi="Verdana"/>
        </w:rPr>
        <w:t xml:space="preserve"> </w:t>
      </w:r>
      <w:r w:rsidR="1E97780E" w:rsidRPr="45736814">
        <w:rPr>
          <w:rFonts w:ascii="Verdana" w:hAnsi="Verdana"/>
        </w:rPr>
        <w:t xml:space="preserve">if it becomes aware that any of the information supplied by it has become untrue or misleading in any material respects.  The Delivery Partner acknowledges that </w:t>
      </w:r>
      <w:r w:rsidR="08326B1F" w:rsidRPr="45736814">
        <w:rPr>
          <w:rFonts w:ascii="Verdana" w:hAnsi="Verdana"/>
        </w:rPr>
        <w:t>the Council</w:t>
      </w:r>
      <w:r w:rsidR="1E97780E" w:rsidRPr="45736814">
        <w:rPr>
          <w:rFonts w:ascii="Verdana" w:hAnsi="Verdana"/>
        </w:rPr>
        <w:t xml:space="preserve"> has based its decision to engage the Delivery Partner in the Project upon the representations the Delivery Partner has made in its Express</w:t>
      </w:r>
      <w:r w:rsidR="4FE3A7E2" w:rsidRPr="45736814">
        <w:rPr>
          <w:rFonts w:ascii="Verdana" w:hAnsi="Verdana"/>
        </w:rPr>
        <w:t>ion</w:t>
      </w:r>
      <w:r w:rsidR="1E97780E" w:rsidRPr="45736814">
        <w:rPr>
          <w:rFonts w:ascii="Verdana" w:hAnsi="Verdana"/>
        </w:rPr>
        <w:t xml:space="preserve"> of Interest and Application and in all documents and information provided as part of the appraisal process;</w:t>
      </w:r>
    </w:p>
    <w:p w14:paraId="2D943CEB" w14:textId="2F970DCB" w:rsidR="004C28E2" w:rsidRPr="00B275B4" w:rsidRDefault="44F14EEB" w:rsidP="009E327A">
      <w:pPr>
        <w:pStyle w:val="Untitledsubclause2"/>
        <w:rPr>
          <w:rFonts w:ascii="Verdana" w:hAnsi="Verdana"/>
        </w:rPr>
      </w:pPr>
      <w:r w:rsidRPr="45736814">
        <w:rPr>
          <w:rFonts w:ascii="Verdana" w:hAnsi="Verdana"/>
        </w:rPr>
        <w:t>t</w:t>
      </w:r>
      <w:r w:rsidR="76D21DCC" w:rsidRPr="45736814">
        <w:rPr>
          <w:rFonts w:ascii="Verdana" w:hAnsi="Verdana"/>
        </w:rPr>
        <w:t xml:space="preserve">he </w:t>
      </w:r>
      <w:r w:rsidR="395E7865" w:rsidRPr="45736814">
        <w:rPr>
          <w:rFonts w:ascii="Verdana" w:hAnsi="Verdana"/>
        </w:rPr>
        <w:t>Grant</w:t>
      </w:r>
      <w:r w:rsidR="76D21DCC" w:rsidRPr="45736814">
        <w:rPr>
          <w:rFonts w:ascii="Verdana" w:hAnsi="Verdana"/>
        </w:rPr>
        <w:t xml:space="preserve"> received under this </w:t>
      </w:r>
      <w:r w:rsidR="395E7865" w:rsidRPr="45736814">
        <w:rPr>
          <w:rFonts w:ascii="Verdana" w:hAnsi="Verdana"/>
        </w:rPr>
        <w:t>A</w:t>
      </w:r>
      <w:r w:rsidR="76D21DCC" w:rsidRPr="45736814">
        <w:rPr>
          <w:rFonts w:ascii="Verdana" w:hAnsi="Verdana"/>
        </w:rPr>
        <w:t xml:space="preserve">greement shall be used only in accordance with this </w:t>
      </w:r>
      <w:r w:rsidR="7B0C7DFB" w:rsidRPr="45736814">
        <w:rPr>
          <w:rFonts w:ascii="Verdana" w:hAnsi="Verdana"/>
        </w:rPr>
        <w:t>A</w:t>
      </w:r>
      <w:r w:rsidR="76D21DCC" w:rsidRPr="45736814">
        <w:rPr>
          <w:rFonts w:ascii="Verdana" w:hAnsi="Verdana"/>
        </w:rPr>
        <w:t xml:space="preserve">greement and for the purposes determined by the </w:t>
      </w:r>
      <w:r w:rsidR="35B4A354" w:rsidRPr="45736814">
        <w:rPr>
          <w:rStyle w:val="DefTerm"/>
          <w:rFonts w:ascii="Verdana" w:hAnsi="Verdana"/>
          <w:b w:val="0"/>
        </w:rPr>
        <w:t>GGF</w:t>
      </w:r>
      <w:r w:rsidR="76D21DCC" w:rsidRPr="45736814">
        <w:rPr>
          <w:rFonts w:ascii="Verdana" w:hAnsi="Verdana"/>
        </w:rPr>
        <w:t>;</w:t>
      </w:r>
    </w:p>
    <w:p w14:paraId="2AF1D545" w14:textId="77777777" w:rsidR="00A72F7A" w:rsidRDefault="44F14EEB" w:rsidP="009E327A">
      <w:pPr>
        <w:pStyle w:val="Untitledsubclause2"/>
        <w:rPr>
          <w:rFonts w:ascii="Verdana" w:hAnsi="Verdana"/>
        </w:rPr>
      </w:pPr>
      <w:r w:rsidRPr="45736814">
        <w:rPr>
          <w:rFonts w:ascii="Verdana" w:hAnsi="Verdana"/>
        </w:rPr>
        <w:t>i</w:t>
      </w:r>
      <w:r w:rsidR="34F32328" w:rsidRPr="45736814">
        <w:rPr>
          <w:rFonts w:ascii="Verdana" w:hAnsi="Verdana"/>
        </w:rPr>
        <w:t xml:space="preserve">t shall not make any significant change to the Project without </w:t>
      </w:r>
      <w:r w:rsidR="08326B1F" w:rsidRPr="45736814">
        <w:rPr>
          <w:rFonts w:ascii="Verdana" w:hAnsi="Verdana"/>
        </w:rPr>
        <w:t>the Council</w:t>
      </w:r>
      <w:r w:rsidR="34F32328" w:rsidRPr="45736814">
        <w:rPr>
          <w:rFonts w:ascii="Verdana" w:hAnsi="Verdana"/>
        </w:rPr>
        <w:t>’s prior written consent;</w:t>
      </w:r>
    </w:p>
    <w:p w14:paraId="1A8F8000" w14:textId="77777777" w:rsidR="001A7E04" w:rsidRDefault="4FE3A7E2" w:rsidP="009E327A">
      <w:pPr>
        <w:pStyle w:val="Untitledsubclause2"/>
        <w:rPr>
          <w:rFonts w:ascii="Verdana" w:hAnsi="Verdana"/>
        </w:rPr>
      </w:pPr>
      <w:r w:rsidRPr="45736814">
        <w:rPr>
          <w:rFonts w:ascii="Verdana" w:hAnsi="Verdana"/>
        </w:rPr>
        <w:t xml:space="preserve">it shall not use the Grant to displace, supplement or duplicate services or activity, which the Delivery Partner is already being funded to deliver through other means, including as a result of contracts, service level agreements or grant funding provided </w:t>
      </w:r>
      <w:r w:rsidR="76D5E141" w:rsidRPr="45736814">
        <w:rPr>
          <w:rFonts w:ascii="Verdana" w:hAnsi="Verdana"/>
        </w:rPr>
        <w:t xml:space="preserve">by </w:t>
      </w:r>
      <w:r w:rsidRPr="45736814">
        <w:rPr>
          <w:rFonts w:ascii="Verdana" w:hAnsi="Verdana"/>
        </w:rPr>
        <w:t>the Council</w:t>
      </w:r>
      <w:r w:rsidR="76D5E141" w:rsidRPr="45736814">
        <w:rPr>
          <w:rFonts w:ascii="Verdana" w:hAnsi="Verdana"/>
        </w:rPr>
        <w:t xml:space="preserve"> or other publicly funded body;</w:t>
      </w:r>
    </w:p>
    <w:p w14:paraId="190B5FBF" w14:textId="77777777" w:rsidR="00B96ECA" w:rsidRDefault="76D5E141" w:rsidP="009E327A">
      <w:pPr>
        <w:pStyle w:val="Untitledsubclause2"/>
        <w:rPr>
          <w:rFonts w:ascii="Verdana" w:hAnsi="Verdana"/>
        </w:rPr>
      </w:pPr>
      <w:r w:rsidRPr="45736814">
        <w:rPr>
          <w:rFonts w:ascii="Verdana" w:hAnsi="Verdana"/>
        </w:rPr>
        <w:t xml:space="preserve">it shall endeavour to ensure that all </w:t>
      </w:r>
      <w:r w:rsidR="7351A5BC" w:rsidRPr="45736814">
        <w:rPr>
          <w:rFonts w:ascii="Verdana" w:hAnsi="Verdana"/>
        </w:rPr>
        <w:t>Eligible Participants</w:t>
      </w:r>
      <w:r w:rsidRPr="45736814">
        <w:rPr>
          <w:rFonts w:ascii="Verdana" w:hAnsi="Verdana"/>
        </w:rPr>
        <w:t xml:space="preserve"> receive equal opportunities to access the Project </w:t>
      </w:r>
      <w:r w:rsidR="498454A5" w:rsidRPr="45736814">
        <w:rPr>
          <w:rFonts w:ascii="Verdana" w:hAnsi="Verdana"/>
        </w:rPr>
        <w:t>A</w:t>
      </w:r>
      <w:r w:rsidRPr="45736814">
        <w:rPr>
          <w:rFonts w:ascii="Verdana" w:hAnsi="Verdana"/>
        </w:rPr>
        <w:t xml:space="preserve">ctivities and no </w:t>
      </w:r>
      <w:r w:rsidR="00D472CC" w:rsidRPr="45736814">
        <w:rPr>
          <w:rFonts w:ascii="Verdana" w:hAnsi="Verdana"/>
        </w:rPr>
        <w:t>Eligible</w:t>
      </w:r>
      <w:r w:rsidRPr="45736814">
        <w:rPr>
          <w:rFonts w:ascii="Verdana" w:hAnsi="Verdana"/>
        </w:rPr>
        <w:t xml:space="preserve"> </w:t>
      </w:r>
      <w:r w:rsidR="6EA2269D" w:rsidRPr="45736814">
        <w:rPr>
          <w:rFonts w:ascii="Verdana" w:hAnsi="Verdana"/>
        </w:rPr>
        <w:t xml:space="preserve">Participant </w:t>
      </w:r>
      <w:r w:rsidRPr="45736814">
        <w:rPr>
          <w:rFonts w:ascii="Verdana" w:hAnsi="Verdana"/>
        </w:rPr>
        <w:t>is disadvantaged or excluded due to location within the Project area</w:t>
      </w:r>
      <w:r w:rsidR="63222AB2" w:rsidRPr="45736814">
        <w:rPr>
          <w:rFonts w:ascii="Verdana" w:hAnsi="Verdana"/>
        </w:rPr>
        <w:t>;</w:t>
      </w:r>
      <w:r w:rsidR="00D472CC">
        <w:rPr>
          <w:rFonts w:ascii="Verdana" w:hAnsi="Verdana"/>
        </w:rPr>
        <w:t xml:space="preserve"> </w:t>
      </w:r>
    </w:p>
    <w:p w14:paraId="12F174AC" w14:textId="16E98E78" w:rsidR="00A72F7A" w:rsidRPr="00B275B4" w:rsidRDefault="44F14EEB" w:rsidP="009E327A">
      <w:pPr>
        <w:pStyle w:val="Untitledsubclause2"/>
        <w:rPr>
          <w:rFonts w:ascii="Verdana" w:hAnsi="Verdana"/>
        </w:rPr>
      </w:pPr>
      <w:r w:rsidRPr="45736814">
        <w:rPr>
          <w:rFonts w:ascii="Verdana" w:hAnsi="Verdana"/>
        </w:rPr>
        <w:t>n</w:t>
      </w:r>
      <w:r w:rsidR="34F32328" w:rsidRPr="45736814">
        <w:rPr>
          <w:rFonts w:ascii="Verdana" w:hAnsi="Verdana"/>
        </w:rPr>
        <w:t xml:space="preserve">ot to spend any part of the </w:t>
      </w:r>
      <w:r w:rsidR="7B0C7DFB" w:rsidRPr="45736814">
        <w:rPr>
          <w:rFonts w:ascii="Verdana" w:hAnsi="Verdana"/>
        </w:rPr>
        <w:t>G</w:t>
      </w:r>
      <w:r w:rsidR="34F32328" w:rsidRPr="45736814">
        <w:rPr>
          <w:rFonts w:ascii="Verdana" w:hAnsi="Verdana"/>
        </w:rPr>
        <w:t>rant o</w:t>
      </w:r>
      <w:r w:rsidR="7B0C7DFB" w:rsidRPr="45736814">
        <w:rPr>
          <w:rFonts w:ascii="Verdana" w:hAnsi="Verdana"/>
        </w:rPr>
        <w:t>n</w:t>
      </w:r>
      <w:r w:rsidR="34F32328" w:rsidRPr="45736814">
        <w:rPr>
          <w:rFonts w:ascii="Verdana" w:hAnsi="Verdana"/>
        </w:rPr>
        <w:t xml:space="preserve"> the delivery of the </w:t>
      </w:r>
      <w:r w:rsidR="7B0C7DFB" w:rsidRPr="45736814">
        <w:rPr>
          <w:rFonts w:ascii="Verdana" w:hAnsi="Verdana"/>
        </w:rPr>
        <w:t>P</w:t>
      </w:r>
      <w:r w:rsidR="34F32328" w:rsidRPr="45736814">
        <w:rPr>
          <w:rFonts w:ascii="Verdana" w:hAnsi="Verdana"/>
        </w:rPr>
        <w:t xml:space="preserve">roject after the </w:t>
      </w:r>
      <w:r w:rsidR="7B0C7DFB" w:rsidRPr="45736814">
        <w:rPr>
          <w:rFonts w:ascii="Verdana" w:hAnsi="Verdana"/>
        </w:rPr>
        <w:t>G</w:t>
      </w:r>
      <w:r w:rsidR="34F32328" w:rsidRPr="45736814">
        <w:rPr>
          <w:rFonts w:ascii="Verdana" w:hAnsi="Verdana"/>
        </w:rPr>
        <w:t xml:space="preserve">rant </w:t>
      </w:r>
      <w:r w:rsidR="7B0C7DFB" w:rsidRPr="45736814">
        <w:rPr>
          <w:rFonts w:ascii="Verdana" w:hAnsi="Verdana"/>
        </w:rPr>
        <w:t>P</w:t>
      </w:r>
      <w:r w:rsidR="34F32328" w:rsidRPr="45736814">
        <w:rPr>
          <w:rFonts w:ascii="Verdana" w:hAnsi="Verdana"/>
        </w:rPr>
        <w:t>eriod;</w:t>
      </w:r>
    </w:p>
    <w:p w14:paraId="5415B3EA" w14:textId="77777777" w:rsidR="009E327A" w:rsidRPr="00B275B4" w:rsidRDefault="44F14EEB" w:rsidP="009E327A">
      <w:pPr>
        <w:pStyle w:val="Untitledsubclause2"/>
        <w:rPr>
          <w:rFonts w:ascii="Verdana" w:hAnsi="Verdana"/>
        </w:rPr>
      </w:pPr>
      <w:r w:rsidRPr="45736814">
        <w:rPr>
          <w:rFonts w:ascii="Verdana" w:hAnsi="Verdana"/>
        </w:rPr>
        <w:t>i</w:t>
      </w:r>
      <w:r w:rsidR="6DDC92F1" w:rsidRPr="45736814">
        <w:rPr>
          <w:rFonts w:ascii="Verdana" w:hAnsi="Verdana"/>
        </w:rPr>
        <w:t>t has not committed, nor shall it commit, any Prohibited Act;</w:t>
      </w:r>
    </w:p>
    <w:p w14:paraId="5FA3F225" w14:textId="77777777" w:rsidR="009E327A" w:rsidRPr="00B275B4" w:rsidRDefault="44F14EEB" w:rsidP="009E327A">
      <w:pPr>
        <w:pStyle w:val="Untitledsubclause2"/>
        <w:rPr>
          <w:rFonts w:ascii="Verdana" w:hAnsi="Verdana"/>
        </w:rPr>
      </w:pPr>
      <w:r w:rsidRPr="45736814">
        <w:rPr>
          <w:rFonts w:ascii="Verdana" w:hAnsi="Verdana"/>
        </w:rPr>
        <w:t>i</w:t>
      </w:r>
      <w:r w:rsidR="6DDC92F1" w:rsidRPr="45736814">
        <w:rPr>
          <w:rFonts w:ascii="Verdana" w:hAnsi="Verdana"/>
        </w:rPr>
        <w:t xml:space="preserve">t shall at all times comply with all relevant legislation and all applicable codes of practice and other similar codes or recommendations, and shall notify </w:t>
      </w:r>
      <w:r w:rsidR="08326B1F" w:rsidRPr="45736814">
        <w:rPr>
          <w:rFonts w:ascii="Verdana" w:hAnsi="Verdana"/>
        </w:rPr>
        <w:t xml:space="preserve">the Council </w:t>
      </w:r>
      <w:r w:rsidR="6DDC92F1" w:rsidRPr="45736814">
        <w:rPr>
          <w:rFonts w:ascii="Verdana" w:hAnsi="Verdana"/>
        </w:rPr>
        <w:t>immediately of any significant departure from such legislation, codes or recommendations;</w:t>
      </w:r>
    </w:p>
    <w:p w14:paraId="2F8D62FD" w14:textId="77777777" w:rsidR="009E327A" w:rsidRPr="00B275B4" w:rsidRDefault="44F14EEB" w:rsidP="009E327A">
      <w:pPr>
        <w:pStyle w:val="Untitledsubclause2"/>
        <w:rPr>
          <w:rFonts w:ascii="Verdana" w:hAnsi="Verdana"/>
        </w:rPr>
      </w:pPr>
      <w:r w:rsidRPr="45736814">
        <w:rPr>
          <w:rFonts w:ascii="Verdana" w:hAnsi="Verdana"/>
        </w:rPr>
        <w:t>i</w:t>
      </w:r>
      <w:r w:rsidR="6DDC92F1" w:rsidRPr="45736814">
        <w:rPr>
          <w:rFonts w:ascii="Verdana" w:hAnsi="Verdana"/>
        </w:rPr>
        <w:t>t has and shall keep in place adequate systems to deal with any conflicts of interest;</w:t>
      </w:r>
    </w:p>
    <w:p w14:paraId="5E1B4CD0" w14:textId="77777777" w:rsidR="009E327A" w:rsidRPr="00B275B4" w:rsidRDefault="44F14EEB" w:rsidP="009E327A">
      <w:pPr>
        <w:pStyle w:val="Untitledsubclause2"/>
        <w:rPr>
          <w:rFonts w:ascii="Verdana" w:hAnsi="Verdana"/>
        </w:rPr>
      </w:pPr>
      <w:r w:rsidRPr="45736814">
        <w:rPr>
          <w:rFonts w:ascii="Verdana" w:hAnsi="Verdana"/>
        </w:rPr>
        <w:t>i</w:t>
      </w:r>
      <w:r w:rsidR="6DDC92F1" w:rsidRPr="45736814">
        <w:rPr>
          <w:rFonts w:ascii="Verdana" w:hAnsi="Verdana"/>
        </w:rPr>
        <w:t>t has and shall keep in place systems to deal with the prevention of fraud and/or administrative malfunction;</w:t>
      </w:r>
    </w:p>
    <w:p w14:paraId="585EBDA6" w14:textId="77777777" w:rsidR="009E327A" w:rsidRPr="00B275B4" w:rsidRDefault="44F14EEB" w:rsidP="009E327A">
      <w:pPr>
        <w:pStyle w:val="Untitledsubclause2"/>
        <w:rPr>
          <w:rFonts w:ascii="Verdana" w:hAnsi="Verdana"/>
        </w:rPr>
      </w:pPr>
      <w:r w:rsidRPr="45736814">
        <w:rPr>
          <w:rFonts w:ascii="Verdana" w:hAnsi="Verdana"/>
        </w:rPr>
        <w:t>i</w:t>
      </w:r>
      <w:r w:rsidR="6DDC92F1" w:rsidRPr="45736814">
        <w:rPr>
          <w:rFonts w:ascii="Verdana" w:hAnsi="Verdana"/>
        </w:rPr>
        <w:t xml:space="preserve">t is not subject to any contractual or other restriction imposed by its own or any other organisation’s rules or regulations or otherwise which may prevent or materially impede it from meeting its obligations under this </w:t>
      </w:r>
      <w:r w:rsidR="7B0C7DFB" w:rsidRPr="45736814">
        <w:rPr>
          <w:rFonts w:ascii="Verdana" w:hAnsi="Verdana"/>
        </w:rPr>
        <w:t>A</w:t>
      </w:r>
      <w:r w:rsidR="6DDC92F1" w:rsidRPr="45736814">
        <w:rPr>
          <w:rFonts w:ascii="Verdana" w:hAnsi="Verdana"/>
        </w:rPr>
        <w:t>greement;</w:t>
      </w:r>
    </w:p>
    <w:p w14:paraId="459E6D55" w14:textId="77777777" w:rsidR="009E327A" w:rsidRPr="00B275B4" w:rsidRDefault="44F14EEB" w:rsidP="009E327A">
      <w:pPr>
        <w:pStyle w:val="Untitledsubclause2"/>
        <w:rPr>
          <w:rFonts w:ascii="Verdana" w:hAnsi="Verdana"/>
        </w:rPr>
      </w:pPr>
      <w:r w:rsidRPr="45736814">
        <w:rPr>
          <w:rFonts w:ascii="Verdana" w:hAnsi="Verdana"/>
        </w:rPr>
        <w:lastRenderedPageBreak/>
        <w:t>i</w:t>
      </w:r>
      <w:r w:rsidR="6DDC92F1" w:rsidRPr="45736814">
        <w:rPr>
          <w:rFonts w:ascii="Verdana" w:hAnsi="Verdana"/>
        </w:rPr>
        <w:t xml:space="preserve">t is not aware of anything in its own affairs, which it has not disclosed to </w:t>
      </w:r>
      <w:r w:rsidR="08326B1F" w:rsidRPr="45736814">
        <w:rPr>
          <w:rFonts w:ascii="Verdana" w:hAnsi="Verdana"/>
        </w:rPr>
        <w:t>the Council,</w:t>
      </w:r>
      <w:r w:rsidR="6DDC92F1" w:rsidRPr="45736814">
        <w:rPr>
          <w:rFonts w:ascii="Verdana" w:hAnsi="Verdana"/>
        </w:rPr>
        <w:t xml:space="preserve"> which might reasonably have influenced the decision of </w:t>
      </w:r>
      <w:r w:rsidR="08326B1F" w:rsidRPr="45736814">
        <w:rPr>
          <w:rFonts w:ascii="Verdana" w:hAnsi="Verdana"/>
        </w:rPr>
        <w:t>the Council</w:t>
      </w:r>
      <w:r w:rsidR="6DDC92F1" w:rsidRPr="45736814">
        <w:rPr>
          <w:rFonts w:ascii="Verdana" w:hAnsi="Verdana"/>
        </w:rPr>
        <w:t xml:space="preserve"> to pay the </w:t>
      </w:r>
      <w:r w:rsidR="33754330" w:rsidRPr="45736814">
        <w:rPr>
          <w:rFonts w:ascii="Verdana" w:hAnsi="Verdana"/>
        </w:rPr>
        <w:t>G</w:t>
      </w:r>
      <w:r w:rsidR="6DDC92F1" w:rsidRPr="45736814">
        <w:rPr>
          <w:rFonts w:ascii="Verdana" w:hAnsi="Verdana"/>
        </w:rPr>
        <w:t xml:space="preserve">rant on the terms contained in this </w:t>
      </w:r>
      <w:r w:rsidR="2B0684B1" w:rsidRPr="45736814">
        <w:rPr>
          <w:rFonts w:ascii="Verdana" w:hAnsi="Verdana"/>
        </w:rPr>
        <w:t>A</w:t>
      </w:r>
      <w:r w:rsidR="6DDC92F1" w:rsidRPr="45736814">
        <w:rPr>
          <w:rFonts w:ascii="Verdana" w:hAnsi="Verdana"/>
        </w:rPr>
        <w:t>greement;</w:t>
      </w:r>
    </w:p>
    <w:p w14:paraId="69D54286" w14:textId="2A343BF4" w:rsidR="008F26ED" w:rsidRPr="00B275B4" w:rsidRDefault="44F14EEB" w:rsidP="009E327A">
      <w:pPr>
        <w:pStyle w:val="Untitledsubclause2"/>
        <w:rPr>
          <w:rFonts w:ascii="Verdana" w:hAnsi="Verdana"/>
        </w:rPr>
      </w:pPr>
      <w:r w:rsidRPr="45736814">
        <w:rPr>
          <w:rFonts w:ascii="Verdana" w:hAnsi="Verdana"/>
        </w:rPr>
        <w:t>n</w:t>
      </w:r>
      <w:r w:rsidR="33754330" w:rsidRPr="45736814">
        <w:rPr>
          <w:rFonts w:ascii="Verdana" w:hAnsi="Verdana"/>
        </w:rPr>
        <w:t xml:space="preserve">either the Intellectual Property Rights nor any publication by </w:t>
      </w:r>
      <w:r w:rsidR="08326B1F" w:rsidRPr="45736814">
        <w:rPr>
          <w:rFonts w:ascii="Verdana" w:hAnsi="Verdana"/>
        </w:rPr>
        <w:t>the Council</w:t>
      </w:r>
      <w:r w:rsidR="33754330" w:rsidRPr="45736814">
        <w:rPr>
          <w:rFonts w:ascii="Verdana" w:hAnsi="Verdana"/>
        </w:rPr>
        <w:t xml:space="preserve"> or the </w:t>
      </w:r>
      <w:r w:rsidR="35B4A354" w:rsidRPr="00D472CC">
        <w:rPr>
          <w:rStyle w:val="DefTerm"/>
          <w:rFonts w:ascii="Verdana" w:hAnsi="Verdana"/>
          <w:b w:val="0"/>
        </w:rPr>
        <w:t>GGF</w:t>
      </w:r>
      <w:r w:rsidR="35B4A354" w:rsidRPr="00D472CC">
        <w:rPr>
          <w:rFonts w:ascii="Verdana" w:hAnsi="Verdana"/>
        </w:rPr>
        <w:t xml:space="preserve"> </w:t>
      </w:r>
      <w:r w:rsidR="33754330" w:rsidRPr="00D472CC">
        <w:rPr>
          <w:rFonts w:ascii="Verdana" w:hAnsi="Verdana"/>
        </w:rPr>
        <w:t>of</w:t>
      </w:r>
      <w:r w:rsidR="33754330" w:rsidRPr="45736814">
        <w:rPr>
          <w:rFonts w:ascii="Verdana" w:hAnsi="Verdana"/>
        </w:rPr>
        <w:t xml:space="preserve"> the Project related know-how will infringe, in whole or in part, any Intellectual Property Right of any other person and agrees to indemnify and hold </w:t>
      </w:r>
      <w:r w:rsidR="08326B1F" w:rsidRPr="45736814">
        <w:rPr>
          <w:rFonts w:ascii="Verdana" w:hAnsi="Verdana"/>
        </w:rPr>
        <w:t>th</w:t>
      </w:r>
      <w:r w:rsidR="08326B1F" w:rsidRPr="00D472CC">
        <w:rPr>
          <w:rFonts w:ascii="Verdana" w:hAnsi="Verdana"/>
        </w:rPr>
        <w:t>e Council</w:t>
      </w:r>
      <w:r w:rsidR="3C936790" w:rsidRPr="00D472CC">
        <w:rPr>
          <w:rFonts w:ascii="Verdana" w:hAnsi="Verdana"/>
        </w:rPr>
        <w:t xml:space="preserve"> the </w:t>
      </w:r>
      <w:r w:rsidR="35B4A354" w:rsidRPr="00D472CC">
        <w:rPr>
          <w:rStyle w:val="DefTerm"/>
          <w:rFonts w:ascii="Verdana" w:hAnsi="Verdana"/>
          <w:b w:val="0"/>
        </w:rPr>
        <w:t>GGF</w:t>
      </w:r>
      <w:r w:rsidR="35B4A354" w:rsidRPr="00D472CC">
        <w:rPr>
          <w:rFonts w:ascii="Verdana" w:hAnsi="Verdana"/>
        </w:rPr>
        <w:t xml:space="preserve"> </w:t>
      </w:r>
      <w:r w:rsidR="3C936790" w:rsidRPr="00D472CC">
        <w:rPr>
          <w:rFonts w:ascii="Verdana" w:hAnsi="Verdana"/>
        </w:rPr>
        <w:t>and the other delivery partners</w:t>
      </w:r>
      <w:r w:rsidR="33754330" w:rsidRPr="00D472CC">
        <w:rPr>
          <w:rFonts w:ascii="Verdana" w:hAnsi="Verdana"/>
        </w:rPr>
        <w:t xml:space="preserve"> harmless against any and all claims, demands and proceedings arising directly or indirectly out of </w:t>
      </w:r>
      <w:r w:rsidR="08326B1F" w:rsidRPr="00D472CC">
        <w:rPr>
          <w:rFonts w:ascii="Verdana" w:hAnsi="Verdana"/>
        </w:rPr>
        <w:t>the Council</w:t>
      </w:r>
      <w:r w:rsidR="33754330" w:rsidRPr="00D472CC">
        <w:rPr>
          <w:rFonts w:ascii="Verdana" w:hAnsi="Verdana"/>
        </w:rPr>
        <w:t xml:space="preserve">’s or the </w:t>
      </w:r>
      <w:r w:rsidR="35B4A354" w:rsidRPr="00D472CC">
        <w:rPr>
          <w:rStyle w:val="DefTerm"/>
          <w:rFonts w:ascii="Verdana" w:hAnsi="Verdana"/>
          <w:b w:val="0"/>
        </w:rPr>
        <w:t>GGF</w:t>
      </w:r>
      <w:r w:rsidR="35B4A354" w:rsidRPr="00D472CC">
        <w:rPr>
          <w:rFonts w:ascii="Verdana" w:hAnsi="Verdana"/>
        </w:rPr>
        <w:t>’s</w:t>
      </w:r>
      <w:r w:rsidR="00D472CC" w:rsidRPr="00D472CC">
        <w:rPr>
          <w:rFonts w:ascii="Verdana" w:hAnsi="Verdana"/>
        </w:rPr>
        <w:t xml:space="preserve"> </w:t>
      </w:r>
      <w:r w:rsidR="33754330" w:rsidRPr="00D472CC">
        <w:rPr>
          <w:rFonts w:ascii="Verdana" w:hAnsi="Verdana"/>
        </w:rPr>
        <w:t>public or use of the Project related know-</w:t>
      </w:r>
      <w:r w:rsidR="33754330" w:rsidRPr="45736814">
        <w:rPr>
          <w:rFonts w:ascii="Verdana" w:hAnsi="Verdana"/>
        </w:rPr>
        <w:t>how</w:t>
      </w:r>
      <w:r w:rsidR="3C936790" w:rsidRPr="45736814">
        <w:rPr>
          <w:rFonts w:ascii="Verdana" w:hAnsi="Verdana"/>
        </w:rPr>
        <w:t xml:space="preserve">, </w:t>
      </w:r>
      <w:r w:rsidR="33754330" w:rsidRPr="45736814">
        <w:rPr>
          <w:rFonts w:ascii="Verdana" w:hAnsi="Verdana"/>
        </w:rPr>
        <w:t>where this gives rise to or is alleged to give rise to an infringement of third party Intellectual Property Rights;</w:t>
      </w:r>
      <w:r w:rsidR="2B0684B1" w:rsidRPr="45736814">
        <w:rPr>
          <w:rFonts w:ascii="Verdana" w:hAnsi="Verdana"/>
        </w:rPr>
        <w:t xml:space="preserve"> and</w:t>
      </w:r>
    </w:p>
    <w:p w14:paraId="3565F70E" w14:textId="78D85580" w:rsidR="004C28E2" w:rsidRPr="00B275B4" w:rsidRDefault="44F14EEB" w:rsidP="004C28E2">
      <w:pPr>
        <w:pStyle w:val="Untitledsubclause2"/>
        <w:rPr>
          <w:rFonts w:ascii="Verdana" w:hAnsi="Verdana"/>
        </w:rPr>
      </w:pPr>
      <w:r>
        <w:rPr>
          <w:rFonts w:ascii="Verdana" w:hAnsi="Verdana"/>
        </w:rPr>
        <w:t>i</w:t>
      </w:r>
      <w:r w:rsidR="76D21DCC" w:rsidRPr="00B275B4">
        <w:rPr>
          <w:rFonts w:ascii="Verdana" w:hAnsi="Verdana"/>
        </w:rPr>
        <w:t>t shall</w:t>
      </w:r>
      <w:r w:rsidR="33754330" w:rsidRPr="00B275B4">
        <w:rPr>
          <w:rFonts w:ascii="Verdana" w:hAnsi="Verdana"/>
        </w:rPr>
        <w:t>, where applicable,</w:t>
      </w:r>
      <w:r w:rsidR="76D21DCC" w:rsidRPr="00B275B4">
        <w:rPr>
          <w:rFonts w:ascii="Verdana" w:hAnsi="Verdana"/>
        </w:rPr>
        <w:t xml:space="preserve"> comply with any applicable Procurement Laws</w:t>
      </w:r>
      <w:r w:rsidR="565E4B69" w:rsidRPr="00B275B4">
        <w:rPr>
          <w:rFonts w:ascii="Verdana" w:hAnsi="Verdana"/>
        </w:rPr>
        <w:t xml:space="preserve"> (including the </w:t>
      </w:r>
      <w:hyperlink r:id="rId26" w:history="1">
        <w:r w:rsidR="76D5E141" w:rsidRPr="14F7071E">
          <w:rPr>
            <w:rStyle w:val="Hyperlink"/>
            <w:rFonts w:ascii="Verdana" w:eastAsia="Arial Unicode MS" w:hAnsi="Verdana"/>
          </w:rPr>
          <w:t>Good Growth Procurement Policy</w:t>
        </w:r>
      </w:hyperlink>
      <w:r w:rsidR="76D5E141" w:rsidRPr="14F7071E">
        <w:rPr>
          <w:rFonts w:ascii="Verdana" w:hAnsi="Verdana"/>
        </w:rPr>
        <w:t>)</w:t>
      </w:r>
      <w:r w:rsidR="33754330" w:rsidRPr="00B275B4">
        <w:rPr>
          <w:rFonts w:ascii="Verdana" w:hAnsi="Verdana"/>
        </w:rPr>
        <w:t xml:space="preserve"> or </w:t>
      </w:r>
      <w:r w:rsidR="3DD0D1B0" w:rsidRPr="14F7071E">
        <w:rPr>
          <w:rFonts w:ascii="Verdana" w:hAnsi="Verdana"/>
        </w:rPr>
        <w:t>UK Subsidy Control</w:t>
      </w:r>
      <w:r w:rsidR="33754330" w:rsidRPr="00B275B4">
        <w:rPr>
          <w:rFonts w:ascii="Verdana" w:hAnsi="Verdana"/>
        </w:rPr>
        <w:t xml:space="preserve"> laws</w:t>
      </w:r>
      <w:r w:rsidR="76D21DCC" w:rsidRPr="00B275B4">
        <w:rPr>
          <w:rFonts w:ascii="Verdana" w:hAnsi="Verdana"/>
        </w:rPr>
        <w:t xml:space="preserve"> in relation to any subcontracting of its obligations under this </w:t>
      </w:r>
      <w:r w:rsidR="565E4B69" w:rsidRPr="00B275B4">
        <w:rPr>
          <w:rFonts w:ascii="Verdana" w:hAnsi="Verdana"/>
        </w:rPr>
        <w:t>A</w:t>
      </w:r>
      <w:r w:rsidR="76D21DCC" w:rsidRPr="00B275B4">
        <w:rPr>
          <w:rFonts w:ascii="Verdana" w:hAnsi="Verdana"/>
        </w:rPr>
        <w:t>greement</w:t>
      </w:r>
      <w:r w:rsidR="565E4B69" w:rsidRPr="00B275B4">
        <w:rPr>
          <w:rFonts w:ascii="Verdana" w:hAnsi="Verdana"/>
        </w:rPr>
        <w:t>.</w:t>
      </w:r>
    </w:p>
    <w:p w14:paraId="23C3AEE7" w14:textId="2F475AA0" w:rsidR="00D12100" w:rsidRPr="00B275B4" w:rsidRDefault="00D31825" w:rsidP="00FC3F3D">
      <w:pPr>
        <w:pStyle w:val="TitleClause"/>
        <w:numPr>
          <w:ilvl w:val="0"/>
          <w:numId w:val="26"/>
        </w:numPr>
        <w:rPr>
          <w:rFonts w:ascii="Verdana" w:hAnsi="Verdana"/>
        </w:rPr>
      </w:pPr>
      <w:r w:rsidRPr="00B275B4">
        <w:rPr>
          <w:rFonts w:ascii="Verdana" w:hAnsi="Verdana"/>
        </w:rPr>
        <w:t xml:space="preserve">Legislation, </w:t>
      </w:r>
      <w:r w:rsidR="00D12100" w:rsidRPr="00B275B4">
        <w:rPr>
          <w:rFonts w:ascii="Verdana" w:hAnsi="Verdana"/>
        </w:rPr>
        <w:t>Procurement</w:t>
      </w:r>
      <w:r w:rsidRPr="00B275B4">
        <w:rPr>
          <w:rFonts w:ascii="Verdana" w:hAnsi="Verdana"/>
        </w:rPr>
        <w:t xml:space="preserve">, Tendering and </w:t>
      </w:r>
      <w:r w:rsidR="00052B90">
        <w:rPr>
          <w:rFonts w:ascii="Verdana" w:hAnsi="Verdana"/>
        </w:rPr>
        <w:t>Subsidy Control</w:t>
      </w:r>
      <w:r w:rsidRPr="00B275B4">
        <w:rPr>
          <w:rFonts w:ascii="Verdana" w:hAnsi="Verdana"/>
        </w:rPr>
        <w:t xml:space="preserve"> Law</w:t>
      </w:r>
    </w:p>
    <w:p w14:paraId="25198D17" w14:textId="0A926332" w:rsidR="000447A8" w:rsidRPr="00B275B4" w:rsidRDefault="39FB47C7" w:rsidP="007F4A21">
      <w:pPr>
        <w:pStyle w:val="Untitledsubclause1"/>
        <w:rPr>
          <w:rFonts w:ascii="Verdana" w:hAnsi="Verdana"/>
        </w:rPr>
      </w:pPr>
      <w:r w:rsidRPr="45736814">
        <w:rPr>
          <w:rFonts w:ascii="Verdana" w:hAnsi="Verdana"/>
        </w:rPr>
        <w:t>The</w:t>
      </w:r>
      <w:r w:rsidR="75E45D58" w:rsidRPr="45736814">
        <w:rPr>
          <w:rFonts w:ascii="Verdana" w:hAnsi="Verdana"/>
        </w:rPr>
        <w:t xml:space="preserve"> Delivery Partner shall comply with the</w:t>
      </w:r>
      <w:r w:rsidRPr="45736814">
        <w:rPr>
          <w:rFonts w:ascii="Verdana" w:hAnsi="Verdana"/>
        </w:rPr>
        <w:t xml:space="preserve"> </w:t>
      </w:r>
      <w:r w:rsidR="75E45D58" w:rsidRPr="45736814">
        <w:rPr>
          <w:rFonts w:ascii="Verdana" w:hAnsi="Verdana"/>
        </w:rPr>
        <w:t xml:space="preserve">legislation, procurement, tendering and </w:t>
      </w:r>
      <w:r w:rsidR="14836546" w:rsidRPr="45736814">
        <w:rPr>
          <w:rFonts w:ascii="Verdana" w:hAnsi="Verdana"/>
        </w:rPr>
        <w:t xml:space="preserve">UK </w:t>
      </w:r>
      <w:r w:rsidR="5EA450D5" w:rsidRPr="45736814">
        <w:rPr>
          <w:rFonts w:ascii="Verdana" w:hAnsi="Verdana"/>
        </w:rPr>
        <w:t>S</w:t>
      </w:r>
      <w:r w:rsidR="24D6CA9F" w:rsidRPr="45736814">
        <w:rPr>
          <w:rFonts w:ascii="Verdana" w:hAnsi="Verdana"/>
        </w:rPr>
        <w:t xml:space="preserve">ubsidy </w:t>
      </w:r>
      <w:r w:rsidR="113BF4FD" w:rsidRPr="45736814">
        <w:rPr>
          <w:rFonts w:ascii="Verdana" w:hAnsi="Verdana"/>
        </w:rPr>
        <w:t>C</w:t>
      </w:r>
      <w:r w:rsidR="24D6CA9F" w:rsidRPr="45736814">
        <w:rPr>
          <w:rFonts w:ascii="Verdana" w:hAnsi="Verdana"/>
        </w:rPr>
        <w:t xml:space="preserve">ontrol </w:t>
      </w:r>
      <w:r w:rsidR="75E45D58" w:rsidRPr="45736814">
        <w:rPr>
          <w:rFonts w:ascii="Verdana" w:hAnsi="Verdana"/>
        </w:rPr>
        <w:t xml:space="preserve">law requirements set out </w:t>
      </w:r>
      <w:r w:rsidR="75E45D58" w:rsidRPr="00D472CC">
        <w:rPr>
          <w:rFonts w:ascii="Verdana" w:hAnsi="Verdana"/>
        </w:rPr>
        <w:t xml:space="preserve">in clause </w:t>
      </w:r>
      <w:r w:rsidR="54033865" w:rsidRPr="00D472CC">
        <w:rPr>
          <w:rFonts w:ascii="Verdana" w:hAnsi="Verdana"/>
        </w:rPr>
        <w:t>4</w:t>
      </w:r>
      <w:r w:rsidR="75E45D58" w:rsidRPr="00D472CC">
        <w:rPr>
          <w:rFonts w:ascii="Verdana" w:hAnsi="Verdana"/>
        </w:rPr>
        <w:t xml:space="preserve"> of the Funding Agreement</w:t>
      </w:r>
      <w:r w:rsidRPr="00D472CC">
        <w:rPr>
          <w:rFonts w:ascii="Verdana" w:hAnsi="Verdana"/>
        </w:rPr>
        <w:t xml:space="preserve"> which are relevant</w:t>
      </w:r>
      <w:r w:rsidRPr="45736814">
        <w:rPr>
          <w:rFonts w:ascii="Verdana" w:hAnsi="Verdana"/>
        </w:rPr>
        <w:t xml:space="preserve"> to its delivery of the Project Activities</w:t>
      </w:r>
      <w:r w:rsidR="395E7865" w:rsidRPr="45736814">
        <w:rPr>
          <w:rFonts w:ascii="Verdana" w:hAnsi="Verdana"/>
        </w:rPr>
        <w:t>.</w:t>
      </w:r>
    </w:p>
    <w:p w14:paraId="60467588" w14:textId="2DE9E2E1" w:rsidR="00D12100" w:rsidRPr="002474C0" w:rsidRDefault="75E45D58">
      <w:pPr>
        <w:pStyle w:val="Untitledsubclause1"/>
        <w:rPr>
          <w:rFonts w:ascii="Verdana" w:hAnsi="Verdana"/>
        </w:rPr>
      </w:pPr>
      <w:r w:rsidRPr="002474C0">
        <w:rPr>
          <w:rFonts w:ascii="Verdana" w:hAnsi="Verdana"/>
        </w:rPr>
        <w:t xml:space="preserve">The Delivery Partner </w:t>
      </w:r>
      <w:r w:rsidRPr="00D472CC">
        <w:rPr>
          <w:rFonts w:ascii="Verdana" w:hAnsi="Verdana"/>
        </w:rPr>
        <w:t xml:space="preserve">must advise </w:t>
      </w:r>
      <w:r w:rsidR="08326B1F" w:rsidRPr="00D472CC">
        <w:rPr>
          <w:rFonts w:ascii="Verdana" w:hAnsi="Verdana"/>
        </w:rPr>
        <w:t>the Council</w:t>
      </w:r>
      <w:r w:rsidRPr="00D472CC">
        <w:rPr>
          <w:rFonts w:ascii="Verdana" w:hAnsi="Verdana"/>
        </w:rPr>
        <w:t xml:space="preserve"> at the point they make a decision to use a procured contact.  The Delivery Partner shall </w:t>
      </w:r>
      <w:r w:rsidR="0461E711" w:rsidRPr="00D472CC">
        <w:rPr>
          <w:rFonts w:ascii="Verdana" w:hAnsi="Verdana"/>
        </w:rPr>
        <w:t xml:space="preserve">comply with </w:t>
      </w:r>
      <w:r w:rsidRPr="00D472CC">
        <w:rPr>
          <w:rFonts w:ascii="Verdana" w:hAnsi="Verdana"/>
        </w:rPr>
        <w:t xml:space="preserve">the </w:t>
      </w:r>
      <w:r w:rsidR="0461E711" w:rsidRPr="00D472CC">
        <w:rPr>
          <w:rFonts w:ascii="Verdana" w:hAnsi="Verdana"/>
        </w:rPr>
        <w:t>Good Growth Procurement Policy (</w:t>
      </w:r>
      <w:hyperlink r:id="rId27" w:history="1">
        <w:r w:rsidR="0461E711" w:rsidRPr="00D472CC">
          <w:rPr>
            <w:rFonts w:ascii="Verdana" w:hAnsi="Verdana"/>
          </w:rPr>
          <w:t>https://ciosgoodgrowth.com/our-good-growth-application-support/</w:t>
        </w:r>
      </w:hyperlink>
      <w:r w:rsidR="00D472CC">
        <w:rPr>
          <w:rFonts w:ascii="Verdana" w:hAnsi="Verdana"/>
        </w:rPr>
        <w:t xml:space="preserve">) </w:t>
      </w:r>
      <w:r w:rsidR="0461E711" w:rsidRPr="00D472CC">
        <w:rPr>
          <w:rFonts w:ascii="Verdana" w:hAnsi="Verdana"/>
        </w:rPr>
        <w:t xml:space="preserve">when awarding </w:t>
      </w:r>
      <w:r w:rsidRPr="00D472CC">
        <w:rPr>
          <w:rFonts w:ascii="Verdana" w:hAnsi="Verdana"/>
        </w:rPr>
        <w:t xml:space="preserve">each contract, </w:t>
      </w:r>
      <w:r w:rsidR="0E0EEA6B" w:rsidRPr="00D472CC">
        <w:rPr>
          <w:rFonts w:ascii="Verdana" w:hAnsi="Verdana"/>
        </w:rPr>
        <w:t xml:space="preserve">and </w:t>
      </w:r>
      <w:r w:rsidRPr="00D472CC">
        <w:rPr>
          <w:rFonts w:ascii="Verdana" w:hAnsi="Verdana"/>
        </w:rPr>
        <w:t xml:space="preserve">provide </w:t>
      </w:r>
      <w:r w:rsidR="08326B1F" w:rsidRPr="00D472CC">
        <w:rPr>
          <w:rFonts w:ascii="Verdana" w:hAnsi="Verdana"/>
        </w:rPr>
        <w:t>the Council</w:t>
      </w:r>
      <w:r w:rsidR="6948999B" w:rsidRPr="00D472CC">
        <w:rPr>
          <w:rFonts w:ascii="Verdana" w:hAnsi="Verdana"/>
        </w:rPr>
        <w:t xml:space="preserve"> and the </w:t>
      </w:r>
      <w:r w:rsidR="0461E711" w:rsidRPr="00D472CC">
        <w:rPr>
          <w:rFonts w:ascii="Verdana" w:hAnsi="Verdana"/>
        </w:rPr>
        <w:t>GGF</w:t>
      </w:r>
      <w:r w:rsidRPr="00D472CC">
        <w:rPr>
          <w:rFonts w:ascii="Verdana" w:hAnsi="Verdana"/>
        </w:rPr>
        <w:t xml:space="preserve"> with assurances that the Delivery Partner is compliant with </w:t>
      </w:r>
      <w:r w:rsidR="075C191D" w:rsidRPr="00D472CC">
        <w:rPr>
          <w:rFonts w:ascii="Verdana" w:hAnsi="Verdana"/>
        </w:rPr>
        <w:t>the Good Growth</w:t>
      </w:r>
      <w:r w:rsidRPr="00D472CC">
        <w:rPr>
          <w:rFonts w:ascii="Verdana" w:hAnsi="Verdana"/>
        </w:rPr>
        <w:t xml:space="preserve"> Procurement </w:t>
      </w:r>
      <w:r w:rsidR="075C191D" w:rsidRPr="00D472CC">
        <w:rPr>
          <w:rFonts w:ascii="Verdana" w:hAnsi="Verdana"/>
        </w:rPr>
        <w:t>Policy</w:t>
      </w:r>
      <w:r w:rsidRPr="002474C0">
        <w:rPr>
          <w:rFonts w:ascii="Verdana" w:hAnsi="Verdana"/>
        </w:rPr>
        <w:t xml:space="preserve">.  </w:t>
      </w:r>
      <w:r w:rsidR="6112FAC2" w:rsidRPr="63D9E0AB">
        <w:rPr>
          <w:rFonts w:ascii="Verdana" w:hAnsi="Verdana"/>
        </w:rPr>
        <w:t xml:space="preserve">This includes confirmation as to whether the Delivery Partner is a Contracting or Non Contracting Authority.  </w:t>
      </w:r>
      <w:r w:rsidRPr="002474C0">
        <w:rPr>
          <w:rFonts w:ascii="Verdana" w:hAnsi="Verdana"/>
        </w:rPr>
        <w:t xml:space="preserve">The Delivery Partner understands that costs included in a Project Claim will not be paid, unless all procurement documentation has been provided, and an assessment carried out by the </w:t>
      </w:r>
      <w:r w:rsidR="6F84F13D" w:rsidRPr="63D9E0AB">
        <w:rPr>
          <w:rFonts w:ascii="Verdana" w:hAnsi="Verdana"/>
        </w:rPr>
        <w:t>GGF</w:t>
      </w:r>
      <w:r w:rsidRPr="002474C0">
        <w:rPr>
          <w:rFonts w:ascii="Verdana" w:hAnsi="Verdana"/>
        </w:rPr>
        <w:t xml:space="preserve"> </w:t>
      </w:r>
    </w:p>
    <w:p w14:paraId="0A17DBDE" w14:textId="1DB5CFEE" w:rsidR="00D300BC" w:rsidRPr="00B275B4" w:rsidRDefault="44F14EEB" w:rsidP="00D12100">
      <w:pPr>
        <w:pStyle w:val="Untitledsubclause1"/>
        <w:rPr>
          <w:rFonts w:ascii="Verdana" w:hAnsi="Verdana"/>
        </w:rPr>
      </w:pPr>
      <w:r w:rsidRPr="45736814">
        <w:rPr>
          <w:rFonts w:ascii="Verdana" w:hAnsi="Verdana"/>
        </w:rPr>
        <w:t>T</w:t>
      </w:r>
      <w:r w:rsidR="08326B1F" w:rsidRPr="45736814">
        <w:rPr>
          <w:rFonts w:ascii="Verdana" w:hAnsi="Verdana"/>
        </w:rPr>
        <w:t>he Council</w:t>
      </w:r>
      <w:r w:rsidR="4A72288D" w:rsidRPr="45736814">
        <w:rPr>
          <w:rFonts w:ascii="Verdana" w:hAnsi="Verdana"/>
        </w:rPr>
        <w:t xml:space="preserve"> has undertaken an evaluation of the</w:t>
      </w:r>
      <w:r w:rsidR="5852DF5D" w:rsidRPr="45736814">
        <w:rPr>
          <w:rFonts w:ascii="Verdana" w:hAnsi="Verdana"/>
        </w:rPr>
        <w:t xml:space="preserve"> </w:t>
      </w:r>
      <w:r w:rsidR="4A72288D" w:rsidRPr="45736814">
        <w:rPr>
          <w:rFonts w:ascii="Verdana" w:hAnsi="Verdana"/>
        </w:rPr>
        <w:t>Project</w:t>
      </w:r>
      <w:r w:rsidR="44E68777" w:rsidRPr="45736814">
        <w:rPr>
          <w:rFonts w:ascii="Verdana" w:hAnsi="Verdana"/>
        </w:rPr>
        <w:t>, based on the information provided by</w:t>
      </w:r>
      <w:r w:rsidR="5852DF5D" w:rsidRPr="45736814">
        <w:rPr>
          <w:rFonts w:ascii="Verdana" w:hAnsi="Verdana"/>
        </w:rPr>
        <w:t xml:space="preserve"> all delivery partners and has</w:t>
      </w:r>
      <w:r w:rsidR="44E68777" w:rsidRPr="45736814">
        <w:rPr>
          <w:rFonts w:ascii="Verdana" w:hAnsi="Verdana"/>
        </w:rPr>
        <w:t xml:space="preserve"> </w:t>
      </w:r>
      <w:r w:rsidR="4A72288D" w:rsidRPr="45736814">
        <w:rPr>
          <w:rFonts w:ascii="Verdana" w:hAnsi="Verdana"/>
        </w:rPr>
        <w:t xml:space="preserve">concluded that the Grant for the Project Activities will not constitute </w:t>
      </w:r>
      <w:r w:rsidR="4DCDB07E" w:rsidRPr="45736814">
        <w:rPr>
          <w:rFonts w:ascii="Verdana" w:hAnsi="Verdana"/>
        </w:rPr>
        <w:t xml:space="preserve">a </w:t>
      </w:r>
      <w:r w:rsidR="7EAC7AA4" w:rsidRPr="45736814">
        <w:rPr>
          <w:rFonts w:ascii="Verdana" w:hAnsi="Verdana"/>
        </w:rPr>
        <w:t>Subsidy</w:t>
      </w:r>
      <w:r w:rsidR="4A72288D" w:rsidRPr="45736814">
        <w:rPr>
          <w:rFonts w:ascii="Verdana" w:hAnsi="Verdana"/>
        </w:rPr>
        <w:t xml:space="preserve"> (within the meaning </w:t>
      </w:r>
      <w:r w:rsidR="43205E30" w:rsidRPr="45736814">
        <w:rPr>
          <w:rFonts w:ascii="Verdana" w:hAnsi="Verdana"/>
        </w:rPr>
        <w:t xml:space="preserve">set out in </w:t>
      </w:r>
      <w:r w:rsidR="137CB10A" w:rsidRPr="45736814">
        <w:rPr>
          <w:rFonts w:ascii="Verdana" w:hAnsi="Verdana"/>
        </w:rPr>
        <w:t>UK Subsidy Control</w:t>
      </w:r>
      <w:r w:rsidR="41750FC9" w:rsidRPr="45736814">
        <w:rPr>
          <w:rFonts w:ascii="Verdana" w:hAnsi="Verdana"/>
        </w:rPr>
        <w:t xml:space="preserve"> law</w:t>
      </w:r>
      <w:r w:rsidR="137CB10A" w:rsidRPr="45736814">
        <w:rPr>
          <w:rFonts w:ascii="Verdana" w:hAnsi="Verdana"/>
        </w:rPr>
        <w:t>s</w:t>
      </w:r>
      <w:r w:rsidR="41750FC9" w:rsidRPr="45736814">
        <w:rPr>
          <w:rFonts w:ascii="Verdana" w:hAnsi="Verdana"/>
        </w:rPr>
        <w:t xml:space="preserve">). </w:t>
      </w:r>
      <w:r w:rsidR="5852DF5D" w:rsidRPr="45736814">
        <w:rPr>
          <w:rFonts w:ascii="Verdana" w:hAnsi="Verdana"/>
        </w:rPr>
        <w:t xml:space="preserve"> </w:t>
      </w:r>
      <w:r w:rsidR="41750FC9" w:rsidRPr="45736814">
        <w:rPr>
          <w:rFonts w:ascii="Verdana" w:hAnsi="Verdana"/>
        </w:rPr>
        <w:t xml:space="preserve"> </w:t>
      </w:r>
      <w:r w:rsidR="44E68777" w:rsidRPr="45736814">
        <w:rPr>
          <w:rFonts w:ascii="Verdana" w:hAnsi="Verdana"/>
        </w:rPr>
        <w:t xml:space="preserve">Should </w:t>
      </w:r>
      <w:r w:rsidR="5852DF5D" w:rsidRPr="45736814">
        <w:rPr>
          <w:rFonts w:ascii="Verdana" w:hAnsi="Verdana"/>
        </w:rPr>
        <w:t>the portion of the Project delivered by the Delivery Partner be</w:t>
      </w:r>
      <w:r w:rsidR="4BCD09D8" w:rsidRPr="45736814">
        <w:rPr>
          <w:rFonts w:ascii="Verdana" w:hAnsi="Verdana"/>
        </w:rPr>
        <w:t xml:space="preserve"> found to constitute</w:t>
      </w:r>
      <w:r w:rsidR="137CB10A" w:rsidRPr="45736814">
        <w:rPr>
          <w:rFonts w:ascii="Verdana" w:hAnsi="Verdana"/>
        </w:rPr>
        <w:t xml:space="preserve"> an</w:t>
      </w:r>
      <w:r w:rsidR="4BCD09D8" w:rsidRPr="45736814">
        <w:rPr>
          <w:rFonts w:ascii="Verdana" w:hAnsi="Verdana"/>
        </w:rPr>
        <w:t xml:space="preserve"> </w:t>
      </w:r>
      <w:r w:rsidR="244E635E" w:rsidRPr="45736814">
        <w:rPr>
          <w:rFonts w:ascii="Verdana" w:hAnsi="Verdana"/>
        </w:rPr>
        <w:t xml:space="preserve">unlawful </w:t>
      </w:r>
      <w:r w:rsidR="7EAC7AA4" w:rsidRPr="45736814">
        <w:rPr>
          <w:rFonts w:ascii="Verdana" w:hAnsi="Verdana"/>
        </w:rPr>
        <w:t>Subsidy</w:t>
      </w:r>
      <w:r w:rsidR="4BCD09D8" w:rsidRPr="45736814">
        <w:rPr>
          <w:rFonts w:ascii="Verdana" w:hAnsi="Verdana"/>
        </w:rPr>
        <w:t>,</w:t>
      </w:r>
      <w:r w:rsidR="44E68777" w:rsidRPr="45736814">
        <w:rPr>
          <w:rFonts w:ascii="Verdana" w:hAnsi="Verdana"/>
        </w:rPr>
        <w:t xml:space="preserve"> then </w:t>
      </w:r>
      <w:r w:rsidR="08326B1F" w:rsidRPr="45736814">
        <w:rPr>
          <w:rFonts w:ascii="Verdana" w:hAnsi="Verdana"/>
        </w:rPr>
        <w:t xml:space="preserve">the </w:t>
      </w:r>
      <w:r w:rsidR="08326B1F" w:rsidRPr="45736814">
        <w:rPr>
          <w:rFonts w:ascii="Verdana" w:hAnsi="Verdana"/>
        </w:rPr>
        <w:lastRenderedPageBreak/>
        <w:t>Council</w:t>
      </w:r>
      <w:r w:rsidR="44E68777" w:rsidRPr="45736814">
        <w:rPr>
          <w:rFonts w:ascii="Verdana" w:hAnsi="Verdana"/>
        </w:rPr>
        <w:t xml:space="preserve"> shall be permitted to reclaim th</w:t>
      </w:r>
      <w:r w:rsidR="5852DF5D" w:rsidRPr="45736814">
        <w:rPr>
          <w:rFonts w:ascii="Verdana" w:hAnsi="Verdana"/>
        </w:rPr>
        <w:t>at portion of the</w:t>
      </w:r>
      <w:r w:rsidR="44E68777" w:rsidRPr="45736814">
        <w:rPr>
          <w:rFonts w:ascii="Verdana" w:hAnsi="Verdana"/>
        </w:rPr>
        <w:t xml:space="preserve"> Grant</w:t>
      </w:r>
      <w:r w:rsidR="5852DF5D" w:rsidRPr="45736814">
        <w:rPr>
          <w:rFonts w:ascii="Verdana" w:hAnsi="Verdana"/>
        </w:rPr>
        <w:t xml:space="preserve"> awarded to the Delivery Partner</w:t>
      </w:r>
      <w:r w:rsidR="44E68777" w:rsidRPr="45736814">
        <w:rPr>
          <w:rFonts w:ascii="Verdana" w:hAnsi="Verdana"/>
        </w:rPr>
        <w:t xml:space="preserve"> in accordance with </w:t>
      </w:r>
      <w:r w:rsidR="5852DF5D" w:rsidRPr="45736814">
        <w:rPr>
          <w:rFonts w:ascii="Verdana" w:hAnsi="Verdana"/>
        </w:rPr>
        <w:t>clause 21.4</w:t>
      </w:r>
      <w:r w:rsidR="44E68777" w:rsidRPr="45736814">
        <w:rPr>
          <w:rFonts w:ascii="Verdana" w:hAnsi="Verdana"/>
        </w:rPr>
        <w:t>.</w:t>
      </w:r>
    </w:p>
    <w:p w14:paraId="505A97FB" w14:textId="3F68CA63" w:rsidR="009E7A74" w:rsidRPr="00B275B4" w:rsidRDefault="5A9D6A67" w:rsidP="00D12100">
      <w:pPr>
        <w:pStyle w:val="Untitledsubclause1"/>
        <w:rPr>
          <w:rFonts w:ascii="Verdana" w:hAnsi="Verdana"/>
        </w:rPr>
      </w:pPr>
      <w:r w:rsidRPr="45736814">
        <w:rPr>
          <w:rFonts w:ascii="Verdana" w:hAnsi="Verdana"/>
        </w:rPr>
        <w:t xml:space="preserve">A finding of </w:t>
      </w:r>
      <w:r w:rsidR="7EAC7AA4" w:rsidRPr="45736814">
        <w:rPr>
          <w:rFonts w:ascii="Verdana" w:hAnsi="Verdana"/>
        </w:rPr>
        <w:t>Subsidy Control</w:t>
      </w:r>
      <w:r w:rsidRPr="45736814">
        <w:rPr>
          <w:rFonts w:ascii="Verdana" w:hAnsi="Verdana"/>
        </w:rPr>
        <w:t xml:space="preserve"> non-compliance in respect of the Project </w:t>
      </w:r>
      <w:r w:rsidR="7EAC7AA4" w:rsidRPr="45736814">
        <w:rPr>
          <w:rFonts w:ascii="Verdana" w:hAnsi="Verdana"/>
        </w:rPr>
        <w:t>by</w:t>
      </w:r>
      <w:r w:rsidRPr="45736814">
        <w:rPr>
          <w:rFonts w:ascii="Verdana" w:hAnsi="Verdana"/>
        </w:rPr>
        <w:t xml:space="preserve"> a Court of competent jurisdiction may lead to </w:t>
      </w:r>
      <w:r w:rsidR="6AE9E9C3" w:rsidRPr="45736814">
        <w:rPr>
          <w:rFonts w:ascii="Verdana" w:hAnsi="Verdana"/>
        </w:rPr>
        <w:t>the Council</w:t>
      </w:r>
      <w:r w:rsidRPr="45736814">
        <w:rPr>
          <w:rFonts w:ascii="Verdana" w:hAnsi="Verdana"/>
        </w:rPr>
        <w:t xml:space="preserve"> being ordered to repay the Grant with interest.  To the extent that </w:t>
      </w:r>
      <w:r w:rsidR="6AE9E9C3" w:rsidRPr="45736814">
        <w:rPr>
          <w:rFonts w:ascii="Verdana" w:hAnsi="Verdana"/>
        </w:rPr>
        <w:t>the Council</w:t>
      </w:r>
      <w:r w:rsidRPr="45736814">
        <w:rPr>
          <w:rFonts w:ascii="Verdana" w:hAnsi="Verdana"/>
        </w:rPr>
        <w:t xml:space="preserve"> are required to repay the Grant then it shall be entitled to reclaim such portion of the Grant paid to the Delivery Partner with interest.  The Delivery Partner shall make any such repayment without undue delay.</w:t>
      </w:r>
    </w:p>
    <w:p w14:paraId="3E856B33" w14:textId="77777777" w:rsidR="00BC71C8" w:rsidRPr="00B275B4" w:rsidRDefault="26D54066" w:rsidP="00D12100">
      <w:pPr>
        <w:pStyle w:val="Untitledsubclause1"/>
        <w:rPr>
          <w:rFonts w:ascii="Verdana" w:hAnsi="Verdana"/>
        </w:rPr>
      </w:pPr>
      <w:r w:rsidRPr="45736814">
        <w:rPr>
          <w:rFonts w:ascii="Verdana" w:hAnsi="Verdana"/>
        </w:rPr>
        <w:t xml:space="preserve">For the avoidance of doubt, the Delivery Partner shall not have any liability or be subject to any claw-back in respect of any breaches of this clause 21 of the other delivery partners. </w:t>
      </w:r>
    </w:p>
    <w:p w14:paraId="1F6E5666" w14:textId="77777777" w:rsidR="008F26ED" w:rsidRPr="00B275B4" w:rsidRDefault="008F26ED" w:rsidP="00FC3F3D">
      <w:pPr>
        <w:pStyle w:val="TitleClause"/>
        <w:numPr>
          <w:ilvl w:val="0"/>
          <w:numId w:val="26"/>
        </w:numPr>
        <w:rPr>
          <w:rFonts w:ascii="Verdana" w:hAnsi="Verdana"/>
        </w:rPr>
      </w:pPr>
      <w:r w:rsidRPr="00B275B4">
        <w:rPr>
          <w:rFonts w:ascii="Verdana" w:hAnsi="Verdana"/>
        </w:rPr>
        <w:t>Record Retention</w:t>
      </w:r>
    </w:p>
    <w:p w14:paraId="190ED1A8" w14:textId="2F656DE3" w:rsidR="71682E10" w:rsidRDefault="68EBFD48" w:rsidP="45736814">
      <w:pPr>
        <w:pStyle w:val="Untitledsubclause1"/>
        <w:rPr>
          <w:rFonts w:ascii="Verdana" w:hAnsi="Verdana"/>
        </w:rPr>
      </w:pPr>
      <w:r w:rsidRPr="45736814">
        <w:rPr>
          <w:rFonts w:ascii="Verdana" w:hAnsi="Verdana"/>
        </w:rPr>
        <w:t>The Delivery Partner shall at all times during the term of this Agreement and for a minimum period of seven years thereafter:</w:t>
      </w:r>
    </w:p>
    <w:p w14:paraId="457A352C" w14:textId="690894E3" w:rsidR="68EBFD48" w:rsidRPr="00D472CC" w:rsidRDefault="68EBFD48" w:rsidP="009C1724">
      <w:pPr>
        <w:pStyle w:val="Titlesubclause2"/>
        <w:rPr>
          <w:rFonts w:ascii="Verdana" w:hAnsi="Verdana"/>
          <w:b w:val="0"/>
        </w:rPr>
      </w:pPr>
      <w:r w:rsidRPr="00D472CC">
        <w:rPr>
          <w:rFonts w:ascii="Verdana" w:hAnsi="Verdana"/>
          <w:b w:val="0"/>
        </w:rPr>
        <w:t>keep secure and give to the Council or make available for inspection at any reasonable hour by the GGF, the internal auditors of the Cornwall Council, the Commissioner for Local Administration (Ombudsman), the Council’s External Auditor, or any of their representatives:</w:t>
      </w:r>
    </w:p>
    <w:p w14:paraId="1F8366C1" w14:textId="3ED02841" w:rsidR="68EBFD48" w:rsidRPr="00D472CC" w:rsidRDefault="68EBFD48" w:rsidP="00D472CC">
      <w:pPr>
        <w:pStyle w:val="CommentText"/>
        <w:numPr>
          <w:ilvl w:val="0"/>
          <w:numId w:val="54"/>
        </w:numPr>
        <w:ind w:left="2127"/>
        <w:rPr>
          <w:rFonts w:ascii="Verdana" w:hAnsi="Verdana"/>
          <w:sz w:val="22"/>
          <w:szCs w:val="22"/>
        </w:rPr>
      </w:pPr>
      <w:r w:rsidRPr="00D472CC">
        <w:rPr>
          <w:rFonts w:ascii="Verdana" w:hAnsi="Verdana"/>
          <w:sz w:val="22"/>
          <w:szCs w:val="22"/>
        </w:rPr>
        <w:t>all original and copy records, documents, information, statements and papers which may be acquired or produced by the Recipient or by any sub-contractor in the performance of the Project;</w:t>
      </w:r>
    </w:p>
    <w:p w14:paraId="3ED30EEE" w14:textId="77777777" w:rsidR="00D472CC" w:rsidRPr="00D472CC" w:rsidRDefault="68EBFD48" w:rsidP="00D472CC">
      <w:pPr>
        <w:pStyle w:val="CommentText"/>
        <w:numPr>
          <w:ilvl w:val="0"/>
          <w:numId w:val="54"/>
        </w:numPr>
        <w:ind w:left="2127"/>
        <w:rPr>
          <w:rFonts w:ascii="Verdana" w:hAnsi="Verdana"/>
          <w:sz w:val="22"/>
          <w:szCs w:val="22"/>
        </w:rPr>
      </w:pPr>
      <w:r w:rsidRPr="00D472CC">
        <w:rPr>
          <w:rFonts w:ascii="Verdana" w:hAnsi="Verdana"/>
          <w:sz w:val="22"/>
          <w:szCs w:val="22"/>
        </w:rPr>
        <w:t>such information and documentation as the Council may reasonably require in connection with the Project;</w:t>
      </w:r>
    </w:p>
    <w:p w14:paraId="36BE3B23" w14:textId="77777777" w:rsidR="00D472CC" w:rsidRPr="00D472CC" w:rsidRDefault="68EBFD48" w:rsidP="00D472CC">
      <w:pPr>
        <w:pStyle w:val="Untitledsubclause2"/>
        <w:rPr>
          <w:rFonts w:ascii="Verdana" w:hAnsi="Verdana"/>
        </w:rPr>
      </w:pPr>
      <w:r w:rsidRPr="00D472CC">
        <w:rPr>
          <w:rFonts w:ascii="Verdana" w:hAnsi="Verdana"/>
        </w:rPr>
        <w:t xml:space="preserve">ensure the maintenance of a clear and unambiguous audit trail at all times in accordance with good practice and the Good Growth Audit and Compliance Policy; </w:t>
      </w:r>
    </w:p>
    <w:p w14:paraId="043E350D" w14:textId="7CF5141C" w:rsidR="45736814" w:rsidRPr="00D472CC" w:rsidRDefault="68EBFD48" w:rsidP="00D472CC">
      <w:pPr>
        <w:pStyle w:val="Untitledsubclause2"/>
        <w:rPr>
          <w:rFonts w:ascii="Verdana" w:hAnsi="Verdana"/>
        </w:rPr>
      </w:pPr>
      <w:r w:rsidRPr="00D472CC">
        <w:rPr>
          <w:rFonts w:ascii="Verdana" w:hAnsi="Verdana"/>
          <w:szCs w:val="22"/>
        </w:rPr>
        <w:t>meet any request by the Council for particulars about the Eligible Expenditure.</w:t>
      </w:r>
    </w:p>
    <w:p w14:paraId="6DF7C9D8" w14:textId="77777777" w:rsidR="005F1B3E" w:rsidRDefault="1CB49364" w:rsidP="008F26ED">
      <w:pPr>
        <w:pStyle w:val="Untitledsubclause1"/>
        <w:rPr>
          <w:rFonts w:ascii="Verdana" w:hAnsi="Verdana"/>
        </w:rPr>
      </w:pPr>
      <w:r w:rsidRPr="45736814">
        <w:rPr>
          <w:rFonts w:ascii="Verdana" w:hAnsi="Verdana"/>
        </w:rPr>
        <w:t xml:space="preserve">Within 12 months of the </w:t>
      </w:r>
      <w:r w:rsidR="4E3CF98B" w:rsidRPr="45736814">
        <w:rPr>
          <w:rFonts w:ascii="Verdana" w:hAnsi="Verdana"/>
        </w:rPr>
        <w:t>commencement</w:t>
      </w:r>
      <w:r w:rsidRPr="45736814">
        <w:rPr>
          <w:rFonts w:ascii="Verdana" w:hAnsi="Verdana"/>
        </w:rPr>
        <w:t xml:space="preserve"> of this Agreement, </w:t>
      </w:r>
      <w:r w:rsidR="6AE9E9C3" w:rsidRPr="45736814">
        <w:rPr>
          <w:rFonts w:ascii="Verdana" w:hAnsi="Verdana"/>
        </w:rPr>
        <w:t>the Council</w:t>
      </w:r>
      <w:r w:rsidRPr="45736814">
        <w:rPr>
          <w:rFonts w:ascii="Verdana" w:hAnsi="Verdana"/>
        </w:rPr>
        <w:t xml:space="preserve"> will notify the Delivery Partner of the </w:t>
      </w:r>
      <w:r w:rsidR="67682012" w:rsidRPr="45736814">
        <w:rPr>
          <w:rFonts w:ascii="Verdana" w:hAnsi="Verdana"/>
        </w:rPr>
        <w:t xml:space="preserve">exact </w:t>
      </w:r>
      <w:r w:rsidRPr="45736814">
        <w:rPr>
          <w:rFonts w:ascii="Verdana" w:hAnsi="Verdana"/>
        </w:rPr>
        <w:t>document</w:t>
      </w:r>
      <w:r w:rsidR="61C0A31A" w:rsidRPr="45736814">
        <w:rPr>
          <w:rFonts w:ascii="Verdana" w:hAnsi="Verdana"/>
        </w:rPr>
        <w:t>ation</w:t>
      </w:r>
      <w:r w:rsidRPr="45736814">
        <w:rPr>
          <w:rFonts w:ascii="Verdana" w:hAnsi="Verdana"/>
        </w:rPr>
        <w:t xml:space="preserve"> which i</w:t>
      </w:r>
      <w:r w:rsidR="67682012" w:rsidRPr="45736814">
        <w:rPr>
          <w:rFonts w:ascii="Verdana" w:hAnsi="Verdana"/>
        </w:rPr>
        <w:t>t</w:t>
      </w:r>
      <w:r w:rsidRPr="45736814">
        <w:rPr>
          <w:rFonts w:ascii="Verdana" w:hAnsi="Verdana"/>
        </w:rPr>
        <w:t xml:space="preserve"> requires the Delivery Partner to</w:t>
      </w:r>
      <w:r w:rsidR="67682012" w:rsidRPr="45736814">
        <w:rPr>
          <w:rFonts w:ascii="Verdana" w:hAnsi="Verdana"/>
        </w:rPr>
        <w:t xml:space="preserve"> provide</w:t>
      </w:r>
      <w:r w:rsidR="61C0A31A" w:rsidRPr="45736814">
        <w:rPr>
          <w:rFonts w:ascii="Verdana" w:hAnsi="Verdana"/>
        </w:rPr>
        <w:t xml:space="preserve"> to it</w:t>
      </w:r>
      <w:r w:rsidR="67682012" w:rsidRPr="45736814">
        <w:rPr>
          <w:rFonts w:ascii="Verdana" w:hAnsi="Verdana"/>
        </w:rPr>
        <w:t xml:space="preserve">, including any data which is retained on the CMS system, and </w:t>
      </w:r>
      <w:r w:rsidR="61C0A31A" w:rsidRPr="45736814">
        <w:rPr>
          <w:rFonts w:ascii="Verdana" w:hAnsi="Verdana"/>
        </w:rPr>
        <w:t xml:space="preserve">details of </w:t>
      </w:r>
      <w:r w:rsidR="67682012" w:rsidRPr="45736814">
        <w:rPr>
          <w:rFonts w:ascii="Verdana" w:hAnsi="Verdana"/>
        </w:rPr>
        <w:t xml:space="preserve">how this documentation will be transferred to </w:t>
      </w:r>
      <w:r w:rsidR="6AE9E9C3" w:rsidRPr="45736814">
        <w:rPr>
          <w:rFonts w:ascii="Verdana" w:hAnsi="Verdana"/>
        </w:rPr>
        <w:t>the Council</w:t>
      </w:r>
      <w:r w:rsidRPr="45736814">
        <w:rPr>
          <w:rFonts w:ascii="Verdana" w:hAnsi="Verdana"/>
        </w:rPr>
        <w:t>.  Following notification, the Delivery Partner shall, w</w:t>
      </w:r>
      <w:r w:rsidR="61C0A31A" w:rsidRPr="45736814">
        <w:rPr>
          <w:rFonts w:ascii="Verdana" w:hAnsi="Verdana"/>
        </w:rPr>
        <w:t xml:space="preserve">ithin the timescales </w:t>
      </w:r>
      <w:r w:rsidR="61C0A31A" w:rsidRPr="45736814">
        <w:rPr>
          <w:rFonts w:ascii="Verdana" w:hAnsi="Verdana"/>
        </w:rPr>
        <w:lastRenderedPageBreak/>
        <w:t>agreed between the parties</w:t>
      </w:r>
      <w:r w:rsidRPr="45736814">
        <w:rPr>
          <w:rFonts w:ascii="Verdana" w:hAnsi="Verdana"/>
        </w:rPr>
        <w:t xml:space="preserve">, </w:t>
      </w:r>
      <w:r w:rsidR="61C0A31A" w:rsidRPr="45736814">
        <w:rPr>
          <w:rFonts w:ascii="Verdana" w:hAnsi="Verdana"/>
        </w:rPr>
        <w:t>provide</w:t>
      </w:r>
      <w:r w:rsidRPr="45736814">
        <w:rPr>
          <w:rFonts w:ascii="Verdana" w:hAnsi="Verdana"/>
        </w:rPr>
        <w:t xml:space="preserve"> such relevant documents (or where this is not possible, copies of such documents) to </w:t>
      </w:r>
      <w:r w:rsidR="6AE9E9C3" w:rsidRPr="45736814">
        <w:rPr>
          <w:rFonts w:ascii="Verdana" w:hAnsi="Verdana"/>
        </w:rPr>
        <w:t>the Council</w:t>
      </w:r>
      <w:r w:rsidRPr="45736814">
        <w:rPr>
          <w:rFonts w:ascii="Verdana" w:hAnsi="Verdana"/>
        </w:rPr>
        <w:t>.</w:t>
      </w:r>
    </w:p>
    <w:p w14:paraId="42873E0F" w14:textId="77777777" w:rsidR="00D65E4B" w:rsidRPr="00B275B4" w:rsidRDefault="00D65E4B" w:rsidP="00FC3F3D">
      <w:pPr>
        <w:pStyle w:val="TitleClause"/>
        <w:numPr>
          <w:ilvl w:val="0"/>
          <w:numId w:val="26"/>
        </w:numPr>
        <w:rPr>
          <w:rFonts w:ascii="Verdana" w:hAnsi="Verdana"/>
        </w:rPr>
      </w:pPr>
      <w:r w:rsidRPr="00B275B4">
        <w:rPr>
          <w:rFonts w:ascii="Verdana" w:hAnsi="Verdana"/>
        </w:rPr>
        <w:t>Data Protection</w:t>
      </w:r>
    </w:p>
    <w:p w14:paraId="596492B3" w14:textId="77777777" w:rsidR="00D65E4B" w:rsidRPr="00B275B4" w:rsidRDefault="48E67A37" w:rsidP="00D65E4B">
      <w:pPr>
        <w:pStyle w:val="Untitledsubclause1"/>
        <w:rPr>
          <w:rFonts w:ascii="Verdana" w:hAnsi="Verdana"/>
          <w:szCs w:val="22"/>
        </w:rPr>
      </w:pPr>
      <w:r w:rsidRPr="00B275B4">
        <w:rPr>
          <w:rFonts w:ascii="Verdana" w:hAnsi="Verdana"/>
        </w:rPr>
        <w:t xml:space="preserve">Both </w:t>
      </w:r>
      <w:r w:rsidR="0807CA67">
        <w:rPr>
          <w:rFonts w:ascii="Verdana" w:hAnsi="Verdana"/>
        </w:rPr>
        <w:t>P</w:t>
      </w:r>
      <w:r w:rsidRPr="00B275B4">
        <w:rPr>
          <w:rFonts w:ascii="Verdana" w:hAnsi="Verdana"/>
        </w:rPr>
        <w:t xml:space="preserve">arties will comply with all applicable requirements of and all of their obligations under the Data Protection Legislation which arise in connection with this Agreement and the Funding Agreement. </w:t>
      </w:r>
      <w:r w:rsidRPr="7FECCB24">
        <w:rPr>
          <w:rFonts w:ascii="Verdana" w:hAnsi="Verdana"/>
        </w:rPr>
        <w:t xml:space="preserve"> This </w:t>
      </w:r>
      <w:r w:rsidRPr="45736814">
        <w:rPr>
          <w:rStyle w:val="Emphasis"/>
          <w:rFonts w:ascii="Verdana" w:eastAsia="Times New Roman" w:hAnsi="Verdana"/>
          <w:i w:val="0"/>
          <w:iCs w:val="0"/>
          <w:color w:val="auto"/>
          <w:bdr w:val="none" w:sz="0" w:space="0" w:color="auto" w:frame="1"/>
        </w:rPr>
        <w:t>clause</w:t>
      </w:r>
      <w:r w:rsidRPr="7FECCB24">
        <w:rPr>
          <w:rStyle w:val="Emphasis"/>
          <w:rFonts w:ascii="Verdana" w:eastAsia="Times New Roman" w:hAnsi="Verdana"/>
          <w:b/>
          <w:bCs/>
          <w:color w:val="auto"/>
          <w:bdr w:val="none" w:sz="0" w:space="0" w:color="auto" w:frame="1"/>
        </w:rPr>
        <w:t xml:space="preserve"> </w:t>
      </w:r>
      <w:r w:rsidRPr="7FECCB24">
        <w:rPr>
          <w:rFonts w:ascii="Verdana" w:hAnsi="Verdana"/>
        </w:rPr>
        <w:t>is in addition to, and does not relieve, remove or replace, a party's obligations or rights under the Data Protection Legislation.</w:t>
      </w:r>
    </w:p>
    <w:p w14:paraId="025CC149" w14:textId="77777777" w:rsidR="005E48DF" w:rsidRPr="00B275B4" w:rsidRDefault="1E1E5393" w:rsidP="00D65E4B">
      <w:pPr>
        <w:pStyle w:val="Untitledsubclause1"/>
        <w:rPr>
          <w:rFonts w:ascii="Verdana" w:hAnsi="Verdana"/>
          <w:szCs w:val="22"/>
        </w:rPr>
      </w:pPr>
      <w:r w:rsidRPr="7FECCB24">
        <w:rPr>
          <w:rFonts w:ascii="Verdana" w:hAnsi="Verdana"/>
        </w:rPr>
        <w:t>Without prejudice to the generality of</w:t>
      </w:r>
      <w:r w:rsidRPr="7FECCB24">
        <w:rPr>
          <w:rStyle w:val="Emphasis"/>
          <w:rFonts w:ascii="Verdana" w:eastAsia="Times New Roman" w:hAnsi="Verdana"/>
          <w:color w:val="auto"/>
          <w:bdr w:val="none" w:sz="0" w:space="0" w:color="auto" w:frame="1"/>
        </w:rPr>
        <w:t xml:space="preserve"> </w:t>
      </w:r>
      <w:r w:rsidRPr="45736814">
        <w:rPr>
          <w:rStyle w:val="Emphasis"/>
          <w:rFonts w:ascii="Verdana" w:eastAsia="Times New Roman" w:hAnsi="Verdana"/>
          <w:i w:val="0"/>
          <w:iCs w:val="0"/>
          <w:color w:val="auto"/>
          <w:bdr w:val="none" w:sz="0" w:space="0" w:color="auto" w:frame="1"/>
        </w:rPr>
        <w:t xml:space="preserve">clause </w:t>
      </w:r>
      <w:r w:rsidR="331B6FE2" w:rsidRPr="45736814">
        <w:rPr>
          <w:rStyle w:val="Emphasis"/>
          <w:rFonts w:ascii="Verdana" w:eastAsia="Times New Roman" w:hAnsi="Verdana"/>
          <w:i w:val="0"/>
          <w:iCs w:val="0"/>
          <w:color w:val="auto"/>
          <w:bdr w:val="none" w:sz="0" w:space="0" w:color="auto" w:frame="1"/>
        </w:rPr>
        <w:t>23</w:t>
      </w:r>
      <w:r w:rsidRPr="45736814">
        <w:rPr>
          <w:rStyle w:val="Emphasis"/>
          <w:rFonts w:ascii="Verdana" w:eastAsia="Times New Roman" w:hAnsi="Verdana"/>
          <w:i w:val="0"/>
          <w:iCs w:val="0"/>
          <w:color w:val="auto"/>
          <w:bdr w:val="none" w:sz="0" w:space="0" w:color="auto" w:frame="1"/>
        </w:rPr>
        <w:t>.1</w:t>
      </w:r>
      <w:r w:rsidRPr="7FECCB24">
        <w:rPr>
          <w:rFonts w:ascii="Verdana" w:hAnsi="Verdana"/>
        </w:rPr>
        <w:t>, the</w:t>
      </w:r>
      <w:r w:rsidRPr="45736814">
        <w:rPr>
          <w:rFonts w:ascii="Verdana" w:hAnsi="Verdana"/>
          <w:i/>
          <w:iCs/>
        </w:rPr>
        <w:t xml:space="preserve"> </w:t>
      </w:r>
      <w:r w:rsidRPr="7FECCB24">
        <w:rPr>
          <w:rFonts w:ascii="Verdana" w:hAnsi="Verdana"/>
        </w:rPr>
        <w:t xml:space="preserve">Delivery Partner shall, in relation to any Personal Data processed in connection with the performance by the Delivery Partner of its obligations under this </w:t>
      </w:r>
      <w:r w:rsidR="788A9B7D" w:rsidRPr="7FECCB24">
        <w:rPr>
          <w:rFonts w:ascii="Verdana" w:hAnsi="Verdana"/>
        </w:rPr>
        <w:t>A</w:t>
      </w:r>
      <w:r w:rsidRPr="7FECCB24">
        <w:rPr>
          <w:rFonts w:ascii="Verdana" w:hAnsi="Verdana"/>
        </w:rPr>
        <w:t>greement:</w:t>
      </w:r>
    </w:p>
    <w:p w14:paraId="3B6FC258" w14:textId="77777777" w:rsidR="005E48DF" w:rsidRPr="00B275B4" w:rsidRDefault="1E1E5393" w:rsidP="3D2BAD93">
      <w:pPr>
        <w:pStyle w:val="Untitledsubclause2"/>
        <w:rPr>
          <w:rFonts w:ascii="Verdana" w:hAnsi="Verdana"/>
        </w:rPr>
      </w:pPr>
      <w:r w:rsidRPr="45736814">
        <w:rPr>
          <w:rFonts w:ascii="Verdana" w:hAnsi="Verdana"/>
        </w:rPr>
        <w:t xml:space="preserve">process that Personal Data only on the documented written instructions of </w:t>
      </w:r>
      <w:r w:rsidR="6AE9E9C3" w:rsidRPr="45736814">
        <w:rPr>
          <w:rFonts w:ascii="Verdana" w:hAnsi="Verdana"/>
        </w:rPr>
        <w:t>the Council</w:t>
      </w:r>
      <w:r w:rsidRPr="45736814">
        <w:rPr>
          <w:rFonts w:ascii="Verdana" w:hAnsi="Verdana"/>
        </w:rPr>
        <w:t xml:space="preserve">, unless the Delivery Partner is required by Applicable Laws to otherwise process that Personal Data. Where the Delivery Partner is relying on laws of a member of the </w:t>
      </w:r>
      <w:r w:rsidRPr="009C1724">
        <w:rPr>
          <w:rFonts w:ascii="Verdana" w:hAnsi="Verdana"/>
        </w:rPr>
        <w:t>European Union or European Union law</w:t>
      </w:r>
      <w:r w:rsidRPr="45736814">
        <w:rPr>
          <w:rFonts w:ascii="Verdana" w:hAnsi="Verdana"/>
        </w:rPr>
        <w:t xml:space="preserve"> as the basis for processing Personal Data, it shall promptly notify </w:t>
      </w:r>
      <w:r w:rsidR="6AE9E9C3" w:rsidRPr="45736814">
        <w:rPr>
          <w:rFonts w:ascii="Verdana" w:hAnsi="Verdana"/>
        </w:rPr>
        <w:t>the Council</w:t>
      </w:r>
      <w:r w:rsidRPr="45736814">
        <w:rPr>
          <w:rFonts w:ascii="Verdana" w:hAnsi="Verdana"/>
        </w:rPr>
        <w:t xml:space="preserve"> of this before performing the processing required by the Applicable Laws unless those Applicable Laws prohibit the Delivery Partner from notifying </w:t>
      </w:r>
      <w:r w:rsidR="6AE9E9C3" w:rsidRPr="45736814">
        <w:rPr>
          <w:rFonts w:ascii="Verdana" w:hAnsi="Verdana"/>
        </w:rPr>
        <w:t>the Council;</w:t>
      </w:r>
    </w:p>
    <w:p w14:paraId="497F85FC" w14:textId="2CC31C75" w:rsidR="005E48DF" w:rsidRPr="00B275B4" w:rsidRDefault="1E1E5393" w:rsidP="36DE2FB7">
      <w:pPr>
        <w:pStyle w:val="Untitledsubclause2"/>
        <w:rPr>
          <w:rFonts w:ascii="Verdana" w:hAnsi="Verdana"/>
        </w:rPr>
      </w:pPr>
      <w:r w:rsidRPr="45736814">
        <w:rPr>
          <w:rFonts w:ascii="Verdana" w:hAnsi="Verdana"/>
        </w:rPr>
        <w:t>process the Personal Data to the exten</w:t>
      </w:r>
      <w:r w:rsidR="0461CA2C" w:rsidRPr="45736814">
        <w:rPr>
          <w:rFonts w:ascii="Verdana" w:hAnsi="Verdana"/>
        </w:rPr>
        <w:t>t</w:t>
      </w:r>
      <w:r w:rsidRPr="45736814">
        <w:rPr>
          <w:rFonts w:ascii="Verdana" w:hAnsi="Verdana"/>
        </w:rPr>
        <w:t>, and in such manner, as is necessary for the provision of the Project Activities or as is required by any law or regulatory body;</w:t>
      </w:r>
    </w:p>
    <w:p w14:paraId="3C43E120" w14:textId="77777777" w:rsidR="005E48DF" w:rsidRPr="00B275B4" w:rsidRDefault="1E1E5393" w:rsidP="005E48DF">
      <w:pPr>
        <w:pStyle w:val="Untitledsubclause2"/>
        <w:rPr>
          <w:rFonts w:ascii="Verdana" w:hAnsi="Verdana"/>
          <w:szCs w:val="22"/>
        </w:rPr>
      </w:pPr>
      <w:r w:rsidRPr="45736814">
        <w:rPr>
          <w:rFonts w:ascii="Verdana" w:hAnsi="Verdana"/>
        </w:rPr>
        <w:t xml:space="preserve">ensure that it has in place appropriate technical and organisational measures (as defined in the Data Protection Legislation), reviewed and approved by </w:t>
      </w:r>
      <w:r w:rsidR="6AE9E9C3" w:rsidRPr="45736814">
        <w:rPr>
          <w:rFonts w:ascii="Verdana" w:hAnsi="Verdana"/>
        </w:rPr>
        <w:t>the Council</w:t>
      </w:r>
      <w:r w:rsidRPr="45736814">
        <w:rPr>
          <w:rFonts w:ascii="Verdana" w:hAnsi="Verdana"/>
        </w:rPr>
        <w:t xml:space="preserve">,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w:t>
      </w:r>
      <w:r w:rsidRPr="45736814">
        <w:rPr>
          <w:rFonts w:ascii="Verdana" w:hAnsi="Verdana"/>
        </w:rPr>
        <w:lastRenderedPageBreak/>
        <w:t>assessing and evaluating the effectiveness of the technical and organisational measures adopted by it);</w:t>
      </w:r>
    </w:p>
    <w:p w14:paraId="13205488" w14:textId="27204A33" w:rsidR="00C87017" w:rsidRPr="0040563B" w:rsidRDefault="02547108" w:rsidP="005E48DF">
      <w:pPr>
        <w:pStyle w:val="Untitledsubclause2"/>
        <w:rPr>
          <w:rFonts w:ascii="Verdana" w:hAnsi="Verdana"/>
          <w:szCs w:val="22"/>
        </w:rPr>
      </w:pPr>
      <w:r w:rsidRPr="45736814">
        <w:rPr>
          <w:rFonts w:ascii="Verdana" w:hAnsi="Verdana"/>
        </w:rPr>
        <w:t xml:space="preserve">enter into a Data </w:t>
      </w:r>
      <w:r w:rsidR="00A974A6">
        <w:rPr>
          <w:rFonts w:ascii="Verdana" w:hAnsi="Verdana"/>
        </w:rPr>
        <w:t>Processing</w:t>
      </w:r>
      <w:r w:rsidR="00A974A6" w:rsidRPr="45736814">
        <w:rPr>
          <w:rFonts w:ascii="Verdana" w:hAnsi="Verdana"/>
        </w:rPr>
        <w:t xml:space="preserve"> </w:t>
      </w:r>
      <w:r w:rsidRPr="45736814">
        <w:rPr>
          <w:rFonts w:ascii="Verdana" w:hAnsi="Verdana"/>
        </w:rPr>
        <w:t xml:space="preserve">Agreement with </w:t>
      </w:r>
      <w:r w:rsidR="6AE9E9C3" w:rsidRPr="45736814">
        <w:rPr>
          <w:rFonts w:ascii="Verdana" w:hAnsi="Verdana"/>
        </w:rPr>
        <w:t>the Council</w:t>
      </w:r>
      <w:r w:rsidRPr="45736814">
        <w:rPr>
          <w:rFonts w:ascii="Verdana" w:hAnsi="Verdana"/>
        </w:rPr>
        <w:t xml:space="preserve"> and the other </w:t>
      </w:r>
      <w:r w:rsidR="395E7865" w:rsidRPr="45736814">
        <w:rPr>
          <w:rFonts w:ascii="Verdana" w:hAnsi="Verdana"/>
        </w:rPr>
        <w:t>d</w:t>
      </w:r>
      <w:r w:rsidRPr="45736814">
        <w:rPr>
          <w:rFonts w:ascii="Verdana" w:hAnsi="Verdana"/>
        </w:rPr>
        <w:t>elivery Partners, as set out in Schedule 8, in respect of the Participant Data (including Personal Data) to be entered into the Client Management System;</w:t>
      </w:r>
    </w:p>
    <w:p w14:paraId="1BC69689" w14:textId="5445CA35" w:rsidR="0040563B" w:rsidRPr="00C50E2F" w:rsidRDefault="0040563B" w:rsidP="00C50E2F">
      <w:pPr>
        <w:pStyle w:val="Untitledsubclause2"/>
        <w:rPr>
          <w:rFonts w:ascii="Verdana" w:hAnsi="Verdana"/>
          <w:szCs w:val="22"/>
        </w:rPr>
      </w:pPr>
      <w:r w:rsidRPr="45736814">
        <w:rPr>
          <w:rFonts w:ascii="Verdana" w:hAnsi="Verdana"/>
        </w:rPr>
        <w:t>enter into a</w:t>
      </w:r>
      <w:r w:rsidR="000F1C20">
        <w:rPr>
          <w:rFonts w:ascii="Verdana" w:hAnsi="Verdana"/>
        </w:rPr>
        <w:t>n</w:t>
      </w:r>
      <w:r w:rsidRPr="45736814">
        <w:rPr>
          <w:rFonts w:ascii="Verdana" w:hAnsi="Verdana"/>
        </w:rPr>
        <w:t xml:space="preserve"> </w:t>
      </w:r>
      <w:r>
        <w:rPr>
          <w:rFonts w:ascii="Verdana" w:hAnsi="Verdana"/>
        </w:rPr>
        <w:t>In</w:t>
      </w:r>
      <w:r w:rsidR="00D8779A">
        <w:rPr>
          <w:rFonts w:ascii="Verdana" w:hAnsi="Verdana"/>
        </w:rPr>
        <w:t>formation Sharing</w:t>
      </w:r>
      <w:r w:rsidRPr="45736814">
        <w:rPr>
          <w:rFonts w:ascii="Verdana" w:hAnsi="Verdana"/>
        </w:rPr>
        <w:t xml:space="preserve"> Agreement with the other </w:t>
      </w:r>
      <w:r w:rsidR="008242A6">
        <w:rPr>
          <w:rFonts w:ascii="Verdana" w:hAnsi="Verdana"/>
        </w:rPr>
        <w:t>D</w:t>
      </w:r>
      <w:r w:rsidRPr="45736814">
        <w:rPr>
          <w:rFonts w:ascii="Verdana" w:hAnsi="Verdana"/>
        </w:rPr>
        <w:t>elivery Partners</w:t>
      </w:r>
      <w:r w:rsidR="00D8779A">
        <w:rPr>
          <w:rFonts w:ascii="Verdana" w:hAnsi="Verdana"/>
        </w:rPr>
        <w:t xml:space="preserve"> as data processors</w:t>
      </w:r>
      <w:r w:rsidRPr="45736814">
        <w:rPr>
          <w:rFonts w:ascii="Verdana" w:hAnsi="Verdana"/>
        </w:rPr>
        <w:t xml:space="preserve">, as set out in Schedule </w:t>
      </w:r>
      <w:r w:rsidR="00D8779A">
        <w:rPr>
          <w:rFonts w:ascii="Verdana" w:hAnsi="Verdana"/>
        </w:rPr>
        <w:t>9</w:t>
      </w:r>
      <w:r w:rsidRPr="45736814">
        <w:rPr>
          <w:rFonts w:ascii="Verdana" w:hAnsi="Verdana"/>
        </w:rPr>
        <w:t>, in respect of the Participant Data (including Personal Data) to be entered into the Client Management System;</w:t>
      </w:r>
    </w:p>
    <w:p w14:paraId="5A5798F5" w14:textId="77777777" w:rsidR="005E48DF" w:rsidRPr="00B275B4" w:rsidRDefault="1E1E5393" w:rsidP="005E48DF">
      <w:pPr>
        <w:pStyle w:val="Untitledsubclause2"/>
        <w:rPr>
          <w:rFonts w:ascii="Verdana" w:hAnsi="Verdana"/>
          <w:szCs w:val="22"/>
        </w:rPr>
      </w:pPr>
      <w:r w:rsidRPr="45736814">
        <w:rPr>
          <w:rFonts w:ascii="Verdana" w:hAnsi="Verdana"/>
        </w:rPr>
        <w:t>not transfer any Personal Data outside of the European Economic Area unless the prior written consent of the Authority has been obtained and the following conditions are fulfilled:</w:t>
      </w:r>
    </w:p>
    <w:p w14:paraId="6D93C7A4" w14:textId="77777777" w:rsidR="005E48DF" w:rsidRPr="00B275B4" w:rsidRDefault="6AE9E9C3" w:rsidP="005E48DF">
      <w:pPr>
        <w:pStyle w:val="Untitledsubclause3"/>
        <w:rPr>
          <w:rFonts w:ascii="Verdana" w:hAnsi="Verdana"/>
          <w:szCs w:val="22"/>
        </w:rPr>
      </w:pPr>
      <w:r w:rsidRPr="45736814">
        <w:rPr>
          <w:rFonts w:ascii="Verdana" w:hAnsi="Verdana"/>
        </w:rPr>
        <w:t>the Council</w:t>
      </w:r>
      <w:r w:rsidR="1E1E5393" w:rsidRPr="45736814">
        <w:rPr>
          <w:rFonts w:ascii="Verdana" w:hAnsi="Verdana"/>
        </w:rPr>
        <w:t xml:space="preserve"> or the Delivery Partner has provided appropriate safeguards in relation to the transfer (whether in accordance with GDPR Article 46 or LED 37) as determined by </w:t>
      </w:r>
      <w:r w:rsidRPr="45736814">
        <w:rPr>
          <w:rFonts w:ascii="Verdana" w:hAnsi="Verdana"/>
        </w:rPr>
        <w:t>the Council</w:t>
      </w:r>
      <w:r w:rsidR="1E1E5393" w:rsidRPr="45736814">
        <w:rPr>
          <w:rFonts w:ascii="Verdana" w:hAnsi="Verdana"/>
        </w:rPr>
        <w:t>;</w:t>
      </w:r>
    </w:p>
    <w:p w14:paraId="595EDA35" w14:textId="77777777" w:rsidR="005E48DF" w:rsidRPr="00B275B4" w:rsidRDefault="1E1E5393" w:rsidP="005E48DF">
      <w:pPr>
        <w:pStyle w:val="Untitledsubclause3"/>
        <w:rPr>
          <w:rFonts w:ascii="Verdana" w:hAnsi="Verdana"/>
          <w:szCs w:val="22"/>
        </w:rPr>
      </w:pPr>
      <w:r w:rsidRPr="45736814">
        <w:rPr>
          <w:rFonts w:ascii="Verdana" w:hAnsi="Verdana"/>
        </w:rPr>
        <w:t>the Data Subject has enforceable rights and effective remedies;</w:t>
      </w:r>
    </w:p>
    <w:p w14:paraId="26E6185E" w14:textId="77777777" w:rsidR="005E48DF" w:rsidRPr="00B275B4" w:rsidRDefault="02547108" w:rsidP="005E48DF">
      <w:pPr>
        <w:pStyle w:val="Untitledsubclause3"/>
        <w:rPr>
          <w:rFonts w:ascii="Verdana" w:hAnsi="Verdana"/>
          <w:szCs w:val="22"/>
        </w:rPr>
      </w:pPr>
      <w:r w:rsidRPr="45736814">
        <w:rPr>
          <w:rFonts w:ascii="Verdana" w:hAnsi="Verdana"/>
        </w:rPr>
        <w:t>t</w:t>
      </w:r>
      <w:r w:rsidR="1E1E5393" w:rsidRPr="45736814">
        <w:rPr>
          <w:rFonts w:ascii="Verdana" w:hAnsi="Verdana"/>
        </w:rPr>
        <w:t xml:space="preserve">he Delivery Partner complies with its obligations under the Data Protection Legislation by providing an adequate level of protection to any Personal Data that is transferred (or, if it is not so bound, uses its best endeavours to assist </w:t>
      </w:r>
      <w:r w:rsidR="6AE9E9C3" w:rsidRPr="45736814">
        <w:rPr>
          <w:rFonts w:ascii="Verdana" w:hAnsi="Verdana"/>
        </w:rPr>
        <w:t>the Council</w:t>
      </w:r>
      <w:r w:rsidR="1E1E5393" w:rsidRPr="45736814">
        <w:rPr>
          <w:rFonts w:ascii="Verdana" w:hAnsi="Verdana"/>
        </w:rPr>
        <w:t xml:space="preserve"> in meeting its obligations); </w:t>
      </w:r>
      <w:r w:rsidRPr="45736814">
        <w:rPr>
          <w:rFonts w:ascii="Verdana" w:hAnsi="Verdana"/>
        </w:rPr>
        <w:t>and</w:t>
      </w:r>
    </w:p>
    <w:p w14:paraId="6441A450" w14:textId="77777777" w:rsidR="005E48DF" w:rsidRPr="00B275B4" w:rsidRDefault="02547108" w:rsidP="005E48DF">
      <w:pPr>
        <w:pStyle w:val="Untitledsubclause3"/>
        <w:rPr>
          <w:rFonts w:ascii="Verdana" w:hAnsi="Verdana"/>
          <w:szCs w:val="22"/>
        </w:rPr>
      </w:pPr>
      <w:r w:rsidRPr="45736814">
        <w:rPr>
          <w:rFonts w:ascii="Verdana" w:hAnsi="Verdana"/>
        </w:rPr>
        <w:t>t</w:t>
      </w:r>
      <w:r w:rsidR="1E1E5393" w:rsidRPr="45736814">
        <w:rPr>
          <w:rFonts w:ascii="Verdana" w:hAnsi="Verdana"/>
        </w:rPr>
        <w:t xml:space="preserve">he Delivery Partner complies with the reasonable instructions notified to it in advance by </w:t>
      </w:r>
      <w:r w:rsidR="6AE9E9C3" w:rsidRPr="45736814">
        <w:rPr>
          <w:rFonts w:ascii="Verdana" w:hAnsi="Verdana"/>
        </w:rPr>
        <w:t>the Council</w:t>
      </w:r>
      <w:r w:rsidR="1E1E5393" w:rsidRPr="45736814">
        <w:rPr>
          <w:rFonts w:ascii="Verdana" w:hAnsi="Verdana"/>
        </w:rPr>
        <w:t xml:space="preserve"> with respect to the processing of the Personal Data</w:t>
      </w:r>
      <w:r w:rsidR="788A9B7D" w:rsidRPr="45736814">
        <w:rPr>
          <w:rFonts w:ascii="Verdana" w:hAnsi="Verdana"/>
        </w:rPr>
        <w:t>.</w:t>
      </w:r>
    </w:p>
    <w:p w14:paraId="45498CEB" w14:textId="77777777" w:rsidR="005E48DF" w:rsidRPr="00B275B4" w:rsidRDefault="1E1E5393" w:rsidP="005E48DF">
      <w:pPr>
        <w:pStyle w:val="Untitledsubclause2"/>
        <w:rPr>
          <w:rFonts w:ascii="Verdana" w:hAnsi="Verdana"/>
        </w:rPr>
      </w:pPr>
      <w:r w:rsidRPr="45736814">
        <w:rPr>
          <w:rFonts w:ascii="Verdana" w:hAnsi="Verdana"/>
        </w:rPr>
        <w:t>The Delivery Partner shall take reasonable steps to ensure the reliability and integrity of any of its personnel who have access to the Personal Data and ensure that they</w:t>
      </w:r>
      <w:r w:rsidR="788A9B7D" w:rsidRPr="45736814">
        <w:rPr>
          <w:rFonts w:ascii="Verdana" w:hAnsi="Verdana"/>
        </w:rPr>
        <w:t>:</w:t>
      </w:r>
    </w:p>
    <w:p w14:paraId="31AFF6E1" w14:textId="77777777" w:rsidR="005E48DF" w:rsidRPr="00B275B4" w:rsidRDefault="02547108" w:rsidP="005E48DF">
      <w:pPr>
        <w:pStyle w:val="Untitledsubclause3"/>
        <w:rPr>
          <w:rFonts w:ascii="Verdana" w:hAnsi="Verdana"/>
        </w:rPr>
      </w:pPr>
      <w:r w:rsidRPr="45736814">
        <w:rPr>
          <w:rFonts w:ascii="Verdana" w:hAnsi="Verdana"/>
        </w:rPr>
        <w:t>a</w:t>
      </w:r>
      <w:r w:rsidR="1E1E5393" w:rsidRPr="45736814">
        <w:rPr>
          <w:rFonts w:ascii="Verdana" w:hAnsi="Verdana"/>
        </w:rPr>
        <w:t>re aware of and comply with the Delivery Partner’s duties under this clause;</w:t>
      </w:r>
    </w:p>
    <w:p w14:paraId="469ED19B" w14:textId="77777777" w:rsidR="005E48DF" w:rsidRPr="00B275B4" w:rsidRDefault="02547108" w:rsidP="005E48DF">
      <w:pPr>
        <w:pStyle w:val="Untitledsubclause3"/>
        <w:rPr>
          <w:rFonts w:ascii="Verdana" w:hAnsi="Verdana"/>
        </w:rPr>
      </w:pPr>
      <w:r w:rsidRPr="45736814">
        <w:rPr>
          <w:rFonts w:ascii="Verdana" w:hAnsi="Verdana"/>
        </w:rPr>
        <w:t>a</w:t>
      </w:r>
      <w:r w:rsidR="1E1E5393" w:rsidRPr="45736814">
        <w:rPr>
          <w:rFonts w:ascii="Verdana" w:hAnsi="Verdana"/>
        </w:rPr>
        <w:t>re subject to appropriate confidentiality undertakings with Delivery Partner or any sub-processor;</w:t>
      </w:r>
    </w:p>
    <w:p w14:paraId="55DC062B" w14:textId="77777777" w:rsidR="005E48DF" w:rsidRPr="00B275B4" w:rsidRDefault="02547108" w:rsidP="005E48DF">
      <w:pPr>
        <w:pStyle w:val="Untitledsubclause3"/>
        <w:rPr>
          <w:rFonts w:ascii="Verdana" w:hAnsi="Verdana"/>
        </w:rPr>
      </w:pPr>
      <w:r w:rsidRPr="45736814">
        <w:rPr>
          <w:rFonts w:ascii="Verdana" w:hAnsi="Verdana"/>
        </w:rPr>
        <w:t>a</w:t>
      </w:r>
      <w:r w:rsidR="1E1E5393" w:rsidRPr="45736814">
        <w:rPr>
          <w:rFonts w:ascii="Verdana" w:hAnsi="Verdana"/>
        </w:rPr>
        <w:t xml:space="preserve">re informed of the confidential nature of the Personal Data and do not publish, disclose or divulge any of the Personal Data to a third party unless directed in writing to do so by </w:t>
      </w:r>
      <w:r w:rsidR="6AE9E9C3" w:rsidRPr="45736814">
        <w:rPr>
          <w:rFonts w:ascii="Verdana" w:hAnsi="Verdana"/>
        </w:rPr>
        <w:t>the Council</w:t>
      </w:r>
      <w:r w:rsidR="1E1E5393" w:rsidRPr="45736814">
        <w:rPr>
          <w:rFonts w:ascii="Verdana" w:hAnsi="Verdana"/>
        </w:rPr>
        <w:t xml:space="preserve"> or as otherwise permitted by this </w:t>
      </w:r>
      <w:r w:rsidR="7B0C7DFB" w:rsidRPr="45736814">
        <w:rPr>
          <w:rFonts w:ascii="Verdana" w:hAnsi="Verdana"/>
        </w:rPr>
        <w:t>A</w:t>
      </w:r>
      <w:r w:rsidR="1E1E5393" w:rsidRPr="45736814">
        <w:rPr>
          <w:rFonts w:ascii="Verdana" w:hAnsi="Verdana"/>
        </w:rPr>
        <w:t>greement; and</w:t>
      </w:r>
    </w:p>
    <w:p w14:paraId="74E577CF" w14:textId="77777777" w:rsidR="005E48DF" w:rsidRPr="00B275B4" w:rsidRDefault="1E1E5393" w:rsidP="005E48DF">
      <w:pPr>
        <w:pStyle w:val="Untitledsubclause3"/>
        <w:rPr>
          <w:rFonts w:ascii="Verdana" w:hAnsi="Verdana"/>
        </w:rPr>
      </w:pPr>
      <w:r w:rsidRPr="45736814">
        <w:rPr>
          <w:rFonts w:ascii="Verdana" w:hAnsi="Verdana"/>
        </w:rPr>
        <w:lastRenderedPageBreak/>
        <w:t xml:space="preserve">Have undergone adequate training un the use, care, protection and handling of Personal Data.  </w:t>
      </w:r>
    </w:p>
    <w:p w14:paraId="22323863" w14:textId="77777777" w:rsidR="005E48DF" w:rsidRPr="00B275B4" w:rsidRDefault="1E1E5393" w:rsidP="005E48DF">
      <w:pPr>
        <w:pStyle w:val="Untitledsubclause2"/>
        <w:rPr>
          <w:rFonts w:ascii="Verdana" w:hAnsi="Verdana"/>
        </w:rPr>
      </w:pPr>
      <w:r w:rsidRPr="45736814">
        <w:rPr>
          <w:rFonts w:ascii="Verdana" w:hAnsi="Verdana"/>
        </w:rPr>
        <w:t xml:space="preserve">The Delivery Partner shall notify </w:t>
      </w:r>
      <w:r w:rsidR="6AE9E9C3" w:rsidRPr="45736814">
        <w:rPr>
          <w:rFonts w:ascii="Verdana" w:hAnsi="Verdana"/>
        </w:rPr>
        <w:t>the Council</w:t>
      </w:r>
      <w:r w:rsidRPr="45736814">
        <w:rPr>
          <w:rFonts w:ascii="Verdana" w:hAnsi="Verdana"/>
        </w:rPr>
        <w:t xml:space="preserve"> immediately if it receives:</w:t>
      </w:r>
    </w:p>
    <w:p w14:paraId="7BA9EEED" w14:textId="77777777" w:rsidR="005E48DF" w:rsidRPr="00B275B4" w:rsidRDefault="02547108" w:rsidP="005E48DF">
      <w:pPr>
        <w:pStyle w:val="Untitledsubclause3"/>
        <w:rPr>
          <w:rFonts w:ascii="Verdana" w:hAnsi="Verdana"/>
        </w:rPr>
      </w:pPr>
      <w:r w:rsidRPr="45736814">
        <w:rPr>
          <w:rFonts w:ascii="Verdana" w:hAnsi="Verdana"/>
        </w:rPr>
        <w:t>a</w:t>
      </w:r>
      <w:r w:rsidR="1E1E5393" w:rsidRPr="45736814">
        <w:rPr>
          <w:rFonts w:ascii="Verdana" w:hAnsi="Verdana"/>
        </w:rPr>
        <w:t xml:space="preserve"> request from a Data Subject to have access to that person’s Personal Data;</w:t>
      </w:r>
    </w:p>
    <w:p w14:paraId="413FE672" w14:textId="77777777" w:rsidR="005E48DF" w:rsidRPr="00B275B4" w:rsidRDefault="02547108" w:rsidP="005E48DF">
      <w:pPr>
        <w:pStyle w:val="Untitledsubclause3"/>
        <w:rPr>
          <w:rFonts w:ascii="Verdana" w:hAnsi="Verdana"/>
        </w:rPr>
      </w:pPr>
      <w:r w:rsidRPr="45736814">
        <w:rPr>
          <w:rFonts w:ascii="Verdana" w:hAnsi="Verdana"/>
        </w:rPr>
        <w:t>a</w:t>
      </w:r>
      <w:r w:rsidR="1E1E5393" w:rsidRPr="45736814">
        <w:rPr>
          <w:rFonts w:ascii="Verdana" w:hAnsi="Verdana"/>
        </w:rPr>
        <w:t xml:space="preserve"> request to rectify, block or erase any personal Data;</w:t>
      </w:r>
      <w:r w:rsidR="788A9B7D" w:rsidRPr="45736814">
        <w:rPr>
          <w:rFonts w:ascii="Verdana" w:hAnsi="Verdana"/>
        </w:rPr>
        <w:t xml:space="preserve"> or</w:t>
      </w:r>
    </w:p>
    <w:p w14:paraId="4B787011" w14:textId="77777777" w:rsidR="005E48DF" w:rsidRPr="00B275B4" w:rsidRDefault="1E1E5393" w:rsidP="005E48DF">
      <w:pPr>
        <w:pStyle w:val="Untitledsubclause3"/>
        <w:rPr>
          <w:rFonts w:ascii="Verdana" w:hAnsi="Verdana"/>
        </w:rPr>
      </w:pPr>
      <w:r w:rsidRPr="45736814">
        <w:rPr>
          <w:rFonts w:ascii="Verdana" w:hAnsi="Verdana"/>
        </w:rPr>
        <w:t>It receives any other request, complaint or communication relating to either Party's obligations under the Data Protection Legislation (including any communication from the Information Commissioner)</w:t>
      </w:r>
      <w:r w:rsidR="788A9B7D" w:rsidRPr="45736814">
        <w:rPr>
          <w:rFonts w:ascii="Verdana" w:hAnsi="Verdana"/>
        </w:rPr>
        <w:t>.</w:t>
      </w:r>
    </w:p>
    <w:p w14:paraId="66700F0B" w14:textId="77777777" w:rsidR="005E48DF" w:rsidRPr="00B275B4" w:rsidRDefault="1E1E5393" w:rsidP="005E48DF">
      <w:pPr>
        <w:pStyle w:val="Untitledsubclause2"/>
        <w:rPr>
          <w:rFonts w:ascii="Verdana" w:hAnsi="Verdana"/>
        </w:rPr>
      </w:pPr>
      <w:r w:rsidRPr="45736814">
        <w:rPr>
          <w:rFonts w:ascii="Verdana" w:hAnsi="Verdana"/>
        </w:rPr>
        <w:t xml:space="preserve">The Delivery Partner shall assist </w:t>
      </w:r>
      <w:r w:rsidR="6AE9E9C3" w:rsidRPr="45736814">
        <w:rPr>
          <w:rFonts w:ascii="Verdana" w:hAnsi="Verdana"/>
        </w:rPr>
        <w:t>the Council</w:t>
      </w:r>
      <w:r w:rsidRPr="45736814">
        <w:rPr>
          <w:rFonts w:ascii="Verdana" w:hAnsi="Verdana"/>
        </w:rPr>
        <w:t xml:space="preserve"> in responding to any request from a Data Subject and in ensuring compliance with </w:t>
      </w:r>
      <w:r w:rsidR="6AE9E9C3" w:rsidRPr="45736814">
        <w:rPr>
          <w:rFonts w:ascii="Verdana" w:hAnsi="Verdana"/>
        </w:rPr>
        <w:t>the Council</w:t>
      </w:r>
      <w:r w:rsidRPr="45736814">
        <w:rPr>
          <w:rFonts w:ascii="Verdana" w:hAnsi="Verdana"/>
        </w:rPr>
        <w:t>’s obligations under the Data Protection Legislation with respect to security, breach notifications, impact assessments and consultations with supervisory authorities or regulators;</w:t>
      </w:r>
    </w:p>
    <w:p w14:paraId="73FE1526" w14:textId="77777777" w:rsidR="005E48DF" w:rsidRPr="00B275B4" w:rsidRDefault="1E1E5393" w:rsidP="005E48DF">
      <w:pPr>
        <w:pStyle w:val="Untitledsubclause2"/>
        <w:rPr>
          <w:rFonts w:ascii="Verdana" w:hAnsi="Verdana"/>
        </w:rPr>
      </w:pPr>
      <w:r w:rsidRPr="45736814">
        <w:rPr>
          <w:rFonts w:ascii="Verdana" w:hAnsi="Verdana"/>
        </w:rPr>
        <w:t xml:space="preserve">The Delivery Partner shall notify </w:t>
      </w:r>
      <w:r w:rsidR="6AE9E9C3" w:rsidRPr="45736814">
        <w:rPr>
          <w:rFonts w:ascii="Verdana" w:hAnsi="Verdana"/>
        </w:rPr>
        <w:t>the Council</w:t>
      </w:r>
      <w:r w:rsidRPr="45736814">
        <w:rPr>
          <w:rFonts w:ascii="Verdana" w:hAnsi="Verdana"/>
        </w:rPr>
        <w:t xml:space="preserve"> without undue delay on becoming aware of a Personal Data breach including without limitation any event that results, or may result, in unauthorised access, loss, destruction, or alteration of Personal Data in breach of this </w:t>
      </w:r>
      <w:r w:rsidR="02547108" w:rsidRPr="45736814">
        <w:rPr>
          <w:rFonts w:ascii="Verdana" w:hAnsi="Verdana"/>
        </w:rPr>
        <w:t>A</w:t>
      </w:r>
      <w:r w:rsidRPr="45736814">
        <w:rPr>
          <w:rFonts w:ascii="Verdana" w:hAnsi="Verdana"/>
        </w:rPr>
        <w:t>greement</w:t>
      </w:r>
      <w:r w:rsidR="02547108" w:rsidRPr="45736814">
        <w:rPr>
          <w:rFonts w:ascii="Verdana" w:hAnsi="Verdana"/>
        </w:rPr>
        <w:t>; and</w:t>
      </w:r>
    </w:p>
    <w:p w14:paraId="757E522E" w14:textId="77777777" w:rsidR="005E48DF" w:rsidRPr="00B275B4" w:rsidRDefault="1E1E5393" w:rsidP="005E48DF">
      <w:pPr>
        <w:pStyle w:val="Untitledsubclause2"/>
        <w:rPr>
          <w:rFonts w:ascii="Verdana" w:hAnsi="Verdana"/>
        </w:rPr>
      </w:pPr>
      <w:r w:rsidRPr="00B275B4">
        <w:rPr>
          <w:rFonts w:ascii="Verdana" w:hAnsi="Verdana"/>
        </w:rPr>
        <w:t>The Delivery Partner shall maintain complete and accurate records and information to demonstrate its compliance with this</w:t>
      </w:r>
      <w:r w:rsidRPr="45736814">
        <w:rPr>
          <w:rStyle w:val="Emphasis"/>
          <w:rFonts w:ascii="Verdana" w:eastAsia="Times New Roman" w:hAnsi="Verdana"/>
          <w:i w:val="0"/>
          <w:iCs w:val="0"/>
          <w:color w:val="auto"/>
          <w:bdr w:val="none" w:sz="0" w:space="0" w:color="auto" w:frame="1"/>
        </w:rPr>
        <w:t xml:space="preserve"> clause</w:t>
      </w:r>
      <w:r w:rsidRPr="00B275B4">
        <w:rPr>
          <w:rFonts w:ascii="Verdana" w:hAnsi="Verdana"/>
        </w:rPr>
        <w:t xml:space="preserve"> and allow for audits by </w:t>
      </w:r>
      <w:r w:rsidR="6AE9E9C3" w:rsidRPr="00B275B4">
        <w:rPr>
          <w:rFonts w:ascii="Verdana" w:hAnsi="Verdana"/>
        </w:rPr>
        <w:t>the Council</w:t>
      </w:r>
      <w:r w:rsidRPr="00B275B4">
        <w:rPr>
          <w:rFonts w:ascii="Verdana" w:hAnsi="Verdana"/>
        </w:rPr>
        <w:t xml:space="preserve"> or </w:t>
      </w:r>
      <w:r w:rsidR="6AE9E9C3" w:rsidRPr="00B275B4">
        <w:rPr>
          <w:rFonts w:ascii="Verdana" w:hAnsi="Verdana"/>
        </w:rPr>
        <w:t>the Council</w:t>
      </w:r>
      <w:r w:rsidRPr="00B275B4">
        <w:rPr>
          <w:rFonts w:ascii="Verdana" w:hAnsi="Verdana"/>
        </w:rPr>
        <w:t xml:space="preserve">’s designated auditor and immediately inform </w:t>
      </w:r>
      <w:r w:rsidR="6AE9E9C3" w:rsidRPr="00B275B4">
        <w:rPr>
          <w:rFonts w:ascii="Verdana" w:hAnsi="Verdana"/>
        </w:rPr>
        <w:t>the Council</w:t>
      </w:r>
      <w:r w:rsidRPr="00B275B4">
        <w:rPr>
          <w:rFonts w:ascii="Verdana" w:hAnsi="Verdana"/>
        </w:rPr>
        <w:t xml:space="preserve"> if, in the opinion of the Delivery Partner, an instruction infringes the Data Protection Legislation.</w:t>
      </w:r>
    </w:p>
    <w:p w14:paraId="0A23A6D3" w14:textId="77777777" w:rsidR="005E48DF" w:rsidRPr="00B275B4" w:rsidRDefault="1E1E5393" w:rsidP="005E48DF">
      <w:pPr>
        <w:pStyle w:val="Untitledsubclause1"/>
        <w:rPr>
          <w:rFonts w:ascii="Verdana" w:hAnsi="Verdana"/>
        </w:rPr>
      </w:pPr>
      <w:r w:rsidRPr="45736814">
        <w:rPr>
          <w:rFonts w:ascii="Verdana" w:hAnsi="Verdana"/>
        </w:rPr>
        <w:t>The Delivery Partner shall, before allowing any Sub-processor to process any Personal Data:</w:t>
      </w:r>
    </w:p>
    <w:p w14:paraId="14C3A6BA" w14:textId="77777777" w:rsidR="005E48DF" w:rsidRPr="00B275B4" w:rsidRDefault="1E1E5393" w:rsidP="005E48DF">
      <w:pPr>
        <w:pStyle w:val="Untitledsubclause2"/>
        <w:rPr>
          <w:rFonts w:ascii="Verdana" w:hAnsi="Verdana"/>
        </w:rPr>
      </w:pPr>
      <w:r w:rsidRPr="45736814">
        <w:rPr>
          <w:rFonts w:ascii="Verdana" w:hAnsi="Verdana"/>
        </w:rPr>
        <w:t xml:space="preserve">notify </w:t>
      </w:r>
      <w:r w:rsidR="08326B1F" w:rsidRPr="45736814">
        <w:rPr>
          <w:rFonts w:ascii="Verdana" w:hAnsi="Verdana"/>
        </w:rPr>
        <w:t>the Council</w:t>
      </w:r>
      <w:r w:rsidRPr="45736814">
        <w:rPr>
          <w:rFonts w:ascii="Verdana" w:hAnsi="Verdana"/>
        </w:rPr>
        <w:t xml:space="preserve"> in writing of the intended processing by the Sub-processor;</w:t>
      </w:r>
    </w:p>
    <w:p w14:paraId="30DFD848" w14:textId="77777777" w:rsidR="005E48DF" w:rsidRPr="00B275B4" w:rsidRDefault="1E1E5393" w:rsidP="005E48DF">
      <w:pPr>
        <w:pStyle w:val="Untitledsubclause2"/>
        <w:rPr>
          <w:rFonts w:ascii="Verdana" w:hAnsi="Verdana"/>
        </w:rPr>
      </w:pPr>
      <w:r w:rsidRPr="45736814">
        <w:rPr>
          <w:rFonts w:ascii="Verdana" w:hAnsi="Verdana"/>
        </w:rPr>
        <w:t xml:space="preserve">obtain prior written consent from </w:t>
      </w:r>
      <w:r w:rsidR="08326B1F" w:rsidRPr="45736814">
        <w:rPr>
          <w:rFonts w:ascii="Verdana" w:hAnsi="Verdana"/>
        </w:rPr>
        <w:t xml:space="preserve">the Council </w:t>
      </w:r>
      <w:r w:rsidRPr="45736814">
        <w:rPr>
          <w:rFonts w:ascii="Verdana" w:hAnsi="Verdana"/>
        </w:rPr>
        <w:t>prior to the processing;</w:t>
      </w:r>
    </w:p>
    <w:p w14:paraId="16790A2A" w14:textId="77777777" w:rsidR="005E48DF" w:rsidRPr="00B275B4" w:rsidRDefault="1E1E5393" w:rsidP="005E48DF">
      <w:pPr>
        <w:pStyle w:val="Untitledsubclause2"/>
        <w:rPr>
          <w:rFonts w:ascii="Verdana" w:hAnsi="Verdana"/>
        </w:rPr>
      </w:pPr>
      <w:r w:rsidRPr="45736814">
        <w:rPr>
          <w:rFonts w:ascii="Verdana" w:hAnsi="Verdana"/>
        </w:rPr>
        <w:t>enter into a written agreement with the Sub-processor which gives effect to the terms set out in this clause 19 such that they apply to that Sub-processor; and</w:t>
      </w:r>
    </w:p>
    <w:p w14:paraId="3C87B617" w14:textId="77480742" w:rsidR="005E48DF" w:rsidRPr="00B275B4" w:rsidRDefault="1E1E5393" w:rsidP="005E48DF">
      <w:pPr>
        <w:pStyle w:val="Untitledsubclause2"/>
        <w:rPr>
          <w:rFonts w:ascii="Verdana" w:hAnsi="Verdana"/>
        </w:rPr>
      </w:pPr>
      <w:r w:rsidRPr="45736814">
        <w:rPr>
          <w:rFonts w:ascii="Verdana" w:hAnsi="Verdana"/>
        </w:rPr>
        <w:t xml:space="preserve">provide </w:t>
      </w:r>
      <w:r w:rsidR="6E7EFADA" w:rsidRPr="45736814">
        <w:rPr>
          <w:rFonts w:ascii="Verdana" w:hAnsi="Verdana"/>
        </w:rPr>
        <w:t xml:space="preserve">the </w:t>
      </w:r>
      <w:r w:rsidR="0461CA2C" w:rsidRPr="45736814">
        <w:rPr>
          <w:rFonts w:ascii="Verdana" w:hAnsi="Verdana"/>
        </w:rPr>
        <w:t xml:space="preserve">Council </w:t>
      </w:r>
      <w:r w:rsidRPr="45736814">
        <w:rPr>
          <w:rFonts w:ascii="Verdana" w:hAnsi="Verdana"/>
        </w:rPr>
        <w:t xml:space="preserve">with such information regarding the Sub-processor as </w:t>
      </w:r>
      <w:r w:rsidR="08326B1F" w:rsidRPr="45736814">
        <w:rPr>
          <w:rFonts w:ascii="Verdana" w:hAnsi="Verdana"/>
        </w:rPr>
        <w:t xml:space="preserve">the Council </w:t>
      </w:r>
      <w:r w:rsidRPr="45736814">
        <w:rPr>
          <w:rFonts w:ascii="Verdana" w:hAnsi="Verdana"/>
        </w:rPr>
        <w:t>may reasonably require.</w:t>
      </w:r>
    </w:p>
    <w:p w14:paraId="3D61591C" w14:textId="77777777" w:rsidR="005E48DF" w:rsidRPr="00B275B4" w:rsidRDefault="1E1E5393" w:rsidP="005E48DF">
      <w:pPr>
        <w:pStyle w:val="Untitledsubclause1"/>
        <w:rPr>
          <w:rFonts w:ascii="Verdana" w:hAnsi="Verdana"/>
        </w:rPr>
      </w:pPr>
      <w:r w:rsidRPr="45736814">
        <w:rPr>
          <w:rFonts w:ascii="Verdana" w:hAnsi="Verdana"/>
        </w:rPr>
        <w:lastRenderedPageBreak/>
        <w:t xml:space="preserve">The Delivery Partner shall provide all reasonable assistance to </w:t>
      </w:r>
      <w:r w:rsidR="08326B1F" w:rsidRPr="45736814">
        <w:rPr>
          <w:rFonts w:ascii="Verdana" w:hAnsi="Verdana"/>
        </w:rPr>
        <w:t xml:space="preserve">the Council </w:t>
      </w:r>
      <w:r w:rsidRPr="45736814">
        <w:rPr>
          <w:rFonts w:ascii="Verdana" w:hAnsi="Verdana"/>
        </w:rPr>
        <w:t xml:space="preserve">in the preparation of any Data Protection Impact Assessment prior to the commencing any processing.  Such assistance may, at the discretion </w:t>
      </w:r>
      <w:r w:rsidR="08326B1F" w:rsidRPr="45736814">
        <w:rPr>
          <w:rFonts w:ascii="Verdana" w:hAnsi="Verdana"/>
        </w:rPr>
        <w:t>of the Council</w:t>
      </w:r>
      <w:r w:rsidRPr="45736814">
        <w:rPr>
          <w:rFonts w:ascii="Verdana" w:hAnsi="Verdana"/>
        </w:rPr>
        <w:t>, include:</w:t>
      </w:r>
    </w:p>
    <w:p w14:paraId="5AA46F52" w14:textId="77777777" w:rsidR="005E48DF" w:rsidRPr="00B275B4" w:rsidRDefault="02547108" w:rsidP="005E48DF">
      <w:pPr>
        <w:pStyle w:val="Untitledsubclause2"/>
        <w:rPr>
          <w:rFonts w:ascii="Verdana" w:hAnsi="Verdana"/>
        </w:rPr>
      </w:pPr>
      <w:r w:rsidRPr="45736814">
        <w:rPr>
          <w:rFonts w:ascii="Verdana" w:hAnsi="Verdana"/>
        </w:rPr>
        <w:t>a</w:t>
      </w:r>
      <w:r w:rsidR="1E1E5393" w:rsidRPr="45736814">
        <w:rPr>
          <w:rFonts w:ascii="Verdana" w:hAnsi="Verdana"/>
        </w:rPr>
        <w:t xml:space="preserve"> systematic description of the envisaged processing operations and the purpose of the processing;</w:t>
      </w:r>
    </w:p>
    <w:p w14:paraId="714F890F" w14:textId="77777777" w:rsidR="005E48DF" w:rsidRPr="00B275B4" w:rsidRDefault="02547108" w:rsidP="005E48DF">
      <w:pPr>
        <w:pStyle w:val="Untitledsubclause2"/>
        <w:rPr>
          <w:rFonts w:ascii="Verdana" w:hAnsi="Verdana"/>
        </w:rPr>
      </w:pPr>
      <w:r w:rsidRPr="45736814">
        <w:rPr>
          <w:rFonts w:ascii="Verdana" w:hAnsi="Verdana"/>
        </w:rPr>
        <w:t>a</w:t>
      </w:r>
      <w:r w:rsidR="1E1E5393" w:rsidRPr="45736814">
        <w:rPr>
          <w:rFonts w:ascii="Verdana" w:hAnsi="Verdana"/>
        </w:rPr>
        <w:t xml:space="preserve">n assessment of the necessity and proportionality of the processing operations in relation to the </w:t>
      </w:r>
      <w:r w:rsidR="649C3046" w:rsidRPr="45736814">
        <w:rPr>
          <w:rFonts w:ascii="Verdana" w:hAnsi="Verdana"/>
        </w:rPr>
        <w:t>Project Activities</w:t>
      </w:r>
      <w:r w:rsidR="1E1E5393" w:rsidRPr="45736814">
        <w:rPr>
          <w:rFonts w:ascii="Verdana" w:hAnsi="Verdana"/>
        </w:rPr>
        <w:t>; and</w:t>
      </w:r>
    </w:p>
    <w:p w14:paraId="1349F059" w14:textId="77777777" w:rsidR="005E48DF" w:rsidRPr="00B275B4" w:rsidRDefault="02547108" w:rsidP="005E48DF">
      <w:pPr>
        <w:pStyle w:val="Untitledsubclause2"/>
        <w:rPr>
          <w:rFonts w:ascii="Verdana" w:hAnsi="Verdana"/>
        </w:rPr>
      </w:pPr>
      <w:r w:rsidRPr="45736814">
        <w:rPr>
          <w:rFonts w:ascii="Verdana" w:hAnsi="Verdana"/>
        </w:rPr>
        <w:t>a</w:t>
      </w:r>
      <w:r w:rsidR="1E1E5393" w:rsidRPr="45736814">
        <w:rPr>
          <w:rFonts w:ascii="Verdana" w:hAnsi="Verdana"/>
        </w:rPr>
        <w:t>n assessment of the risks to the rights and freedoms of the Data Subjects.</w:t>
      </w:r>
    </w:p>
    <w:p w14:paraId="16964F64" w14:textId="77777777" w:rsidR="005E48DF" w:rsidRPr="00B275B4" w:rsidRDefault="1E1E5393" w:rsidP="005E48DF">
      <w:pPr>
        <w:pStyle w:val="Untitledsubclause1"/>
        <w:rPr>
          <w:rFonts w:ascii="Verdana" w:hAnsi="Verdana"/>
        </w:rPr>
      </w:pPr>
      <w:r w:rsidRPr="45736814">
        <w:rPr>
          <w:rFonts w:ascii="Verdana" w:hAnsi="Verdana"/>
        </w:rPr>
        <w:t xml:space="preserve">The Delivery Partner shall provide </w:t>
      </w:r>
      <w:r w:rsidR="08326B1F" w:rsidRPr="45736814">
        <w:rPr>
          <w:rFonts w:ascii="Verdana" w:hAnsi="Verdana"/>
        </w:rPr>
        <w:t>the Council</w:t>
      </w:r>
      <w:r w:rsidRPr="45736814">
        <w:rPr>
          <w:rFonts w:ascii="Verdana" w:hAnsi="Verdana"/>
        </w:rPr>
        <w:t xml:space="preserve"> with full assistance in relation to either party’s obligations under the Data Protection Legislation and any complaint, communication or request made under this clause (and insofar as possible within the timescales reasonably required by </w:t>
      </w:r>
      <w:r w:rsidR="08326B1F" w:rsidRPr="45736814">
        <w:rPr>
          <w:rFonts w:ascii="Verdana" w:hAnsi="Verdana"/>
        </w:rPr>
        <w:t>the Council</w:t>
      </w:r>
      <w:r w:rsidRPr="45736814">
        <w:rPr>
          <w:rFonts w:ascii="Verdana" w:hAnsi="Verdana"/>
        </w:rPr>
        <w:t>) including by promptly:</w:t>
      </w:r>
    </w:p>
    <w:p w14:paraId="1F7066A1" w14:textId="77777777" w:rsidR="005E48DF" w:rsidRPr="00B275B4" w:rsidRDefault="02547108" w:rsidP="005E48DF">
      <w:pPr>
        <w:pStyle w:val="Untitledsubclause2"/>
        <w:rPr>
          <w:rFonts w:ascii="Verdana" w:hAnsi="Verdana"/>
        </w:rPr>
      </w:pPr>
      <w:r w:rsidRPr="45736814">
        <w:rPr>
          <w:rFonts w:ascii="Verdana" w:hAnsi="Verdana"/>
        </w:rPr>
        <w:t>p</w:t>
      </w:r>
      <w:r w:rsidR="788A9B7D" w:rsidRPr="45736814">
        <w:rPr>
          <w:rFonts w:ascii="Verdana" w:hAnsi="Verdana"/>
        </w:rPr>
        <w:t xml:space="preserve">roviding </w:t>
      </w:r>
      <w:r w:rsidR="08326B1F" w:rsidRPr="45736814">
        <w:rPr>
          <w:rFonts w:ascii="Verdana" w:hAnsi="Verdana"/>
        </w:rPr>
        <w:t xml:space="preserve">the Council </w:t>
      </w:r>
      <w:r w:rsidR="1E1E5393" w:rsidRPr="45736814">
        <w:rPr>
          <w:rFonts w:ascii="Verdana" w:hAnsi="Verdana"/>
        </w:rPr>
        <w:t>with full details and copies of the complaint, communication or request;</w:t>
      </w:r>
    </w:p>
    <w:p w14:paraId="361DE3EA" w14:textId="77777777" w:rsidR="005E48DF" w:rsidRPr="00B275B4" w:rsidRDefault="02547108" w:rsidP="005E48DF">
      <w:pPr>
        <w:pStyle w:val="Untitledsubclause2"/>
        <w:rPr>
          <w:rFonts w:ascii="Verdana" w:hAnsi="Verdana"/>
        </w:rPr>
      </w:pPr>
      <w:r w:rsidRPr="45736814">
        <w:rPr>
          <w:rFonts w:ascii="Verdana" w:hAnsi="Verdana"/>
        </w:rPr>
        <w:t>p</w:t>
      </w:r>
      <w:r w:rsidR="788A9B7D" w:rsidRPr="45736814">
        <w:rPr>
          <w:rFonts w:ascii="Verdana" w:hAnsi="Verdana"/>
        </w:rPr>
        <w:t>roviding s</w:t>
      </w:r>
      <w:r w:rsidR="1E1E5393" w:rsidRPr="45736814">
        <w:rPr>
          <w:rFonts w:ascii="Verdana" w:hAnsi="Verdana"/>
        </w:rPr>
        <w:t xml:space="preserve">uch assistance as is reasonably required by </w:t>
      </w:r>
      <w:r w:rsidR="08326B1F" w:rsidRPr="45736814">
        <w:rPr>
          <w:rFonts w:ascii="Verdana" w:hAnsi="Verdana"/>
        </w:rPr>
        <w:t xml:space="preserve">the Council </w:t>
      </w:r>
      <w:r w:rsidR="1E1E5393" w:rsidRPr="45736814">
        <w:rPr>
          <w:rFonts w:ascii="Verdana" w:hAnsi="Verdana"/>
        </w:rPr>
        <w:t>to enable it to comply with a Data Subject Request within the relevant timescales set out in the Data Protection Legislation;</w:t>
      </w:r>
    </w:p>
    <w:p w14:paraId="33BD4F0A" w14:textId="77777777" w:rsidR="005E48DF" w:rsidRPr="00B275B4" w:rsidRDefault="02547108" w:rsidP="005E48DF">
      <w:pPr>
        <w:pStyle w:val="Untitledsubclause2"/>
        <w:rPr>
          <w:rFonts w:ascii="Verdana" w:hAnsi="Verdana"/>
        </w:rPr>
      </w:pPr>
      <w:r w:rsidRPr="45736814">
        <w:rPr>
          <w:rFonts w:ascii="Verdana" w:hAnsi="Verdana"/>
        </w:rPr>
        <w:t>p</w:t>
      </w:r>
      <w:r w:rsidR="788A9B7D" w:rsidRPr="45736814">
        <w:rPr>
          <w:rFonts w:ascii="Verdana" w:hAnsi="Verdana"/>
        </w:rPr>
        <w:t>roviding</w:t>
      </w:r>
      <w:r w:rsidR="08326B1F" w:rsidRPr="45736814">
        <w:rPr>
          <w:rFonts w:ascii="Verdana" w:hAnsi="Verdana"/>
        </w:rPr>
        <w:t xml:space="preserve"> the Council</w:t>
      </w:r>
      <w:r w:rsidR="1E1E5393" w:rsidRPr="45736814">
        <w:rPr>
          <w:rFonts w:ascii="Verdana" w:hAnsi="Verdana"/>
        </w:rPr>
        <w:t>, at its request, with any Personal Data it holds in relation to a Data Subject;</w:t>
      </w:r>
    </w:p>
    <w:p w14:paraId="008E13F8" w14:textId="77777777" w:rsidR="005E48DF" w:rsidRPr="00B275B4" w:rsidRDefault="02547108" w:rsidP="005E48DF">
      <w:pPr>
        <w:pStyle w:val="Untitledsubclause2"/>
        <w:rPr>
          <w:rFonts w:ascii="Verdana" w:hAnsi="Verdana"/>
        </w:rPr>
      </w:pPr>
      <w:r w:rsidRPr="45736814">
        <w:rPr>
          <w:rFonts w:ascii="Verdana" w:hAnsi="Verdana"/>
        </w:rPr>
        <w:t>p</w:t>
      </w:r>
      <w:r w:rsidR="788A9B7D" w:rsidRPr="45736814">
        <w:rPr>
          <w:rFonts w:ascii="Verdana" w:hAnsi="Verdana"/>
        </w:rPr>
        <w:t>roviding a</w:t>
      </w:r>
      <w:r w:rsidR="1E1E5393" w:rsidRPr="45736814">
        <w:rPr>
          <w:rFonts w:ascii="Verdana" w:hAnsi="Verdana"/>
        </w:rPr>
        <w:t xml:space="preserve">ssistance as requested by </w:t>
      </w:r>
      <w:r w:rsidR="08326B1F" w:rsidRPr="45736814">
        <w:rPr>
          <w:rFonts w:ascii="Verdana" w:hAnsi="Verdana"/>
        </w:rPr>
        <w:t xml:space="preserve">the Council </w:t>
      </w:r>
      <w:r w:rsidR="1E1E5393" w:rsidRPr="45736814">
        <w:rPr>
          <w:rFonts w:ascii="Verdana" w:hAnsi="Verdana"/>
        </w:rPr>
        <w:t>following a Data Loss Event;</w:t>
      </w:r>
    </w:p>
    <w:p w14:paraId="65A0C2B2" w14:textId="77777777" w:rsidR="005E48DF" w:rsidRPr="00B275B4" w:rsidRDefault="02547108" w:rsidP="005E48DF">
      <w:pPr>
        <w:pStyle w:val="Untitledsubclause2"/>
        <w:rPr>
          <w:rFonts w:ascii="Verdana" w:hAnsi="Verdana"/>
        </w:rPr>
      </w:pPr>
      <w:r w:rsidRPr="45736814">
        <w:rPr>
          <w:rFonts w:ascii="Verdana" w:hAnsi="Verdana"/>
        </w:rPr>
        <w:t>p</w:t>
      </w:r>
      <w:r w:rsidR="788A9B7D" w:rsidRPr="45736814">
        <w:rPr>
          <w:rFonts w:ascii="Verdana" w:hAnsi="Verdana"/>
        </w:rPr>
        <w:t>roviding a</w:t>
      </w:r>
      <w:r w:rsidR="1E1E5393" w:rsidRPr="45736814">
        <w:rPr>
          <w:rFonts w:ascii="Verdana" w:hAnsi="Verdana"/>
        </w:rPr>
        <w:t xml:space="preserve">ssistance as requested by </w:t>
      </w:r>
      <w:r w:rsidR="08326B1F" w:rsidRPr="45736814">
        <w:rPr>
          <w:rFonts w:ascii="Verdana" w:hAnsi="Verdana"/>
        </w:rPr>
        <w:t>the Council</w:t>
      </w:r>
      <w:r w:rsidR="0461CA2C" w:rsidRPr="45736814">
        <w:rPr>
          <w:rFonts w:ascii="Verdana" w:hAnsi="Verdana"/>
        </w:rPr>
        <w:t xml:space="preserve"> </w:t>
      </w:r>
      <w:r w:rsidR="1E1E5393" w:rsidRPr="45736814">
        <w:rPr>
          <w:rFonts w:ascii="Verdana" w:hAnsi="Verdana"/>
        </w:rPr>
        <w:t xml:space="preserve">with respect to any request from the Information Commissioner’s Office, or any consultation by </w:t>
      </w:r>
      <w:r w:rsidR="08326B1F" w:rsidRPr="45736814">
        <w:rPr>
          <w:rFonts w:ascii="Verdana" w:hAnsi="Verdana"/>
        </w:rPr>
        <w:t xml:space="preserve">the Council </w:t>
      </w:r>
      <w:r w:rsidR="1E1E5393" w:rsidRPr="45736814">
        <w:rPr>
          <w:rFonts w:ascii="Verdana" w:hAnsi="Verdana"/>
        </w:rPr>
        <w:t xml:space="preserve">with the Information Commissioner’s Office; </w:t>
      </w:r>
    </w:p>
    <w:p w14:paraId="635A09F2" w14:textId="77777777" w:rsidR="005E48DF" w:rsidRPr="00B275B4" w:rsidRDefault="02547108" w:rsidP="005E48DF">
      <w:pPr>
        <w:pStyle w:val="Untitledsubclause2"/>
        <w:rPr>
          <w:rFonts w:ascii="Verdana" w:hAnsi="Verdana"/>
        </w:rPr>
      </w:pPr>
      <w:r w:rsidRPr="45736814">
        <w:rPr>
          <w:rFonts w:ascii="Verdana" w:hAnsi="Verdana"/>
        </w:rPr>
        <w:t>p</w:t>
      </w:r>
      <w:r w:rsidR="788A9B7D" w:rsidRPr="45736814">
        <w:rPr>
          <w:rFonts w:ascii="Verdana" w:hAnsi="Verdana"/>
        </w:rPr>
        <w:t>roviding t</w:t>
      </w:r>
      <w:r w:rsidR="1E1E5393" w:rsidRPr="45736814">
        <w:rPr>
          <w:rFonts w:ascii="Verdana" w:hAnsi="Verdana"/>
        </w:rPr>
        <w:t>he measures envisaged to address the risks, including safeguards, security measures and mechanisms to ensure the protection of the Personal Data;</w:t>
      </w:r>
    </w:p>
    <w:p w14:paraId="103C61B5" w14:textId="77777777" w:rsidR="005E48DF" w:rsidRPr="00B275B4" w:rsidRDefault="02547108" w:rsidP="005E48DF">
      <w:pPr>
        <w:pStyle w:val="Untitledsubclause2"/>
        <w:rPr>
          <w:rFonts w:ascii="Verdana" w:hAnsi="Verdana"/>
        </w:rPr>
      </w:pPr>
      <w:r w:rsidRPr="45736814">
        <w:rPr>
          <w:rFonts w:ascii="Verdana" w:hAnsi="Verdana"/>
        </w:rPr>
        <w:t>p</w:t>
      </w:r>
      <w:r w:rsidR="788A9B7D" w:rsidRPr="45736814">
        <w:rPr>
          <w:rFonts w:ascii="Verdana" w:hAnsi="Verdana"/>
        </w:rPr>
        <w:t xml:space="preserve">roviding </w:t>
      </w:r>
      <w:r w:rsidR="1E1E5393" w:rsidRPr="45736814">
        <w:rPr>
          <w:rFonts w:ascii="Verdana" w:hAnsi="Verdana"/>
        </w:rPr>
        <w:t xml:space="preserve">a written description of the technical and organisational methods employed by the Delivery Partner for processing Personal Data (within the timescales required by </w:t>
      </w:r>
      <w:r w:rsidR="08326B1F" w:rsidRPr="45736814">
        <w:rPr>
          <w:rFonts w:ascii="Verdana" w:hAnsi="Verdana"/>
        </w:rPr>
        <w:t>the Council</w:t>
      </w:r>
      <w:r w:rsidR="1E1E5393" w:rsidRPr="45736814">
        <w:rPr>
          <w:rFonts w:ascii="Verdana" w:hAnsi="Verdana"/>
        </w:rPr>
        <w:t>);</w:t>
      </w:r>
    </w:p>
    <w:p w14:paraId="777D1998" w14:textId="77777777" w:rsidR="005E48DF" w:rsidRPr="00B275B4" w:rsidRDefault="02547108" w:rsidP="005E48DF">
      <w:pPr>
        <w:pStyle w:val="Untitledsubclause2"/>
        <w:rPr>
          <w:rFonts w:ascii="Verdana" w:hAnsi="Verdana"/>
        </w:rPr>
      </w:pPr>
      <w:r w:rsidRPr="45736814">
        <w:rPr>
          <w:rFonts w:ascii="Verdana" w:hAnsi="Verdana"/>
        </w:rPr>
        <w:lastRenderedPageBreak/>
        <w:t>p</w:t>
      </w:r>
      <w:r w:rsidR="788A9B7D" w:rsidRPr="45736814">
        <w:rPr>
          <w:rFonts w:ascii="Verdana" w:hAnsi="Verdana"/>
        </w:rPr>
        <w:t>roviding, a</w:t>
      </w:r>
      <w:r w:rsidR="1E1E5393" w:rsidRPr="45736814">
        <w:rPr>
          <w:rFonts w:ascii="Verdana" w:hAnsi="Verdana"/>
        </w:rPr>
        <w:t xml:space="preserve">t the written request of </w:t>
      </w:r>
      <w:r w:rsidR="08326B1F" w:rsidRPr="45736814">
        <w:rPr>
          <w:rFonts w:ascii="Verdana" w:hAnsi="Verdana"/>
        </w:rPr>
        <w:t>the Council</w:t>
      </w:r>
      <w:r w:rsidR="1E1E5393" w:rsidRPr="45736814">
        <w:rPr>
          <w:rFonts w:ascii="Verdana" w:hAnsi="Verdana"/>
        </w:rPr>
        <w:t xml:space="preserve">, delete or return Personal Data (and all copies of it) to </w:t>
      </w:r>
      <w:r w:rsidR="08326B1F" w:rsidRPr="45736814">
        <w:rPr>
          <w:rFonts w:ascii="Verdana" w:hAnsi="Verdana"/>
        </w:rPr>
        <w:t>the Council</w:t>
      </w:r>
      <w:r w:rsidR="1E1E5393" w:rsidRPr="45736814">
        <w:rPr>
          <w:rFonts w:ascii="Verdana" w:hAnsi="Verdana"/>
        </w:rPr>
        <w:t xml:space="preserve"> on the termination of this agreement unless the Delivery Partner is required by law to retain the Personal Data; and</w:t>
      </w:r>
    </w:p>
    <w:p w14:paraId="154BC8F1" w14:textId="77777777" w:rsidR="005E48DF" w:rsidRPr="00B275B4" w:rsidRDefault="02547108" w:rsidP="005E48DF">
      <w:pPr>
        <w:pStyle w:val="Untitledsubclause2"/>
        <w:rPr>
          <w:rFonts w:ascii="Verdana" w:hAnsi="Verdana"/>
        </w:rPr>
      </w:pPr>
      <w:r w:rsidRPr="45736814">
        <w:rPr>
          <w:rFonts w:ascii="Verdana" w:hAnsi="Verdana"/>
        </w:rPr>
        <w:t>p</w:t>
      </w:r>
      <w:r w:rsidR="788A9B7D" w:rsidRPr="45736814">
        <w:rPr>
          <w:rFonts w:ascii="Verdana" w:hAnsi="Verdana"/>
        </w:rPr>
        <w:t>ermitting</w:t>
      </w:r>
      <w:r w:rsidR="1E1E5393" w:rsidRPr="45736814">
        <w:rPr>
          <w:rFonts w:ascii="Verdana" w:hAnsi="Verdana"/>
        </w:rPr>
        <w:t xml:space="preserve"> </w:t>
      </w:r>
      <w:r w:rsidR="08326B1F" w:rsidRPr="45736814">
        <w:rPr>
          <w:rFonts w:ascii="Verdana" w:hAnsi="Verdana"/>
        </w:rPr>
        <w:t>the Council</w:t>
      </w:r>
      <w:r w:rsidR="1E1E5393" w:rsidRPr="45736814">
        <w:rPr>
          <w:rFonts w:ascii="Verdana" w:hAnsi="Verdana"/>
        </w:rPr>
        <w:t xml:space="preserve">, or a representative of </w:t>
      </w:r>
      <w:r w:rsidR="08326B1F" w:rsidRPr="45736814">
        <w:rPr>
          <w:rFonts w:ascii="Verdana" w:hAnsi="Verdana"/>
        </w:rPr>
        <w:t>the Council</w:t>
      </w:r>
      <w:r w:rsidR="1E1E5393" w:rsidRPr="45736814">
        <w:rPr>
          <w:rFonts w:ascii="Verdana" w:hAnsi="Verdana"/>
        </w:rPr>
        <w:t xml:space="preserve">, to inspect and audit (subject to reasonable and appropriate confidentiality undertakings), the Delivery Partner’s Data Processing activities (and/or those of its agents, subsidiaries and contractors) and comply with all reasonable requests or direction by </w:t>
      </w:r>
      <w:r w:rsidR="08326B1F" w:rsidRPr="45736814">
        <w:rPr>
          <w:rFonts w:ascii="Verdana" w:hAnsi="Verdana"/>
        </w:rPr>
        <w:t>the Council</w:t>
      </w:r>
      <w:r w:rsidR="1E1E5393" w:rsidRPr="45736814">
        <w:rPr>
          <w:rFonts w:ascii="Verdana" w:hAnsi="Verdana"/>
        </w:rPr>
        <w:t xml:space="preserve"> to enable </w:t>
      </w:r>
      <w:r w:rsidR="08326B1F" w:rsidRPr="45736814">
        <w:rPr>
          <w:rFonts w:ascii="Verdana" w:hAnsi="Verdana"/>
        </w:rPr>
        <w:t>the Council</w:t>
      </w:r>
      <w:r w:rsidR="1E1E5393" w:rsidRPr="45736814">
        <w:rPr>
          <w:rFonts w:ascii="Verdana" w:hAnsi="Verdana"/>
        </w:rPr>
        <w:t xml:space="preserve"> to verify and/or procure that the Delivery Partner is in full compliance with its obligations under this</w:t>
      </w:r>
      <w:r w:rsidR="788A9B7D" w:rsidRPr="45736814">
        <w:rPr>
          <w:rFonts w:ascii="Verdana" w:hAnsi="Verdana"/>
        </w:rPr>
        <w:t xml:space="preserve"> A</w:t>
      </w:r>
      <w:r w:rsidR="1E1E5393" w:rsidRPr="45736814">
        <w:rPr>
          <w:rFonts w:ascii="Verdana" w:hAnsi="Verdana"/>
        </w:rPr>
        <w:t>greement.</w:t>
      </w:r>
    </w:p>
    <w:p w14:paraId="17688E9C" w14:textId="77777777" w:rsidR="005E48DF" w:rsidRPr="00B275B4" w:rsidRDefault="1E1E5393" w:rsidP="005E48DF">
      <w:pPr>
        <w:pStyle w:val="Untitledsubclause1"/>
        <w:rPr>
          <w:rFonts w:ascii="Verdana" w:hAnsi="Verdana"/>
        </w:rPr>
      </w:pPr>
      <w:r w:rsidRPr="45736814">
        <w:rPr>
          <w:rFonts w:ascii="Verdana" w:hAnsi="Verdana"/>
        </w:rPr>
        <w:t xml:space="preserve">The Delivery Partner shall comply at all times with the Data Protection Legislation and shall not perform its obligations under this Agreement in such a way that would cause </w:t>
      </w:r>
      <w:r w:rsidR="08326B1F" w:rsidRPr="45736814">
        <w:rPr>
          <w:rFonts w:ascii="Verdana" w:hAnsi="Verdana"/>
        </w:rPr>
        <w:t>the Council</w:t>
      </w:r>
      <w:r w:rsidRPr="45736814">
        <w:rPr>
          <w:rFonts w:ascii="Verdana" w:hAnsi="Verdana"/>
        </w:rPr>
        <w:t xml:space="preserve"> to breach any of its obligations under the Data Protection Legislation.  </w:t>
      </w:r>
    </w:p>
    <w:p w14:paraId="2133ADF9" w14:textId="77777777" w:rsidR="005E48DF" w:rsidRPr="00B275B4" w:rsidRDefault="1E1E5393" w:rsidP="005E48DF">
      <w:pPr>
        <w:pStyle w:val="Untitledsubclause1"/>
        <w:rPr>
          <w:rFonts w:ascii="Verdana" w:hAnsi="Verdana"/>
        </w:rPr>
      </w:pPr>
      <w:r w:rsidRPr="45736814">
        <w:rPr>
          <w:rFonts w:ascii="Verdana" w:hAnsi="Verdana"/>
        </w:rPr>
        <w:t>The Delivery Partner shall</w:t>
      </w:r>
      <w:bookmarkStart w:id="78" w:name="LastEdit"/>
      <w:bookmarkEnd w:id="78"/>
      <w:r w:rsidRPr="45736814">
        <w:rPr>
          <w:rFonts w:ascii="Verdana" w:hAnsi="Verdana"/>
        </w:rPr>
        <w:t xml:space="preserve"> indemnify </w:t>
      </w:r>
      <w:r w:rsidR="08326B1F" w:rsidRPr="45736814">
        <w:rPr>
          <w:rFonts w:ascii="Verdana" w:hAnsi="Verdana"/>
        </w:rPr>
        <w:t>the Council</w:t>
      </w:r>
      <w:r w:rsidRPr="45736814">
        <w:rPr>
          <w:rFonts w:ascii="Verdana" w:hAnsi="Verdana"/>
        </w:rPr>
        <w:t xml:space="preserve"> against any Losses, damages, cost or expense it incurs arising from, or in connection with, any breach of the Delivery Partner’s obligations under this clause </w:t>
      </w:r>
      <w:r w:rsidR="13F86C4E" w:rsidRPr="45736814">
        <w:rPr>
          <w:rFonts w:ascii="Verdana" w:hAnsi="Verdana"/>
        </w:rPr>
        <w:t>23</w:t>
      </w:r>
      <w:r w:rsidRPr="45736814">
        <w:rPr>
          <w:rFonts w:ascii="Verdana" w:hAnsi="Verdana"/>
        </w:rPr>
        <w:t>.</w:t>
      </w:r>
      <w:r w:rsidR="788A9B7D" w:rsidRPr="45736814">
        <w:rPr>
          <w:rFonts w:ascii="Verdana" w:hAnsi="Verdana"/>
        </w:rPr>
        <w:t xml:space="preserve">  </w:t>
      </w:r>
    </w:p>
    <w:p w14:paraId="56A5DEE1" w14:textId="77777777" w:rsidR="00D65E4B" w:rsidRPr="00B275B4" w:rsidRDefault="008340BE" w:rsidP="00FC3F3D">
      <w:pPr>
        <w:pStyle w:val="TitleClause"/>
        <w:numPr>
          <w:ilvl w:val="0"/>
          <w:numId w:val="26"/>
        </w:numPr>
        <w:rPr>
          <w:rFonts w:ascii="Verdana" w:hAnsi="Verdana"/>
        </w:rPr>
      </w:pPr>
      <w:r w:rsidRPr="00B275B4">
        <w:rPr>
          <w:rFonts w:ascii="Verdana" w:hAnsi="Verdana"/>
        </w:rPr>
        <w:t>I</w:t>
      </w:r>
      <w:r w:rsidR="00D65E4B" w:rsidRPr="00B275B4">
        <w:rPr>
          <w:rFonts w:ascii="Verdana" w:hAnsi="Verdana"/>
        </w:rPr>
        <w:t>ntellectual Property</w:t>
      </w:r>
    </w:p>
    <w:p w14:paraId="3EC2698A" w14:textId="7DFCA987" w:rsidR="00BF1F38" w:rsidRPr="00EC54FC" w:rsidRDefault="652085B5" w:rsidP="00BF1F38">
      <w:pPr>
        <w:pStyle w:val="Untitledsubclause1"/>
        <w:rPr>
          <w:rFonts w:ascii="Verdana" w:hAnsi="Verdana"/>
          <w:szCs w:val="22"/>
        </w:rPr>
      </w:pPr>
      <w:bookmarkStart w:id="79" w:name="_Hlk53560301"/>
      <w:r w:rsidRPr="00EC54FC">
        <w:rPr>
          <w:rFonts w:ascii="Verdana" w:hAnsi="Verdana"/>
        </w:rPr>
        <w:t>The Delivery Partner</w:t>
      </w:r>
      <w:r w:rsidR="3E962F3E" w:rsidRPr="00EC54FC">
        <w:rPr>
          <w:rFonts w:ascii="Verdana" w:hAnsi="Verdana"/>
        </w:rPr>
        <w:t xml:space="preserve"> shall</w:t>
      </w:r>
      <w:r w:rsidRPr="00EC54FC">
        <w:rPr>
          <w:rFonts w:ascii="Verdana" w:hAnsi="Verdana"/>
        </w:rPr>
        <w:t xml:space="preserve"> indemnify </w:t>
      </w:r>
      <w:r w:rsidR="08326B1F" w:rsidRPr="00EC54FC">
        <w:rPr>
          <w:rFonts w:ascii="Verdana" w:hAnsi="Verdana"/>
        </w:rPr>
        <w:t>the Council</w:t>
      </w:r>
      <w:r w:rsidRPr="00EC54FC">
        <w:rPr>
          <w:rFonts w:ascii="Verdana" w:hAnsi="Verdana"/>
        </w:rPr>
        <w:t xml:space="preserve"> </w:t>
      </w:r>
      <w:r w:rsidR="76181AA5" w:rsidRPr="00EC54FC">
        <w:rPr>
          <w:rFonts w:ascii="Verdana" w:hAnsi="Verdana"/>
        </w:rPr>
        <w:t xml:space="preserve">its employees, agents, officers or sub-contractors, the other delivery partners and their employees, agents, officers or sub-contractors </w:t>
      </w:r>
      <w:r w:rsidRPr="00EC54FC">
        <w:rPr>
          <w:rFonts w:ascii="Verdana" w:hAnsi="Verdana"/>
        </w:rPr>
        <w:t>(each an “Indemnified Party”) in full against all liabilities, costs, expenses, damages and losses (including any direct, indirect or consequential losses, loss of profit, loss of reputation and all interest, penalties and legal costs (calculated on a full indemnity basis) and all other reasonable professional costs and expenses) suffered or incurred by an Indemnified Party arising out of or in connection with any claim brought against an Indemnified Party for actual or alleged infringement of a third party's Intellectual Property Rights</w:t>
      </w:r>
      <w:r w:rsidR="00FA1B51" w:rsidRPr="00EC54FC">
        <w:rPr>
          <w:rFonts w:ascii="Verdana" w:hAnsi="Verdana"/>
        </w:rPr>
        <w:t>.</w:t>
      </w:r>
      <w:bookmarkEnd w:id="79"/>
      <w:r w:rsidRPr="00EC54FC">
        <w:rPr>
          <w:rFonts w:ascii="Verdana" w:hAnsi="Verdana"/>
        </w:rPr>
        <w:t>.</w:t>
      </w:r>
      <w:r w:rsidR="00B62670" w:rsidRPr="00EC54FC">
        <w:rPr>
          <w:rFonts w:ascii="Verdana" w:hAnsi="Verdana"/>
        </w:rPr>
        <w:t xml:space="preserve"> arising out of, or in connection with, any materials produced by the Delivery Partner</w:t>
      </w:r>
      <w:r w:rsidR="00C16BFD" w:rsidRPr="00EC54FC">
        <w:rPr>
          <w:rFonts w:ascii="Verdana" w:hAnsi="Verdana"/>
        </w:rPr>
        <w:t xml:space="preserve"> in the </w:t>
      </w:r>
      <w:r w:rsidR="00F15F02" w:rsidRPr="00EC54FC">
        <w:rPr>
          <w:rFonts w:ascii="Verdana" w:hAnsi="Verdana"/>
        </w:rPr>
        <w:t xml:space="preserve"> delivery of</w:t>
      </w:r>
      <w:r w:rsidR="00C16BFD" w:rsidRPr="00EC54FC">
        <w:rPr>
          <w:rFonts w:ascii="Verdana" w:hAnsi="Verdana"/>
        </w:rPr>
        <w:t xml:space="preserve"> the </w:t>
      </w:r>
      <w:r w:rsidR="003F3AD0" w:rsidRPr="00EC54FC">
        <w:rPr>
          <w:rFonts w:ascii="Verdana" w:hAnsi="Verdana"/>
        </w:rPr>
        <w:t>Project</w:t>
      </w:r>
      <w:r w:rsidR="00C16BFD" w:rsidRPr="00EC54FC">
        <w:rPr>
          <w:rFonts w:ascii="Verdana" w:hAnsi="Verdana"/>
        </w:rPr>
        <w:t>.</w:t>
      </w:r>
    </w:p>
    <w:p w14:paraId="4357B66A" w14:textId="425C57A9" w:rsidR="008557E7" w:rsidRPr="00B275B4" w:rsidRDefault="08326B1F" w:rsidP="008340BE">
      <w:pPr>
        <w:pStyle w:val="Untitledsubclause1"/>
        <w:rPr>
          <w:rFonts w:ascii="Verdana" w:hAnsi="Verdana"/>
          <w:szCs w:val="22"/>
        </w:rPr>
      </w:pPr>
      <w:r w:rsidRPr="00EC54FC">
        <w:rPr>
          <w:rFonts w:ascii="Verdana" w:hAnsi="Verdana"/>
        </w:rPr>
        <w:t>The Council</w:t>
      </w:r>
      <w:r w:rsidR="2D68C28F" w:rsidRPr="00EC54FC">
        <w:rPr>
          <w:rFonts w:ascii="Verdana" w:hAnsi="Verdana"/>
        </w:rPr>
        <w:t xml:space="preserve"> and the Delivery Partners agree that all rights, title and interest in or to any information, data, reports, documents</w:t>
      </w:r>
      <w:r w:rsidR="2D68C28F" w:rsidRPr="7FECCB24">
        <w:rPr>
          <w:rFonts w:ascii="Verdana" w:hAnsi="Verdana"/>
        </w:rPr>
        <w:t xml:space="preserve">, procedures, forecasts, technology, know-how and any other Intellectual Property Rights whatsoever owned by either the </w:t>
      </w:r>
      <w:r w:rsidR="37ACAF4B" w:rsidRPr="45736814">
        <w:rPr>
          <w:rFonts w:ascii="Verdana" w:hAnsi="Verdana"/>
        </w:rPr>
        <w:t xml:space="preserve">Council </w:t>
      </w:r>
      <w:r w:rsidR="2D68C28F" w:rsidRPr="7FECCB24">
        <w:rPr>
          <w:rFonts w:ascii="Verdana" w:hAnsi="Verdana"/>
        </w:rPr>
        <w:t xml:space="preserve">or the </w:t>
      </w:r>
      <w:r w:rsidR="37ACAF4B" w:rsidRPr="45736814">
        <w:rPr>
          <w:rFonts w:ascii="Verdana" w:hAnsi="Verdana"/>
        </w:rPr>
        <w:t xml:space="preserve">Delivery Partner </w:t>
      </w:r>
      <w:r w:rsidR="2D68C28F" w:rsidRPr="7FECCB24">
        <w:rPr>
          <w:rFonts w:ascii="Verdana" w:hAnsi="Verdana"/>
        </w:rPr>
        <w:t xml:space="preserve">before the Commencement </w:t>
      </w:r>
      <w:r w:rsidR="2D68C28F" w:rsidRPr="7FECCB24">
        <w:rPr>
          <w:rFonts w:ascii="Verdana" w:hAnsi="Verdana"/>
        </w:rPr>
        <w:lastRenderedPageBreak/>
        <w:t xml:space="preserve">Date or developed by either party during the </w:t>
      </w:r>
      <w:r w:rsidR="2D68C28F" w:rsidRPr="7FECCB24">
        <w:rPr>
          <w:rStyle w:val="cohidesearchterm"/>
          <w:rFonts w:ascii="Verdana" w:eastAsia="Times New Roman" w:hAnsi="Verdana"/>
          <w:color w:val="auto"/>
          <w:bdr w:val="none" w:sz="0" w:space="0" w:color="auto" w:frame="1"/>
        </w:rPr>
        <w:t>Grant</w:t>
      </w:r>
      <w:r w:rsidR="2D68C28F" w:rsidRPr="7FECCB24">
        <w:rPr>
          <w:rFonts w:ascii="Verdana" w:hAnsi="Verdana"/>
        </w:rPr>
        <w:t xml:space="preserve"> Period, shall remain the property of that party.</w:t>
      </w:r>
    </w:p>
    <w:p w14:paraId="16FDCDD6" w14:textId="77777777" w:rsidR="008557E7" w:rsidRPr="00B275B4" w:rsidRDefault="2D68C28F" w:rsidP="008340BE">
      <w:pPr>
        <w:pStyle w:val="Untitledsubclause1"/>
        <w:rPr>
          <w:rFonts w:ascii="Verdana" w:hAnsi="Verdana"/>
          <w:szCs w:val="22"/>
        </w:rPr>
      </w:pPr>
      <w:r w:rsidRPr="7FECCB24">
        <w:rPr>
          <w:rFonts w:ascii="Verdana" w:hAnsi="Verdana"/>
        </w:rPr>
        <w:t xml:space="preserve">Where </w:t>
      </w:r>
      <w:r w:rsidR="08326B1F" w:rsidRPr="7FECCB24">
        <w:rPr>
          <w:rFonts w:ascii="Verdana" w:hAnsi="Verdana"/>
        </w:rPr>
        <w:t>the Council</w:t>
      </w:r>
      <w:r w:rsidR="0807CA67" w:rsidRPr="7FECCB24">
        <w:rPr>
          <w:rFonts w:ascii="Verdana" w:hAnsi="Verdana"/>
        </w:rPr>
        <w:t xml:space="preserve"> </w:t>
      </w:r>
      <w:r w:rsidRPr="7FECCB24">
        <w:rPr>
          <w:rFonts w:ascii="Verdana" w:hAnsi="Verdana"/>
        </w:rPr>
        <w:t xml:space="preserve">has provided the Delivery Partner with any of its Intellectual Property Rights for use in connection with the Project (including without limitation its name and logo), the Delivery Partner shall, on termination of this </w:t>
      </w:r>
      <w:r w:rsidRPr="7FECCB24">
        <w:rPr>
          <w:rStyle w:val="cohidesearchterm"/>
          <w:rFonts w:ascii="Verdana" w:eastAsia="Times New Roman" w:hAnsi="Verdana"/>
          <w:color w:val="auto"/>
          <w:bdr w:val="none" w:sz="0" w:space="0" w:color="auto" w:frame="1"/>
        </w:rPr>
        <w:t>Agreement</w:t>
      </w:r>
      <w:r w:rsidRPr="7FECCB24">
        <w:rPr>
          <w:rFonts w:ascii="Verdana" w:hAnsi="Verdana"/>
        </w:rPr>
        <w:t xml:space="preserve">, cease to use such Intellectual Property Rights immediately and shall either return or destroy such Intellectual Property Rights as requested by </w:t>
      </w:r>
      <w:r w:rsidR="08326B1F" w:rsidRPr="7FECCB24">
        <w:rPr>
          <w:rFonts w:ascii="Verdana" w:hAnsi="Verdana"/>
        </w:rPr>
        <w:t>the Council</w:t>
      </w:r>
      <w:r w:rsidRPr="7FECCB24">
        <w:rPr>
          <w:rFonts w:ascii="Verdana" w:hAnsi="Verdana"/>
        </w:rPr>
        <w:t>.</w:t>
      </w:r>
    </w:p>
    <w:p w14:paraId="21CE4F9A" w14:textId="77777777" w:rsidR="0030715B" w:rsidRPr="00B275B4" w:rsidRDefault="0030715B" w:rsidP="00FC3F3D">
      <w:pPr>
        <w:pStyle w:val="TitleClause"/>
        <w:numPr>
          <w:ilvl w:val="0"/>
          <w:numId w:val="26"/>
        </w:numPr>
        <w:rPr>
          <w:rFonts w:ascii="Verdana" w:hAnsi="Verdana"/>
        </w:rPr>
      </w:pPr>
      <w:r w:rsidRPr="00B275B4">
        <w:rPr>
          <w:rFonts w:ascii="Verdana" w:hAnsi="Verdana"/>
        </w:rPr>
        <w:t>Confidential Information and Freedom of Information</w:t>
      </w:r>
    </w:p>
    <w:p w14:paraId="02D09E04" w14:textId="6B9BD485" w:rsidR="0030715B" w:rsidRPr="00B275B4" w:rsidRDefault="01E33CD3" w:rsidP="0074281D">
      <w:pPr>
        <w:pStyle w:val="Untitledsubclause1"/>
        <w:rPr>
          <w:rFonts w:ascii="Verdana" w:hAnsi="Verdana"/>
        </w:rPr>
      </w:pPr>
      <w:r w:rsidRPr="45736814">
        <w:rPr>
          <w:rFonts w:ascii="Verdana" w:hAnsi="Verdana"/>
        </w:rPr>
        <w:t>Subject to clause 25.</w:t>
      </w:r>
      <w:r w:rsidR="63100FA7" w:rsidRPr="45736814">
        <w:rPr>
          <w:rFonts w:ascii="Verdana" w:hAnsi="Verdana"/>
        </w:rPr>
        <w:t>2</w:t>
      </w:r>
      <w:r w:rsidRPr="45736814">
        <w:rPr>
          <w:rFonts w:ascii="Verdana" w:hAnsi="Verdana"/>
        </w:rPr>
        <w:t xml:space="preserve">, each party shall during the term of this Agreement, and for a period of </w:t>
      </w:r>
      <w:r w:rsidR="64408832" w:rsidRPr="45736814">
        <w:rPr>
          <w:rFonts w:ascii="Verdana" w:hAnsi="Verdana"/>
        </w:rPr>
        <w:t>seven</w:t>
      </w:r>
      <w:r w:rsidRPr="45736814">
        <w:rPr>
          <w:rFonts w:ascii="Verdana" w:hAnsi="Verdana"/>
        </w:rPr>
        <w:t xml:space="preserve"> years thereafter, keep secret and confidential all Confidential Information or other business, technical or commercial information disclosed to it as a result of the Agreement and shall not disclose the same to any person save to the extent necessary to perform its obligations in accordance with the terms of this Agreement, or save as expressly authorised in writing by the other party.</w:t>
      </w:r>
    </w:p>
    <w:p w14:paraId="184AB57B" w14:textId="77777777" w:rsidR="0074281D" w:rsidRPr="00B275B4" w:rsidRDefault="01E33CD3" w:rsidP="0074281D">
      <w:pPr>
        <w:pStyle w:val="Untitledsubclause1"/>
        <w:rPr>
          <w:rFonts w:ascii="Verdana" w:hAnsi="Verdana"/>
        </w:rPr>
      </w:pPr>
      <w:r w:rsidRPr="45736814">
        <w:rPr>
          <w:rFonts w:ascii="Verdana" w:hAnsi="Verdana"/>
        </w:rPr>
        <w:t>The obligation of confidentiality contained in this clause shall not apply or cease to apply to any Confidential Information or other business, technical or commercial information which:</w:t>
      </w:r>
    </w:p>
    <w:p w14:paraId="0520E1BE" w14:textId="77777777" w:rsidR="0074281D" w:rsidRPr="00B275B4" w:rsidRDefault="01E33CD3" w:rsidP="0074281D">
      <w:pPr>
        <w:pStyle w:val="Untitledsubclause2"/>
        <w:rPr>
          <w:rFonts w:ascii="Verdana" w:hAnsi="Verdana"/>
          <w:szCs w:val="22"/>
        </w:rPr>
      </w:pPr>
      <w:r w:rsidRPr="7FECCB24">
        <w:rPr>
          <w:rFonts w:ascii="Verdana" w:hAnsi="Verdana"/>
        </w:rPr>
        <w:t xml:space="preserve">at the time of its disclosure by the disclosing party is already in the public domain or which subsequently enters the public domain other than by breach of the terms of this </w:t>
      </w:r>
      <w:r w:rsidRPr="7FECCB24">
        <w:rPr>
          <w:rStyle w:val="cohidesearchterm"/>
          <w:rFonts w:ascii="Verdana" w:eastAsia="Times New Roman" w:hAnsi="Verdana"/>
          <w:color w:val="auto"/>
          <w:bdr w:val="none" w:sz="0" w:space="0" w:color="auto" w:frame="1"/>
        </w:rPr>
        <w:t>Agreement</w:t>
      </w:r>
      <w:r w:rsidRPr="7FECCB24">
        <w:rPr>
          <w:rFonts w:ascii="Verdana" w:hAnsi="Verdana"/>
        </w:rPr>
        <w:t xml:space="preserve"> by the receiving party;</w:t>
      </w:r>
    </w:p>
    <w:p w14:paraId="5980E706" w14:textId="77777777" w:rsidR="0074281D" w:rsidRPr="00B275B4" w:rsidRDefault="01E33CD3" w:rsidP="0074281D">
      <w:pPr>
        <w:pStyle w:val="Untitledsubclause2"/>
        <w:rPr>
          <w:rFonts w:ascii="Verdana" w:hAnsi="Verdana"/>
          <w:szCs w:val="22"/>
        </w:rPr>
      </w:pPr>
      <w:r w:rsidRPr="45736814">
        <w:rPr>
          <w:rFonts w:ascii="Verdana" w:hAnsi="Verdana"/>
        </w:rPr>
        <w:t>is already known to the receiving party as evidenced by written records at the time of its disclosure by the disclosing party and was not otherwise acquired by the receiving party from the disclosing party under any obligations of confidence; or</w:t>
      </w:r>
    </w:p>
    <w:p w14:paraId="412BC971" w14:textId="77777777" w:rsidR="0074281D" w:rsidRPr="00B275B4" w:rsidRDefault="01E33CD3" w:rsidP="0074281D">
      <w:pPr>
        <w:pStyle w:val="Untitledsubclause2"/>
        <w:rPr>
          <w:rFonts w:ascii="Verdana" w:hAnsi="Verdana"/>
          <w:szCs w:val="22"/>
        </w:rPr>
      </w:pPr>
      <w:r w:rsidRPr="7FECCB24">
        <w:rPr>
          <w:rFonts w:ascii="Verdana" w:hAnsi="Verdana"/>
        </w:rPr>
        <w:t xml:space="preserve">is at any time after the date of this </w:t>
      </w:r>
      <w:r w:rsidRPr="7FECCB24">
        <w:rPr>
          <w:rStyle w:val="cohidesearchterm"/>
          <w:rFonts w:ascii="Verdana" w:eastAsia="Times New Roman" w:hAnsi="Verdana"/>
          <w:color w:val="auto"/>
          <w:bdr w:val="none" w:sz="0" w:space="0" w:color="auto" w:frame="1"/>
        </w:rPr>
        <w:t>Agreement</w:t>
      </w:r>
      <w:r w:rsidRPr="7FECCB24">
        <w:rPr>
          <w:rFonts w:ascii="Verdana" w:hAnsi="Verdana"/>
        </w:rPr>
        <w:t xml:space="preserve"> acquired by the receiving party from a third party having the right to disclose the same to the receiving party without breach of the obligations owed by that party to the disclosing party.</w:t>
      </w:r>
    </w:p>
    <w:p w14:paraId="47DBBBFB" w14:textId="6111832F" w:rsidR="00F5129D" w:rsidRPr="00D472CC" w:rsidRDefault="7AB39A58" w:rsidP="00F5129D">
      <w:pPr>
        <w:pStyle w:val="Untitledsubclause1"/>
        <w:rPr>
          <w:rFonts w:ascii="Verdana" w:hAnsi="Verdana"/>
        </w:rPr>
      </w:pPr>
      <w:r w:rsidRPr="45736814">
        <w:rPr>
          <w:rFonts w:ascii="Verdana" w:hAnsi="Verdana"/>
        </w:rPr>
        <w:t xml:space="preserve">The Delivery Partner shall not, and shall procure that its personnel do not, use any of </w:t>
      </w:r>
      <w:r w:rsidR="08326B1F" w:rsidRPr="45736814">
        <w:rPr>
          <w:rFonts w:ascii="Verdana" w:hAnsi="Verdana"/>
        </w:rPr>
        <w:t>the Council</w:t>
      </w:r>
      <w:r w:rsidRPr="45736814">
        <w:rPr>
          <w:rFonts w:ascii="Verdana" w:hAnsi="Verdana"/>
        </w:rPr>
        <w:t xml:space="preserve">’s </w:t>
      </w:r>
      <w:r w:rsidRPr="00D472CC">
        <w:rPr>
          <w:rFonts w:ascii="Verdana" w:hAnsi="Verdana"/>
        </w:rPr>
        <w:t xml:space="preserve">or the </w:t>
      </w:r>
      <w:r w:rsidR="35B4A354" w:rsidRPr="00D472CC">
        <w:rPr>
          <w:rStyle w:val="DefTerm"/>
          <w:rFonts w:ascii="Verdana" w:hAnsi="Verdana"/>
          <w:b w:val="0"/>
        </w:rPr>
        <w:t>GGF</w:t>
      </w:r>
      <w:r w:rsidR="35B4A354" w:rsidRPr="00D472CC">
        <w:rPr>
          <w:rFonts w:ascii="Verdana" w:hAnsi="Verdana"/>
        </w:rPr>
        <w:t>’s</w:t>
      </w:r>
      <w:r w:rsidR="00D472CC" w:rsidRPr="00D472CC">
        <w:rPr>
          <w:rFonts w:ascii="Verdana" w:hAnsi="Verdana"/>
        </w:rPr>
        <w:t xml:space="preserve"> </w:t>
      </w:r>
      <w:r w:rsidRPr="00D472CC">
        <w:rPr>
          <w:rFonts w:ascii="Verdana" w:hAnsi="Verdana"/>
        </w:rPr>
        <w:t>Confidential Information received otherwise than for the purpose of this Agreement and the Funding Agreement.</w:t>
      </w:r>
    </w:p>
    <w:p w14:paraId="53C77468" w14:textId="6F485CC3" w:rsidR="00F5129D" w:rsidRPr="00B275B4" w:rsidRDefault="00F91BB3" w:rsidP="00F5129D">
      <w:pPr>
        <w:pStyle w:val="Untitledsubclause1"/>
        <w:rPr>
          <w:rFonts w:ascii="Verdana" w:eastAsia="Arial" w:hAnsi="Verdana"/>
          <w:szCs w:val="22"/>
          <w:lang w:eastAsia="en-GB"/>
        </w:rPr>
      </w:pPr>
      <w:r>
        <w:rPr>
          <w:rFonts w:ascii="Verdana" w:hAnsi="Verdana"/>
        </w:rPr>
        <w:lastRenderedPageBreak/>
        <w:t>The</w:t>
      </w:r>
      <w:r w:rsidRPr="00D472CC">
        <w:rPr>
          <w:rFonts w:ascii="Verdana" w:hAnsi="Verdana"/>
        </w:rPr>
        <w:t xml:space="preserve"> </w:t>
      </w:r>
      <w:r w:rsidR="7AB39A58" w:rsidRPr="00D472CC">
        <w:rPr>
          <w:rFonts w:ascii="Verdana" w:hAnsi="Verdana"/>
        </w:rPr>
        <w:t xml:space="preserve">Delivery Partner consents to </w:t>
      </w:r>
      <w:r w:rsidR="08326B1F" w:rsidRPr="00D472CC">
        <w:rPr>
          <w:rFonts w:ascii="Verdana" w:hAnsi="Verdana"/>
        </w:rPr>
        <w:t>the Council</w:t>
      </w:r>
      <w:r w:rsidR="7AB39A58" w:rsidRPr="00D472CC">
        <w:rPr>
          <w:rFonts w:ascii="Verdana" w:hAnsi="Verdana"/>
        </w:rPr>
        <w:t xml:space="preserve"> or the </w:t>
      </w:r>
      <w:r w:rsidR="35B4A354" w:rsidRPr="00D472CC">
        <w:rPr>
          <w:rStyle w:val="DefTerm"/>
          <w:rFonts w:ascii="Verdana" w:hAnsi="Verdana"/>
          <w:b w:val="0"/>
        </w:rPr>
        <w:t>GGF</w:t>
      </w:r>
      <w:r w:rsidR="35B4A354" w:rsidRPr="00D472CC">
        <w:rPr>
          <w:rFonts w:ascii="Verdana" w:hAnsi="Verdana"/>
        </w:rPr>
        <w:t xml:space="preserve"> </w:t>
      </w:r>
      <w:r w:rsidR="7AB39A58" w:rsidRPr="00D472CC">
        <w:rPr>
          <w:rFonts w:ascii="Verdana" w:hAnsi="Verdana"/>
        </w:rPr>
        <w:t>using and disclosing (including to the press) any techniques, ideas or know-how gained during the performance of the Project, this Agreement and/or the Funding</w:t>
      </w:r>
      <w:r w:rsidR="7AB39A58" w:rsidRPr="45736814">
        <w:rPr>
          <w:rFonts w:ascii="Verdana" w:hAnsi="Verdana"/>
        </w:rPr>
        <w:t xml:space="preserve"> Agreement. </w:t>
      </w:r>
      <w:r w:rsidR="001757CA">
        <w:rPr>
          <w:rFonts w:ascii="Verdana" w:hAnsi="Verdana"/>
        </w:rPr>
        <w:t xml:space="preserve"> Where techniques, ideas or know-how relate to Delivery Partner </w:t>
      </w:r>
      <w:proofErr w:type="spellStart"/>
      <w:r w:rsidR="001757CA">
        <w:rPr>
          <w:rFonts w:ascii="Verdana" w:hAnsi="Verdana"/>
        </w:rPr>
        <w:t>IPR</w:t>
      </w:r>
      <w:proofErr w:type="spellEnd"/>
      <w:r w:rsidR="7AB39A58" w:rsidRPr="45736814">
        <w:rPr>
          <w:rFonts w:ascii="Verdana" w:hAnsi="Verdana"/>
        </w:rPr>
        <w:t xml:space="preserve"> </w:t>
      </w:r>
      <w:r w:rsidR="001757CA">
        <w:rPr>
          <w:rFonts w:ascii="Verdana" w:hAnsi="Verdana"/>
        </w:rPr>
        <w:t xml:space="preserve">, the </w:t>
      </w:r>
      <w:r w:rsidR="00824374">
        <w:rPr>
          <w:rFonts w:ascii="Verdana" w:hAnsi="Verdana"/>
        </w:rPr>
        <w:t xml:space="preserve">Council </w:t>
      </w:r>
      <w:r w:rsidR="001757CA">
        <w:rPr>
          <w:rFonts w:ascii="Verdana" w:hAnsi="Verdana"/>
        </w:rPr>
        <w:t>or GGF</w:t>
      </w:r>
      <w:r w:rsidR="007C19B9">
        <w:rPr>
          <w:rFonts w:ascii="Verdana" w:hAnsi="Verdana"/>
        </w:rPr>
        <w:t xml:space="preserve"> will consult the </w:t>
      </w:r>
      <w:r w:rsidR="00824374">
        <w:rPr>
          <w:rFonts w:ascii="Verdana" w:hAnsi="Verdana"/>
        </w:rPr>
        <w:t>Delivery</w:t>
      </w:r>
      <w:r w:rsidR="007C19B9">
        <w:rPr>
          <w:rFonts w:ascii="Verdana" w:hAnsi="Verdana"/>
        </w:rPr>
        <w:t xml:space="preserve"> Partner for approval prior to any use or </w:t>
      </w:r>
      <w:r w:rsidR="00824374">
        <w:rPr>
          <w:rFonts w:ascii="Verdana" w:hAnsi="Verdana"/>
        </w:rPr>
        <w:t>disclosure.</w:t>
      </w:r>
    </w:p>
    <w:p w14:paraId="25C9AD06" w14:textId="77777777" w:rsidR="0074281D" w:rsidRPr="00B275B4" w:rsidRDefault="63100FA7" w:rsidP="0074281D">
      <w:pPr>
        <w:pStyle w:val="Untitledsubclause1"/>
        <w:rPr>
          <w:rFonts w:ascii="Verdana" w:hAnsi="Verdana"/>
          <w:szCs w:val="22"/>
        </w:rPr>
      </w:pPr>
      <w:r w:rsidRPr="7FECCB24">
        <w:rPr>
          <w:rFonts w:ascii="Verdana" w:eastAsia="Arial" w:hAnsi="Verdana"/>
          <w:lang w:eastAsia="en-GB"/>
        </w:rPr>
        <w:t xml:space="preserve">The Delivery Partner acknowledges </w:t>
      </w:r>
      <w:r w:rsidR="01E33CD3" w:rsidRPr="7FECCB24">
        <w:rPr>
          <w:rFonts w:ascii="Verdana" w:eastAsia="Arial" w:hAnsi="Verdana"/>
          <w:lang w:eastAsia="en-GB"/>
        </w:rPr>
        <w:t xml:space="preserve">that </w:t>
      </w:r>
      <w:r w:rsidR="08326B1F" w:rsidRPr="7FECCB24">
        <w:rPr>
          <w:rFonts w:ascii="Verdana" w:eastAsia="Arial" w:hAnsi="Verdana"/>
          <w:lang w:eastAsia="en-GB"/>
        </w:rPr>
        <w:t>the Council</w:t>
      </w:r>
      <w:r w:rsidR="01E33CD3" w:rsidRPr="7FECCB24">
        <w:rPr>
          <w:rFonts w:ascii="Verdana" w:eastAsia="Arial" w:hAnsi="Verdana"/>
          <w:lang w:eastAsia="en-GB"/>
        </w:rPr>
        <w:t xml:space="preserve"> is subject to the requirements of the Freedom of Information Act 2000 (</w:t>
      </w:r>
      <w:r w:rsidR="01E33CD3" w:rsidRPr="7FECCB24">
        <w:rPr>
          <w:rFonts w:ascii="Verdana" w:eastAsia="Times New Roman" w:hAnsi="Verdana"/>
          <w:bdr w:val="none" w:sz="0" w:space="0" w:color="auto" w:frame="1"/>
          <w:lang w:eastAsia="en-GB"/>
        </w:rPr>
        <w:t>FOIA</w:t>
      </w:r>
      <w:r w:rsidR="01E33CD3" w:rsidRPr="7FECCB24">
        <w:rPr>
          <w:rFonts w:ascii="Verdana" w:eastAsia="Arial" w:hAnsi="Verdana"/>
          <w:lang w:eastAsia="en-GB"/>
        </w:rPr>
        <w:t>) and the Environmental Information Regulations 2004 (</w:t>
      </w:r>
      <w:r w:rsidR="01E33CD3" w:rsidRPr="7FECCB24">
        <w:rPr>
          <w:rFonts w:ascii="Verdana" w:eastAsia="Times New Roman" w:hAnsi="Verdana"/>
          <w:bdr w:val="none" w:sz="0" w:space="0" w:color="auto" w:frame="1"/>
          <w:lang w:eastAsia="en-GB"/>
        </w:rPr>
        <w:t>EIRs</w:t>
      </w:r>
      <w:r w:rsidR="01E33CD3" w:rsidRPr="7FECCB24">
        <w:rPr>
          <w:rFonts w:ascii="Verdana" w:eastAsia="Arial" w:hAnsi="Verdana"/>
          <w:lang w:eastAsia="en-GB"/>
        </w:rPr>
        <w:t>).</w:t>
      </w:r>
    </w:p>
    <w:p w14:paraId="44FF8098" w14:textId="77777777" w:rsidR="0074281D" w:rsidRPr="00B275B4" w:rsidRDefault="01E33CD3" w:rsidP="0074281D">
      <w:pPr>
        <w:pStyle w:val="Untitledsubclause1"/>
        <w:rPr>
          <w:rFonts w:ascii="Verdana" w:hAnsi="Verdana"/>
          <w:szCs w:val="22"/>
        </w:rPr>
      </w:pPr>
      <w:r w:rsidRPr="45736814">
        <w:rPr>
          <w:rFonts w:ascii="Verdana" w:eastAsia="Arial" w:hAnsi="Verdana"/>
          <w:lang w:eastAsia="en-GB"/>
        </w:rPr>
        <w:t>The Delivery Partner shall:</w:t>
      </w:r>
    </w:p>
    <w:p w14:paraId="18F510A7" w14:textId="77777777" w:rsidR="0074281D" w:rsidRPr="00B275B4" w:rsidRDefault="01E33CD3" w:rsidP="0074281D">
      <w:pPr>
        <w:pStyle w:val="Untitledsubclause2"/>
        <w:rPr>
          <w:rFonts w:ascii="Verdana" w:hAnsi="Verdana"/>
          <w:szCs w:val="22"/>
        </w:rPr>
      </w:pPr>
      <w:r w:rsidRPr="45736814">
        <w:rPr>
          <w:rFonts w:ascii="Verdana" w:hAnsi="Verdana"/>
        </w:rPr>
        <w:t xml:space="preserve">provide all necessary assistance and cooperation as reasonably requested by </w:t>
      </w:r>
      <w:r w:rsidR="08326B1F" w:rsidRPr="45736814">
        <w:rPr>
          <w:rFonts w:ascii="Verdana" w:hAnsi="Verdana"/>
        </w:rPr>
        <w:t>the Council</w:t>
      </w:r>
      <w:r w:rsidRPr="45736814">
        <w:rPr>
          <w:rFonts w:ascii="Verdana" w:hAnsi="Verdana"/>
        </w:rPr>
        <w:t xml:space="preserve"> to enable</w:t>
      </w:r>
      <w:r w:rsidR="08326B1F" w:rsidRPr="45736814">
        <w:rPr>
          <w:rFonts w:ascii="Verdana" w:hAnsi="Verdana"/>
        </w:rPr>
        <w:t xml:space="preserve"> the Council</w:t>
      </w:r>
      <w:r w:rsidR="0461CA2C" w:rsidRPr="45736814">
        <w:rPr>
          <w:rFonts w:ascii="Verdana" w:hAnsi="Verdana"/>
        </w:rPr>
        <w:t xml:space="preserve"> </w:t>
      </w:r>
      <w:r w:rsidRPr="45736814">
        <w:rPr>
          <w:rFonts w:ascii="Verdana" w:hAnsi="Verdana"/>
        </w:rPr>
        <w:t>to comply with its obligations under the FOIA and EIRs;</w:t>
      </w:r>
    </w:p>
    <w:p w14:paraId="0C8C8A72" w14:textId="77777777" w:rsidR="0074281D" w:rsidRPr="00B275B4" w:rsidRDefault="01E33CD3" w:rsidP="0074281D">
      <w:pPr>
        <w:pStyle w:val="Untitledsubclause2"/>
        <w:rPr>
          <w:rFonts w:ascii="Verdana" w:hAnsi="Verdana"/>
          <w:szCs w:val="22"/>
        </w:rPr>
      </w:pPr>
      <w:r w:rsidRPr="7FECCB24">
        <w:rPr>
          <w:rFonts w:ascii="Verdana" w:hAnsi="Verdana"/>
        </w:rPr>
        <w:t xml:space="preserve">transfer to </w:t>
      </w:r>
      <w:r w:rsidR="08326B1F" w:rsidRPr="7FECCB24">
        <w:rPr>
          <w:rFonts w:ascii="Verdana" w:hAnsi="Verdana"/>
        </w:rPr>
        <w:t>the Council</w:t>
      </w:r>
      <w:r w:rsidRPr="7FECCB24">
        <w:rPr>
          <w:rFonts w:ascii="Verdana" w:hAnsi="Verdana"/>
        </w:rPr>
        <w:t xml:space="preserve"> all requests for information relating to this </w:t>
      </w:r>
      <w:r w:rsidRPr="7FECCB24">
        <w:rPr>
          <w:rStyle w:val="cohidesearchterm"/>
          <w:rFonts w:ascii="Verdana" w:eastAsia="Times New Roman" w:hAnsi="Verdana"/>
          <w:color w:val="auto"/>
          <w:bdr w:val="none" w:sz="0" w:space="0" w:color="auto" w:frame="1"/>
        </w:rPr>
        <w:t>agreement</w:t>
      </w:r>
      <w:r w:rsidRPr="7FECCB24">
        <w:rPr>
          <w:rFonts w:ascii="Verdana" w:hAnsi="Verdana"/>
        </w:rPr>
        <w:t xml:space="preserve"> that it receives as soon as practicable and in any event within </w:t>
      </w:r>
      <w:r w:rsidR="44E68777" w:rsidRPr="7FECCB24">
        <w:rPr>
          <w:rFonts w:ascii="Verdana" w:hAnsi="Verdana"/>
        </w:rPr>
        <w:t>5</w:t>
      </w:r>
      <w:r w:rsidRPr="7FECCB24">
        <w:rPr>
          <w:rFonts w:ascii="Verdana" w:hAnsi="Verdana"/>
        </w:rPr>
        <w:t xml:space="preserve"> </w:t>
      </w:r>
      <w:r w:rsidR="7AB39A58" w:rsidRPr="7FECCB24">
        <w:rPr>
          <w:rFonts w:ascii="Verdana" w:hAnsi="Verdana"/>
        </w:rPr>
        <w:t>W</w:t>
      </w:r>
      <w:r w:rsidRPr="7FECCB24">
        <w:rPr>
          <w:rFonts w:ascii="Verdana" w:hAnsi="Verdana"/>
        </w:rPr>
        <w:t xml:space="preserve">orking </w:t>
      </w:r>
      <w:r w:rsidR="7AB39A58" w:rsidRPr="7FECCB24">
        <w:rPr>
          <w:rFonts w:ascii="Verdana" w:hAnsi="Verdana"/>
        </w:rPr>
        <w:t>D</w:t>
      </w:r>
      <w:r w:rsidRPr="7FECCB24">
        <w:rPr>
          <w:rFonts w:ascii="Verdana" w:hAnsi="Verdana"/>
        </w:rPr>
        <w:t>ays of receipt;</w:t>
      </w:r>
    </w:p>
    <w:p w14:paraId="06A7FE9A" w14:textId="77777777" w:rsidR="0074281D" w:rsidRPr="00B275B4" w:rsidRDefault="01E33CD3" w:rsidP="0074281D">
      <w:pPr>
        <w:pStyle w:val="Untitledsubclause2"/>
        <w:rPr>
          <w:rFonts w:ascii="Verdana" w:hAnsi="Verdana"/>
          <w:szCs w:val="22"/>
        </w:rPr>
      </w:pPr>
      <w:r w:rsidRPr="45736814">
        <w:rPr>
          <w:rFonts w:ascii="Verdana" w:hAnsi="Verdana"/>
        </w:rPr>
        <w:t xml:space="preserve">provide </w:t>
      </w:r>
      <w:r w:rsidR="08326B1F" w:rsidRPr="45736814">
        <w:rPr>
          <w:rFonts w:ascii="Verdana" w:hAnsi="Verdana"/>
        </w:rPr>
        <w:t xml:space="preserve">the Council </w:t>
      </w:r>
      <w:r w:rsidRPr="45736814">
        <w:rPr>
          <w:rFonts w:ascii="Verdana" w:hAnsi="Verdana"/>
        </w:rPr>
        <w:t xml:space="preserve">with a copy of all information belonging to </w:t>
      </w:r>
      <w:r w:rsidR="08326B1F" w:rsidRPr="45736814">
        <w:rPr>
          <w:rFonts w:ascii="Verdana" w:hAnsi="Verdana"/>
        </w:rPr>
        <w:t xml:space="preserve">the Council </w:t>
      </w:r>
      <w:r w:rsidRPr="45736814">
        <w:rPr>
          <w:rFonts w:ascii="Verdana" w:hAnsi="Verdana"/>
        </w:rPr>
        <w:t xml:space="preserve">requested in the request for information which is in its possession or control in the form that </w:t>
      </w:r>
      <w:r w:rsidR="08326B1F" w:rsidRPr="45736814">
        <w:rPr>
          <w:rFonts w:ascii="Verdana" w:hAnsi="Verdana"/>
        </w:rPr>
        <w:t xml:space="preserve">the Council </w:t>
      </w:r>
      <w:r w:rsidRPr="45736814">
        <w:rPr>
          <w:rFonts w:ascii="Verdana" w:hAnsi="Verdana"/>
        </w:rPr>
        <w:t xml:space="preserve">requires within </w:t>
      </w:r>
      <w:r w:rsidR="44E68777" w:rsidRPr="45736814">
        <w:rPr>
          <w:rFonts w:ascii="Verdana" w:hAnsi="Verdana"/>
        </w:rPr>
        <w:t xml:space="preserve">10 </w:t>
      </w:r>
      <w:r w:rsidR="7AB39A58" w:rsidRPr="45736814">
        <w:rPr>
          <w:rFonts w:ascii="Verdana" w:hAnsi="Verdana"/>
        </w:rPr>
        <w:t>W</w:t>
      </w:r>
      <w:r w:rsidRPr="45736814">
        <w:rPr>
          <w:rFonts w:ascii="Verdana" w:hAnsi="Verdana"/>
        </w:rPr>
        <w:t xml:space="preserve">orking </w:t>
      </w:r>
      <w:r w:rsidR="7AB39A58" w:rsidRPr="45736814">
        <w:rPr>
          <w:rFonts w:ascii="Verdana" w:hAnsi="Verdana"/>
        </w:rPr>
        <w:t>D</w:t>
      </w:r>
      <w:r w:rsidRPr="45736814">
        <w:rPr>
          <w:rFonts w:ascii="Verdana" w:hAnsi="Verdana"/>
        </w:rPr>
        <w:t>ays (or such other period as</w:t>
      </w:r>
      <w:r w:rsidR="08326B1F" w:rsidRPr="45736814">
        <w:rPr>
          <w:rFonts w:ascii="Verdana" w:hAnsi="Verdana"/>
        </w:rPr>
        <w:t xml:space="preserve"> the Council</w:t>
      </w:r>
      <w:r w:rsidRPr="45736814">
        <w:rPr>
          <w:rFonts w:ascii="Verdana" w:hAnsi="Verdana"/>
        </w:rPr>
        <w:t xml:space="preserve"> may reasonably specify) of </w:t>
      </w:r>
      <w:r w:rsidR="08326B1F" w:rsidRPr="45736814">
        <w:rPr>
          <w:rFonts w:ascii="Verdana" w:hAnsi="Verdana"/>
        </w:rPr>
        <w:t xml:space="preserve">the Council’s </w:t>
      </w:r>
      <w:r w:rsidRPr="45736814">
        <w:rPr>
          <w:rFonts w:ascii="Verdana" w:hAnsi="Verdana"/>
        </w:rPr>
        <w:t>request for such information; and</w:t>
      </w:r>
    </w:p>
    <w:p w14:paraId="75DEFC7C" w14:textId="77777777" w:rsidR="0074281D" w:rsidRPr="00B275B4" w:rsidRDefault="01E33CD3" w:rsidP="0074281D">
      <w:pPr>
        <w:pStyle w:val="Untitledsubclause2"/>
        <w:rPr>
          <w:rFonts w:ascii="Verdana" w:hAnsi="Verdana"/>
          <w:szCs w:val="22"/>
        </w:rPr>
      </w:pPr>
      <w:r w:rsidRPr="45736814">
        <w:rPr>
          <w:rFonts w:ascii="Verdana" w:hAnsi="Verdana"/>
        </w:rPr>
        <w:t xml:space="preserve">not respond directly to a request for information unless authorised in writing to do so by </w:t>
      </w:r>
      <w:r w:rsidR="08326B1F" w:rsidRPr="45736814">
        <w:rPr>
          <w:rFonts w:ascii="Verdana" w:hAnsi="Verdana"/>
        </w:rPr>
        <w:t>the Council</w:t>
      </w:r>
      <w:r w:rsidRPr="45736814">
        <w:rPr>
          <w:rFonts w:ascii="Verdana" w:hAnsi="Verdana"/>
        </w:rPr>
        <w:t>.</w:t>
      </w:r>
    </w:p>
    <w:p w14:paraId="06891723" w14:textId="77777777" w:rsidR="0074281D" w:rsidRPr="00B275B4" w:rsidRDefault="0074281D" w:rsidP="004E0A58">
      <w:pPr>
        <w:pStyle w:val="TitleClause"/>
        <w:numPr>
          <w:ilvl w:val="1"/>
          <w:numId w:val="32"/>
        </w:numPr>
        <w:rPr>
          <w:rFonts w:ascii="Verdana" w:hAnsi="Verdana"/>
          <w:b w:val="0"/>
          <w:bCs/>
        </w:rPr>
      </w:pPr>
      <w:r w:rsidRPr="00B275B4">
        <w:rPr>
          <w:rFonts w:ascii="Verdana" w:hAnsi="Verdana"/>
          <w:b w:val="0"/>
          <w:bCs/>
        </w:rPr>
        <w:t xml:space="preserve">The Delivery Partner acknowledges that </w:t>
      </w:r>
      <w:r w:rsidR="00F26BBC" w:rsidRPr="00B275B4">
        <w:rPr>
          <w:rFonts w:ascii="Verdana" w:hAnsi="Verdana"/>
          <w:b w:val="0"/>
          <w:bCs/>
        </w:rPr>
        <w:t xml:space="preserve">the Council </w:t>
      </w:r>
      <w:r w:rsidRPr="00B275B4">
        <w:rPr>
          <w:rFonts w:ascii="Verdana" w:hAnsi="Verdana"/>
          <w:b w:val="0"/>
          <w:bCs/>
        </w:rPr>
        <w:t xml:space="preserve">may be required under the FOIA and EIRs to disclose information without consulting or obtaining consent from the Delivery Partner. </w:t>
      </w:r>
      <w:r w:rsidR="00F26BBC" w:rsidRPr="00B275B4">
        <w:rPr>
          <w:rFonts w:ascii="Verdana" w:hAnsi="Verdana"/>
          <w:b w:val="0"/>
          <w:bCs/>
        </w:rPr>
        <w:t xml:space="preserve">the Council </w:t>
      </w:r>
      <w:r w:rsidRPr="00B275B4">
        <w:rPr>
          <w:rFonts w:ascii="Verdana" w:hAnsi="Verdana"/>
          <w:b w:val="0"/>
          <w:bCs/>
        </w:rPr>
        <w:t xml:space="preserve">shall take reasonable steps to notify the Delivery Partner of a request for information (in accordance with the Secretary of State's section 45 Code of Practice on the Discharge of the Functions of Public Authorities under Part 1 of the FOIA) to the extent that it is permissible and reasonably practicable for it to do so but (notwithstanding any other provision in this </w:t>
      </w:r>
      <w:r w:rsidRPr="00B275B4">
        <w:rPr>
          <w:rFonts w:ascii="Verdana" w:hAnsi="Verdana"/>
          <w:b w:val="0"/>
          <w:bCs/>
          <w:bdr w:val="none" w:sz="0" w:space="0" w:color="auto" w:frame="1"/>
        </w:rPr>
        <w:t>Agreement</w:t>
      </w:r>
      <w:r w:rsidRPr="00B275B4">
        <w:rPr>
          <w:rFonts w:ascii="Verdana" w:hAnsi="Verdana"/>
          <w:b w:val="0"/>
          <w:bCs/>
        </w:rPr>
        <w:t xml:space="preserve">) </w:t>
      </w:r>
      <w:r w:rsidR="00F26BBC" w:rsidRPr="00B275B4">
        <w:rPr>
          <w:rFonts w:ascii="Verdana" w:hAnsi="Verdana"/>
          <w:b w:val="0"/>
          <w:bCs/>
        </w:rPr>
        <w:t>the Council</w:t>
      </w:r>
      <w:r w:rsidRPr="00B275B4">
        <w:rPr>
          <w:rFonts w:ascii="Verdana" w:hAnsi="Verdana"/>
          <w:b w:val="0"/>
          <w:bCs/>
        </w:rPr>
        <w:t xml:space="preserve"> shall be responsible for determining </w:t>
      </w:r>
      <w:r w:rsidRPr="00B275B4">
        <w:rPr>
          <w:rFonts w:ascii="Verdana" w:hAnsi="Verdana"/>
          <w:b w:val="0"/>
          <w:bCs/>
        </w:rPr>
        <w:lastRenderedPageBreak/>
        <w:t>in its absolute discretion whether any information is exempt from disclosure in accordance with the FOIA and/or the EIRs.</w:t>
      </w:r>
    </w:p>
    <w:p w14:paraId="54495761" w14:textId="77777777" w:rsidR="004E0A58" w:rsidRPr="00B275B4" w:rsidRDefault="004E0A58" w:rsidP="004E0A58">
      <w:pPr>
        <w:pStyle w:val="TitleClause"/>
        <w:numPr>
          <w:ilvl w:val="1"/>
          <w:numId w:val="32"/>
        </w:numPr>
        <w:rPr>
          <w:rFonts w:ascii="Verdana" w:hAnsi="Verdana"/>
          <w:b w:val="0"/>
          <w:bCs/>
        </w:rPr>
      </w:pPr>
      <w:r w:rsidRPr="00B275B4">
        <w:rPr>
          <w:rFonts w:ascii="Verdana" w:hAnsi="Verdana"/>
          <w:b w:val="0"/>
          <w:bCs/>
        </w:rPr>
        <w:t xml:space="preserve">Where the Delivery Partner is subject to the requirements of the FOIA and EIR then clauses 25.5 to 25.7 shall apply mutatis mutandis to </w:t>
      </w:r>
      <w:r w:rsidR="00F26BBC" w:rsidRPr="00B275B4">
        <w:rPr>
          <w:rFonts w:ascii="Verdana" w:hAnsi="Verdana"/>
          <w:b w:val="0"/>
          <w:bCs/>
        </w:rPr>
        <w:t>the Council</w:t>
      </w:r>
      <w:r w:rsidRPr="00B275B4">
        <w:rPr>
          <w:rFonts w:ascii="Verdana" w:hAnsi="Verdana"/>
          <w:b w:val="0"/>
          <w:bCs/>
        </w:rPr>
        <w:t xml:space="preserve">.  </w:t>
      </w:r>
    </w:p>
    <w:p w14:paraId="1CAA10E3" w14:textId="77777777" w:rsidR="0030715B" w:rsidRPr="00B275B4" w:rsidRDefault="0030715B" w:rsidP="00FC3F3D">
      <w:pPr>
        <w:pStyle w:val="TitleClause"/>
        <w:numPr>
          <w:ilvl w:val="0"/>
          <w:numId w:val="26"/>
        </w:numPr>
        <w:rPr>
          <w:rFonts w:ascii="Verdana" w:hAnsi="Verdana"/>
        </w:rPr>
      </w:pPr>
      <w:r w:rsidRPr="00B275B4">
        <w:rPr>
          <w:rFonts w:ascii="Verdana" w:hAnsi="Verdana"/>
        </w:rPr>
        <w:t>Insurance</w:t>
      </w:r>
    </w:p>
    <w:p w14:paraId="4356967A" w14:textId="77777777" w:rsidR="0030715B" w:rsidRPr="00B275B4" w:rsidRDefault="6EDA1158" w:rsidP="0030715B">
      <w:pPr>
        <w:pStyle w:val="Untitledsubclause1"/>
        <w:rPr>
          <w:rFonts w:ascii="Verdana" w:hAnsi="Verdana"/>
          <w:b/>
          <w:szCs w:val="22"/>
        </w:rPr>
      </w:pPr>
      <w:r w:rsidRPr="7FECCB24">
        <w:rPr>
          <w:rFonts w:ascii="Verdana" w:hAnsi="Verdana"/>
        </w:rPr>
        <w:t xml:space="preserve">The Delivery Partner shall effect and maintain </w:t>
      </w:r>
      <w:r w:rsidR="254F16CF" w:rsidRPr="7FECCB24">
        <w:rPr>
          <w:rFonts w:ascii="Verdana" w:hAnsi="Verdana"/>
        </w:rPr>
        <w:t xml:space="preserve">for the duration of the </w:t>
      </w:r>
      <w:r w:rsidR="315D2CCF" w:rsidRPr="7FECCB24">
        <w:rPr>
          <w:rFonts w:ascii="Verdana" w:hAnsi="Verdana"/>
        </w:rPr>
        <w:t xml:space="preserve">Funding Agreement, and for a period of 12 years thereafter, </w:t>
      </w:r>
      <w:r w:rsidRPr="7FECCB24">
        <w:rPr>
          <w:rFonts w:ascii="Verdana" w:hAnsi="Verdana"/>
        </w:rPr>
        <w:t xml:space="preserve">with a reputable insurance company a policy or policies in respect of all risks which may be incurred by the Delivery Partner, arising out of the Delivery Partner’s performance of the </w:t>
      </w:r>
      <w:r w:rsidRPr="7FECCB24">
        <w:rPr>
          <w:rFonts w:ascii="Verdana" w:eastAsia="Times New Roman" w:hAnsi="Verdana"/>
          <w:bdr w:val="none" w:sz="0" w:space="0" w:color="auto" w:frame="1"/>
        </w:rPr>
        <w:t>Agreement</w:t>
      </w:r>
      <w:r w:rsidRPr="7FECCB24">
        <w:rPr>
          <w:rFonts w:ascii="Verdana" w:hAnsi="Verdana"/>
        </w:rPr>
        <w:t xml:space="preserve">, or any other claims or demands which may be brought or made against it by any person suffering any injury, damage or loss in connection with the Project,  including death or personal injury, loss of or damage to property or any other loss (the </w:t>
      </w:r>
      <w:r w:rsidRPr="7FECCB24">
        <w:rPr>
          <w:rFonts w:ascii="Verdana" w:eastAsia="Times New Roman" w:hAnsi="Verdana"/>
          <w:bdr w:val="none" w:sz="0" w:space="0" w:color="auto" w:frame="1"/>
        </w:rPr>
        <w:t>Required Insurances</w:t>
      </w:r>
      <w:r w:rsidRPr="7FECCB24">
        <w:rPr>
          <w:rFonts w:ascii="Verdana" w:hAnsi="Verdana"/>
        </w:rPr>
        <w:t>).</w:t>
      </w:r>
    </w:p>
    <w:p w14:paraId="6BD7A122" w14:textId="77777777" w:rsidR="0030715B" w:rsidRPr="00B275B4" w:rsidRDefault="6EDA1158" w:rsidP="0030715B">
      <w:pPr>
        <w:pStyle w:val="Untitledsubclause1"/>
        <w:rPr>
          <w:rFonts w:ascii="Verdana" w:hAnsi="Verdana"/>
          <w:szCs w:val="22"/>
        </w:rPr>
      </w:pPr>
      <w:r w:rsidRPr="45736814">
        <w:rPr>
          <w:rFonts w:ascii="Verdana" w:hAnsi="Verdana"/>
        </w:rPr>
        <w:t>The Required Insurances referred to above include (but are not limited to):</w:t>
      </w:r>
    </w:p>
    <w:p w14:paraId="4A4D74E3" w14:textId="77777777" w:rsidR="0030715B" w:rsidRPr="00B275B4" w:rsidRDefault="6EDA1158" w:rsidP="14F7071E">
      <w:pPr>
        <w:pStyle w:val="Untitledsubclause2"/>
        <w:rPr>
          <w:rFonts w:ascii="Verdana" w:hAnsi="Verdana"/>
        </w:rPr>
      </w:pPr>
      <w:r w:rsidRPr="45736814">
        <w:rPr>
          <w:rFonts w:ascii="Verdana" w:hAnsi="Verdana"/>
        </w:rPr>
        <w:t>public liability insurance with a limit of indemnity of not less than ten million pounds (£10,000,000)</w:t>
      </w:r>
      <w:r w:rsidR="3949AB76" w:rsidRPr="45736814">
        <w:rPr>
          <w:rFonts w:ascii="Verdana" w:hAnsi="Verdana"/>
        </w:rPr>
        <w:t xml:space="preserve"> </w:t>
      </w:r>
      <w:r w:rsidRPr="45736814">
        <w:rPr>
          <w:rFonts w:ascii="Verdana" w:hAnsi="Verdana"/>
        </w:rPr>
        <w:t>in relation to any one claim or series of claims arising from the Project; and</w:t>
      </w:r>
    </w:p>
    <w:p w14:paraId="1889F2B9" w14:textId="7E731E2C" w:rsidR="0030715B" w:rsidRPr="00B275B4" w:rsidRDefault="6EDA1158" w:rsidP="14F7071E">
      <w:pPr>
        <w:pStyle w:val="Untitledsubclause2"/>
        <w:rPr>
          <w:rFonts w:ascii="Verdana" w:hAnsi="Verdana"/>
        </w:rPr>
      </w:pPr>
      <w:r w:rsidRPr="45736814">
        <w:rPr>
          <w:rFonts w:ascii="Verdana" w:hAnsi="Verdana"/>
        </w:rPr>
        <w:t>employer's liability insurance with a limit of indemnity of not less than five million pounds (£5,000,000)</w:t>
      </w:r>
      <w:r w:rsidR="3949AB76" w:rsidRPr="45736814">
        <w:rPr>
          <w:rFonts w:ascii="Verdana" w:hAnsi="Verdana"/>
        </w:rPr>
        <w:t xml:space="preserve"> </w:t>
      </w:r>
      <w:r w:rsidRPr="45736814">
        <w:rPr>
          <w:rFonts w:ascii="Verdana" w:hAnsi="Verdana"/>
        </w:rPr>
        <w:t>in relation to any one claim or series of claims arising from the Project.</w:t>
      </w:r>
    </w:p>
    <w:p w14:paraId="7F3156E7" w14:textId="77777777" w:rsidR="0030715B" w:rsidRPr="00B275B4" w:rsidRDefault="6EDA1158" w:rsidP="0030715B">
      <w:pPr>
        <w:pStyle w:val="Untitledsubclause1"/>
        <w:rPr>
          <w:rFonts w:ascii="Verdana" w:hAnsi="Verdana"/>
          <w:szCs w:val="22"/>
        </w:rPr>
      </w:pPr>
      <w:r w:rsidRPr="45736814">
        <w:rPr>
          <w:rFonts w:ascii="Verdana" w:hAnsi="Verdana"/>
        </w:rPr>
        <w:t xml:space="preserve">The Delivery Partner shall (on request) supply to </w:t>
      </w:r>
      <w:r w:rsidR="08326B1F" w:rsidRPr="45736814">
        <w:rPr>
          <w:rFonts w:ascii="Verdana" w:hAnsi="Verdana"/>
        </w:rPr>
        <w:t xml:space="preserve">the Council </w:t>
      </w:r>
      <w:r w:rsidRPr="45736814">
        <w:rPr>
          <w:rFonts w:ascii="Verdana" w:hAnsi="Verdana"/>
        </w:rPr>
        <w:t>a copy of such insurance policies and evidence that the relevant premiums have been paid.</w:t>
      </w:r>
    </w:p>
    <w:p w14:paraId="22DFE8DC" w14:textId="77777777" w:rsidR="0021666B" w:rsidRPr="00B275B4" w:rsidRDefault="0021666B" w:rsidP="00FC3F3D">
      <w:pPr>
        <w:pStyle w:val="TitleClause"/>
        <w:numPr>
          <w:ilvl w:val="0"/>
          <w:numId w:val="26"/>
        </w:numPr>
        <w:rPr>
          <w:rFonts w:ascii="Verdana" w:hAnsi="Verdana"/>
        </w:rPr>
      </w:pPr>
      <w:r w:rsidRPr="00B275B4">
        <w:rPr>
          <w:rFonts w:ascii="Verdana" w:hAnsi="Verdana"/>
        </w:rPr>
        <w:t>Human Rights and Modern Slavery</w:t>
      </w:r>
    </w:p>
    <w:p w14:paraId="02F50D07" w14:textId="77777777" w:rsidR="0021666B" w:rsidRPr="00B275B4" w:rsidRDefault="0021666B" w:rsidP="0021666B">
      <w:pPr>
        <w:pStyle w:val="TitleClause"/>
        <w:numPr>
          <w:ilvl w:val="0"/>
          <w:numId w:val="0"/>
        </w:numPr>
        <w:ind w:left="720" w:hanging="720"/>
        <w:rPr>
          <w:rFonts w:ascii="Verdana" w:hAnsi="Verdana"/>
          <w:b w:val="0"/>
          <w:bCs/>
        </w:rPr>
      </w:pPr>
      <w:r w:rsidRPr="00B275B4">
        <w:rPr>
          <w:rFonts w:ascii="Verdana" w:hAnsi="Verdana"/>
          <w:b w:val="0"/>
          <w:bCs/>
        </w:rPr>
        <w:t>Human Rights</w:t>
      </w:r>
    </w:p>
    <w:p w14:paraId="0E017580" w14:textId="77777777" w:rsidR="0021666B" w:rsidRPr="00B275B4" w:rsidRDefault="5A5FE1E7" w:rsidP="0021666B">
      <w:pPr>
        <w:pStyle w:val="Untitledsubclause1"/>
        <w:rPr>
          <w:rFonts w:ascii="Verdana" w:hAnsi="Verdana"/>
        </w:rPr>
      </w:pPr>
      <w:r w:rsidRPr="45736814">
        <w:rPr>
          <w:rFonts w:ascii="Verdana" w:hAnsi="Verdana"/>
        </w:rPr>
        <w:t>The Delivery Partner shall (and shall use its reasonable endeavours to procure that its staff shall) at all times comply with the provisions of the Human Rights Act 1998 in the performance of this Agreement as if the Delivery Partner were a public body (as defined in the Human Rights Act 1998).</w:t>
      </w:r>
    </w:p>
    <w:p w14:paraId="69056C91" w14:textId="77777777" w:rsidR="0021666B" w:rsidRPr="00B275B4" w:rsidRDefault="5A5FE1E7" w:rsidP="0021666B">
      <w:pPr>
        <w:pStyle w:val="Untitledsubclause1"/>
        <w:rPr>
          <w:rFonts w:ascii="Verdana" w:hAnsi="Verdana"/>
          <w:szCs w:val="22"/>
        </w:rPr>
      </w:pPr>
      <w:r w:rsidRPr="45736814">
        <w:rPr>
          <w:rFonts w:ascii="Verdana" w:hAnsi="Verdana"/>
        </w:rPr>
        <w:t xml:space="preserve">The Delivery Partner shall undertake, or refrain from undertaking, such acts as </w:t>
      </w:r>
      <w:r w:rsidR="08326B1F" w:rsidRPr="45736814">
        <w:rPr>
          <w:rFonts w:ascii="Verdana" w:hAnsi="Verdana"/>
        </w:rPr>
        <w:t xml:space="preserve">the Council </w:t>
      </w:r>
      <w:r w:rsidRPr="45736814">
        <w:rPr>
          <w:rFonts w:ascii="Verdana" w:hAnsi="Verdana"/>
        </w:rPr>
        <w:t xml:space="preserve">requests so as to enable </w:t>
      </w:r>
      <w:r w:rsidR="539F10EE" w:rsidRPr="45736814">
        <w:rPr>
          <w:rFonts w:ascii="Verdana" w:hAnsi="Verdana"/>
        </w:rPr>
        <w:t>the Council</w:t>
      </w:r>
      <w:r w:rsidRPr="45736814">
        <w:rPr>
          <w:rFonts w:ascii="Verdana" w:hAnsi="Verdana"/>
        </w:rPr>
        <w:t xml:space="preserve"> to comply with its obligations under the Human Rights Act 1998.</w:t>
      </w:r>
    </w:p>
    <w:p w14:paraId="1022E8F2" w14:textId="77777777" w:rsidR="0021666B" w:rsidRPr="00B275B4" w:rsidRDefault="0021666B" w:rsidP="0021666B">
      <w:pPr>
        <w:pStyle w:val="Untitledsubclause1"/>
        <w:numPr>
          <w:ilvl w:val="0"/>
          <w:numId w:val="0"/>
        </w:numPr>
        <w:rPr>
          <w:rFonts w:ascii="Verdana" w:hAnsi="Verdana"/>
          <w:szCs w:val="22"/>
        </w:rPr>
      </w:pPr>
      <w:r w:rsidRPr="00B275B4">
        <w:rPr>
          <w:rFonts w:ascii="Verdana" w:hAnsi="Verdana"/>
          <w:szCs w:val="22"/>
        </w:rPr>
        <w:lastRenderedPageBreak/>
        <w:t>Modern Slavery</w:t>
      </w:r>
    </w:p>
    <w:p w14:paraId="264F3F77" w14:textId="77777777" w:rsidR="0021666B" w:rsidRPr="00B275B4" w:rsidRDefault="5A5FE1E7" w:rsidP="0021666B">
      <w:pPr>
        <w:pStyle w:val="Untitledsubclause1"/>
        <w:rPr>
          <w:rFonts w:ascii="Verdana" w:hAnsi="Verdana"/>
          <w:szCs w:val="22"/>
        </w:rPr>
      </w:pPr>
      <w:r w:rsidRPr="45736814">
        <w:rPr>
          <w:rFonts w:ascii="Verdana" w:hAnsi="Verdana"/>
        </w:rPr>
        <w:t>In performing its obligations under this Agreement, the Delivery Partner shall:</w:t>
      </w:r>
    </w:p>
    <w:p w14:paraId="494290DF" w14:textId="77777777" w:rsidR="0021666B" w:rsidRPr="00B275B4" w:rsidRDefault="5A5FE1E7" w:rsidP="0021666B">
      <w:pPr>
        <w:pStyle w:val="Untitledsubclause2"/>
        <w:rPr>
          <w:rFonts w:ascii="Verdana" w:hAnsi="Verdana"/>
        </w:rPr>
      </w:pPr>
      <w:r w:rsidRPr="45736814">
        <w:rPr>
          <w:rFonts w:ascii="Verdana" w:hAnsi="Verdana"/>
        </w:rPr>
        <w:t xml:space="preserve">Comply with all applicable anti-slavery and human trafficking laws, statutes, regulations and codes from time to time in force including, but not limited to, the Modern Slavery Act 2015; </w:t>
      </w:r>
    </w:p>
    <w:p w14:paraId="19BC9048" w14:textId="77777777" w:rsidR="0021666B" w:rsidRPr="00B275B4" w:rsidRDefault="5A5FE1E7" w:rsidP="0021666B">
      <w:pPr>
        <w:pStyle w:val="Untitledsubclause2"/>
        <w:rPr>
          <w:rFonts w:ascii="Verdana" w:hAnsi="Verdana"/>
          <w:szCs w:val="22"/>
        </w:rPr>
      </w:pPr>
      <w:r w:rsidRPr="00B275B4">
        <w:rPr>
          <w:rFonts w:ascii="Verdana" w:hAnsi="Verdana"/>
        </w:rPr>
        <w:t xml:space="preserve">not engage in any activity, practice or conduct that would constitute an offence under sections 1, 2 or 4, of the </w:t>
      </w:r>
      <w:r w:rsidRPr="00B275B4">
        <w:rPr>
          <w:rFonts w:ascii="Verdana" w:hAnsi="Verdana"/>
          <w:bdr w:val="none" w:sz="0" w:space="0" w:color="auto" w:frame="1"/>
        </w:rPr>
        <w:t>Modern</w:t>
      </w:r>
      <w:r w:rsidRPr="00B275B4">
        <w:rPr>
          <w:rFonts w:ascii="Verdana" w:hAnsi="Verdana"/>
        </w:rPr>
        <w:t xml:space="preserve"> </w:t>
      </w:r>
      <w:r w:rsidRPr="00B275B4">
        <w:rPr>
          <w:rFonts w:ascii="Verdana" w:hAnsi="Verdana"/>
          <w:bdr w:val="none" w:sz="0" w:space="0" w:color="auto" w:frame="1"/>
        </w:rPr>
        <w:t>Slavery</w:t>
      </w:r>
      <w:r w:rsidRPr="00B275B4">
        <w:rPr>
          <w:rFonts w:ascii="Verdana" w:hAnsi="Verdana"/>
        </w:rPr>
        <w:t xml:space="preserve"> Act 2015 if such activity, </w:t>
      </w:r>
      <w:r w:rsidRPr="7FECCB24">
        <w:rPr>
          <w:rFonts w:ascii="Verdana" w:hAnsi="Verdana"/>
        </w:rPr>
        <w:t>practice or conduct were carried out in the UK;</w:t>
      </w:r>
    </w:p>
    <w:p w14:paraId="71F7E8C1" w14:textId="77777777" w:rsidR="0021666B" w:rsidRPr="00B275B4" w:rsidRDefault="5A5FE1E7" w:rsidP="0021666B">
      <w:pPr>
        <w:pStyle w:val="Untitledsubclause2"/>
        <w:rPr>
          <w:rStyle w:val="Emphasis"/>
          <w:rFonts w:ascii="Verdana" w:eastAsia="Arial Unicode MS" w:hAnsi="Verdana"/>
          <w:i w:val="0"/>
          <w:iCs w:val="0"/>
          <w:color w:val="auto"/>
          <w:szCs w:val="22"/>
        </w:rPr>
      </w:pPr>
      <w:r w:rsidRPr="7FECCB24">
        <w:rPr>
          <w:rFonts w:ascii="Verdana" w:hAnsi="Verdana"/>
        </w:rPr>
        <w:t xml:space="preserve">include in contracts with its direct subcontractors and </w:t>
      </w:r>
      <w:r w:rsidR="63100FA7" w:rsidRPr="7FECCB24">
        <w:rPr>
          <w:rFonts w:ascii="Verdana" w:hAnsi="Verdana"/>
        </w:rPr>
        <w:t>suppliers’</w:t>
      </w:r>
      <w:r w:rsidRPr="7FECCB24">
        <w:rPr>
          <w:rFonts w:ascii="Verdana" w:hAnsi="Verdana"/>
        </w:rPr>
        <w:t xml:space="preserve"> provisions which are at least as onerous as those set out in this </w:t>
      </w:r>
      <w:r w:rsidRPr="45736814">
        <w:rPr>
          <w:rStyle w:val="Emphasis"/>
          <w:rFonts w:ascii="Verdana" w:eastAsia="Times New Roman" w:hAnsi="Verdana"/>
          <w:i w:val="0"/>
          <w:iCs w:val="0"/>
          <w:color w:val="auto"/>
          <w:bdr w:val="none" w:sz="0" w:space="0" w:color="auto" w:frame="1"/>
        </w:rPr>
        <w:t>clause</w:t>
      </w:r>
      <w:r w:rsidRPr="7FECCB24">
        <w:rPr>
          <w:rStyle w:val="Emphasis"/>
          <w:rFonts w:ascii="Verdana" w:eastAsia="Times New Roman" w:hAnsi="Verdana"/>
          <w:color w:val="auto"/>
          <w:bdr w:val="none" w:sz="0" w:space="0" w:color="auto" w:frame="1"/>
        </w:rPr>
        <w:t>;</w:t>
      </w:r>
    </w:p>
    <w:p w14:paraId="4EA922B5" w14:textId="77777777" w:rsidR="0021666B" w:rsidRPr="00B275B4" w:rsidRDefault="5A5FE1E7" w:rsidP="0021666B">
      <w:pPr>
        <w:pStyle w:val="Untitledsubclause2"/>
        <w:rPr>
          <w:rFonts w:ascii="Verdana" w:hAnsi="Verdana"/>
        </w:rPr>
      </w:pPr>
      <w:r w:rsidRPr="00B275B4">
        <w:rPr>
          <w:rFonts w:ascii="Verdana" w:hAnsi="Verdana"/>
        </w:rPr>
        <w:t xml:space="preserve">notify </w:t>
      </w:r>
      <w:r w:rsidR="08326B1F" w:rsidRPr="00B275B4">
        <w:rPr>
          <w:rFonts w:ascii="Verdana" w:hAnsi="Verdana"/>
        </w:rPr>
        <w:t>the Council</w:t>
      </w:r>
      <w:r w:rsidRPr="00B275B4">
        <w:rPr>
          <w:rFonts w:ascii="Verdana" w:hAnsi="Verdana"/>
        </w:rPr>
        <w:t xml:space="preserve"> as soon as it becomes aware of any actual or suspected </w:t>
      </w:r>
      <w:r w:rsidRPr="00B275B4">
        <w:rPr>
          <w:rFonts w:ascii="Verdana" w:hAnsi="Verdana"/>
          <w:bdr w:val="none" w:sz="0" w:space="0" w:color="auto" w:frame="1"/>
        </w:rPr>
        <w:t>slavery</w:t>
      </w:r>
      <w:r w:rsidRPr="00B275B4">
        <w:rPr>
          <w:rFonts w:ascii="Verdana" w:hAnsi="Verdana"/>
        </w:rPr>
        <w:t xml:space="preserve"> or human trafficking in a supply chain which has a connection with this </w:t>
      </w:r>
      <w:r w:rsidR="5283BA6E" w:rsidRPr="00B275B4">
        <w:rPr>
          <w:rFonts w:ascii="Verdana" w:hAnsi="Verdana"/>
        </w:rPr>
        <w:t>A</w:t>
      </w:r>
      <w:r w:rsidRPr="00B275B4">
        <w:rPr>
          <w:rFonts w:ascii="Verdana" w:hAnsi="Verdana"/>
        </w:rPr>
        <w:t>greement; and</w:t>
      </w:r>
    </w:p>
    <w:p w14:paraId="49A5577D" w14:textId="77777777" w:rsidR="0021666B" w:rsidRPr="00B275B4" w:rsidRDefault="5A5FE1E7" w:rsidP="0021666B">
      <w:pPr>
        <w:pStyle w:val="Untitledsubclause2"/>
        <w:rPr>
          <w:rFonts w:ascii="Verdana" w:hAnsi="Verdana"/>
        </w:rPr>
      </w:pPr>
      <w:r w:rsidRPr="45736814">
        <w:rPr>
          <w:rFonts w:ascii="Verdana" w:hAnsi="Verdana"/>
        </w:rPr>
        <w:t>maintain adequate records to demonstrate its compliance under this clause.</w:t>
      </w:r>
    </w:p>
    <w:p w14:paraId="671A392A" w14:textId="77777777" w:rsidR="0021666B" w:rsidRPr="00B275B4" w:rsidRDefault="5A5FE1E7" w:rsidP="0021666B">
      <w:pPr>
        <w:pStyle w:val="Untitledsubclause1"/>
        <w:rPr>
          <w:rFonts w:ascii="Verdana" w:hAnsi="Verdana"/>
          <w:szCs w:val="22"/>
        </w:rPr>
      </w:pPr>
      <w:r w:rsidRPr="7FECCB24">
        <w:rPr>
          <w:rFonts w:ascii="Verdana" w:hAnsi="Verdana"/>
        </w:rPr>
        <w:t xml:space="preserve">The </w:t>
      </w:r>
      <w:r w:rsidR="5283BA6E" w:rsidRPr="7FECCB24">
        <w:rPr>
          <w:rFonts w:ascii="Verdana" w:hAnsi="Verdana"/>
        </w:rPr>
        <w:t>Delivery Partner</w:t>
      </w:r>
      <w:r w:rsidRPr="7FECCB24">
        <w:rPr>
          <w:rFonts w:ascii="Verdana" w:hAnsi="Verdana"/>
        </w:rPr>
        <w:t xml:space="preserve"> represents and warrants that it </w:t>
      </w:r>
      <w:r w:rsidR="5EC10DFD" w:rsidRPr="7FECCB24">
        <w:rPr>
          <w:rFonts w:ascii="Verdana" w:hAnsi="Verdana"/>
        </w:rPr>
        <w:t>has not</w:t>
      </w:r>
      <w:r w:rsidRPr="7FECCB24">
        <w:rPr>
          <w:rFonts w:ascii="Verdana" w:hAnsi="Verdana"/>
        </w:rPr>
        <w:t xml:space="preserve"> been convicted of any offence involving </w:t>
      </w:r>
      <w:r w:rsidRPr="7FECCB24">
        <w:rPr>
          <w:rStyle w:val="cohidesearchterm"/>
          <w:rFonts w:ascii="Verdana" w:eastAsia="Times New Roman" w:hAnsi="Verdana"/>
          <w:color w:val="auto"/>
          <w:bdr w:val="none" w:sz="0" w:space="0" w:color="auto" w:frame="1"/>
        </w:rPr>
        <w:t>slavery</w:t>
      </w:r>
      <w:r w:rsidRPr="7FECCB24">
        <w:rPr>
          <w:rFonts w:ascii="Verdana" w:hAnsi="Verdana"/>
        </w:rPr>
        <w:t xml:space="preserve"> and human trafficking; nor has it been the subject of any investigation, inquiry or enforcement proceedings regarding any offence or alleged offence of or in connection with </w:t>
      </w:r>
      <w:r w:rsidRPr="7FECCB24">
        <w:rPr>
          <w:rStyle w:val="cohidesearchterm"/>
          <w:rFonts w:ascii="Verdana" w:eastAsia="Times New Roman" w:hAnsi="Verdana"/>
          <w:color w:val="auto"/>
          <w:bdr w:val="none" w:sz="0" w:space="0" w:color="auto" w:frame="1"/>
        </w:rPr>
        <w:t>slavery</w:t>
      </w:r>
      <w:r w:rsidRPr="7FECCB24">
        <w:rPr>
          <w:rFonts w:ascii="Verdana" w:hAnsi="Verdana"/>
        </w:rPr>
        <w:t xml:space="preserve"> and human trafficking.</w:t>
      </w:r>
    </w:p>
    <w:p w14:paraId="740FE987" w14:textId="77777777" w:rsidR="0021666B" w:rsidRPr="00B275B4" w:rsidRDefault="08326B1F" w:rsidP="0021666B">
      <w:pPr>
        <w:pStyle w:val="Untitledsubclause1"/>
        <w:rPr>
          <w:rFonts w:ascii="Verdana" w:hAnsi="Verdana"/>
          <w:szCs w:val="22"/>
        </w:rPr>
      </w:pPr>
      <w:r w:rsidRPr="7FECCB24">
        <w:rPr>
          <w:rFonts w:ascii="Verdana" w:hAnsi="Verdana"/>
        </w:rPr>
        <w:t xml:space="preserve">The Council </w:t>
      </w:r>
      <w:r w:rsidR="5A5FE1E7" w:rsidRPr="7FECCB24">
        <w:rPr>
          <w:rFonts w:ascii="Verdana" w:hAnsi="Verdana"/>
        </w:rPr>
        <w:t xml:space="preserve">may terminate the agreement with immediate effect by giving written notice to the </w:t>
      </w:r>
      <w:r w:rsidR="254F16CF" w:rsidRPr="7FECCB24">
        <w:rPr>
          <w:rFonts w:ascii="Verdana" w:hAnsi="Verdana"/>
        </w:rPr>
        <w:t>Delivery Partner</w:t>
      </w:r>
      <w:r w:rsidR="5A5FE1E7" w:rsidRPr="7FECCB24">
        <w:rPr>
          <w:rFonts w:ascii="Verdana" w:hAnsi="Verdana"/>
        </w:rPr>
        <w:t xml:space="preserve"> if the </w:t>
      </w:r>
      <w:r w:rsidR="5283BA6E" w:rsidRPr="7FECCB24">
        <w:rPr>
          <w:rFonts w:ascii="Verdana" w:hAnsi="Verdana"/>
        </w:rPr>
        <w:t>Del</w:t>
      </w:r>
      <w:r w:rsidR="254F16CF" w:rsidRPr="7FECCB24">
        <w:rPr>
          <w:rFonts w:ascii="Verdana" w:hAnsi="Verdana"/>
        </w:rPr>
        <w:t>ivery Partner</w:t>
      </w:r>
      <w:r w:rsidR="5A5FE1E7" w:rsidRPr="7FECCB24">
        <w:rPr>
          <w:rFonts w:ascii="Verdana" w:hAnsi="Verdana"/>
        </w:rPr>
        <w:t xml:space="preserve"> commits a breach of this </w:t>
      </w:r>
      <w:r w:rsidR="5A5FE1E7" w:rsidRPr="45736814">
        <w:rPr>
          <w:rStyle w:val="Emphasis"/>
          <w:rFonts w:ascii="Verdana" w:eastAsia="Times New Roman" w:hAnsi="Verdana"/>
          <w:i w:val="0"/>
          <w:iCs w:val="0"/>
          <w:color w:val="auto"/>
          <w:bdr w:val="none" w:sz="0" w:space="0" w:color="auto" w:frame="1"/>
        </w:rPr>
        <w:t>clause.</w:t>
      </w:r>
    </w:p>
    <w:p w14:paraId="217EE81D" w14:textId="77777777" w:rsidR="00914DD9" w:rsidRPr="00B275B4" w:rsidRDefault="00914DD9" w:rsidP="00FC3F3D">
      <w:pPr>
        <w:pStyle w:val="TitleClause"/>
        <w:numPr>
          <w:ilvl w:val="0"/>
          <w:numId w:val="26"/>
        </w:numPr>
        <w:rPr>
          <w:rFonts w:ascii="Verdana" w:hAnsi="Verdana"/>
        </w:rPr>
      </w:pPr>
      <w:r w:rsidRPr="00B275B4">
        <w:rPr>
          <w:rFonts w:ascii="Verdana" w:hAnsi="Verdana"/>
        </w:rPr>
        <w:t>Publicity</w:t>
      </w:r>
    </w:p>
    <w:p w14:paraId="1C9B74FB" w14:textId="21596B88" w:rsidR="00914DD9" w:rsidRPr="00EF5DDB" w:rsidRDefault="58D04E23" w:rsidP="00914DD9">
      <w:pPr>
        <w:pStyle w:val="Untitledsubclause1"/>
        <w:rPr>
          <w:rFonts w:ascii="Verdana" w:hAnsi="Verdana"/>
        </w:rPr>
      </w:pPr>
      <w:r w:rsidRPr="45736814">
        <w:rPr>
          <w:rFonts w:ascii="Verdana" w:hAnsi="Verdana"/>
        </w:rPr>
        <w:t xml:space="preserve">The Delivery Partner and </w:t>
      </w:r>
      <w:r w:rsidR="08326B1F" w:rsidRPr="45736814">
        <w:rPr>
          <w:rFonts w:ascii="Verdana" w:hAnsi="Verdana"/>
        </w:rPr>
        <w:t>the Council</w:t>
      </w:r>
      <w:r w:rsidR="539F10EE" w:rsidRPr="45736814">
        <w:rPr>
          <w:rFonts w:ascii="Verdana" w:hAnsi="Verdana"/>
        </w:rPr>
        <w:t xml:space="preserve"> </w:t>
      </w:r>
      <w:r w:rsidRPr="45736814">
        <w:rPr>
          <w:rFonts w:ascii="Verdana" w:hAnsi="Verdana"/>
        </w:rPr>
        <w:t>shall comply with</w:t>
      </w:r>
      <w:r w:rsidR="401C9AED" w:rsidRPr="45736814">
        <w:rPr>
          <w:rFonts w:ascii="Verdana" w:hAnsi="Verdana"/>
        </w:rPr>
        <w:t xml:space="preserve"> the Branding and Publicity Guidance se</w:t>
      </w:r>
      <w:r w:rsidR="401C9AED" w:rsidRPr="00EF5DDB">
        <w:rPr>
          <w:rFonts w:ascii="Verdana" w:hAnsi="Verdana"/>
        </w:rPr>
        <w:t>t out at Schedule 3 to the Funding Agreement</w:t>
      </w:r>
    </w:p>
    <w:p w14:paraId="28434482" w14:textId="67F2250F" w:rsidR="002E460F" w:rsidRPr="00EF5DDB" w:rsidRDefault="614097A1" w:rsidP="36DE2FB7">
      <w:pPr>
        <w:pStyle w:val="Untitledsubclause1"/>
        <w:rPr>
          <w:rFonts w:ascii="Verdana" w:eastAsia="Verdana" w:hAnsi="Verdana" w:cs="Verdana"/>
          <w:szCs w:val="22"/>
        </w:rPr>
      </w:pPr>
      <w:r w:rsidRPr="00EF5DDB">
        <w:rPr>
          <w:rFonts w:ascii="Verdana" w:eastAsia="Verdana" w:hAnsi="Verdana" w:cs="Verdana"/>
        </w:rPr>
        <w:t xml:space="preserve">The Delivery Partner shall comply all </w:t>
      </w:r>
      <w:r w:rsidRPr="00EF5DDB">
        <w:rPr>
          <w:rFonts w:ascii="Verdana" w:eastAsia="Verdana" w:hAnsi="Verdana" w:cs="Verdana"/>
          <w:szCs w:val="22"/>
        </w:rPr>
        <w:t xml:space="preserve">applicable </w:t>
      </w:r>
      <w:r w:rsidR="290E677C" w:rsidRPr="00EF5DDB">
        <w:rPr>
          <w:rFonts w:ascii="Verdana" w:eastAsia="Verdana" w:hAnsi="Verdana" w:cs="Verdana"/>
          <w:szCs w:val="22"/>
        </w:rPr>
        <w:t xml:space="preserve">Good Growth </w:t>
      </w:r>
      <w:r w:rsidRPr="00EF5DDB">
        <w:rPr>
          <w:rFonts w:ascii="Verdana" w:eastAsia="Verdana" w:hAnsi="Verdana" w:cs="Verdana"/>
          <w:szCs w:val="22"/>
        </w:rPr>
        <w:t>guidance including</w:t>
      </w:r>
      <w:r w:rsidR="74817039" w:rsidRPr="00EF5DDB">
        <w:rPr>
          <w:rFonts w:ascii="Verdana" w:eastAsia="Verdana" w:hAnsi="Verdana" w:cs="Verdana"/>
          <w:szCs w:val="22"/>
        </w:rPr>
        <w:t xml:space="preserve"> </w:t>
      </w:r>
      <w:hyperlink r:id="rId28" w:history="1">
        <w:r w:rsidR="74817039" w:rsidRPr="00EF5DDB">
          <w:rPr>
            <w:rStyle w:val="Hyperlink"/>
            <w:rFonts w:ascii="Verdana" w:hAnsi="Verdana"/>
            <w:color w:val="auto"/>
            <w:szCs w:val="22"/>
          </w:rPr>
          <w:t>https://ciosgoodgrowth.com/our-good-growth-application-support/</w:t>
        </w:r>
      </w:hyperlink>
      <w:r w:rsidR="74817039" w:rsidRPr="00EF5DDB">
        <w:rPr>
          <w:rFonts w:ascii="Verdana" w:eastAsia="Verdana" w:hAnsi="Verdana" w:cs="Verdana"/>
          <w:szCs w:val="22"/>
        </w:rPr>
        <w:t xml:space="preserve">  </w:t>
      </w:r>
      <w:r w:rsidRPr="00EF5DDB">
        <w:rPr>
          <w:rFonts w:ascii="Verdana" w:eastAsia="Verdana" w:hAnsi="Verdana" w:cs="Verdana"/>
          <w:szCs w:val="22"/>
        </w:rPr>
        <w:t xml:space="preserve"> </w:t>
      </w:r>
      <w:r w:rsidRPr="00EF5DDB" w:rsidDel="0091693E">
        <w:rPr>
          <w:rFonts w:ascii="Verdana" w:eastAsia="Verdana" w:hAnsi="Verdana" w:cs="Verdana"/>
          <w:szCs w:val="22"/>
          <w:shd w:val="clear" w:color="auto" w:fill="E6E6E6"/>
        </w:rPr>
        <w:t>and any accompanying notes</w:t>
      </w:r>
      <w:r w:rsidR="1CB49364" w:rsidRPr="00EF5DDB">
        <w:rPr>
          <w:rFonts w:ascii="Verdana" w:eastAsia="Verdana" w:hAnsi="Verdana" w:cs="Verdana"/>
          <w:szCs w:val="22"/>
          <w:shd w:val="clear" w:color="auto" w:fill="E6E6E6"/>
        </w:rPr>
        <w:t xml:space="preserve"> in place from time to time.</w:t>
      </w:r>
      <w:r w:rsidRPr="00EF5DDB">
        <w:rPr>
          <w:rFonts w:ascii="Verdana" w:eastAsia="Verdana" w:hAnsi="Verdana" w:cs="Verdana"/>
          <w:szCs w:val="22"/>
          <w:shd w:val="clear" w:color="auto" w:fill="E6E6E6"/>
        </w:rPr>
        <w:t xml:space="preserve">  </w:t>
      </w:r>
    </w:p>
    <w:p w14:paraId="37A7EE9E" w14:textId="09B966B4" w:rsidR="00914DD9" w:rsidRPr="00B275B4" w:rsidRDefault="3DC04291" w:rsidP="005F1B3E">
      <w:pPr>
        <w:pStyle w:val="Untitledsubclause1"/>
        <w:rPr>
          <w:rFonts w:ascii="Verdana" w:hAnsi="Verdana"/>
        </w:rPr>
      </w:pPr>
      <w:r w:rsidRPr="00EF5DDB">
        <w:rPr>
          <w:rFonts w:ascii="Verdana" w:hAnsi="Verdana"/>
          <w:szCs w:val="22"/>
        </w:rPr>
        <w:t xml:space="preserve">The Delivery Partner will send all proposed public facing documentation to </w:t>
      </w:r>
      <w:r w:rsidR="539F10EE" w:rsidRPr="00EF5DDB">
        <w:rPr>
          <w:rFonts w:ascii="Verdana" w:hAnsi="Verdana"/>
          <w:szCs w:val="22"/>
        </w:rPr>
        <w:t xml:space="preserve">the Council </w:t>
      </w:r>
      <w:r w:rsidRPr="00EF5DDB">
        <w:rPr>
          <w:rFonts w:ascii="Verdana" w:hAnsi="Verdana"/>
          <w:szCs w:val="22"/>
        </w:rPr>
        <w:t xml:space="preserve">for approval before releasing to the </w:t>
      </w:r>
      <w:r w:rsidRPr="00D472CC">
        <w:rPr>
          <w:rFonts w:ascii="Verdana" w:hAnsi="Verdana"/>
          <w:szCs w:val="22"/>
        </w:rPr>
        <w:t xml:space="preserve">wider public in order to ensure material is compliant with </w:t>
      </w:r>
      <w:r w:rsidR="290E677C" w:rsidRPr="00D472CC">
        <w:rPr>
          <w:rFonts w:ascii="Verdana" w:hAnsi="Verdana"/>
          <w:szCs w:val="22"/>
        </w:rPr>
        <w:t xml:space="preserve">Good Growth </w:t>
      </w:r>
      <w:r w:rsidRPr="00D472CC">
        <w:rPr>
          <w:rFonts w:ascii="Verdana" w:hAnsi="Verdana"/>
          <w:szCs w:val="22"/>
        </w:rPr>
        <w:t>publicity guidance and consistent</w:t>
      </w:r>
      <w:r w:rsidRPr="45736814">
        <w:rPr>
          <w:rFonts w:ascii="Verdana" w:hAnsi="Verdana"/>
        </w:rPr>
        <w:t xml:space="preserve"> with </w:t>
      </w:r>
      <w:r w:rsidRPr="45736814">
        <w:rPr>
          <w:rFonts w:ascii="Verdana" w:hAnsi="Verdana"/>
        </w:rPr>
        <w:lastRenderedPageBreak/>
        <w:t>the messages being issued in the name of the Project.  This includes but is not limited to press releases, promotional material, job adverts for posts funded through the Project.</w:t>
      </w:r>
    </w:p>
    <w:p w14:paraId="4079F080" w14:textId="29538D82" w:rsidR="00990457" w:rsidRDefault="621C3492" w:rsidP="005F1B3E">
      <w:pPr>
        <w:pStyle w:val="Untitledsubclause1"/>
        <w:rPr>
          <w:rFonts w:ascii="Verdana" w:hAnsi="Verdana"/>
        </w:rPr>
      </w:pPr>
      <w:r w:rsidRPr="45736814">
        <w:rPr>
          <w:rFonts w:ascii="Verdana" w:hAnsi="Verdana"/>
        </w:rPr>
        <w:t>The Delivery Partner will refer to “</w:t>
      </w:r>
      <w:r w:rsidR="01618798" w:rsidRPr="45736814">
        <w:rPr>
          <w:rFonts w:ascii="Verdana" w:hAnsi="Verdana"/>
        </w:rPr>
        <w:t>Cornwall and the Isles of Scilly People Hub</w:t>
      </w:r>
      <w:r w:rsidRPr="45736814">
        <w:rPr>
          <w:rFonts w:ascii="Verdana" w:hAnsi="Verdana"/>
        </w:rPr>
        <w:t xml:space="preserve">” in the branding of publicly facing documentation and not abbreviate </w:t>
      </w:r>
      <w:r w:rsidR="5EC10DFD" w:rsidRPr="45736814">
        <w:rPr>
          <w:rFonts w:ascii="Verdana" w:hAnsi="Verdana"/>
        </w:rPr>
        <w:t>t</w:t>
      </w:r>
      <w:r w:rsidRPr="45736814">
        <w:rPr>
          <w:rFonts w:ascii="Verdana" w:hAnsi="Verdana"/>
        </w:rPr>
        <w:t>he Project</w:t>
      </w:r>
      <w:r w:rsidR="4650FB78" w:rsidRPr="45736814">
        <w:rPr>
          <w:rFonts w:ascii="Verdana" w:hAnsi="Verdana"/>
        </w:rPr>
        <w:t xml:space="preserve"> in such documentation.</w:t>
      </w:r>
    </w:p>
    <w:p w14:paraId="210C34D2" w14:textId="533D9AB1" w:rsidR="00957F67" w:rsidRPr="00B275B4" w:rsidRDefault="290E677C" w:rsidP="005F1B3E">
      <w:pPr>
        <w:pStyle w:val="Untitledsubclause1"/>
        <w:rPr>
          <w:rFonts w:ascii="Verdana" w:hAnsi="Verdana"/>
        </w:rPr>
      </w:pPr>
      <w:r w:rsidRPr="45736814">
        <w:rPr>
          <w:rFonts w:ascii="Verdana" w:hAnsi="Verdana"/>
        </w:rPr>
        <w:t xml:space="preserve">The Council will hold and manage the Project budget for marketing and promotional activity.  </w:t>
      </w:r>
      <w:r w:rsidR="698B29F4" w:rsidRPr="45736814">
        <w:rPr>
          <w:rFonts w:ascii="Verdana" w:hAnsi="Verdana"/>
        </w:rPr>
        <w:t>T</w:t>
      </w:r>
      <w:r w:rsidRPr="45736814">
        <w:rPr>
          <w:rFonts w:ascii="Verdana" w:hAnsi="Verdana"/>
        </w:rPr>
        <w:t xml:space="preserve">he Delivery Partner </w:t>
      </w:r>
      <w:r w:rsidR="698B29F4" w:rsidRPr="45736814">
        <w:rPr>
          <w:rFonts w:ascii="Verdana" w:hAnsi="Verdana"/>
        </w:rPr>
        <w:t>shall</w:t>
      </w:r>
      <w:r w:rsidRPr="45736814">
        <w:rPr>
          <w:rFonts w:ascii="Verdana" w:hAnsi="Verdana"/>
        </w:rPr>
        <w:t xml:space="preserve"> not </w:t>
      </w:r>
      <w:proofErr w:type="spellStart"/>
      <w:r w:rsidRPr="45736814">
        <w:rPr>
          <w:rFonts w:ascii="Verdana" w:hAnsi="Verdana"/>
        </w:rPr>
        <w:t>instruct or</w:t>
      </w:r>
      <w:proofErr w:type="spellEnd"/>
      <w:r w:rsidRPr="45736814">
        <w:rPr>
          <w:rFonts w:ascii="Verdana" w:hAnsi="Verdana"/>
        </w:rPr>
        <w:t xml:space="preserve"> initiate promotional or marketing activity for the Project, where such activity requires Project funding, without prior </w:t>
      </w:r>
      <w:r w:rsidR="698B29F4" w:rsidRPr="45736814">
        <w:rPr>
          <w:rFonts w:ascii="Verdana" w:hAnsi="Verdana"/>
        </w:rPr>
        <w:t xml:space="preserve">written </w:t>
      </w:r>
      <w:r w:rsidRPr="45736814">
        <w:rPr>
          <w:rFonts w:ascii="Verdana" w:hAnsi="Verdana"/>
        </w:rPr>
        <w:t xml:space="preserve">agreement from the Council.  </w:t>
      </w:r>
    </w:p>
    <w:p w14:paraId="6C53195A" w14:textId="77777777" w:rsidR="00FC3F3D" w:rsidRPr="00B275B4" w:rsidRDefault="00FC3F3D" w:rsidP="00FC3F3D">
      <w:pPr>
        <w:pStyle w:val="TitleClause"/>
        <w:numPr>
          <w:ilvl w:val="0"/>
          <w:numId w:val="26"/>
        </w:numPr>
        <w:rPr>
          <w:rFonts w:ascii="Verdana" w:hAnsi="Verdana"/>
        </w:rPr>
      </w:pPr>
      <w:r w:rsidRPr="00B275B4">
        <w:rPr>
          <w:rFonts w:ascii="Verdana" w:hAnsi="Verdana"/>
        </w:rPr>
        <w:t>Assignment</w:t>
      </w:r>
    </w:p>
    <w:p w14:paraId="4B009352" w14:textId="77777777" w:rsidR="002E2BEC" w:rsidRPr="00B275B4" w:rsidRDefault="0091693E" w:rsidP="001622F3">
      <w:pPr>
        <w:pStyle w:val="TitleClause"/>
        <w:numPr>
          <w:ilvl w:val="0"/>
          <w:numId w:val="0"/>
        </w:numPr>
        <w:ind w:left="720" w:hanging="720"/>
        <w:rPr>
          <w:rFonts w:ascii="Verdana" w:hAnsi="Verdana"/>
          <w:b w:val="0"/>
          <w:bCs/>
        </w:rPr>
      </w:pPr>
      <w:r w:rsidRPr="00B275B4">
        <w:rPr>
          <w:rFonts w:ascii="Verdana" w:hAnsi="Verdana"/>
          <w:b w:val="0"/>
          <w:bCs/>
        </w:rPr>
        <w:t>2</w:t>
      </w:r>
      <w:r w:rsidR="00013583" w:rsidRPr="00B275B4">
        <w:rPr>
          <w:rFonts w:ascii="Verdana" w:hAnsi="Verdana"/>
          <w:b w:val="0"/>
          <w:bCs/>
        </w:rPr>
        <w:t>9</w:t>
      </w:r>
      <w:r w:rsidR="00FC3F3D" w:rsidRPr="00B275B4">
        <w:rPr>
          <w:rFonts w:ascii="Verdana" w:hAnsi="Verdana"/>
          <w:b w:val="0"/>
          <w:bCs/>
        </w:rPr>
        <w:t>.1</w:t>
      </w:r>
      <w:r w:rsidR="00FC3F3D" w:rsidRPr="00B275B4">
        <w:rPr>
          <w:rFonts w:ascii="Verdana" w:hAnsi="Verdana"/>
          <w:b w:val="0"/>
          <w:bCs/>
        </w:rPr>
        <w:tab/>
        <w:t xml:space="preserve">The Delivery Partner shall not, without the prior written consent of </w:t>
      </w:r>
      <w:r w:rsidR="00F2538B" w:rsidRPr="00B275B4">
        <w:rPr>
          <w:rFonts w:ascii="Verdana" w:hAnsi="Verdana"/>
          <w:b w:val="0"/>
          <w:bCs/>
        </w:rPr>
        <w:t>the Council</w:t>
      </w:r>
      <w:r w:rsidR="00FC3F3D" w:rsidRPr="00B275B4">
        <w:rPr>
          <w:rFonts w:ascii="Verdana" w:hAnsi="Verdana"/>
          <w:b w:val="0"/>
          <w:bCs/>
        </w:rPr>
        <w:t xml:space="preserve">, assign its rights under this agreement or charge the benefit of this agreement or novate the rights and liabilities of this </w:t>
      </w:r>
      <w:r w:rsidR="006C3E77" w:rsidRPr="00B275B4">
        <w:rPr>
          <w:rFonts w:ascii="Verdana" w:hAnsi="Verdana"/>
          <w:b w:val="0"/>
          <w:bCs/>
        </w:rPr>
        <w:t>A</w:t>
      </w:r>
      <w:r w:rsidR="00FC3F3D" w:rsidRPr="00B275B4">
        <w:rPr>
          <w:rFonts w:ascii="Verdana" w:hAnsi="Verdana"/>
          <w:b w:val="0"/>
          <w:bCs/>
        </w:rPr>
        <w:t>greement to a third party</w:t>
      </w:r>
      <w:r w:rsidR="001622F3" w:rsidRPr="00B275B4">
        <w:rPr>
          <w:rFonts w:ascii="Verdana" w:hAnsi="Verdana"/>
          <w:b w:val="0"/>
          <w:bCs/>
        </w:rPr>
        <w:t>.</w:t>
      </w:r>
      <w:r w:rsidR="00295E4C" w:rsidRPr="00B275B4">
        <w:rPr>
          <w:rFonts w:ascii="Verdana" w:hAnsi="Verdana"/>
          <w:b w:val="0"/>
          <w:bCs/>
        </w:rPr>
        <w:t xml:space="preserve">  </w:t>
      </w:r>
    </w:p>
    <w:p w14:paraId="702093EB" w14:textId="77777777" w:rsidR="00CC162C" w:rsidRPr="00B275B4" w:rsidRDefault="00CC162C" w:rsidP="001622F3">
      <w:pPr>
        <w:pStyle w:val="TitleClause"/>
        <w:numPr>
          <w:ilvl w:val="0"/>
          <w:numId w:val="0"/>
        </w:numPr>
        <w:ind w:left="720" w:hanging="720"/>
        <w:rPr>
          <w:rFonts w:ascii="Verdana" w:hAnsi="Verdana"/>
          <w:b w:val="0"/>
          <w:bCs/>
        </w:rPr>
      </w:pPr>
      <w:r w:rsidRPr="00B275B4">
        <w:rPr>
          <w:rFonts w:ascii="Verdana" w:hAnsi="Verdana"/>
          <w:b w:val="0"/>
          <w:bCs/>
        </w:rPr>
        <w:t>2</w:t>
      </w:r>
      <w:r w:rsidR="00013583" w:rsidRPr="00B275B4">
        <w:rPr>
          <w:rFonts w:ascii="Verdana" w:hAnsi="Verdana"/>
          <w:b w:val="0"/>
          <w:bCs/>
        </w:rPr>
        <w:t>9</w:t>
      </w:r>
      <w:r w:rsidRPr="00B275B4">
        <w:rPr>
          <w:rFonts w:ascii="Verdana" w:hAnsi="Verdana"/>
          <w:b w:val="0"/>
          <w:bCs/>
        </w:rPr>
        <w:t>.2</w:t>
      </w:r>
      <w:r w:rsidRPr="00B275B4">
        <w:rPr>
          <w:rFonts w:ascii="Verdana" w:hAnsi="Verdana"/>
          <w:b w:val="0"/>
          <w:bCs/>
        </w:rPr>
        <w:tab/>
      </w:r>
      <w:r w:rsidR="00F2538B" w:rsidRPr="00B275B4">
        <w:rPr>
          <w:rFonts w:ascii="Verdana" w:hAnsi="Verdana"/>
          <w:b w:val="0"/>
          <w:bCs/>
        </w:rPr>
        <w:t>The Council</w:t>
      </w:r>
      <w:r w:rsidRPr="00B275B4">
        <w:rPr>
          <w:rFonts w:ascii="Verdana" w:hAnsi="Verdana"/>
          <w:b w:val="0"/>
          <w:bCs/>
        </w:rPr>
        <w:t xml:space="preserve"> may assign any or all of its rights under this </w:t>
      </w:r>
      <w:r w:rsidR="00671811" w:rsidRPr="00B275B4">
        <w:rPr>
          <w:rFonts w:ascii="Verdana" w:hAnsi="Verdana"/>
          <w:b w:val="0"/>
          <w:bCs/>
        </w:rPr>
        <w:t>A</w:t>
      </w:r>
      <w:r w:rsidRPr="00B275B4">
        <w:rPr>
          <w:rFonts w:ascii="Verdana" w:hAnsi="Verdana"/>
          <w:b w:val="0"/>
          <w:bCs/>
        </w:rPr>
        <w:t xml:space="preserve">greement or charge the benefit of this agreement or novate the rights and liabilities of this </w:t>
      </w:r>
      <w:r w:rsidR="006C3E77" w:rsidRPr="00B275B4">
        <w:rPr>
          <w:rFonts w:ascii="Verdana" w:hAnsi="Verdana"/>
          <w:b w:val="0"/>
          <w:bCs/>
        </w:rPr>
        <w:t>a</w:t>
      </w:r>
      <w:r w:rsidRPr="00B275B4">
        <w:rPr>
          <w:rFonts w:ascii="Verdana" w:hAnsi="Verdana"/>
          <w:b w:val="0"/>
          <w:bCs/>
        </w:rPr>
        <w:t xml:space="preserve">greement to a </w:t>
      </w:r>
      <w:r w:rsidR="000C0F3F" w:rsidRPr="00B275B4">
        <w:rPr>
          <w:rFonts w:ascii="Verdana" w:hAnsi="Verdana"/>
          <w:b w:val="0"/>
          <w:bCs/>
        </w:rPr>
        <w:t>Group company</w:t>
      </w:r>
      <w:r w:rsidRPr="00B275B4">
        <w:rPr>
          <w:rFonts w:ascii="Verdana" w:hAnsi="Verdana"/>
          <w:b w:val="0"/>
          <w:bCs/>
        </w:rPr>
        <w:t xml:space="preserve"> </w:t>
      </w:r>
      <w:r w:rsidR="00671811" w:rsidRPr="00B275B4">
        <w:rPr>
          <w:rFonts w:ascii="Verdana" w:hAnsi="Verdana"/>
          <w:b w:val="0"/>
          <w:bCs/>
        </w:rPr>
        <w:t xml:space="preserve">upon </w:t>
      </w:r>
      <w:r w:rsidRPr="00B275B4">
        <w:rPr>
          <w:rFonts w:ascii="Verdana" w:hAnsi="Verdana"/>
          <w:b w:val="0"/>
          <w:bCs/>
        </w:rPr>
        <w:t>the provision of written notice of the assignment to the Delivery Partner.</w:t>
      </w:r>
    </w:p>
    <w:p w14:paraId="2CD78420" w14:textId="77777777" w:rsidR="002E2BEC" w:rsidRPr="00B275B4" w:rsidRDefault="002E2BEC" w:rsidP="002E2BEC">
      <w:pPr>
        <w:pStyle w:val="TitleClause"/>
        <w:numPr>
          <w:ilvl w:val="0"/>
          <w:numId w:val="26"/>
        </w:numPr>
        <w:rPr>
          <w:rFonts w:ascii="Verdana" w:hAnsi="Verdana"/>
        </w:rPr>
      </w:pPr>
      <w:r w:rsidRPr="00B275B4">
        <w:rPr>
          <w:rFonts w:ascii="Verdana" w:hAnsi="Verdana"/>
          <w:color w:val="2B579A"/>
          <w:shd w:val="clear" w:color="auto" w:fill="E6E6E6"/>
        </w:rPr>
        <w:fldChar w:fldCharType="begin"/>
      </w:r>
      <w:r w:rsidRPr="00B275B4">
        <w:rPr>
          <w:rFonts w:ascii="Verdana" w:hAnsi="Verdana"/>
        </w:rPr>
        <w:instrText>TC "12. Counterparts" \l 1</w:instrText>
      </w:r>
      <w:r w:rsidRPr="00B275B4">
        <w:rPr>
          <w:rFonts w:ascii="Verdana" w:hAnsi="Verdana"/>
          <w:color w:val="2B579A"/>
          <w:shd w:val="clear" w:color="auto" w:fill="E6E6E6"/>
        </w:rPr>
        <w:fldChar w:fldCharType="end"/>
      </w:r>
      <w:bookmarkStart w:id="80" w:name="a507880"/>
      <w:bookmarkStart w:id="81" w:name="_Toc256000011"/>
      <w:r w:rsidRPr="00B275B4">
        <w:rPr>
          <w:rFonts w:ascii="Verdana" w:hAnsi="Verdana"/>
        </w:rPr>
        <w:t>Counterparts</w:t>
      </w:r>
      <w:bookmarkEnd w:id="80"/>
      <w:bookmarkEnd w:id="81"/>
    </w:p>
    <w:p w14:paraId="62F48CE0" w14:textId="77777777" w:rsidR="002E2BEC" w:rsidRPr="00B275B4" w:rsidRDefault="002E2BEC" w:rsidP="0015539C">
      <w:pPr>
        <w:pStyle w:val="Untitledsubclause1"/>
        <w:numPr>
          <w:ilvl w:val="1"/>
          <w:numId w:val="26"/>
        </w:numPr>
        <w:rPr>
          <w:rFonts w:ascii="Verdana" w:hAnsi="Verdana"/>
        </w:rPr>
      </w:pPr>
      <w:bookmarkStart w:id="82" w:name="a401067"/>
      <w:r w:rsidRPr="00B275B4">
        <w:rPr>
          <w:rFonts w:ascii="Verdana" w:hAnsi="Verdana"/>
        </w:rPr>
        <w:t xml:space="preserve">This </w:t>
      </w:r>
      <w:r w:rsidR="00671811" w:rsidRPr="00B275B4">
        <w:rPr>
          <w:rFonts w:ascii="Verdana" w:hAnsi="Verdana"/>
        </w:rPr>
        <w:t>A</w:t>
      </w:r>
      <w:r w:rsidRPr="00B275B4">
        <w:rPr>
          <w:rFonts w:ascii="Verdana" w:hAnsi="Verdana"/>
        </w:rPr>
        <w:t xml:space="preserve">greement may be executed in any number of counterparts, each of which shall constitute a duplicate original, but all the counterparts shall together constitute the one </w:t>
      </w:r>
      <w:r w:rsidR="00EC6984" w:rsidRPr="00B275B4">
        <w:rPr>
          <w:rFonts w:ascii="Verdana" w:hAnsi="Verdana"/>
        </w:rPr>
        <w:t>A</w:t>
      </w:r>
      <w:r w:rsidRPr="00B275B4">
        <w:rPr>
          <w:rFonts w:ascii="Verdana" w:hAnsi="Verdana"/>
        </w:rPr>
        <w:t>greement.</w:t>
      </w:r>
      <w:bookmarkEnd w:id="82"/>
    </w:p>
    <w:p w14:paraId="5ACD51A1" w14:textId="77777777" w:rsidR="002E2BEC" w:rsidRPr="00B275B4" w:rsidRDefault="002E2BEC" w:rsidP="002E2BEC">
      <w:pPr>
        <w:pStyle w:val="Untitledsubclause1"/>
        <w:numPr>
          <w:ilvl w:val="1"/>
          <w:numId w:val="26"/>
        </w:numPr>
        <w:rPr>
          <w:rFonts w:ascii="Verdana" w:hAnsi="Verdana"/>
        </w:rPr>
      </w:pPr>
      <w:r w:rsidRPr="00B275B4">
        <w:rPr>
          <w:rFonts w:ascii="Verdana" w:hAnsi="Verdana"/>
          <w:color w:val="2B579A"/>
          <w:shd w:val="clear" w:color="auto" w:fill="E6E6E6"/>
        </w:rPr>
        <w:fldChar w:fldCharType="begin"/>
      </w:r>
      <w:r w:rsidRPr="00B275B4">
        <w:rPr>
          <w:rFonts w:ascii="Verdana" w:hAnsi="Verdana"/>
          <w:color w:val="2B579A"/>
          <w:shd w:val="clear" w:color="auto" w:fill="E6E6E6"/>
        </w:rPr>
        <w:fldChar w:fldCharType="end"/>
      </w:r>
      <w:bookmarkStart w:id="83" w:name="a359672"/>
      <w:r w:rsidRPr="00B275B4">
        <w:rPr>
          <w:rFonts w:ascii="Verdana" w:hAnsi="Verdana"/>
        </w:rPr>
        <w:t xml:space="preserve">No counterpart shall be effective until each party has </w:t>
      </w:r>
      <w:r w:rsidR="00990D79" w:rsidRPr="00B275B4">
        <w:rPr>
          <w:rFonts w:ascii="Verdana" w:hAnsi="Verdana"/>
        </w:rPr>
        <w:t xml:space="preserve">delivered </w:t>
      </w:r>
      <w:r w:rsidR="00990D79" w:rsidRPr="00B275B4">
        <w:rPr>
          <w:rFonts w:ascii="Verdana" w:hAnsi="Verdana"/>
          <w:bCs/>
        </w:rPr>
        <w:t>to</w:t>
      </w:r>
      <w:r w:rsidRPr="00B275B4">
        <w:rPr>
          <w:rFonts w:ascii="Verdana" w:hAnsi="Verdana"/>
          <w:bCs/>
        </w:rPr>
        <w:t xml:space="preserve"> the</w:t>
      </w:r>
      <w:r w:rsidRPr="00B275B4">
        <w:rPr>
          <w:rFonts w:ascii="Verdana" w:hAnsi="Verdana"/>
        </w:rPr>
        <w:t xml:space="preserve"> other</w:t>
      </w:r>
      <w:r w:rsidR="0015539C" w:rsidRPr="00B275B4">
        <w:rPr>
          <w:rFonts w:ascii="Verdana" w:hAnsi="Verdana"/>
        </w:rPr>
        <w:t xml:space="preserve"> </w:t>
      </w:r>
      <w:r w:rsidRPr="00B275B4">
        <w:rPr>
          <w:rFonts w:ascii="Verdana" w:hAnsi="Verdana"/>
        </w:rPr>
        <w:t>at least one executed counterpart.</w:t>
      </w:r>
      <w:bookmarkEnd w:id="83"/>
    </w:p>
    <w:p w14:paraId="11C168AE" w14:textId="77777777" w:rsidR="002E2BEC" w:rsidRPr="00B275B4" w:rsidRDefault="002E2BEC" w:rsidP="002E2BEC">
      <w:pPr>
        <w:pStyle w:val="TitleClause"/>
        <w:numPr>
          <w:ilvl w:val="0"/>
          <w:numId w:val="26"/>
        </w:numPr>
        <w:rPr>
          <w:rFonts w:ascii="Verdana" w:hAnsi="Verdana"/>
        </w:rPr>
      </w:pPr>
      <w:r w:rsidRPr="00B275B4">
        <w:rPr>
          <w:rFonts w:ascii="Verdana" w:hAnsi="Verdana"/>
          <w:color w:val="2B579A"/>
          <w:shd w:val="clear" w:color="auto" w:fill="E6E6E6"/>
        </w:rPr>
        <w:fldChar w:fldCharType="begin"/>
      </w:r>
      <w:r w:rsidRPr="00B275B4">
        <w:rPr>
          <w:rFonts w:ascii="Verdana" w:hAnsi="Verdana"/>
        </w:rPr>
        <w:instrText>TC "13. Third party rights" \l 1</w:instrText>
      </w:r>
      <w:r w:rsidRPr="00B275B4">
        <w:rPr>
          <w:rFonts w:ascii="Verdana" w:hAnsi="Verdana"/>
          <w:color w:val="2B579A"/>
          <w:shd w:val="clear" w:color="auto" w:fill="E6E6E6"/>
        </w:rPr>
        <w:fldChar w:fldCharType="end"/>
      </w:r>
      <w:bookmarkStart w:id="84" w:name="_Toc256000012"/>
      <w:bookmarkStart w:id="85" w:name="a664055"/>
      <w:r w:rsidRPr="00B275B4">
        <w:rPr>
          <w:rFonts w:ascii="Verdana" w:hAnsi="Verdana"/>
        </w:rPr>
        <w:t>Third party rights</w:t>
      </w:r>
      <w:bookmarkEnd w:id="84"/>
      <w:r w:rsidRPr="00B275B4">
        <w:rPr>
          <w:rFonts w:ascii="Verdana" w:hAnsi="Verdana"/>
        </w:rPr>
        <w:t xml:space="preserve"> </w:t>
      </w:r>
      <w:bookmarkEnd w:id="85"/>
    </w:p>
    <w:p w14:paraId="43D990DC" w14:textId="77777777" w:rsidR="002E2BEC" w:rsidRPr="00B275B4" w:rsidRDefault="002E2BEC" w:rsidP="002E2BEC">
      <w:pPr>
        <w:pStyle w:val="NoNumUntitledsubclause1"/>
        <w:rPr>
          <w:rFonts w:ascii="Verdana" w:hAnsi="Verdana"/>
        </w:rPr>
      </w:pPr>
      <w:bookmarkStart w:id="86" w:name="a725552"/>
      <w:r w:rsidRPr="00B275B4">
        <w:rPr>
          <w:rFonts w:ascii="Verdana" w:hAnsi="Verdana"/>
        </w:rPr>
        <w:t xml:space="preserve">No one other than a party to this </w:t>
      </w:r>
      <w:r w:rsidR="006C3E77" w:rsidRPr="00B275B4">
        <w:rPr>
          <w:rFonts w:ascii="Verdana" w:hAnsi="Verdana"/>
        </w:rPr>
        <w:t>a</w:t>
      </w:r>
      <w:r w:rsidRPr="00B275B4">
        <w:rPr>
          <w:rFonts w:ascii="Verdana" w:hAnsi="Verdana"/>
        </w:rPr>
        <w:t>greement, their successors and permitted assignees,</w:t>
      </w:r>
      <w:r w:rsidR="008900DE" w:rsidRPr="00B275B4">
        <w:rPr>
          <w:rFonts w:ascii="Verdana" w:hAnsi="Verdana"/>
        </w:rPr>
        <w:t xml:space="preserve"> </w:t>
      </w:r>
      <w:r w:rsidRPr="00B275B4">
        <w:rPr>
          <w:rFonts w:ascii="Verdana" w:hAnsi="Verdana"/>
        </w:rPr>
        <w:t>shall have any right to enforce any of its terms.</w:t>
      </w:r>
      <w:bookmarkEnd w:id="86"/>
    </w:p>
    <w:p w14:paraId="0C9723DD" w14:textId="77777777" w:rsidR="002E2BEC" w:rsidRPr="00B275B4" w:rsidRDefault="002E2BEC" w:rsidP="002E2BEC">
      <w:pPr>
        <w:pStyle w:val="TitleClause"/>
        <w:numPr>
          <w:ilvl w:val="0"/>
          <w:numId w:val="26"/>
        </w:numPr>
        <w:rPr>
          <w:rFonts w:ascii="Verdana" w:hAnsi="Verdana"/>
        </w:rPr>
      </w:pPr>
      <w:r w:rsidRPr="00B275B4">
        <w:rPr>
          <w:rFonts w:ascii="Verdana" w:hAnsi="Verdana"/>
          <w:color w:val="2B579A"/>
          <w:shd w:val="clear" w:color="auto" w:fill="E6E6E6"/>
        </w:rPr>
        <w:fldChar w:fldCharType="begin"/>
      </w:r>
      <w:r w:rsidRPr="00B275B4">
        <w:rPr>
          <w:rFonts w:ascii="Verdana" w:hAnsi="Verdana"/>
        </w:rPr>
        <w:instrText>TC "14. No partnership or agency" \l 1</w:instrText>
      </w:r>
      <w:r w:rsidRPr="00B275B4">
        <w:rPr>
          <w:rFonts w:ascii="Verdana" w:hAnsi="Verdana"/>
          <w:color w:val="2B579A"/>
          <w:shd w:val="clear" w:color="auto" w:fill="E6E6E6"/>
        </w:rPr>
        <w:fldChar w:fldCharType="end"/>
      </w:r>
      <w:bookmarkStart w:id="87" w:name="a275416"/>
      <w:bookmarkStart w:id="88" w:name="_Toc256000013"/>
      <w:r w:rsidRPr="00B275B4">
        <w:rPr>
          <w:rFonts w:ascii="Verdana" w:hAnsi="Verdana"/>
        </w:rPr>
        <w:t>No partnership or agency</w:t>
      </w:r>
      <w:bookmarkEnd w:id="87"/>
      <w:bookmarkEnd w:id="88"/>
    </w:p>
    <w:p w14:paraId="1D4783E5" w14:textId="77777777" w:rsidR="002E2BEC" w:rsidRPr="00B275B4" w:rsidRDefault="002E2BEC" w:rsidP="002E2BEC">
      <w:pPr>
        <w:pStyle w:val="Untitledsubclause1"/>
        <w:numPr>
          <w:ilvl w:val="1"/>
          <w:numId w:val="26"/>
        </w:numPr>
        <w:rPr>
          <w:rFonts w:ascii="Verdana" w:hAnsi="Verdana"/>
        </w:rPr>
      </w:pPr>
      <w:bookmarkStart w:id="89" w:name="a803887"/>
      <w:r w:rsidRPr="00B275B4">
        <w:rPr>
          <w:rFonts w:ascii="Verdana" w:hAnsi="Verdana"/>
        </w:rPr>
        <w:t xml:space="preserve">Nothing in this </w:t>
      </w:r>
      <w:r w:rsidR="00671811" w:rsidRPr="00B275B4">
        <w:rPr>
          <w:rFonts w:ascii="Verdana" w:hAnsi="Verdana"/>
        </w:rPr>
        <w:t>A</w:t>
      </w:r>
      <w:r w:rsidRPr="00B275B4">
        <w:rPr>
          <w:rFonts w:ascii="Verdana" w:hAnsi="Verdana"/>
        </w:rPr>
        <w:t xml:space="preserve">greement is intended to, or shall be deemed to, establish any partnership or joint venture between any of the parties, constitute </w:t>
      </w:r>
      <w:r w:rsidRPr="00B275B4">
        <w:rPr>
          <w:rFonts w:ascii="Verdana" w:hAnsi="Verdana"/>
        </w:rPr>
        <w:lastRenderedPageBreak/>
        <w:t>any party the agent of another party, or authorise any party to make or enter into any commitments for or on behalf of any other party</w:t>
      </w:r>
      <w:bookmarkEnd w:id="89"/>
      <w:r w:rsidR="001622F3" w:rsidRPr="00B275B4">
        <w:rPr>
          <w:rFonts w:ascii="Verdana" w:hAnsi="Verdana"/>
        </w:rPr>
        <w:t>.</w:t>
      </w:r>
    </w:p>
    <w:p w14:paraId="5B9B9AEB" w14:textId="77777777" w:rsidR="002E2BEC" w:rsidRPr="00B275B4" w:rsidRDefault="002E2BEC" w:rsidP="002E2BEC">
      <w:pPr>
        <w:pStyle w:val="Untitledsubclause1"/>
        <w:numPr>
          <w:ilvl w:val="1"/>
          <w:numId w:val="26"/>
        </w:numPr>
        <w:rPr>
          <w:rFonts w:ascii="Verdana" w:hAnsi="Verdana"/>
        </w:rPr>
      </w:pPr>
      <w:bookmarkStart w:id="90" w:name="a455448"/>
      <w:r w:rsidRPr="00B275B4">
        <w:rPr>
          <w:rFonts w:ascii="Verdana" w:hAnsi="Verdana"/>
        </w:rPr>
        <w:t>Each party confirms it is acting on its own behalf and not for the benefit of any other person.</w:t>
      </w:r>
      <w:bookmarkEnd w:id="90"/>
    </w:p>
    <w:p w14:paraId="7B930215" w14:textId="77777777" w:rsidR="002E2BEC" w:rsidRPr="00B275B4" w:rsidRDefault="002E2BEC" w:rsidP="002E2BEC">
      <w:pPr>
        <w:pStyle w:val="TitleClause"/>
        <w:numPr>
          <w:ilvl w:val="0"/>
          <w:numId w:val="26"/>
        </w:numPr>
        <w:rPr>
          <w:rFonts w:ascii="Verdana" w:hAnsi="Verdana"/>
        </w:rPr>
      </w:pPr>
      <w:r w:rsidRPr="00B275B4">
        <w:rPr>
          <w:rFonts w:ascii="Verdana" w:hAnsi="Verdana"/>
          <w:color w:val="2B579A"/>
          <w:shd w:val="clear" w:color="auto" w:fill="E6E6E6"/>
        </w:rPr>
        <w:fldChar w:fldCharType="begin"/>
      </w:r>
      <w:r w:rsidRPr="00B275B4">
        <w:rPr>
          <w:rFonts w:ascii="Verdana" w:hAnsi="Verdana"/>
        </w:rPr>
        <w:instrText>TC "15. Conflict" \l 1</w:instrText>
      </w:r>
      <w:r w:rsidRPr="00B275B4">
        <w:rPr>
          <w:rFonts w:ascii="Verdana" w:hAnsi="Verdana"/>
          <w:color w:val="2B579A"/>
          <w:shd w:val="clear" w:color="auto" w:fill="E6E6E6"/>
        </w:rPr>
        <w:fldChar w:fldCharType="end"/>
      </w:r>
      <w:bookmarkStart w:id="91" w:name="a760427"/>
      <w:bookmarkStart w:id="92" w:name="_Toc256000014"/>
      <w:r w:rsidRPr="00B275B4">
        <w:rPr>
          <w:rFonts w:ascii="Verdana" w:hAnsi="Verdana"/>
        </w:rPr>
        <w:t>Conflict</w:t>
      </w:r>
      <w:bookmarkEnd w:id="91"/>
      <w:bookmarkEnd w:id="92"/>
    </w:p>
    <w:p w14:paraId="51C3E23A" w14:textId="77777777" w:rsidR="002E2BEC" w:rsidRPr="00B275B4" w:rsidRDefault="002E2BEC" w:rsidP="002E2BEC">
      <w:pPr>
        <w:pStyle w:val="Untitledsubclause1"/>
        <w:numPr>
          <w:ilvl w:val="1"/>
          <w:numId w:val="26"/>
        </w:numPr>
        <w:rPr>
          <w:rFonts w:ascii="Verdana" w:hAnsi="Verdana"/>
        </w:rPr>
      </w:pPr>
      <w:bookmarkStart w:id="93" w:name="a617524"/>
      <w:r w:rsidRPr="00B275B4">
        <w:rPr>
          <w:rFonts w:ascii="Verdana" w:hAnsi="Verdana"/>
        </w:rPr>
        <w:t>If there is any conflict between</w:t>
      </w:r>
      <w:r w:rsidR="008900DE" w:rsidRPr="00B275B4">
        <w:rPr>
          <w:rFonts w:ascii="Verdana" w:hAnsi="Verdana"/>
        </w:rPr>
        <w:t xml:space="preserve"> Schedule 1 </w:t>
      </w:r>
      <w:r w:rsidRPr="00B275B4">
        <w:rPr>
          <w:rFonts w:ascii="Verdana" w:hAnsi="Verdana"/>
        </w:rPr>
        <w:t xml:space="preserve">and the other clauses and Schedules of this </w:t>
      </w:r>
      <w:r w:rsidR="006C3E77" w:rsidRPr="00B275B4">
        <w:rPr>
          <w:rFonts w:ascii="Verdana" w:hAnsi="Verdana"/>
        </w:rPr>
        <w:t>A</w:t>
      </w:r>
      <w:r w:rsidRPr="00B275B4">
        <w:rPr>
          <w:rFonts w:ascii="Verdana" w:hAnsi="Verdana"/>
        </w:rPr>
        <w:t xml:space="preserve">greement, the other clauses and schedules of this </w:t>
      </w:r>
      <w:r w:rsidR="008900DE" w:rsidRPr="00B275B4">
        <w:rPr>
          <w:rFonts w:ascii="Verdana" w:hAnsi="Verdana"/>
        </w:rPr>
        <w:t>A</w:t>
      </w:r>
      <w:r w:rsidRPr="00B275B4">
        <w:rPr>
          <w:rFonts w:ascii="Verdana" w:hAnsi="Verdana"/>
        </w:rPr>
        <w:t>greement shall take precedence.</w:t>
      </w:r>
      <w:bookmarkEnd w:id="93"/>
    </w:p>
    <w:p w14:paraId="62CABBFC" w14:textId="77777777" w:rsidR="001622F3" w:rsidRPr="00B275B4" w:rsidRDefault="001622F3" w:rsidP="001622F3">
      <w:pPr>
        <w:pStyle w:val="TitleClause"/>
        <w:rPr>
          <w:rFonts w:ascii="Verdana" w:hAnsi="Verdana"/>
        </w:rPr>
      </w:pPr>
      <w:r w:rsidRPr="00B275B4">
        <w:rPr>
          <w:rFonts w:ascii="Verdana" w:hAnsi="Verdana"/>
        </w:rPr>
        <w:t>Survival</w:t>
      </w:r>
    </w:p>
    <w:p w14:paraId="169AA87D" w14:textId="77777777" w:rsidR="008900DE" w:rsidRPr="00B275B4" w:rsidRDefault="008900DE" w:rsidP="00FC7A46">
      <w:pPr>
        <w:pStyle w:val="Untitledsubclause1"/>
        <w:rPr>
          <w:rFonts w:ascii="Verdana" w:hAnsi="Verdana"/>
        </w:rPr>
      </w:pPr>
      <w:r w:rsidRPr="00B275B4">
        <w:rPr>
          <w:rFonts w:ascii="Verdana" w:hAnsi="Verdana"/>
        </w:rPr>
        <w:t>Any provision of this Agreement that expressly or by implication is intended to come into or continue in force on or after the termination or expiry of this Agreement shall remain in full force and effect.</w:t>
      </w:r>
    </w:p>
    <w:p w14:paraId="463E7324" w14:textId="77777777" w:rsidR="00FC7A46" w:rsidRPr="00B275B4" w:rsidRDefault="00FC7A46" w:rsidP="00FC7A46">
      <w:pPr>
        <w:pStyle w:val="Untitledsubclause1"/>
        <w:rPr>
          <w:rFonts w:ascii="Verdana" w:hAnsi="Verdana"/>
        </w:rPr>
      </w:pPr>
      <w:r w:rsidRPr="00B275B4">
        <w:rPr>
          <w:rFonts w:ascii="Verdana" w:hAnsi="Verdana"/>
        </w:rPr>
        <w:t xml:space="preserve">Termination or expiry of this Agreement shall not affect any rights, remedies, obligations or liabilities of the parties that have accrued up to the date of termination or expiry, including the right to claim damages in respect of any breach of this Agreement which existed at or before the date of termination or expiry.  </w:t>
      </w:r>
    </w:p>
    <w:p w14:paraId="64D3FA9A" w14:textId="77777777" w:rsidR="002E2BEC" w:rsidRPr="00B275B4" w:rsidRDefault="002E2BEC" w:rsidP="002E2BEC">
      <w:pPr>
        <w:pStyle w:val="TitleClause"/>
        <w:numPr>
          <w:ilvl w:val="0"/>
          <w:numId w:val="26"/>
        </w:numPr>
        <w:rPr>
          <w:rFonts w:ascii="Verdana" w:hAnsi="Verdana"/>
        </w:rPr>
      </w:pPr>
      <w:r w:rsidRPr="00B275B4">
        <w:rPr>
          <w:rFonts w:ascii="Verdana" w:hAnsi="Verdana"/>
          <w:color w:val="2B579A"/>
          <w:shd w:val="clear" w:color="auto" w:fill="E6E6E6"/>
        </w:rPr>
        <w:fldChar w:fldCharType="begin"/>
      </w:r>
      <w:r w:rsidRPr="00B275B4">
        <w:rPr>
          <w:rFonts w:ascii="Verdana" w:hAnsi="Verdana"/>
        </w:rPr>
        <w:instrText>TC "16. Governing law" \l 1</w:instrText>
      </w:r>
      <w:r w:rsidRPr="00B275B4">
        <w:rPr>
          <w:rFonts w:ascii="Verdana" w:hAnsi="Verdana"/>
          <w:color w:val="2B579A"/>
          <w:shd w:val="clear" w:color="auto" w:fill="E6E6E6"/>
        </w:rPr>
        <w:fldChar w:fldCharType="end"/>
      </w:r>
      <w:bookmarkStart w:id="94" w:name="a675490"/>
      <w:bookmarkStart w:id="95" w:name="_Toc256000015"/>
      <w:r w:rsidRPr="00B275B4">
        <w:rPr>
          <w:rFonts w:ascii="Verdana" w:hAnsi="Verdana"/>
        </w:rPr>
        <w:t>Governing law</w:t>
      </w:r>
      <w:bookmarkEnd w:id="94"/>
      <w:bookmarkEnd w:id="95"/>
    </w:p>
    <w:p w14:paraId="3341CD92" w14:textId="77777777" w:rsidR="002E2BEC" w:rsidRPr="00B275B4" w:rsidRDefault="002E2BEC" w:rsidP="002E2BEC">
      <w:pPr>
        <w:pStyle w:val="NoNumUntitledsubclause1"/>
        <w:rPr>
          <w:rFonts w:ascii="Verdana" w:hAnsi="Verdana"/>
        </w:rPr>
      </w:pPr>
      <w:bookmarkStart w:id="96" w:name="a88017"/>
      <w:r w:rsidRPr="00B275B4">
        <w:rPr>
          <w:rFonts w:ascii="Verdana" w:hAnsi="Verdana"/>
        </w:rPr>
        <w:t xml:space="preserve">This </w:t>
      </w:r>
      <w:r w:rsidR="001622F3" w:rsidRPr="00B275B4">
        <w:rPr>
          <w:rFonts w:ascii="Verdana" w:hAnsi="Verdana"/>
        </w:rPr>
        <w:t>A</w:t>
      </w:r>
      <w:r w:rsidRPr="00B275B4">
        <w:rPr>
          <w:rFonts w:ascii="Verdana" w:hAnsi="Verdana"/>
        </w:rPr>
        <w:t>greement and any dispute or claim arising out of or in connection with it or its subject matter or formation (including non-contractual disputes or claims) shall be governed by and construed in accordance with the law of England and Wales.</w:t>
      </w:r>
      <w:bookmarkEnd w:id="96"/>
    </w:p>
    <w:p w14:paraId="7E783BE4" w14:textId="77777777" w:rsidR="002E2BEC" w:rsidRPr="00B275B4" w:rsidRDefault="002E2BEC" w:rsidP="002E2BEC">
      <w:pPr>
        <w:pStyle w:val="TitleClause"/>
        <w:numPr>
          <w:ilvl w:val="0"/>
          <w:numId w:val="26"/>
        </w:numPr>
        <w:rPr>
          <w:rFonts w:ascii="Verdana" w:hAnsi="Verdana"/>
        </w:rPr>
      </w:pPr>
      <w:r w:rsidRPr="00B275B4">
        <w:rPr>
          <w:rFonts w:ascii="Verdana" w:hAnsi="Verdana"/>
          <w:color w:val="2B579A"/>
          <w:shd w:val="clear" w:color="auto" w:fill="E6E6E6"/>
        </w:rPr>
        <w:fldChar w:fldCharType="begin"/>
      </w:r>
      <w:r w:rsidRPr="00B275B4">
        <w:rPr>
          <w:rFonts w:ascii="Verdana" w:hAnsi="Verdana"/>
        </w:rPr>
        <w:instrText>TC "17. Jurisdiction" \l 1</w:instrText>
      </w:r>
      <w:r w:rsidRPr="00B275B4">
        <w:rPr>
          <w:rFonts w:ascii="Verdana" w:hAnsi="Verdana"/>
          <w:color w:val="2B579A"/>
          <w:shd w:val="clear" w:color="auto" w:fill="E6E6E6"/>
        </w:rPr>
        <w:fldChar w:fldCharType="end"/>
      </w:r>
      <w:bookmarkStart w:id="97" w:name="a959136"/>
      <w:bookmarkStart w:id="98" w:name="_Toc256000016"/>
      <w:r w:rsidRPr="00B275B4">
        <w:rPr>
          <w:rFonts w:ascii="Verdana" w:hAnsi="Verdana"/>
        </w:rPr>
        <w:t>Jurisdiction</w:t>
      </w:r>
      <w:bookmarkEnd w:id="97"/>
      <w:bookmarkEnd w:id="98"/>
    </w:p>
    <w:p w14:paraId="659EA292" w14:textId="77777777" w:rsidR="002E2BEC" w:rsidRPr="00B275B4" w:rsidRDefault="002E2BEC" w:rsidP="002E2BEC">
      <w:pPr>
        <w:pStyle w:val="Parasubclause1"/>
        <w:rPr>
          <w:rFonts w:ascii="Verdana" w:hAnsi="Verdana"/>
        </w:rPr>
      </w:pPr>
      <w:r w:rsidRPr="00B275B4">
        <w:rPr>
          <w:rFonts w:ascii="Verdana" w:hAnsi="Verdana"/>
        </w:rPr>
        <w:t>Each party irrevocably agrees that the courts of England and Wales shall have exclusive jurisdiction to settle any dispute or claim arising out of or in connection with this agreement or its subject matter or formation (including non-contractual disputes or claims).</w:t>
      </w:r>
    </w:p>
    <w:p w14:paraId="75769EC2" w14:textId="7DF72374" w:rsidR="00F66B80" w:rsidRDefault="002E2BEC" w:rsidP="00100B52">
      <w:pPr>
        <w:pStyle w:val="Testimonium"/>
        <w:rPr>
          <w:rFonts w:ascii="Verdana" w:hAnsi="Verdana"/>
        </w:rPr>
      </w:pPr>
      <w:r w:rsidRPr="00B275B4">
        <w:rPr>
          <w:rFonts w:ascii="Verdana" w:hAnsi="Verdana"/>
        </w:rPr>
        <w:t xml:space="preserve">This </w:t>
      </w:r>
      <w:r w:rsidR="001622F3" w:rsidRPr="00B275B4">
        <w:rPr>
          <w:rFonts w:ascii="Verdana" w:hAnsi="Verdana"/>
        </w:rPr>
        <w:t>A</w:t>
      </w:r>
      <w:r w:rsidRPr="00B275B4">
        <w:rPr>
          <w:rFonts w:ascii="Verdana" w:hAnsi="Verdana"/>
        </w:rPr>
        <w:t>greement has been entered into on the date stated at the beginning of it.</w:t>
      </w:r>
    </w:p>
    <w:p w14:paraId="0D180989" w14:textId="77777777" w:rsidR="00100B52" w:rsidRPr="00B275B4" w:rsidRDefault="00100B52" w:rsidP="00100B52">
      <w:pPr>
        <w:pStyle w:val="Testimonium"/>
        <w:rPr>
          <w:rFonts w:ascii="Verdana" w:hAnsi="Verdana"/>
        </w:rPr>
      </w:pPr>
    </w:p>
    <w:tbl>
      <w:tblPr>
        <w:tblW w:w="5000" w:type="pct"/>
        <w:tblLook w:val="04A0" w:firstRow="1" w:lastRow="0" w:firstColumn="1" w:lastColumn="0" w:noHBand="0" w:noVBand="1"/>
      </w:tblPr>
      <w:tblGrid>
        <w:gridCol w:w="3121"/>
        <w:gridCol w:w="6239"/>
      </w:tblGrid>
      <w:tr w:rsidR="0042495E" w:rsidRPr="00B275B4" w14:paraId="5B726EFF" w14:textId="77777777" w:rsidTr="006E7967">
        <w:tc>
          <w:tcPr>
            <w:tcW w:w="1667" w:type="pct"/>
            <w:shd w:val="clear" w:color="auto" w:fill="auto"/>
          </w:tcPr>
          <w:p w14:paraId="62B57F7F" w14:textId="77777777" w:rsidR="0042495E" w:rsidRPr="00B275B4" w:rsidRDefault="0042495E" w:rsidP="006F615E">
            <w:pPr>
              <w:pStyle w:val="Paragraph"/>
              <w:jc w:val="left"/>
              <w:rPr>
                <w:rFonts w:ascii="Verdana" w:hAnsi="Verdana"/>
              </w:rPr>
            </w:pPr>
            <w:r w:rsidRPr="00B275B4">
              <w:rPr>
                <w:rFonts w:ascii="Verdana" w:hAnsi="Verdana"/>
              </w:rPr>
              <w:lastRenderedPageBreak/>
              <w:t xml:space="preserve">Signed for and on behalf of </w:t>
            </w:r>
          </w:p>
          <w:p w14:paraId="67E91143" w14:textId="77777777" w:rsidR="0042495E" w:rsidRPr="00B275B4" w:rsidRDefault="0042495E" w:rsidP="006F615E">
            <w:pPr>
              <w:pStyle w:val="Paragraph"/>
              <w:jc w:val="left"/>
              <w:rPr>
                <w:rFonts w:ascii="Verdana" w:hAnsi="Verdana"/>
              </w:rPr>
            </w:pPr>
            <w:r w:rsidRPr="00B275B4">
              <w:rPr>
                <w:rFonts w:ascii="Verdana" w:hAnsi="Verdana"/>
              </w:rPr>
              <w:t>The Cornwall Council</w:t>
            </w:r>
          </w:p>
        </w:tc>
        <w:tc>
          <w:tcPr>
            <w:tcW w:w="3333" w:type="pct"/>
            <w:shd w:val="clear" w:color="auto" w:fill="auto"/>
          </w:tcPr>
          <w:p w14:paraId="03F506C8" w14:textId="77777777" w:rsidR="0042495E" w:rsidRDefault="0042495E" w:rsidP="006F615E">
            <w:pPr>
              <w:pStyle w:val="Paragraph"/>
              <w:jc w:val="left"/>
              <w:rPr>
                <w:rFonts w:ascii="Verdana" w:hAnsi="Verdana"/>
              </w:rPr>
            </w:pPr>
          </w:p>
          <w:p w14:paraId="767AB887" w14:textId="77777777" w:rsidR="006E7967" w:rsidRDefault="006E7967" w:rsidP="006F615E">
            <w:pPr>
              <w:pStyle w:val="Paragraph"/>
              <w:jc w:val="left"/>
              <w:rPr>
                <w:rFonts w:ascii="Verdana" w:hAnsi="Verdana"/>
              </w:rPr>
            </w:pPr>
          </w:p>
          <w:p w14:paraId="3217DD3C" w14:textId="5E18BF96" w:rsidR="0042495E" w:rsidRPr="00B275B4" w:rsidRDefault="0042495E" w:rsidP="006F615E">
            <w:pPr>
              <w:pStyle w:val="Paragraph"/>
              <w:jc w:val="left"/>
              <w:rPr>
                <w:rFonts w:ascii="Verdana" w:hAnsi="Verdana"/>
              </w:rPr>
            </w:pPr>
            <w:r w:rsidRPr="00B275B4">
              <w:rPr>
                <w:rFonts w:ascii="Verdana" w:hAnsi="Verdana"/>
              </w:rPr>
              <w:t>....................</w:t>
            </w:r>
          </w:p>
          <w:p w14:paraId="588F05CF" w14:textId="77777777" w:rsidR="0042495E" w:rsidRPr="00B275B4" w:rsidRDefault="0042495E" w:rsidP="006F615E">
            <w:pPr>
              <w:pStyle w:val="Paragraph"/>
              <w:jc w:val="left"/>
              <w:rPr>
                <w:rFonts w:ascii="Verdana" w:hAnsi="Verdana"/>
              </w:rPr>
            </w:pPr>
            <w:r w:rsidRPr="00B275B4">
              <w:rPr>
                <w:rFonts w:ascii="Verdana" w:hAnsi="Verdana"/>
              </w:rPr>
              <w:t>Authorised signatory</w:t>
            </w:r>
          </w:p>
          <w:p w14:paraId="01DECD31" w14:textId="6CA7266F" w:rsidR="0042495E" w:rsidRPr="00B275B4" w:rsidRDefault="0042495E" w:rsidP="006F615E">
            <w:pPr>
              <w:pStyle w:val="Paragraph"/>
              <w:jc w:val="left"/>
              <w:rPr>
                <w:rFonts w:ascii="Verdana" w:hAnsi="Verdana"/>
              </w:rPr>
            </w:pPr>
            <w:r w:rsidRPr="00B275B4">
              <w:rPr>
                <w:rFonts w:ascii="Verdana" w:hAnsi="Verdana"/>
              </w:rPr>
              <w:t>Print Name:</w:t>
            </w:r>
          </w:p>
        </w:tc>
      </w:tr>
      <w:tr w:rsidR="00F66B80" w:rsidRPr="00B275B4" w14:paraId="6C4271AC" w14:textId="77777777" w:rsidTr="006E7967">
        <w:trPr>
          <w:gridAfter w:val="1"/>
          <w:wAfter w:w="3333" w:type="pct"/>
        </w:trPr>
        <w:tc>
          <w:tcPr>
            <w:tcW w:w="1667" w:type="pct"/>
            <w:shd w:val="clear" w:color="auto" w:fill="auto"/>
          </w:tcPr>
          <w:p w14:paraId="447A7FDF" w14:textId="77777777" w:rsidR="00F66B80" w:rsidRDefault="00F66B80" w:rsidP="006F615E">
            <w:pPr>
              <w:spacing w:after="0"/>
              <w:rPr>
                <w:rFonts w:ascii="Verdana" w:hAnsi="Verdana"/>
              </w:rPr>
            </w:pPr>
          </w:p>
          <w:p w14:paraId="50190E32" w14:textId="6DB14394" w:rsidR="00100B52" w:rsidRPr="00B275B4" w:rsidRDefault="00100B52" w:rsidP="006F615E">
            <w:pPr>
              <w:spacing w:after="0"/>
              <w:rPr>
                <w:rFonts w:ascii="Verdana" w:hAnsi="Verdana"/>
              </w:rPr>
            </w:pPr>
          </w:p>
        </w:tc>
      </w:tr>
      <w:tr w:rsidR="003D721D" w:rsidRPr="00B275B4" w14:paraId="3D5887C3" w14:textId="77777777" w:rsidTr="006E7967">
        <w:trPr>
          <w:trHeight w:val="1833"/>
        </w:trPr>
        <w:tc>
          <w:tcPr>
            <w:tcW w:w="1667" w:type="pct"/>
            <w:vMerge w:val="restart"/>
            <w:shd w:val="clear" w:color="auto" w:fill="auto"/>
          </w:tcPr>
          <w:p w14:paraId="6488B917" w14:textId="77777777" w:rsidR="003D721D" w:rsidRPr="0042495E" w:rsidRDefault="003D721D" w:rsidP="003D721D">
            <w:pPr>
              <w:pStyle w:val="Paragraph"/>
              <w:jc w:val="left"/>
              <w:rPr>
                <w:rFonts w:ascii="Verdana" w:hAnsi="Verdana"/>
                <w:szCs w:val="22"/>
              </w:rPr>
            </w:pPr>
            <w:r w:rsidRPr="0042495E">
              <w:rPr>
                <w:rFonts w:ascii="Verdana" w:hAnsi="Verdana"/>
                <w:szCs w:val="22"/>
              </w:rPr>
              <w:t xml:space="preserve">Signed for and on behalf of </w:t>
            </w:r>
          </w:p>
          <w:p w14:paraId="4882277C" w14:textId="6553D016" w:rsidR="003D721D" w:rsidRPr="00B275B4" w:rsidRDefault="003D721D" w:rsidP="003D721D">
            <w:pPr>
              <w:pStyle w:val="Paragraph"/>
              <w:jc w:val="left"/>
              <w:rPr>
                <w:rFonts w:ascii="Verdana" w:hAnsi="Verdana"/>
              </w:rPr>
            </w:pPr>
          </w:p>
        </w:tc>
        <w:tc>
          <w:tcPr>
            <w:tcW w:w="3333" w:type="pct"/>
            <w:shd w:val="clear" w:color="auto" w:fill="auto"/>
          </w:tcPr>
          <w:p w14:paraId="5FDC133E" w14:textId="77777777" w:rsidR="003D721D" w:rsidRDefault="003D721D" w:rsidP="003D721D">
            <w:pPr>
              <w:pStyle w:val="Paragraph"/>
              <w:jc w:val="left"/>
              <w:rPr>
                <w:rFonts w:ascii="Verdana" w:hAnsi="Verdana"/>
              </w:rPr>
            </w:pPr>
          </w:p>
          <w:p w14:paraId="18DB0A64" w14:textId="77777777" w:rsidR="003D721D" w:rsidRDefault="003D721D" w:rsidP="003D721D">
            <w:pPr>
              <w:pStyle w:val="Paragraph"/>
              <w:jc w:val="left"/>
              <w:rPr>
                <w:rFonts w:ascii="Verdana" w:hAnsi="Verdana"/>
              </w:rPr>
            </w:pPr>
          </w:p>
          <w:p w14:paraId="262A6224" w14:textId="77777777" w:rsidR="003D721D" w:rsidRPr="00B275B4" w:rsidRDefault="003D721D" w:rsidP="003D721D">
            <w:pPr>
              <w:pStyle w:val="Paragraph"/>
              <w:jc w:val="left"/>
              <w:rPr>
                <w:rFonts w:ascii="Verdana" w:hAnsi="Verdana"/>
              </w:rPr>
            </w:pPr>
            <w:r w:rsidRPr="00B275B4">
              <w:rPr>
                <w:rFonts w:ascii="Verdana" w:hAnsi="Verdana"/>
              </w:rPr>
              <w:t>....................</w:t>
            </w:r>
          </w:p>
          <w:p w14:paraId="1A58022F" w14:textId="4303C151" w:rsidR="003D721D" w:rsidRPr="00B275B4" w:rsidRDefault="003D721D" w:rsidP="003D721D">
            <w:pPr>
              <w:pStyle w:val="Paragraph"/>
              <w:jc w:val="left"/>
              <w:rPr>
                <w:rFonts w:ascii="Verdana" w:hAnsi="Verdana"/>
              </w:rPr>
            </w:pPr>
            <w:r w:rsidRPr="00B275B4">
              <w:rPr>
                <w:rFonts w:ascii="Verdana" w:hAnsi="Verdana"/>
              </w:rPr>
              <w:t>Director</w:t>
            </w:r>
          </w:p>
        </w:tc>
      </w:tr>
      <w:tr w:rsidR="003D721D" w:rsidRPr="00B275B4" w14:paraId="6A06F53D" w14:textId="77777777" w:rsidTr="006E7967">
        <w:trPr>
          <w:trHeight w:val="680"/>
        </w:trPr>
        <w:tc>
          <w:tcPr>
            <w:tcW w:w="1667" w:type="pct"/>
            <w:vMerge/>
            <w:shd w:val="clear" w:color="auto" w:fill="auto"/>
          </w:tcPr>
          <w:p w14:paraId="5F32DC75" w14:textId="77777777" w:rsidR="003D721D" w:rsidRPr="0042495E" w:rsidRDefault="003D721D" w:rsidP="003D721D">
            <w:pPr>
              <w:pStyle w:val="Paragraph"/>
              <w:jc w:val="left"/>
              <w:rPr>
                <w:rFonts w:ascii="Verdana" w:hAnsi="Verdana"/>
                <w:szCs w:val="22"/>
              </w:rPr>
            </w:pPr>
          </w:p>
        </w:tc>
        <w:tc>
          <w:tcPr>
            <w:tcW w:w="3333" w:type="pct"/>
            <w:shd w:val="clear" w:color="auto" w:fill="auto"/>
          </w:tcPr>
          <w:p w14:paraId="021C09C9" w14:textId="77777777" w:rsidR="003D721D" w:rsidRPr="00B275B4" w:rsidRDefault="003D721D" w:rsidP="003D721D">
            <w:pPr>
              <w:pStyle w:val="Paragraph"/>
              <w:jc w:val="left"/>
              <w:rPr>
                <w:rFonts w:ascii="Verdana" w:hAnsi="Verdana"/>
              </w:rPr>
            </w:pPr>
            <w:r w:rsidRPr="00B275B4">
              <w:rPr>
                <w:rFonts w:ascii="Verdana" w:hAnsi="Verdana"/>
              </w:rPr>
              <w:t>Print Name:</w:t>
            </w:r>
          </w:p>
          <w:p w14:paraId="3D406246" w14:textId="77777777" w:rsidR="003D721D" w:rsidRPr="00B275B4" w:rsidRDefault="003D721D" w:rsidP="003D721D">
            <w:pPr>
              <w:pStyle w:val="Paragraph"/>
              <w:jc w:val="left"/>
              <w:rPr>
                <w:rFonts w:ascii="Verdana" w:hAnsi="Verdana"/>
              </w:rPr>
            </w:pPr>
          </w:p>
        </w:tc>
      </w:tr>
      <w:tr w:rsidR="003D721D" w:rsidRPr="00B275B4" w14:paraId="1B7974B2" w14:textId="77777777" w:rsidTr="006E7967">
        <w:trPr>
          <w:trHeight w:val="930"/>
        </w:trPr>
        <w:tc>
          <w:tcPr>
            <w:tcW w:w="1667" w:type="pct"/>
            <w:vMerge/>
            <w:shd w:val="clear" w:color="auto" w:fill="auto"/>
          </w:tcPr>
          <w:p w14:paraId="27FB0EE3" w14:textId="77777777" w:rsidR="003D721D" w:rsidRPr="0042495E" w:rsidRDefault="003D721D" w:rsidP="003D721D">
            <w:pPr>
              <w:pStyle w:val="Paragraph"/>
              <w:jc w:val="left"/>
              <w:rPr>
                <w:rFonts w:ascii="Verdana" w:hAnsi="Verdana"/>
                <w:szCs w:val="22"/>
              </w:rPr>
            </w:pPr>
          </w:p>
        </w:tc>
        <w:tc>
          <w:tcPr>
            <w:tcW w:w="3333" w:type="pct"/>
            <w:shd w:val="clear" w:color="auto" w:fill="auto"/>
          </w:tcPr>
          <w:p w14:paraId="65826052" w14:textId="77777777" w:rsidR="003D721D" w:rsidRDefault="003D721D" w:rsidP="003D721D">
            <w:pPr>
              <w:pStyle w:val="Paragraph"/>
              <w:jc w:val="left"/>
              <w:rPr>
                <w:rFonts w:ascii="Verdana" w:hAnsi="Verdana"/>
              </w:rPr>
            </w:pPr>
          </w:p>
          <w:p w14:paraId="55B60950" w14:textId="77777777" w:rsidR="003D721D" w:rsidRPr="00B275B4" w:rsidRDefault="003D721D" w:rsidP="003D721D">
            <w:pPr>
              <w:pStyle w:val="Paragraph"/>
              <w:jc w:val="left"/>
              <w:rPr>
                <w:rFonts w:ascii="Verdana" w:hAnsi="Verdana"/>
              </w:rPr>
            </w:pPr>
            <w:r w:rsidRPr="00B275B4">
              <w:rPr>
                <w:rFonts w:ascii="Verdana" w:hAnsi="Verdana"/>
              </w:rPr>
              <w:t>……………..</w:t>
            </w:r>
          </w:p>
          <w:p w14:paraId="6576D941" w14:textId="43902352" w:rsidR="003D721D" w:rsidRPr="00B275B4" w:rsidRDefault="003D721D" w:rsidP="003D721D">
            <w:pPr>
              <w:pStyle w:val="Paragraph"/>
              <w:jc w:val="left"/>
              <w:rPr>
                <w:rFonts w:ascii="Verdana" w:hAnsi="Verdana"/>
              </w:rPr>
            </w:pPr>
            <w:r w:rsidRPr="00B275B4">
              <w:rPr>
                <w:rFonts w:ascii="Verdana" w:hAnsi="Verdana"/>
              </w:rPr>
              <w:t>Witness</w:t>
            </w:r>
          </w:p>
        </w:tc>
      </w:tr>
      <w:tr w:rsidR="003D721D" w:rsidRPr="00B275B4" w14:paraId="59A4BBC8" w14:textId="77777777" w:rsidTr="006E7967">
        <w:trPr>
          <w:trHeight w:val="930"/>
        </w:trPr>
        <w:tc>
          <w:tcPr>
            <w:tcW w:w="1667" w:type="pct"/>
            <w:shd w:val="clear" w:color="auto" w:fill="auto"/>
          </w:tcPr>
          <w:p w14:paraId="06FA66F9" w14:textId="77777777" w:rsidR="003D721D" w:rsidRPr="0042495E" w:rsidRDefault="003D721D" w:rsidP="003D721D">
            <w:pPr>
              <w:pStyle w:val="Paragraph"/>
              <w:jc w:val="left"/>
              <w:rPr>
                <w:rFonts w:ascii="Verdana" w:hAnsi="Verdana"/>
                <w:szCs w:val="22"/>
              </w:rPr>
            </w:pPr>
          </w:p>
        </w:tc>
        <w:tc>
          <w:tcPr>
            <w:tcW w:w="3333" w:type="pct"/>
            <w:shd w:val="clear" w:color="auto" w:fill="auto"/>
          </w:tcPr>
          <w:p w14:paraId="4F4D0AD0" w14:textId="4027F36C" w:rsidR="003D721D" w:rsidRPr="00B275B4" w:rsidRDefault="003D721D" w:rsidP="003D721D">
            <w:pPr>
              <w:pStyle w:val="Paragraph"/>
              <w:jc w:val="left"/>
              <w:rPr>
                <w:rFonts w:ascii="Verdana" w:hAnsi="Verdana"/>
              </w:rPr>
            </w:pPr>
            <w:r w:rsidRPr="00B275B4">
              <w:rPr>
                <w:rFonts w:ascii="Verdana" w:hAnsi="Verdana"/>
              </w:rPr>
              <w:t>Print Name:</w:t>
            </w:r>
          </w:p>
        </w:tc>
      </w:tr>
    </w:tbl>
    <w:p w14:paraId="46BB096B" w14:textId="09336902" w:rsidR="00F66B80" w:rsidRDefault="008768A7" w:rsidP="008768A7">
      <w:pPr>
        <w:pStyle w:val="Schedule"/>
        <w:rPr>
          <w:rFonts w:ascii="Verdana" w:hAnsi="Verdana"/>
        </w:rPr>
      </w:pPr>
      <w:r w:rsidRPr="00B275B4">
        <w:rPr>
          <w:rFonts w:ascii="Verdana" w:hAnsi="Verdana"/>
        </w:rPr>
        <w:br w:type="page"/>
      </w:r>
      <w:r w:rsidR="007F6CAB">
        <w:rPr>
          <w:rFonts w:ascii="Verdana" w:hAnsi="Verdana"/>
        </w:rPr>
        <w:lastRenderedPageBreak/>
        <w:t xml:space="preserve">- </w:t>
      </w:r>
      <w:r w:rsidRPr="00B275B4">
        <w:rPr>
          <w:rFonts w:ascii="Verdana" w:hAnsi="Verdana"/>
        </w:rPr>
        <w:t>The Funding Agreement</w:t>
      </w:r>
    </w:p>
    <w:p w14:paraId="14501DF0" w14:textId="24575D3A" w:rsidR="006E7967" w:rsidRPr="006E7967" w:rsidRDefault="006E7967" w:rsidP="006E7967">
      <w:pPr>
        <w:pStyle w:val="Schedule"/>
        <w:numPr>
          <w:ilvl w:val="0"/>
          <w:numId w:val="0"/>
        </w:numPr>
        <w:rPr>
          <w:rFonts w:ascii="Verdana" w:hAnsi="Verdana"/>
          <w:b w:val="0"/>
          <w:bCs/>
        </w:rPr>
      </w:pPr>
      <w:r w:rsidRPr="006E7967">
        <w:rPr>
          <w:rFonts w:ascii="Verdana" w:hAnsi="Verdana"/>
          <w:b w:val="0"/>
          <w:bCs/>
        </w:rPr>
        <w:t>Attached separately.</w:t>
      </w:r>
    </w:p>
    <w:p w14:paraId="10652744" w14:textId="0D0BFC9D" w:rsidR="002E2BEC" w:rsidRPr="00B275B4" w:rsidRDefault="007F6CAB" w:rsidP="0015539C">
      <w:pPr>
        <w:pStyle w:val="Schedule"/>
        <w:pageBreakBefore/>
        <w:rPr>
          <w:rFonts w:ascii="Verdana" w:hAnsi="Verdana"/>
        </w:rPr>
      </w:pPr>
      <w:r w:rsidRPr="63D9E0AB">
        <w:rPr>
          <w:rFonts w:ascii="Verdana" w:hAnsi="Verdana"/>
        </w:rPr>
        <w:lastRenderedPageBreak/>
        <w:t>-</w:t>
      </w:r>
      <w:r w:rsidR="00072132" w:rsidRPr="63D9E0AB">
        <w:rPr>
          <w:rFonts w:ascii="Verdana" w:hAnsi="Verdana"/>
        </w:rPr>
        <w:t xml:space="preserve"> Project </w:t>
      </w:r>
      <w:r w:rsidR="14E5ABC9" w:rsidRPr="63D9E0AB">
        <w:rPr>
          <w:rFonts w:ascii="Verdana" w:hAnsi="Verdana"/>
        </w:rPr>
        <w:t xml:space="preserve">Specific Conditions </w:t>
      </w:r>
      <w:r>
        <w:br/>
      </w:r>
    </w:p>
    <w:p w14:paraId="0A0FDB12" w14:textId="77777777" w:rsidR="00A63F2F" w:rsidRPr="00A63F2F" w:rsidRDefault="00A63F2F" w:rsidP="0018343F">
      <w:pPr>
        <w:rPr>
          <w:rFonts w:ascii="Verdana" w:eastAsia="Arial Unicode MS" w:hAnsi="Verdana"/>
          <w:b/>
          <w:bCs/>
          <w:szCs w:val="20"/>
        </w:rPr>
      </w:pPr>
      <w:r w:rsidRPr="00A63F2F">
        <w:rPr>
          <w:rFonts w:ascii="Verdana" w:eastAsia="Arial Unicode MS" w:hAnsi="Verdana"/>
          <w:b/>
          <w:bCs/>
          <w:szCs w:val="20"/>
        </w:rPr>
        <w:t>Project Description</w:t>
      </w:r>
    </w:p>
    <w:p w14:paraId="76649141" w14:textId="6FC0D36F" w:rsidR="0018343F" w:rsidRPr="00A63F2F" w:rsidRDefault="0018343F" w:rsidP="0018343F">
      <w:pPr>
        <w:rPr>
          <w:rFonts w:ascii="Verdana" w:eastAsia="Arial Unicode MS" w:hAnsi="Verdana"/>
          <w:szCs w:val="20"/>
        </w:rPr>
      </w:pPr>
      <w:r w:rsidRPr="00A63F2F">
        <w:rPr>
          <w:rFonts w:ascii="Verdana" w:eastAsia="Arial Unicode MS" w:hAnsi="Verdana"/>
          <w:szCs w:val="20"/>
        </w:rPr>
        <w:t>A total of £6m has been identified by Cornwall Council in its Good Growth Investment Plan for “Coordinated People and Skills Support”.</w:t>
      </w:r>
      <w:r w:rsidR="006C2B65" w:rsidRPr="00A63F2F">
        <w:rPr>
          <w:rFonts w:ascii="Verdana" w:eastAsia="Arial Unicode MS" w:hAnsi="Verdana"/>
          <w:szCs w:val="20"/>
        </w:rPr>
        <w:t xml:space="preserve">  The project forms part of the Good Growth Programme’s People and Skills element, which provides support to individual residents</w:t>
      </w:r>
      <w:r w:rsidR="006200C3">
        <w:rPr>
          <w:rFonts w:ascii="Verdana" w:eastAsia="Arial Unicode MS" w:hAnsi="Verdana"/>
          <w:szCs w:val="20"/>
        </w:rPr>
        <w:t xml:space="preserve"> </w:t>
      </w:r>
      <w:r w:rsidR="006C2B65" w:rsidRPr="00A63F2F">
        <w:rPr>
          <w:rFonts w:ascii="Verdana" w:eastAsia="Arial Unicode MS" w:hAnsi="Verdana"/>
          <w:szCs w:val="20"/>
        </w:rPr>
        <w:t>of Cornwall and the Isles of Scilly.</w:t>
      </w:r>
    </w:p>
    <w:p w14:paraId="3D5001ED" w14:textId="12137BBD" w:rsidR="0018343F" w:rsidRPr="00A63F2F" w:rsidRDefault="0018343F" w:rsidP="0018343F">
      <w:pPr>
        <w:rPr>
          <w:rFonts w:ascii="Verdana" w:eastAsia="Arial Unicode MS" w:hAnsi="Verdana"/>
          <w:szCs w:val="20"/>
        </w:rPr>
      </w:pPr>
      <w:r w:rsidRPr="00A63F2F">
        <w:rPr>
          <w:rFonts w:ascii="Verdana" w:eastAsia="Arial Unicode MS" w:hAnsi="Verdana"/>
          <w:szCs w:val="20"/>
        </w:rPr>
        <w:t>The project will be known as the Cornwall and Isles of Scilly People Hub.</w:t>
      </w:r>
    </w:p>
    <w:p w14:paraId="2E81AF27" w14:textId="5EED3684" w:rsidR="0018343F" w:rsidRPr="00A63F2F" w:rsidRDefault="0018343F" w:rsidP="0018343F">
      <w:pPr>
        <w:rPr>
          <w:rFonts w:ascii="Verdana" w:eastAsia="Arial Unicode MS" w:hAnsi="Verdana"/>
          <w:szCs w:val="20"/>
        </w:rPr>
      </w:pPr>
      <w:r w:rsidRPr="00A63F2F">
        <w:rPr>
          <w:rFonts w:ascii="Verdana" w:eastAsia="Arial Unicode MS" w:hAnsi="Verdana"/>
          <w:szCs w:val="20"/>
        </w:rPr>
        <w:t>The project will provide a single “front door”, employment and skills support service for any resident in C</w:t>
      </w:r>
      <w:r w:rsidR="006C2B65" w:rsidRPr="00A63F2F">
        <w:rPr>
          <w:rFonts w:ascii="Verdana" w:eastAsia="Arial Unicode MS" w:hAnsi="Verdana"/>
          <w:szCs w:val="20"/>
        </w:rPr>
        <w:t xml:space="preserve">ornwall and the </w:t>
      </w:r>
      <w:r w:rsidRPr="00A63F2F">
        <w:rPr>
          <w:rFonts w:ascii="Verdana" w:eastAsia="Arial Unicode MS" w:hAnsi="Verdana"/>
          <w:szCs w:val="20"/>
        </w:rPr>
        <w:t>I</w:t>
      </w:r>
      <w:r w:rsidR="006C2B65" w:rsidRPr="00A63F2F">
        <w:rPr>
          <w:rFonts w:ascii="Verdana" w:eastAsia="Arial Unicode MS" w:hAnsi="Verdana"/>
          <w:szCs w:val="20"/>
        </w:rPr>
        <w:t xml:space="preserve">sles of Scilly </w:t>
      </w:r>
      <w:r w:rsidRPr="00A63F2F">
        <w:rPr>
          <w:rFonts w:ascii="Verdana" w:eastAsia="Arial Unicode MS" w:hAnsi="Verdana"/>
          <w:szCs w:val="20"/>
        </w:rPr>
        <w:t xml:space="preserve">who is aged 16 years old or over.  Examples will include supporting new employment, progressing new skills and training as well as facilitating volunteering and/or work placements.  </w:t>
      </w:r>
    </w:p>
    <w:p w14:paraId="4FEB611B" w14:textId="40292730" w:rsidR="0018343F" w:rsidRPr="00A63F2F" w:rsidRDefault="0018343F" w:rsidP="0018343F">
      <w:pPr>
        <w:rPr>
          <w:rFonts w:ascii="Verdana" w:eastAsia="Arial Unicode MS" w:hAnsi="Verdana"/>
          <w:szCs w:val="20"/>
        </w:rPr>
      </w:pPr>
      <w:r w:rsidRPr="00A63F2F">
        <w:rPr>
          <w:rFonts w:ascii="Verdana" w:eastAsia="Arial Unicode MS" w:hAnsi="Verdana"/>
          <w:szCs w:val="20"/>
        </w:rPr>
        <w:t xml:space="preserve">The project will be managed by Cornwall Council through its People Hub team, which is part of Economy and Skills Service.   </w:t>
      </w:r>
    </w:p>
    <w:p w14:paraId="311747E3" w14:textId="27D96B19" w:rsidR="0018343F" w:rsidRPr="00A63F2F" w:rsidRDefault="006C2B65" w:rsidP="0018343F">
      <w:pPr>
        <w:rPr>
          <w:rFonts w:ascii="Verdana" w:eastAsia="Arial Unicode MS" w:hAnsi="Verdana"/>
          <w:szCs w:val="20"/>
        </w:rPr>
      </w:pPr>
      <w:r w:rsidRPr="00A63F2F">
        <w:rPr>
          <w:rFonts w:ascii="Verdana" w:eastAsia="Arial Unicode MS" w:hAnsi="Verdana"/>
          <w:szCs w:val="20"/>
        </w:rPr>
        <w:t xml:space="preserve">CC will be delivering part of the overall project through </w:t>
      </w:r>
      <w:r w:rsidR="00362EA0">
        <w:rPr>
          <w:rFonts w:ascii="Verdana" w:eastAsia="Arial Unicode MS" w:hAnsi="Verdana"/>
          <w:szCs w:val="20"/>
        </w:rPr>
        <w:t>Delivery Partners</w:t>
      </w:r>
      <w:r w:rsidRPr="00A63F2F">
        <w:rPr>
          <w:rFonts w:ascii="Verdana" w:eastAsia="Arial Unicode MS" w:hAnsi="Verdana"/>
          <w:szCs w:val="20"/>
        </w:rPr>
        <w:t xml:space="preserve"> that will form a partnership of expertise and </w:t>
      </w:r>
      <w:proofErr w:type="spellStart"/>
      <w:r w:rsidRPr="00A63F2F">
        <w:rPr>
          <w:rFonts w:ascii="Verdana" w:eastAsia="Arial Unicode MS" w:hAnsi="Verdana"/>
          <w:szCs w:val="20"/>
        </w:rPr>
        <w:t>IAG</w:t>
      </w:r>
      <w:proofErr w:type="spellEnd"/>
      <w:r w:rsidRPr="00A63F2F">
        <w:rPr>
          <w:rFonts w:ascii="Verdana" w:eastAsia="Arial Unicode MS" w:hAnsi="Verdana"/>
          <w:szCs w:val="20"/>
        </w:rPr>
        <w:t xml:space="preserve"> support where an individual calls the People Hub and the triage identifies that one of the nominated Client Groups is relevant.</w:t>
      </w:r>
    </w:p>
    <w:p w14:paraId="49CE36DA" w14:textId="77777777" w:rsidR="0018343F" w:rsidRPr="00A63F2F" w:rsidRDefault="0018343F" w:rsidP="0018343F">
      <w:pPr>
        <w:rPr>
          <w:rFonts w:ascii="Verdana" w:eastAsia="Arial Unicode MS" w:hAnsi="Verdana"/>
          <w:szCs w:val="20"/>
        </w:rPr>
      </w:pPr>
      <w:r w:rsidRPr="00A63F2F">
        <w:rPr>
          <w:rFonts w:ascii="Verdana" w:eastAsia="Arial Unicode MS" w:hAnsi="Verdana"/>
          <w:szCs w:val="20"/>
        </w:rPr>
        <w:t>More specifically delivery partners will:</w:t>
      </w:r>
    </w:p>
    <w:p w14:paraId="071B2536" w14:textId="0CFC7390" w:rsidR="0018343F" w:rsidRPr="00A63F2F" w:rsidRDefault="0018343F" w:rsidP="0018343F">
      <w:pPr>
        <w:pStyle w:val="ListParagraph"/>
        <w:numPr>
          <w:ilvl w:val="1"/>
          <w:numId w:val="58"/>
        </w:numPr>
        <w:ind w:left="426" w:hanging="338"/>
        <w:rPr>
          <w:rFonts w:ascii="Verdana" w:eastAsia="Arial Unicode MS" w:hAnsi="Verdana"/>
          <w:szCs w:val="20"/>
        </w:rPr>
      </w:pPr>
      <w:r w:rsidRPr="00A63F2F">
        <w:rPr>
          <w:rFonts w:ascii="Verdana" w:eastAsia="Arial Unicode MS" w:hAnsi="Verdana"/>
          <w:szCs w:val="20"/>
        </w:rPr>
        <w:t xml:space="preserve">Help an individual define their needs and co-produce Action Plans </w:t>
      </w:r>
      <w:r w:rsidR="006200C3">
        <w:rPr>
          <w:rFonts w:ascii="Verdana" w:eastAsia="Arial Unicode MS" w:hAnsi="Verdana"/>
          <w:szCs w:val="20"/>
        </w:rPr>
        <w:t>in order to help achieve GGF Intervention Outputs and Outcomes</w:t>
      </w:r>
      <w:r w:rsidRPr="00A63F2F">
        <w:rPr>
          <w:rFonts w:ascii="Verdana" w:eastAsia="Arial Unicode MS" w:hAnsi="Verdana"/>
          <w:szCs w:val="20"/>
        </w:rPr>
        <w:t>;</w:t>
      </w:r>
    </w:p>
    <w:p w14:paraId="376F3E31" w14:textId="6AD5A6A7" w:rsidR="0018343F" w:rsidRPr="00A63F2F" w:rsidRDefault="0018343F" w:rsidP="0018343F">
      <w:pPr>
        <w:pStyle w:val="ListParagraph"/>
        <w:numPr>
          <w:ilvl w:val="1"/>
          <w:numId w:val="58"/>
        </w:numPr>
        <w:ind w:left="426" w:hanging="338"/>
        <w:rPr>
          <w:rFonts w:ascii="Verdana" w:eastAsia="Arial Unicode MS" w:hAnsi="Verdana"/>
          <w:szCs w:val="20"/>
        </w:rPr>
      </w:pPr>
      <w:r w:rsidRPr="00A63F2F">
        <w:rPr>
          <w:rFonts w:ascii="Verdana" w:eastAsia="Arial Unicode MS" w:hAnsi="Verdana"/>
          <w:szCs w:val="20"/>
        </w:rPr>
        <w:t>Arrange support where identified to help with specific barriers;</w:t>
      </w:r>
    </w:p>
    <w:p w14:paraId="41B1B2C5" w14:textId="77777777" w:rsidR="0018343F" w:rsidRPr="00A63F2F" w:rsidRDefault="0018343F" w:rsidP="0018343F">
      <w:pPr>
        <w:pStyle w:val="ListParagraph"/>
        <w:numPr>
          <w:ilvl w:val="1"/>
          <w:numId w:val="58"/>
        </w:numPr>
        <w:ind w:left="426" w:hanging="338"/>
        <w:rPr>
          <w:rFonts w:ascii="Verdana" w:eastAsia="Arial Unicode MS" w:hAnsi="Verdana"/>
          <w:szCs w:val="20"/>
        </w:rPr>
      </w:pPr>
      <w:r w:rsidRPr="00A63F2F">
        <w:rPr>
          <w:rFonts w:ascii="Verdana" w:eastAsia="Arial Unicode MS" w:hAnsi="Verdana"/>
          <w:szCs w:val="20"/>
        </w:rPr>
        <w:t>Utilise support funds as part of the project to eliminate or reduce barriers to outcomes;</w:t>
      </w:r>
    </w:p>
    <w:p w14:paraId="2956874C" w14:textId="235DB576" w:rsidR="0018343F" w:rsidRPr="00A63F2F" w:rsidRDefault="0018343F" w:rsidP="00A63F2F">
      <w:pPr>
        <w:pStyle w:val="ListParagraph"/>
        <w:numPr>
          <w:ilvl w:val="1"/>
          <w:numId w:val="58"/>
        </w:numPr>
        <w:ind w:left="426" w:hanging="338"/>
        <w:rPr>
          <w:rFonts w:ascii="Verdana" w:eastAsia="Arial Unicode MS" w:hAnsi="Verdana"/>
          <w:szCs w:val="20"/>
        </w:rPr>
      </w:pPr>
      <w:r w:rsidRPr="00A63F2F">
        <w:rPr>
          <w:rFonts w:ascii="Verdana" w:eastAsia="Arial Unicode MS" w:hAnsi="Verdana"/>
          <w:szCs w:val="20"/>
        </w:rPr>
        <w:t xml:space="preserve">Continually review and support </w:t>
      </w:r>
      <w:r w:rsidR="006200C3">
        <w:rPr>
          <w:rFonts w:ascii="Verdana" w:eastAsia="Arial Unicode MS" w:hAnsi="Verdana"/>
          <w:szCs w:val="20"/>
        </w:rPr>
        <w:t xml:space="preserve">a participant’s </w:t>
      </w:r>
      <w:r w:rsidRPr="00A63F2F">
        <w:rPr>
          <w:rFonts w:ascii="Verdana" w:eastAsia="Arial Unicode MS" w:hAnsi="Verdana"/>
          <w:szCs w:val="20"/>
        </w:rPr>
        <w:t>progress</w:t>
      </w:r>
      <w:r w:rsidR="006200C3">
        <w:rPr>
          <w:rFonts w:ascii="Verdana" w:eastAsia="Arial Unicode MS" w:hAnsi="Verdana"/>
          <w:szCs w:val="20"/>
        </w:rPr>
        <w:t xml:space="preserve"> towards a positive outcome</w:t>
      </w:r>
      <w:r w:rsidRPr="00A63F2F">
        <w:rPr>
          <w:rFonts w:ascii="Verdana" w:eastAsia="Arial Unicode MS" w:hAnsi="Verdana"/>
          <w:szCs w:val="20"/>
        </w:rPr>
        <w:t>.</w:t>
      </w:r>
    </w:p>
    <w:p w14:paraId="7E91C3A8" w14:textId="354D2DC2" w:rsidR="00A63F2F" w:rsidRDefault="00A63F2F" w:rsidP="0094042B">
      <w:pPr>
        <w:pStyle w:val="Schedule"/>
        <w:numPr>
          <w:ilvl w:val="0"/>
          <w:numId w:val="0"/>
        </w:numPr>
        <w:rPr>
          <w:rFonts w:ascii="Verdana" w:hAnsi="Verdana"/>
        </w:rPr>
      </w:pPr>
      <w:r>
        <w:rPr>
          <w:rFonts w:ascii="Verdana" w:hAnsi="Verdana"/>
        </w:rPr>
        <w:t>Geographical coverage</w:t>
      </w:r>
    </w:p>
    <w:p w14:paraId="358D4DBF" w14:textId="44F73BC5" w:rsidR="006200C3" w:rsidRDefault="00A63F2F" w:rsidP="0094042B">
      <w:pPr>
        <w:pStyle w:val="Schedule"/>
        <w:numPr>
          <w:ilvl w:val="0"/>
          <w:numId w:val="0"/>
        </w:numPr>
        <w:rPr>
          <w:rFonts w:ascii="Verdana" w:hAnsi="Verdana"/>
          <w:b w:val="0"/>
          <w:bCs/>
        </w:rPr>
      </w:pPr>
      <w:r>
        <w:rPr>
          <w:rFonts w:ascii="Verdana" w:hAnsi="Verdana"/>
          <w:b w:val="0"/>
          <w:bCs/>
        </w:rPr>
        <w:t xml:space="preserve">All </w:t>
      </w:r>
      <w:r w:rsidR="00362EA0">
        <w:rPr>
          <w:rFonts w:ascii="Verdana" w:hAnsi="Verdana"/>
          <w:b w:val="0"/>
          <w:bCs/>
        </w:rPr>
        <w:t>Delivery Partners</w:t>
      </w:r>
      <w:r>
        <w:rPr>
          <w:rFonts w:ascii="Verdana" w:hAnsi="Verdana"/>
          <w:b w:val="0"/>
          <w:bCs/>
        </w:rPr>
        <w:t xml:space="preserve"> must offer its service to eligible residents throughout </w:t>
      </w:r>
      <w:r w:rsidRPr="00A63F2F">
        <w:rPr>
          <w:rFonts w:ascii="Verdana" w:hAnsi="Verdana"/>
          <w:b w:val="0"/>
          <w:bCs/>
        </w:rPr>
        <w:t xml:space="preserve">Cornwall and the Isles of </w:t>
      </w:r>
      <w:proofErr w:type="spellStart"/>
      <w:r w:rsidRPr="00A63F2F">
        <w:rPr>
          <w:rFonts w:ascii="Verdana" w:hAnsi="Verdana"/>
          <w:b w:val="0"/>
          <w:bCs/>
        </w:rPr>
        <w:t>Scilly</w:t>
      </w:r>
      <w:proofErr w:type="spellEnd"/>
      <w:r>
        <w:rPr>
          <w:rFonts w:ascii="Verdana" w:hAnsi="Verdana"/>
          <w:b w:val="0"/>
          <w:bCs/>
        </w:rPr>
        <w:t>.</w:t>
      </w:r>
      <w:r w:rsidR="006200C3">
        <w:rPr>
          <w:rFonts w:ascii="Verdana" w:hAnsi="Verdana"/>
          <w:b w:val="0"/>
          <w:bCs/>
        </w:rPr>
        <w:br w:type="page"/>
      </w:r>
    </w:p>
    <w:p w14:paraId="083B44BB" w14:textId="77777777" w:rsidR="00A63F2F" w:rsidRPr="00A63F2F" w:rsidRDefault="00A63F2F" w:rsidP="0094042B">
      <w:pPr>
        <w:pStyle w:val="Schedule"/>
        <w:numPr>
          <w:ilvl w:val="0"/>
          <w:numId w:val="0"/>
        </w:numPr>
        <w:rPr>
          <w:rFonts w:ascii="Verdana" w:hAnsi="Verdana"/>
          <w:b w:val="0"/>
          <w:bCs/>
        </w:rPr>
      </w:pPr>
    </w:p>
    <w:p w14:paraId="743B89EC" w14:textId="405E5939" w:rsidR="0094042B" w:rsidRDefault="5747F02D" w:rsidP="0094042B">
      <w:pPr>
        <w:pStyle w:val="Schedule"/>
        <w:numPr>
          <w:ilvl w:val="0"/>
          <w:numId w:val="0"/>
        </w:numPr>
        <w:rPr>
          <w:rStyle w:val="DefTerm"/>
          <w:rFonts w:ascii="Verdana" w:hAnsi="Verdana"/>
        </w:rPr>
      </w:pPr>
      <w:r w:rsidRPr="54EA2D5E">
        <w:rPr>
          <w:rFonts w:ascii="Verdana" w:hAnsi="Verdana"/>
        </w:rPr>
        <w:t>Milestones</w:t>
      </w:r>
      <w:r w:rsidR="004C7DF6" w:rsidRPr="004C7DF6">
        <w:rPr>
          <w:rStyle w:val="DefTerm"/>
          <w:rFonts w:ascii="Verdana" w:hAnsi="Verdana"/>
        </w:rPr>
        <w:t xml:space="preserve"> </w:t>
      </w:r>
    </w:p>
    <w:tbl>
      <w:tblPr>
        <w:tblStyle w:val="Tablenoborder1"/>
        <w:tblW w:w="0" w:type="auto"/>
        <w:tblLook w:val="04A0" w:firstRow="1" w:lastRow="0" w:firstColumn="1" w:lastColumn="0" w:noHBand="0" w:noVBand="1"/>
      </w:tblPr>
      <w:tblGrid>
        <w:gridCol w:w="7225"/>
        <w:gridCol w:w="1791"/>
      </w:tblGrid>
      <w:tr w:rsidR="0094042B" w:rsidRPr="00E47D68" w14:paraId="128AECF6" w14:textId="77777777" w:rsidTr="000A68CC">
        <w:tc>
          <w:tcPr>
            <w:tcW w:w="7225" w:type="dxa"/>
            <w:shd w:val="clear" w:color="auto" w:fill="D9D9D9" w:themeFill="background1" w:themeFillShade="D9"/>
          </w:tcPr>
          <w:p w14:paraId="01A128FC" w14:textId="77777777" w:rsidR="0094042B" w:rsidRPr="0094042B" w:rsidRDefault="0094042B" w:rsidP="000A68CC">
            <w:pPr>
              <w:spacing w:before="120" w:line="240" w:lineRule="auto"/>
              <w:jc w:val="both"/>
              <w:rPr>
                <w:rFonts w:ascii="Verdana" w:hAnsi="Verdana" w:cs="Times New Roman"/>
                <w:b/>
                <w:bCs/>
              </w:rPr>
            </w:pPr>
            <w:r w:rsidRPr="0094042B">
              <w:rPr>
                <w:rFonts w:ascii="Verdana" w:hAnsi="Verdana" w:cs="Times New Roman"/>
                <w:b/>
                <w:bCs/>
              </w:rPr>
              <w:t>Event</w:t>
            </w:r>
          </w:p>
        </w:tc>
        <w:tc>
          <w:tcPr>
            <w:tcW w:w="1791" w:type="dxa"/>
            <w:shd w:val="clear" w:color="auto" w:fill="D9D9D9" w:themeFill="background1" w:themeFillShade="D9"/>
          </w:tcPr>
          <w:p w14:paraId="1EADF489" w14:textId="77777777" w:rsidR="0094042B" w:rsidRPr="0094042B" w:rsidRDefault="0094042B" w:rsidP="000A68CC">
            <w:pPr>
              <w:spacing w:before="120" w:line="240" w:lineRule="auto"/>
              <w:jc w:val="both"/>
              <w:rPr>
                <w:rFonts w:ascii="Verdana" w:hAnsi="Verdana" w:cs="Times New Roman"/>
                <w:b/>
                <w:bCs/>
              </w:rPr>
            </w:pPr>
            <w:r w:rsidRPr="0094042B">
              <w:rPr>
                <w:rFonts w:ascii="Verdana" w:hAnsi="Verdana" w:cs="Times New Roman"/>
                <w:b/>
                <w:bCs/>
              </w:rPr>
              <w:t>Date</w:t>
            </w:r>
          </w:p>
        </w:tc>
      </w:tr>
      <w:tr w:rsidR="0094042B" w:rsidRPr="00B22E29" w14:paraId="20FFA331" w14:textId="77777777" w:rsidTr="000A68CC">
        <w:tc>
          <w:tcPr>
            <w:tcW w:w="7225" w:type="dxa"/>
          </w:tcPr>
          <w:p w14:paraId="76B15964" w14:textId="7B471848" w:rsidR="0094042B" w:rsidRPr="0094042B" w:rsidRDefault="0094042B" w:rsidP="000A68CC">
            <w:pPr>
              <w:spacing w:before="120" w:line="240" w:lineRule="auto"/>
              <w:jc w:val="both"/>
              <w:rPr>
                <w:rFonts w:ascii="Verdana" w:hAnsi="Verdana" w:cs="Times New Roman"/>
              </w:rPr>
            </w:pPr>
            <w:r w:rsidRPr="0094042B">
              <w:rPr>
                <w:rFonts w:ascii="Verdana" w:hAnsi="Verdana" w:cs="Times New Roman"/>
              </w:rPr>
              <w:t>Commencement Date</w:t>
            </w:r>
          </w:p>
        </w:tc>
        <w:tc>
          <w:tcPr>
            <w:tcW w:w="1791" w:type="dxa"/>
          </w:tcPr>
          <w:p w14:paraId="0CBF467B" w14:textId="5CC0EE6A" w:rsidR="0094042B" w:rsidRPr="0094042B" w:rsidRDefault="0094042B" w:rsidP="000A68CC">
            <w:pPr>
              <w:spacing w:before="120" w:line="240" w:lineRule="auto"/>
              <w:jc w:val="both"/>
              <w:rPr>
                <w:rFonts w:ascii="Verdana" w:hAnsi="Verdana" w:cs="Times New Roman"/>
              </w:rPr>
            </w:pPr>
            <w:r w:rsidRPr="0094042B">
              <w:rPr>
                <w:rFonts w:ascii="Verdana" w:hAnsi="Verdana" w:cs="Times New Roman"/>
              </w:rPr>
              <w:t>01/11/2023</w:t>
            </w:r>
          </w:p>
        </w:tc>
      </w:tr>
      <w:tr w:rsidR="0094042B" w:rsidRPr="00B22E29" w14:paraId="23EC5337" w14:textId="77777777" w:rsidTr="000A68CC">
        <w:sdt>
          <w:sdtPr>
            <w:rPr>
              <w:rFonts w:ascii="Verdana" w:hAnsi="Verdana" w:cs="Times New Roman"/>
            </w:rPr>
            <w:id w:val="-334756265"/>
            <w:placeholder>
              <w:docPart w:val="7E65490AB6AC470C958383218CEC4DBE"/>
            </w:placeholder>
            <w:text/>
          </w:sdtPr>
          <w:sdtEndPr/>
          <w:sdtContent>
            <w:tc>
              <w:tcPr>
                <w:tcW w:w="7225" w:type="dxa"/>
              </w:tcPr>
              <w:p w14:paraId="68CEA2CC" w14:textId="77777777" w:rsidR="0094042B" w:rsidRPr="0094042B" w:rsidRDefault="0094042B" w:rsidP="000A68CC">
                <w:pPr>
                  <w:spacing w:before="120" w:line="240" w:lineRule="auto"/>
                  <w:jc w:val="both"/>
                  <w:rPr>
                    <w:rFonts w:ascii="Verdana" w:hAnsi="Verdana" w:cs="Times New Roman"/>
                  </w:rPr>
                </w:pPr>
                <w:r w:rsidRPr="0094042B">
                  <w:rPr>
                    <w:rFonts w:ascii="Verdana" w:hAnsi="Verdana" w:cs="Times New Roman"/>
                  </w:rPr>
                  <w:t>Project delivery commences</w:t>
                </w:r>
              </w:p>
            </w:tc>
          </w:sdtContent>
        </w:sdt>
        <w:tc>
          <w:tcPr>
            <w:tcW w:w="1791" w:type="dxa"/>
          </w:tcPr>
          <w:p w14:paraId="5A4854DC" w14:textId="77777777" w:rsidR="0094042B" w:rsidRPr="0094042B" w:rsidRDefault="00F73F02" w:rsidP="000A68CC">
            <w:pPr>
              <w:spacing w:before="120" w:line="240" w:lineRule="auto"/>
              <w:jc w:val="both"/>
              <w:rPr>
                <w:rFonts w:ascii="Verdana" w:hAnsi="Verdana" w:cs="Times New Roman"/>
              </w:rPr>
            </w:pPr>
            <w:sdt>
              <w:sdtPr>
                <w:rPr>
                  <w:rFonts w:ascii="Verdana" w:hAnsi="Verdana" w:cs="Calibri"/>
                </w:rPr>
                <w:id w:val="1603522821"/>
                <w:placeholder>
                  <w:docPart w:val="7CC68DDFCC854CC6B8A0C7ECEB8CD88A"/>
                </w:placeholder>
                <w:text/>
              </w:sdtPr>
              <w:sdtEndPr/>
              <w:sdtContent>
                <w:r w:rsidR="0094042B" w:rsidRPr="0094042B">
                  <w:rPr>
                    <w:rFonts w:ascii="Verdana" w:hAnsi="Verdana" w:cs="Calibri"/>
                  </w:rPr>
                  <w:t>01/01/2024</w:t>
                </w:r>
              </w:sdtContent>
            </w:sdt>
          </w:p>
        </w:tc>
      </w:tr>
      <w:tr w:rsidR="0094042B" w:rsidRPr="00B22E29" w14:paraId="226D6791" w14:textId="77777777" w:rsidTr="000A68CC">
        <w:tc>
          <w:tcPr>
            <w:tcW w:w="7225" w:type="dxa"/>
          </w:tcPr>
          <w:p w14:paraId="09F0BE9D" w14:textId="77777777" w:rsidR="0094042B" w:rsidRPr="0094042B" w:rsidRDefault="0094042B" w:rsidP="000A68CC">
            <w:pPr>
              <w:spacing w:before="120" w:line="240" w:lineRule="auto"/>
              <w:jc w:val="both"/>
              <w:rPr>
                <w:rFonts w:ascii="Verdana" w:hAnsi="Verdana" w:cs="Times New Roman"/>
              </w:rPr>
            </w:pPr>
            <w:r w:rsidRPr="0094042B">
              <w:rPr>
                <w:rFonts w:ascii="Verdana" w:hAnsi="Verdana" w:cs="Times New Roman"/>
              </w:rPr>
              <w:t>Project Practical Completion Date</w:t>
            </w:r>
          </w:p>
        </w:tc>
        <w:tc>
          <w:tcPr>
            <w:tcW w:w="1791" w:type="dxa"/>
          </w:tcPr>
          <w:p w14:paraId="73CD34BF" w14:textId="3733E23C" w:rsidR="0094042B" w:rsidRPr="0094042B" w:rsidRDefault="00F73F02" w:rsidP="000A68CC">
            <w:pPr>
              <w:spacing w:before="120" w:line="240" w:lineRule="auto"/>
              <w:jc w:val="both"/>
              <w:rPr>
                <w:rFonts w:ascii="Verdana" w:hAnsi="Verdana" w:cs="Times New Roman"/>
              </w:rPr>
            </w:pPr>
            <w:sdt>
              <w:sdtPr>
                <w:rPr>
                  <w:rFonts w:ascii="Verdana" w:hAnsi="Verdana" w:cs="Calibri"/>
                </w:rPr>
                <w:id w:val="183791080"/>
                <w:placeholder>
                  <w:docPart w:val="0BA7130B01474F94A51975F462BC1731"/>
                </w:placeholder>
                <w:text/>
              </w:sdtPr>
              <w:sdtEndPr/>
              <w:sdtContent>
                <w:r w:rsidR="0094042B" w:rsidRPr="0094042B">
                  <w:rPr>
                    <w:rFonts w:ascii="Verdana" w:hAnsi="Verdana" w:cs="Calibri"/>
                  </w:rPr>
                  <w:t>28/02/2025</w:t>
                </w:r>
              </w:sdtContent>
            </w:sdt>
          </w:p>
        </w:tc>
      </w:tr>
      <w:tr w:rsidR="0094042B" w:rsidRPr="00B22E29" w14:paraId="375D039B" w14:textId="77777777" w:rsidTr="000A68CC">
        <w:tc>
          <w:tcPr>
            <w:tcW w:w="7225" w:type="dxa"/>
          </w:tcPr>
          <w:p w14:paraId="5A2AF9F8" w14:textId="77777777" w:rsidR="0094042B" w:rsidRPr="0094042B" w:rsidRDefault="0094042B" w:rsidP="000A68CC">
            <w:pPr>
              <w:spacing w:before="120" w:line="240" w:lineRule="auto"/>
              <w:jc w:val="both"/>
              <w:rPr>
                <w:rFonts w:ascii="Verdana" w:hAnsi="Verdana" w:cs="Times New Roman"/>
              </w:rPr>
            </w:pPr>
            <w:r w:rsidRPr="0094042B">
              <w:rPr>
                <w:rFonts w:ascii="Verdana" w:hAnsi="Verdana" w:cs="Times New Roman"/>
              </w:rPr>
              <w:t>Project Financial Completion Date</w:t>
            </w:r>
          </w:p>
        </w:tc>
        <w:sdt>
          <w:sdtPr>
            <w:rPr>
              <w:rFonts w:ascii="Verdana" w:hAnsi="Verdana" w:cs="Times New Roman"/>
            </w:rPr>
            <w:id w:val="573783849"/>
            <w:placeholder>
              <w:docPart w:val="E390B7E3DD914D4EAE128D35D63F91C7"/>
            </w:placeholder>
            <w:text/>
          </w:sdtPr>
          <w:sdtEndPr/>
          <w:sdtContent>
            <w:tc>
              <w:tcPr>
                <w:tcW w:w="1791" w:type="dxa"/>
              </w:tcPr>
              <w:p w14:paraId="3DC48632" w14:textId="77777777" w:rsidR="0094042B" w:rsidRPr="0094042B" w:rsidRDefault="0094042B" w:rsidP="000A68CC">
                <w:pPr>
                  <w:spacing w:before="120" w:line="240" w:lineRule="auto"/>
                  <w:jc w:val="both"/>
                  <w:rPr>
                    <w:rFonts w:ascii="Verdana" w:hAnsi="Verdana" w:cs="Times New Roman"/>
                  </w:rPr>
                </w:pPr>
                <w:r w:rsidRPr="0094042B">
                  <w:rPr>
                    <w:rFonts w:ascii="Verdana" w:hAnsi="Verdana" w:cs="Times New Roman"/>
                  </w:rPr>
                  <w:t>31/03/2025</w:t>
                </w:r>
              </w:p>
            </w:tc>
          </w:sdtContent>
        </w:sdt>
      </w:tr>
    </w:tbl>
    <w:p w14:paraId="07CE40C1" w14:textId="18174CBA" w:rsidR="0094042B" w:rsidRPr="0094042B" w:rsidRDefault="0094042B" w:rsidP="0094042B">
      <w:pPr>
        <w:pStyle w:val="Schedule"/>
        <w:numPr>
          <w:ilvl w:val="0"/>
          <w:numId w:val="0"/>
        </w:numPr>
        <w:rPr>
          <w:rStyle w:val="DefTerm"/>
          <w:rFonts w:ascii="Verdana" w:hAnsi="Verdana"/>
          <w:b/>
          <w:bCs/>
        </w:rPr>
      </w:pPr>
      <w:r w:rsidRPr="0094042B">
        <w:rPr>
          <w:rStyle w:val="DefTerm"/>
          <w:rFonts w:ascii="Verdana" w:hAnsi="Verdana"/>
          <w:b/>
          <w:bCs/>
        </w:rPr>
        <w:t>Delivery Partners</w:t>
      </w:r>
    </w:p>
    <w:tbl>
      <w:tblPr>
        <w:tblStyle w:val="Tablenoborder2"/>
        <w:tblW w:w="9639" w:type="dxa"/>
        <w:tblInd w:w="-5" w:type="dxa"/>
        <w:tblLook w:val="04A0" w:firstRow="1" w:lastRow="0" w:firstColumn="1" w:lastColumn="0" w:noHBand="0" w:noVBand="1"/>
      </w:tblPr>
      <w:tblGrid>
        <w:gridCol w:w="4111"/>
        <w:gridCol w:w="5528"/>
      </w:tblGrid>
      <w:tr w:rsidR="0094042B" w:rsidRPr="0094042B" w14:paraId="56CA1268" w14:textId="77777777" w:rsidTr="00B16568">
        <w:tc>
          <w:tcPr>
            <w:tcW w:w="4111" w:type="dxa"/>
            <w:shd w:val="clear" w:color="auto" w:fill="D9D9D9" w:themeFill="background1" w:themeFillShade="D9"/>
          </w:tcPr>
          <w:p w14:paraId="07D8A419" w14:textId="77777777" w:rsidR="0094042B" w:rsidRPr="0094042B" w:rsidRDefault="0094042B" w:rsidP="000A68CC">
            <w:pPr>
              <w:spacing w:before="120" w:line="240" w:lineRule="auto"/>
              <w:ind w:right="567"/>
              <w:jc w:val="both"/>
              <w:rPr>
                <w:rFonts w:ascii="Verdana" w:hAnsi="Verdana" w:cs="Times New Roman"/>
                <w:b/>
                <w:bCs/>
              </w:rPr>
            </w:pPr>
            <w:r w:rsidRPr="0094042B">
              <w:rPr>
                <w:rFonts w:ascii="Verdana" w:hAnsi="Verdana" w:cs="Times New Roman"/>
                <w:b/>
                <w:bCs/>
              </w:rPr>
              <w:t>Client Group</w:t>
            </w:r>
          </w:p>
        </w:tc>
        <w:tc>
          <w:tcPr>
            <w:tcW w:w="5528" w:type="dxa"/>
            <w:shd w:val="clear" w:color="auto" w:fill="D9D9D9" w:themeFill="background1" w:themeFillShade="D9"/>
          </w:tcPr>
          <w:p w14:paraId="1D1C03CA" w14:textId="2C94383E" w:rsidR="0094042B" w:rsidRPr="0094042B" w:rsidRDefault="0094042B" w:rsidP="000A68CC">
            <w:pPr>
              <w:spacing w:before="120" w:line="240" w:lineRule="auto"/>
              <w:ind w:right="567"/>
              <w:jc w:val="both"/>
              <w:rPr>
                <w:rFonts w:ascii="Verdana" w:hAnsi="Verdana" w:cs="Times New Roman"/>
                <w:b/>
                <w:bCs/>
              </w:rPr>
            </w:pPr>
            <w:r>
              <w:rPr>
                <w:rFonts w:ascii="Verdana" w:hAnsi="Verdana" w:cs="Times New Roman"/>
                <w:b/>
                <w:bCs/>
              </w:rPr>
              <w:t xml:space="preserve">Specialist </w:t>
            </w:r>
            <w:r w:rsidRPr="0094042B">
              <w:rPr>
                <w:rFonts w:ascii="Verdana" w:hAnsi="Verdana" w:cs="Times New Roman"/>
                <w:b/>
                <w:bCs/>
              </w:rPr>
              <w:t>Provider</w:t>
            </w:r>
          </w:p>
        </w:tc>
      </w:tr>
      <w:tr w:rsidR="0018343F" w:rsidRPr="0094042B" w14:paraId="01551228" w14:textId="77777777" w:rsidTr="00B16568">
        <w:tc>
          <w:tcPr>
            <w:tcW w:w="4111" w:type="dxa"/>
          </w:tcPr>
          <w:p w14:paraId="64EE47B3" w14:textId="1A88A3B4" w:rsidR="0018343F" w:rsidRPr="0094042B" w:rsidRDefault="0018343F" w:rsidP="000A68CC">
            <w:pPr>
              <w:spacing w:before="120" w:line="240" w:lineRule="auto"/>
              <w:ind w:right="567"/>
              <w:jc w:val="both"/>
              <w:rPr>
                <w:rFonts w:ascii="Verdana" w:hAnsi="Verdana" w:cs="Times New Roman"/>
              </w:rPr>
            </w:pPr>
            <w:r>
              <w:rPr>
                <w:rFonts w:ascii="Verdana" w:hAnsi="Verdana" w:cs="Times New Roman"/>
              </w:rPr>
              <w:t>Mental Health</w:t>
            </w:r>
          </w:p>
        </w:tc>
        <w:tc>
          <w:tcPr>
            <w:tcW w:w="5528" w:type="dxa"/>
          </w:tcPr>
          <w:p w14:paraId="244189ED" w14:textId="3BAA1058" w:rsidR="0018343F" w:rsidRPr="0094042B" w:rsidRDefault="0018343F" w:rsidP="000A68CC">
            <w:pPr>
              <w:spacing w:before="120" w:line="240" w:lineRule="auto"/>
              <w:ind w:right="567"/>
              <w:jc w:val="both"/>
              <w:rPr>
                <w:rFonts w:ascii="Verdana" w:hAnsi="Verdana" w:cs="Times New Roman"/>
              </w:rPr>
            </w:pPr>
            <w:r>
              <w:rPr>
                <w:rFonts w:ascii="Verdana" w:hAnsi="Verdana" w:cs="Times New Roman"/>
              </w:rPr>
              <w:t>Pentreath</w:t>
            </w:r>
          </w:p>
        </w:tc>
      </w:tr>
      <w:tr w:rsidR="0018343F" w:rsidRPr="0094042B" w14:paraId="27EBDFCA" w14:textId="77777777" w:rsidTr="00B16568">
        <w:tc>
          <w:tcPr>
            <w:tcW w:w="4111" w:type="dxa"/>
          </w:tcPr>
          <w:p w14:paraId="38C7B0F5" w14:textId="44C02341" w:rsidR="0018343F" w:rsidRPr="0094042B" w:rsidRDefault="0018343F" w:rsidP="000A68CC">
            <w:pPr>
              <w:spacing w:before="120" w:line="240" w:lineRule="auto"/>
              <w:ind w:right="567"/>
              <w:jc w:val="both"/>
              <w:rPr>
                <w:rFonts w:ascii="Verdana" w:hAnsi="Verdana" w:cs="Times New Roman"/>
              </w:rPr>
            </w:pPr>
            <w:r>
              <w:rPr>
                <w:rFonts w:ascii="Verdana" w:hAnsi="Verdana" w:cs="Times New Roman"/>
              </w:rPr>
              <w:t>Learning Disabilities</w:t>
            </w:r>
          </w:p>
        </w:tc>
        <w:tc>
          <w:tcPr>
            <w:tcW w:w="5528" w:type="dxa"/>
          </w:tcPr>
          <w:p w14:paraId="5FDC77C6" w14:textId="378EB660" w:rsidR="0018343F" w:rsidRPr="0094042B" w:rsidRDefault="0018343F" w:rsidP="000A68CC">
            <w:pPr>
              <w:spacing w:before="120" w:line="240" w:lineRule="auto"/>
              <w:ind w:right="567"/>
              <w:jc w:val="both"/>
              <w:rPr>
                <w:rFonts w:ascii="Verdana" w:hAnsi="Verdana" w:cs="Times New Roman"/>
              </w:rPr>
            </w:pPr>
            <w:r>
              <w:rPr>
                <w:rFonts w:ascii="Verdana" w:hAnsi="Verdana" w:cs="Times New Roman"/>
              </w:rPr>
              <w:t>Pluss CIC</w:t>
            </w:r>
          </w:p>
        </w:tc>
      </w:tr>
      <w:tr w:rsidR="0018343F" w:rsidRPr="0094042B" w14:paraId="56064F26" w14:textId="77777777" w:rsidTr="00B16568">
        <w:tc>
          <w:tcPr>
            <w:tcW w:w="4111" w:type="dxa"/>
          </w:tcPr>
          <w:p w14:paraId="76551389" w14:textId="2B4C5A76" w:rsidR="0018343F" w:rsidRPr="0094042B" w:rsidRDefault="0018343F" w:rsidP="000A68CC">
            <w:pPr>
              <w:spacing w:before="120" w:line="240" w:lineRule="auto"/>
              <w:ind w:right="567"/>
              <w:jc w:val="both"/>
              <w:rPr>
                <w:rFonts w:ascii="Verdana" w:hAnsi="Verdana" w:cs="Times New Roman"/>
              </w:rPr>
            </w:pPr>
            <w:r>
              <w:rPr>
                <w:rFonts w:ascii="Verdana" w:hAnsi="Verdana" w:cs="Times New Roman"/>
              </w:rPr>
              <w:t>Physical Disability</w:t>
            </w:r>
          </w:p>
        </w:tc>
        <w:tc>
          <w:tcPr>
            <w:tcW w:w="5528" w:type="dxa"/>
          </w:tcPr>
          <w:p w14:paraId="38DB7438" w14:textId="3721F33A" w:rsidR="0018343F" w:rsidRPr="0094042B" w:rsidRDefault="0018343F" w:rsidP="000A68CC">
            <w:pPr>
              <w:spacing w:before="120" w:line="240" w:lineRule="auto"/>
              <w:ind w:right="567"/>
              <w:jc w:val="both"/>
              <w:rPr>
                <w:rFonts w:ascii="Verdana" w:hAnsi="Verdana" w:cs="Times New Roman"/>
              </w:rPr>
            </w:pPr>
            <w:r>
              <w:rPr>
                <w:rFonts w:ascii="Verdana" w:hAnsi="Verdana" w:cs="Times New Roman"/>
              </w:rPr>
              <w:t>Cornwall Marine Network</w:t>
            </w:r>
          </w:p>
        </w:tc>
      </w:tr>
      <w:tr w:rsidR="0094042B" w:rsidRPr="0094042B" w14:paraId="06E760DE" w14:textId="77777777" w:rsidTr="00B16568">
        <w:tc>
          <w:tcPr>
            <w:tcW w:w="4111" w:type="dxa"/>
          </w:tcPr>
          <w:p w14:paraId="1C2FD289" w14:textId="77777777" w:rsidR="0094042B" w:rsidRPr="0094042B" w:rsidRDefault="0094042B" w:rsidP="000A68CC">
            <w:pPr>
              <w:spacing w:before="120" w:line="240" w:lineRule="auto"/>
              <w:ind w:right="567"/>
              <w:jc w:val="both"/>
              <w:rPr>
                <w:rFonts w:ascii="Verdana" w:hAnsi="Verdana" w:cs="Times New Roman"/>
              </w:rPr>
            </w:pPr>
            <w:r w:rsidRPr="0094042B">
              <w:rPr>
                <w:rFonts w:ascii="Verdana" w:hAnsi="Verdana" w:cs="Times New Roman"/>
              </w:rPr>
              <w:t>Neurodiversity</w:t>
            </w:r>
          </w:p>
        </w:tc>
        <w:tc>
          <w:tcPr>
            <w:tcW w:w="5528" w:type="dxa"/>
          </w:tcPr>
          <w:p w14:paraId="71ACA29D" w14:textId="77777777" w:rsidR="0094042B" w:rsidRPr="0094042B" w:rsidRDefault="0094042B" w:rsidP="000A68CC">
            <w:pPr>
              <w:spacing w:before="120" w:line="240" w:lineRule="auto"/>
              <w:ind w:right="567"/>
              <w:jc w:val="both"/>
              <w:rPr>
                <w:rFonts w:ascii="Verdana" w:hAnsi="Verdana" w:cs="Times New Roman"/>
              </w:rPr>
            </w:pPr>
            <w:r w:rsidRPr="0094042B">
              <w:rPr>
                <w:rFonts w:ascii="Verdana" w:hAnsi="Verdana" w:cs="Times New Roman"/>
              </w:rPr>
              <w:t>Stay At Home Ltd</w:t>
            </w:r>
          </w:p>
        </w:tc>
      </w:tr>
      <w:tr w:rsidR="0018343F" w:rsidRPr="0094042B" w14:paraId="4A0D7F34" w14:textId="77777777" w:rsidTr="00B16568">
        <w:tc>
          <w:tcPr>
            <w:tcW w:w="4111" w:type="dxa"/>
          </w:tcPr>
          <w:p w14:paraId="081EE4BA" w14:textId="08D7B787" w:rsidR="0018343F" w:rsidRPr="0094042B" w:rsidRDefault="0018343F" w:rsidP="000A68CC">
            <w:pPr>
              <w:spacing w:before="120" w:line="240" w:lineRule="auto"/>
              <w:ind w:right="567"/>
              <w:jc w:val="both"/>
              <w:rPr>
                <w:rFonts w:ascii="Verdana" w:hAnsi="Verdana" w:cs="Times New Roman"/>
              </w:rPr>
            </w:pPr>
            <w:r w:rsidRPr="0094042B">
              <w:rPr>
                <w:rFonts w:ascii="Verdana" w:hAnsi="Verdana" w:cs="Times New Roman"/>
              </w:rPr>
              <w:t>All health categories</w:t>
            </w:r>
          </w:p>
        </w:tc>
        <w:tc>
          <w:tcPr>
            <w:tcW w:w="5528" w:type="dxa"/>
          </w:tcPr>
          <w:p w14:paraId="24396CBE" w14:textId="75A56F47" w:rsidR="0018343F" w:rsidRPr="0094042B" w:rsidRDefault="0018343F" w:rsidP="000A68CC">
            <w:pPr>
              <w:spacing w:before="120" w:line="240" w:lineRule="auto"/>
              <w:ind w:right="567"/>
              <w:jc w:val="both"/>
              <w:rPr>
                <w:rFonts w:ascii="Verdana" w:hAnsi="Verdana" w:cs="Times New Roman"/>
              </w:rPr>
            </w:pPr>
            <w:r>
              <w:rPr>
                <w:rFonts w:ascii="Verdana" w:hAnsi="Verdana" w:cs="Times New Roman"/>
              </w:rPr>
              <w:t>Cornwall Partnership NHS Foundation Trust</w:t>
            </w:r>
          </w:p>
        </w:tc>
      </w:tr>
      <w:tr w:rsidR="0094042B" w:rsidRPr="0094042B" w14:paraId="281B7CA7" w14:textId="77777777" w:rsidTr="00B16568">
        <w:tc>
          <w:tcPr>
            <w:tcW w:w="4111" w:type="dxa"/>
          </w:tcPr>
          <w:p w14:paraId="3EF467CD" w14:textId="77777777" w:rsidR="0094042B" w:rsidRPr="0094042B" w:rsidRDefault="0094042B" w:rsidP="000A68CC">
            <w:pPr>
              <w:spacing w:before="120" w:line="240" w:lineRule="auto"/>
              <w:ind w:right="567"/>
              <w:jc w:val="both"/>
              <w:rPr>
                <w:rFonts w:ascii="Verdana" w:hAnsi="Verdana" w:cs="Times New Roman"/>
              </w:rPr>
            </w:pPr>
            <w:r w:rsidRPr="0094042B">
              <w:rPr>
                <w:rFonts w:ascii="Verdana" w:hAnsi="Verdana" w:cs="Times New Roman"/>
              </w:rPr>
              <w:t>Parent Carers</w:t>
            </w:r>
          </w:p>
        </w:tc>
        <w:sdt>
          <w:sdtPr>
            <w:rPr>
              <w:rFonts w:ascii="Verdana" w:hAnsi="Verdana" w:cs="Times New Roman"/>
            </w:rPr>
            <w:id w:val="1065070359"/>
            <w:placeholder>
              <w:docPart w:val="7B46639750F743CB81B7330BA97B0EF8"/>
            </w:placeholder>
            <w:text/>
          </w:sdtPr>
          <w:sdtEndPr/>
          <w:sdtContent>
            <w:tc>
              <w:tcPr>
                <w:tcW w:w="5528" w:type="dxa"/>
              </w:tcPr>
              <w:p w14:paraId="413EFA77" w14:textId="77777777" w:rsidR="0094042B" w:rsidRPr="0094042B" w:rsidRDefault="0094042B" w:rsidP="000A68CC">
                <w:pPr>
                  <w:spacing w:before="120" w:line="240" w:lineRule="auto"/>
                  <w:ind w:right="567"/>
                  <w:jc w:val="both"/>
                  <w:rPr>
                    <w:rFonts w:ascii="Verdana" w:hAnsi="Verdana" w:cs="Times New Roman"/>
                  </w:rPr>
                </w:pPr>
                <w:r w:rsidRPr="0094042B">
                  <w:rPr>
                    <w:rFonts w:ascii="Verdana" w:hAnsi="Verdana" w:cs="Times New Roman"/>
                  </w:rPr>
                  <w:t>Cornwall Neighbourhoods for Change</w:t>
                </w:r>
              </w:p>
            </w:tc>
          </w:sdtContent>
        </w:sdt>
      </w:tr>
      <w:tr w:rsidR="0094042B" w:rsidRPr="0094042B" w14:paraId="12CC54FE" w14:textId="77777777" w:rsidTr="00B16568">
        <w:tc>
          <w:tcPr>
            <w:tcW w:w="4111" w:type="dxa"/>
          </w:tcPr>
          <w:p w14:paraId="4189C8D7" w14:textId="77777777" w:rsidR="0094042B" w:rsidRPr="0094042B" w:rsidRDefault="0094042B" w:rsidP="000A68CC">
            <w:pPr>
              <w:spacing w:before="120" w:line="240" w:lineRule="auto"/>
              <w:ind w:right="567"/>
              <w:jc w:val="both"/>
              <w:rPr>
                <w:rFonts w:ascii="Verdana" w:hAnsi="Verdana" w:cs="Times New Roman"/>
              </w:rPr>
            </w:pPr>
            <w:r w:rsidRPr="0094042B">
              <w:rPr>
                <w:rFonts w:ascii="Verdana" w:hAnsi="Verdana" w:cs="Times New Roman"/>
              </w:rPr>
              <w:t>Homelessness</w:t>
            </w:r>
          </w:p>
        </w:tc>
        <w:sdt>
          <w:sdtPr>
            <w:rPr>
              <w:rFonts w:ascii="Verdana" w:hAnsi="Verdana" w:cs="Times New Roman"/>
            </w:rPr>
            <w:id w:val="-570657032"/>
            <w:placeholder>
              <w:docPart w:val="53AF5E6BCAFD4F9E92F5D85C4DCB17F7"/>
            </w:placeholder>
            <w:text/>
          </w:sdtPr>
          <w:sdtEndPr/>
          <w:sdtContent>
            <w:tc>
              <w:tcPr>
                <w:tcW w:w="5528" w:type="dxa"/>
              </w:tcPr>
              <w:p w14:paraId="5DEAC675" w14:textId="5B62CF62" w:rsidR="0094042B" w:rsidRPr="0094042B" w:rsidRDefault="0094042B" w:rsidP="000A68CC">
                <w:pPr>
                  <w:spacing w:before="120" w:line="240" w:lineRule="auto"/>
                  <w:ind w:right="567"/>
                  <w:jc w:val="both"/>
                  <w:rPr>
                    <w:rFonts w:ascii="Verdana" w:hAnsi="Verdana" w:cs="Times New Roman"/>
                  </w:rPr>
                </w:pPr>
                <w:r w:rsidRPr="0094042B">
                  <w:rPr>
                    <w:rFonts w:ascii="Verdana" w:hAnsi="Verdana" w:cs="Times New Roman"/>
                  </w:rPr>
                  <w:t xml:space="preserve">St </w:t>
                </w:r>
                <w:proofErr w:type="spellStart"/>
                <w:r w:rsidRPr="0094042B">
                  <w:rPr>
                    <w:rFonts w:ascii="Verdana" w:hAnsi="Verdana" w:cs="Times New Roman"/>
                  </w:rPr>
                  <w:t>Petrocs</w:t>
                </w:r>
                <w:proofErr w:type="spellEnd"/>
              </w:p>
            </w:tc>
          </w:sdtContent>
        </w:sdt>
      </w:tr>
      <w:tr w:rsidR="0094042B" w:rsidRPr="0094042B" w14:paraId="77F2F9E3" w14:textId="77777777" w:rsidTr="00B16568">
        <w:tc>
          <w:tcPr>
            <w:tcW w:w="4111" w:type="dxa"/>
          </w:tcPr>
          <w:p w14:paraId="43E5499F" w14:textId="77777777" w:rsidR="0094042B" w:rsidRPr="0094042B" w:rsidRDefault="0094042B" w:rsidP="000A68CC">
            <w:pPr>
              <w:spacing w:before="120" w:line="240" w:lineRule="auto"/>
              <w:ind w:right="567"/>
              <w:jc w:val="both"/>
              <w:rPr>
                <w:rFonts w:ascii="Verdana" w:hAnsi="Verdana" w:cs="Times New Roman"/>
              </w:rPr>
            </w:pPr>
            <w:r w:rsidRPr="0094042B">
              <w:rPr>
                <w:rFonts w:ascii="Verdana" w:hAnsi="Verdana" w:cs="Times New Roman"/>
              </w:rPr>
              <w:t>Refugees</w:t>
            </w:r>
          </w:p>
        </w:tc>
        <w:sdt>
          <w:sdtPr>
            <w:rPr>
              <w:rFonts w:ascii="Verdana" w:hAnsi="Verdana" w:cs="Times New Roman"/>
            </w:rPr>
            <w:id w:val="-1930414968"/>
            <w:placeholder>
              <w:docPart w:val="AD394FCD89694F999E1559939FE0F2FE"/>
            </w:placeholder>
            <w:text/>
          </w:sdtPr>
          <w:sdtEndPr/>
          <w:sdtContent>
            <w:tc>
              <w:tcPr>
                <w:tcW w:w="5528" w:type="dxa"/>
              </w:tcPr>
              <w:p w14:paraId="4E463F30" w14:textId="77777777" w:rsidR="0094042B" w:rsidRPr="0094042B" w:rsidRDefault="0094042B" w:rsidP="000A68CC">
                <w:pPr>
                  <w:spacing w:before="120" w:line="240" w:lineRule="auto"/>
                  <w:ind w:right="567"/>
                  <w:jc w:val="both"/>
                  <w:rPr>
                    <w:rFonts w:ascii="Verdana" w:hAnsi="Verdana" w:cs="Times New Roman"/>
                  </w:rPr>
                </w:pPr>
                <w:r w:rsidRPr="0094042B">
                  <w:rPr>
                    <w:rFonts w:ascii="Verdana" w:hAnsi="Verdana" w:cs="Times New Roman"/>
                  </w:rPr>
                  <w:t xml:space="preserve">Education Development Trust </w:t>
                </w:r>
              </w:p>
            </w:tc>
          </w:sdtContent>
        </w:sdt>
      </w:tr>
      <w:tr w:rsidR="0094042B" w:rsidRPr="0094042B" w14:paraId="519037BF" w14:textId="77777777" w:rsidTr="00B16568">
        <w:tc>
          <w:tcPr>
            <w:tcW w:w="4111" w:type="dxa"/>
          </w:tcPr>
          <w:p w14:paraId="3F69776B" w14:textId="61F29F1F" w:rsidR="0094042B" w:rsidRPr="0094042B" w:rsidRDefault="0094042B" w:rsidP="000A68CC">
            <w:pPr>
              <w:spacing w:before="120" w:line="240" w:lineRule="auto"/>
              <w:ind w:right="567"/>
              <w:jc w:val="both"/>
              <w:rPr>
                <w:rFonts w:ascii="Verdana" w:hAnsi="Verdana" w:cs="Times New Roman"/>
              </w:rPr>
            </w:pPr>
            <w:r w:rsidRPr="0094042B">
              <w:rPr>
                <w:rFonts w:ascii="Verdana" w:hAnsi="Verdana" w:cs="Times New Roman"/>
              </w:rPr>
              <w:t>Ex Offenders</w:t>
            </w:r>
          </w:p>
        </w:tc>
        <w:tc>
          <w:tcPr>
            <w:tcW w:w="5528" w:type="dxa"/>
          </w:tcPr>
          <w:p w14:paraId="2FCFCA4A" w14:textId="76C1D6DC" w:rsidR="0094042B" w:rsidRPr="0094042B" w:rsidRDefault="0094042B" w:rsidP="000A68CC">
            <w:pPr>
              <w:spacing w:before="120" w:line="240" w:lineRule="auto"/>
              <w:ind w:right="567"/>
              <w:jc w:val="both"/>
              <w:rPr>
                <w:rFonts w:ascii="Verdana" w:hAnsi="Verdana" w:cs="Times New Roman"/>
              </w:rPr>
            </w:pPr>
            <w:proofErr w:type="spellStart"/>
            <w:r w:rsidRPr="0094042B">
              <w:rPr>
                <w:rFonts w:ascii="Verdana" w:hAnsi="Verdana" w:cs="Times New Roman"/>
              </w:rPr>
              <w:t>Konnect</w:t>
            </w:r>
            <w:proofErr w:type="spellEnd"/>
            <w:r w:rsidRPr="0094042B">
              <w:rPr>
                <w:rFonts w:ascii="Verdana" w:hAnsi="Verdana" w:cs="Times New Roman"/>
              </w:rPr>
              <w:t xml:space="preserve"> Communities CIC</w:t>
            </w:r>
          </w:p>
        </w:tc>
      </w:tr>
      <w:tr w:rsidR="0094042B" w:rsidRPr="0094042B" w14:paraId="65C99837" w14:textId="77777777" w:rsidTr="00B16568">
        <w:tc>
          <w:tcPr>
            <w:tcW w:w="4111" w:type="dxa"/>
          </w:tcPr>
          <w:p w14:paraId="24B78370" w14:textId="77777777" w:rsidR="0094042B" w:rsidRPr="0094042B" w:rsidRDefault="0094042B" w:rsidP="000A68CC">
            <w:pPr>
              <w:spacing w:before="120" w:line="240" w:lineRule="auto"/>
              <w:ind w:right="567"/>
              <w:jc w:val="both"/>
              <w:rPr>
                <w:rFonts w:ascii="Verdana" w:hAnsi="Verdana" w:cs="Times New Roman"/>
              </w:rPr>
            </w:pPr>
            <w:r w:rsidRPr="0094042B">
              <w:rPr>
                <w:rFonts w:ascii="Verdana" w:hAnsi="Verdana" w:cs="Times New Roman"/>
              </w:rPr>
              <w:t>Veterans</w:t>
            </w:r>
          </w:p>
        </w:tc>
        <w:tc>
          <w:tcPr>
            <w:tcW w:w="5528" w:type="dxa"/>
          </w:tcPr>
          <w:p w14:paraId="2F3A2C7E" w14:textId="77777777" w:rsidR="0094042B" w:rsidRPr="0094042B" w:rsidRDefault="0094042B" w:rsidP="000A68CC">
            <w:pPr>
              <w:spacing w:before="120" w:line="240" w:lineRule="auto"/>
              <w:ind w:right="567"/>
              <w:jc w:val="both"/>
              <w:rPr>
                <w:rFonts w:ascii="Verdana" w:hAnsi="Verdana" w:cs="Times New Roman"/>
              </w:rPr>
            </w:pPr>
            <w:r w:rsidRPr="0094042B">
              <w:rPr>
                <w:rFonts w:ascii="Verdana" w:hAnsi="Verdana" w:cs="Times New Roman"/>
              </w:rPr>
              <w:t>Active Plus</w:t>
            </w:r>
          </w:p>
        </w:tc>
      </w:tr>
      <w:tr w:rsidR="0094042B" w:rsidRPr="0094042B" w14:paraId="371034B6" w14:textId="77777777" w:rsidTr="00B16568">
        <w:tc>
          <w:tcPr>
            <w:tcW w:w="4111" w:type="dxa"/>
          </w:tcPr>
          <w:p w14:paraId="01E169E6" w14:textId="23F86413" w:rsidR="0094042B" w:rsidRPr="0094042B" w:rsidRDefault="0094042B" w:rsidP="000A68CC">
            <w:pPr>
              <w:spacing w:before="120" w:line="240" w:lineRule="auto"/>
              <w:ind w:right="567"/>
              <w:jc w:val="both"/>
              <w:rPr>
                <w:rFonts w:ascii="Verdana" w:hAnsi="Verdana" w:cs="Times New Roman"/>
              </w:rPr>
            </w:pPr>
            <w:r w:rsidRPr="0094042B">
              <w:rPr>
                <w:rFonts w:ascii="Verdana" w:hAnsi="Verdana" w:cs="Times New Roman"/>
              </w:rPr>
              <w:t>All categories</w:t>
            </w:r>
          </w:p>
        </w:tc>
        <w:tc>
          <w:tcPr>
            <w:tcW w:w="5528" w:type="dxa"/>
          </w:tcPr>
          <w:p w14:paraId="3FA84FF5" w14:textId="0E40C0AA" w:rsidR="0094042B" w:rsidRPr="0094042B" w:rsidRDefault="0094042B" w:rsidP="000A68CC">
            <w:pPr>
              <w:spacing w:before="120" w:line="240" w:lineRule="auto"/>
              <w:ind w:right="567"/>
              <w:jc w:val="both"/>
              <w:rPr>
                <w:rFonts w:ascii="Verdana" w:hAnsi="Verdana" w:cs="Times New Roman"/>
              </w:rPr>
            </w:pPr>
            <w:r w:rsidRPr="0094042B">
              <w:rPr>
                <w:rFonts w:ascii="Verdana" w:hAnsi="Verdana" w:cs="Times New Roman"/>
              </w:rPr>
              <w:t>Smart</w:t>
            </w:r>
            <w:r w:rsidR="0018343F">
              <w:rPr>
                <w:rFonts w:ascii="Verdana" w:hAnsi="Verdana" w:cs="Times New Roman"/>
              </w:rPr>
              <w:t xml:space="preserve"> Working</w:t>
            </w:r>
            <w:r w:rsidRPr="0094042B">
              <w:rPr>
                <w:rFonts w:ascii="Verdana" w:hAnsi="Verdana" w:cs="Times New Roman"/>
              </w:rPr>
              <w:t xml:space="preserve"> Revolution</w:t>
            </w:r>
          </w:p>
        </w:tc>
      </w:tr>
    </w:tbl>
    <w:p w14:paraId="7356660B" w14:textId="1F87AF45" w:rsidR="5747F02D" w:rsidRDefault="5747F02D" w:rsidP="54EA2D5E">
      <w:pPr>
        <w:pStyle w:val="Schedule"/>
        <w:numPr>
          <w:ilvl w:val="0"/>
          <w:numId w:val="0"/>
        </w:numPr>
        <w:rPr>
          <w:rFonts w:ascii="Verdana" w:hAnsi="Verdana"/>
        </w:rPr>
      </w:pPr>
      <w:r w:rsidRPr="54EA2D5E">
        <w:rPr>
          <w:rFonts w:ascii="Verdana" w:hAnsi="Verdana"/>
        </w:rPr>
        <w:t>Additionality</w:t>
      </w:r>
    </w:p>
    <w:p w14:paraId="79E39A7F" w14:textId="2E7D5F51" w:rsidR="003B0F25" w:rsidRPr="009C1724" w:rsidRDefault="003B0F25" w:rsidP="007B65FC">
      <w:pPr>
        <w:pStyle w:val="Untitledsubclause1"/>
        <w:numPr>
          <w:ilvl w:val="0"/>
          <w:numId w:val="0"/>
        </w:numPr>
        <w:ind w:hanging="11"/>
        <w:rPr>
          <w:rFonts w:ascii="Verdana" w:hAnsi="Verdana"/>
        </w:rPr>
      </w:pPr>
      <w:r w:rsidRPr="009C1724">
        <w:rPr>
          <w:rFonts w:ascii="Verdana" w:hAnsi="Verdana"/>
        </w:rPr>
        <w:lastRenderedPageBreak/>
        <w:t>The Delivery Partner</w:t>
      </w:r>
      <w:r w:rsidRPr="45736814">
        <w:rPr>
          <w:rFonts w:ascii="Verdana" w:hAnsi="Verdana"/>
        </w:rPr>
        <w:t xml:space="preserve"> </w:t>
      </w:r>
      <w:r w:rsidR="000941E7">
        <w:rPr>
          <w:rFonts w:ascii="Verdana" w:hAnsi="Verdana"/>
        </w:rPr>
        <w:t>needs to</w:t>
      </w:r>
      <w:r w:rsidRPr="009C1724">
        <w:rPr>
          <w:rFonts w:ascii="Verdana" w:hAnsi="Verdana"/>
        </w:rPr>
        <w:t xml:space="preserve"> ensure that </w:t>
      </w:r>
      <w:r w:rsidRPr="45736814">
        <w:rPr>
          <w:rFonts w:ascii="Verdana" w:hAnsi="Verdana"/>
        </w:rPr>
        <w:t xml:space="preserve">the </w:t>
      </w:r>
      <w:r w:rsidR="000941E7">
        <w:rPr>
          <w:rFonts w:ascii="Verdana" w:hAnsi="Verdana"/>
        </w:rPr>
        <w:t>p</w:t>
      </w:r>
      <w:r w:rsidRPr="009C1724">
        <w:rPr>
          <w:rFonts w:ascii="Verdana" w:hAnsi="Verdana"/>
        </w:rPr>
        <w:t xml:space="preserve">roject </w:t>
      </w:r>
      <w:r w:rsidR="000941E7">
        <w:rPr>
          <w:rFonts w:ascii="Verdana" w:hAnsi="Verdana"/>
        </w:rPr>
        <w:t>a</w:t>
      </w:r>
      <w:r w:rsidRPr="009C1724">
        <w:rPr>
          <w:rFonts w:ascii="Verdana" w:hAnsi="Verdana"/>
        </w:rPr>
        <w:t xml:space="preserve">ctivities delivered under this Agreement do not duplicate any existing services </w:t>
      </w:r>
      <w:r w:rsidR="0099671D">
        <w:rPr>
          <w:rFonts w:ascii="Verdana" w:hAnsi="Verdana"/>
        </w:rPr>
        <w:t xml:space="preserve">already </w:t>
      </w:r>
      <w:r w:rsidRPr="009C1724">
        <w:rPr>
          <w:rFonts w:ascii="Verdana" w:hAnsi="Verdana"/>
        </w:rPr>
        <w:t xml:space="preserve">offered </w:t>
      </w:r>
      <w:r w:rsidRPr="45736814">
        <w:rPr>
          <w:rFonts w:ascii="Verdana" w:hAnsi="Verdana"/>
        </w:rPr>
        <w:t xml:space="preserve">to </w:t>
      </w:r>
      <w:r w:rsidR="0099671D">
        <w:rPr>
          <w:rFonts w:ascii="Verdana" w:hAnsi="Verdana"/>
        </w:rPr>
        <w:t>e</w:t>
      </w:r>
      <w:r w:rsidRPr="45736814">
        <w:rPr>
          <w:rFonts w:ascii="Verdana" w:hAnsi="Verdana"/>
        </w:rPr>
        <w:t xml:space="preserve">ligible </w:t>
      </w:r>
      <w:r w:rsidR="0099671D">
        <w:rPr>
          <w:rFonts w:ascii="Verdana" w:hAnsi="Verdana"/>
        </w:rPr>
        <w:t>p</w:t>
      </w:r>
      <w:r w:rsidRPr="45736814">
        <w:rPr>
          <w:rFonts w:ascii="Verdana" w:hAnsi="Verdana"/>
        </w:rPr>
        <w:t xml:space="preserve">articipants </w:t>
      </w:r>
      <w:r w:rsidRPr="009C1724">
        <w:rPr>
          <w:rFonts w:ascii="Verdana" w:hAnsi="Verdana"/>
        </w:rPr>
        <w:t>by the Council</w:t>
      </w:r>
      <w:r w:rsidR="00D338B4">
        <w:rPr>
          <w:rFonts w:ascii="Verdana" w:hAnsi="Verdana"/>
        </w:rPr>
        <w:t xml:space="preserve"> </w:t>
      </w:r>
      <w:r w:rsidR="0099671D">
        <w:rPr>
          <w:rFonts w:ascii="Verdana" w:hAnsi="Verdana"/>
        </w:rPr>
        <w:t>or other third party</w:t>
      </w:r>
      <w:r w:rsidRPr="45736814">
        <w:rPr>
          <w:rFonts w:ascii="Verdana" w:hAnsi="Verdana"/>
        </w:rPr>
        <w:t>.</w:t>
      </w:r>
    </w:p>
    <w:p w14:paraId="0AE1FC94" w14:textId="2CB4720C" w:rsidR="003B0F25" w:rsidRDefault="00D338B4" w:rsidP="006200C3">
      <w:pPr>
        <w:pStyle w:val="Untitledsubclause1"/>
        <w:numPr>
          <w:ilvl w:val="0"/>
          <w:numId w:val="0"/>
        </w:numPr>
        <w:ind w:hanging="11"/>
        <w:rPr>
          <w:rFonts w:ascii="Verdana" w:hAnsi="Verdana"/>
        </w:rPr>
      </w:pPr>
      <w:r>
        <w:rPr>
          <w:rFonts w:ascii="Verdana" w:hAnsi="Verdana"/>
        </w:rPr>
        <w:t>In addition, the Delivery Partner cannot use the GGF</w:t>
      </w:r>
      <w:r w:rsidR="0099671D">
        <w:rPr>
          <w:rFonts w:ascii="Verdana" w:hAnsi="Verdana"/>
        </w:rPr>
        <w:t xml:space="preserve"> </w:t>
      </w:r>
      <w:r>
        <w:rPr>
          <w:rFonts w:ascii="Verdana" w:hAnsi="Verdana"/>
        </w:rPr>
        <w:t xml:space="preserve">to </w:t>
      </w:r>
      <w:r w:rsidR="003B0F25" w:rsidRPr="003F1BD7">
        <w:rPr>
          <w:rFonts w:ascii="Verdana" w:hAnsi="Verdana"/>
        </w:rPr>
        <w:t xml:space="preserve">supplement or fund activities which </w:t>
      </w:r>
      <w:r>
        <w:rPr>
          <w:rFonts w:ascii="Verdana" w:hAnsi="Verdana"/>
        </w:rPr>
        <w:t xml:space="preserve">it </w:t>
      </w:r>
      <w:r w:rsidR="003B0F25" w:rsidRPr="003F1BD7">
        <w:rPr>
          <w:rFonts w:ascii="Verdana" w:hAnsi="Verdana"/>
        </w:rPr>
        <w:t>already delivers.</w:t>
      </w:r>
      <w:r>
        <w:rPr>
          <w:rFonts w:ascii="Verdana" w:hAnsi="Verdana"/>
        </w:rPr>
        <w:t xml:space="preserve">  The GGF is for activity which adds value to mainstream funded provision, Council services </w:t>
      </w:r>
      <w:r w:rsidR="006200C3">
        <w:rPr>
          <w:rFonts w:ascii="Verdana" w:hAnsi="Verdana"/>
        </w:rPr>
        <w:t>and</w:t>
      </w:r>
      <w:r>
        <w:rPr>
          <w:rFonts w:ascii="Verdana" w:hAnsi="Verdana"/>
        </w:rPr>
        <w:t xml:space="preserve"> other </w:t>
      </w:r>
      <w:r w:rsidR="006B1699">
        <w:rPr>
          <w:rFonts w:ascii="Verdana" w:hAnsi="Verdana"/>
        </w:rPr>
        <w:t>employment and skills programmes.</w:t>
      </w:r>
    </w:p>
    <w:p w14:paraId="24574DD3" w14:textId="17B97194" w:rsidR="006B1699" w:rsidRDefault="006B1699" w:rsidP="006200C3">
      <w:pPr>
        <w:pStyle w:val="Untitledsubclause1"/>
        <w:numPr>
          <w:ilvl w:val="0"/>
          <w:numId w:val="0"/>
        </w:numPr>
        <w:ind w:hanging="11"/>
        <w:rPr>
          <w:rFonts w:ascii="Verdana" w:hAnsi="Verdana"/>
        </w:rPr>
      </w:pPr>
      <w:r>
        <w:rPr>
          <w:rFonts w:ascii="Verdana" w:hAnsi="Verdana"/>
        </w:rPr>
        <w:t>The Delivery Partner will work with the Council’s Contract Management team to actively establish and strengthen links to other services and activities</w:t>
      </w:r>
      <w:r w:rsidR="006200C3">
        <w:rPr>
          <w:rFonts w:ascii="Verdana" w:hAnsi="Verdana"/>
        </w:rPr>
        <w:t xml:space="preserve">, in order </w:t>
      </w:r>
      <w:r>
        <w:rPr>
          <w:rFonts w:ascii="Verdana" w:hAnsi="Verdana"/>
        </w:rPr>
        <w:t>to ensure added value and provide the best result for residents of Cornwall and the Isles of Scilly.</w:t>
      </w:r>
    </w:p>
    <w:p w14:paraId="47266C78" w14:textId="77777777" w:rsidR="00683AF9" w:rsidRDefault="00683AF9" w:rsidP="54EA2D5E">
      <w:pPr>
        <w:pStyle w:val="Schedule"/>
        <w:numPr>
          <w:ilvl w:val="0"/>
          <w:numId w:val="0"/>
        </w:numPr>
        <w:rPr>
          <w:rFonts w:ascii="Verdana" w:hAnsi="Verdana"/>
        </w:rPr>
      </w:pPr>
    </w:p>
    <w:p w14:paraId="7CB59D6D" w14:textId="77777777" w:rsidR="008C7D22" w:rsidRPr="00B275B4" w:rsidRDefault="008E5F4D" w:rsidP="002E2BEC">
      <w:pPr>
        <w:pStyle w:val="Paragraph"/>
        <w:rPr>
          <w:rFonts w:ascii="Verdana" w:hAnsi="Verdana"/>
          <w:b/>
          <w:bCs/>
        </w:rPr>
      </w:pPr>
      <w:r w:rsidRPr="3D2BAD93">
        <w:rPr>
          <w:rFonts w:ascii="Verdana" w:hAnsi="Verdana"/>
          <w:b/>
          <w:bCs/>
        </w:rPr>
        <w:br w:type="page"/>
      </w:r>
      <w:r w:rsidR="000505E4" w:rsidRPr="3D2BAD93">
        <w:rPr>
          <w:rFonts w:ascii="Verdana" w:hAnsi="Verdana"/>
          <w:b/>
          <w:bCs/>
        </w:rPr>
        <w:lastRenderedPageBreak/>
        <w:t>Schedule 3 – Mandatory Policies</w:t>
      </w:r>
    </w:p>
    <w:p w14:paraId="5E6550F0" w14:textId="77777777" w:rsidR="008C7D22" w:rsidRPr="00B275B4" w:rsidRDefault="008C7D22" w:rsidP="002E2BEC">
      <w:pPr>
        <w:pStyle w:val="Paragraph"/>
        <w:rPr>
          <w:rFonts w:ascii="Verdana" w:hAnsi="Verdana"/>
        </w:rPr>
      </w:pPr>
    </w:p>
    <w:p w14:paraId="6FDEE838" w14:textId="77777777" w:rsidR="008C7D22" w:rsidRPr="00B275B4" w:rsidRDefault="008C7D22" w:rsidP="002E2BEC">
      <w:pPr>
        <w:pStyle w:val="Paragraph"/>
        <w:rPr>
          <w:rFonts w:ascii="Verdana" w:hAnsi="Verdana"/>
        </w:rPr>
      </w:pPr>
      <w:r w:rsidRPr="00B275B4">
        <w:rPr>
          <w:rFonts w:ascii="Verdana" w:hAnsi="Verdana"/>
        </w:rPr>
        <w:t>The Delivery Partner is required to main</w:t>
      </w:r>
      <w:r w:rsidR="00A366F5" w:rsidRPr="00B275B4">
        <w:rPr>
          <w:rFonts w:ascii="Verdana" w:hAnsi="Verdana"/>
        </w:rPr>
        <w:t>tain</w:t>
      </w:r>
      <w:r w:rsidRPr="00B275B4">
        <w:rPr>
          <w:rFonts w:ascii="Verdana" w:hAnsi="Verdana"/>
        </w:rPr>
        <w:t xml:space="preserve"> and shall comply with the following policies:</w:t>
      </w:r>
    </w:p>
    <w:p w14:paraId="557F8ECC" w14:textId="77777777" w:rsidR="002E2BEC" w:rsidRPr="00B275B4" w:rsidRDefault="002E2BEC" w:rsidP="002E2BEC">
      <w:pPr>
        <w:pStyle w:val="BulletList1"/>
        <w:rPr>
          <w:rFonts w:ascii="Verdana" w:hAnsi="Verdana"/>
        </w:rPr>
      </w:pPr>
      <w:r w:rsidRPr="00B275B4">
        <w:rPr>
          <w:rFonts w:ascii="Verdana" w:hAnsi="Verdana"/>
        </w:rPr>
        <w:t>Anti-bribery and Anti-corruption Policy</w:t>
      </w:r>
    </w:p>
    <w:p w14:paraId="19961C07" w14:textId="77777777" w:rsidR="002E2BEC" w:rsidRPr="00B275B4" w:rsidRDefault="002E2BEC" w:rsidP="002E2BEC">
      <w:pPr>
        <w:pStyle w:val="BulletList1"/>
        <w:rPr>
          <w:rFonts w:ascii="Verdana" w:hAnsi="Verdana"/>
        </w:rPr>
      </w:pPr>
      <w:r w:rsidRPr="00B275B4">
        <w:rPr>
          <w:rFonts w:ascii="Verdana" w:hAnsi="Verdana"/>
        </w:rPr>
        <w:t>Modern Slavery and Human Trafficking Policy</w:t>
      </w:r>
    </w:p>
    <w:p w14:paraId="2EBDEBF2" w14:textId="77777777" w:rsidR="0036684A" w:rsidRPr="00B275B4" w:rsidRDefault="0036684A" w:rsidP="002E2BEC">
      <w:pPr>
        <w:pStyle w:val="BulletList1"/>
        <w:rPr>
          <w:rFonts w:ascii="Verdana" w:hAnsi="Verdana"/>
        </w:rPr>
      </w:pPr>
      <w:r w:rsidRPr="00B275B4">
        <w:rPr>
          <w:rFonts w:ascii="Verdana" w:hAnsi="Verdana"/>
        </w:rPr>
        <w:t>Health and Safety Policy</w:t>
      </w:r>
    </w:p>
    <w:p w14:paraId="47116D9E" w14:textId="77777777" w:rsidR="0036684A" w:rsidRPr="00B275B4" w:rsidRDefault="0036684A" w:rsidP="002E2BEC">
      <w:pPr>
        <w:pStyle w:val="BulletList1"/>
        <w:rPr>
          <w:rFonts w:ascii="Verdana" w:hAnsi="Verdana"/>
        </w:rPr>
      </w:pPr>
      <w:r w:rsidRPr="00B275B4">
        <w:rPr>
          <w:rFonts w:ascii="Verdana" w:hAnsi="Verdana"/>
        </w:rPr>
        <w:t>Equality and Diversity Policy</w:t>
      </w:r>
    </w:p>
    <w:p w14:paraId="02A723EA" w14:textId="77777777" w:rsidR="0036684A" w:rsidRPr="00B275B4" w:rsidRDefault="0036684A" w:rsidP="0036684A">
      <w:pPr>
        <w:pStyle w:val="BulletList1"/>
        <w:rPr>
          <w:rFonts w:ascii="Verdana" w:hAnsi="Verdana"/>
        </w:rPr>
      </w:pPr>
      <w:r w:rsidRPr="00B275B4">
        <w:rPr>
          <w:rFonts w:ascii="Verdana" w:hAnsi="Verdana"/>
        </w:rPr>
        <w:t xml:space="preserve">Safeguarding Children, Young People and Vulnerable Adults </w:t>
      </w:r>
      <w:r w:rsidR="00DD113C" w:rsidRPr="00B275B4">
        <w:rPr>
          <w:rFonts w:ascii="Verdana" w:hAnsi="Verdana"/>
        </w:rPr>
        <w:t xml:space="preserve">policy or policies </w:t>
      </w:r>
    </w:p>
    <w:p w14:paraId="61196F7E" w14:textId="77777777" w:rsidR="0036684A" w:rsidRPr="00B275B4" w:rsidRDefault="0036684A" w:rsidP="0036684A">
      <w:pPr>
        <w:pStyle w:val="BulletList1"/>
        <w:rPr>
          <w:rFonts w:ascii="Verdana" w:hAnsi="Verdana"/>
        </w:rPr>
      </w:pPr>
      <w:r w:rsidRPr="00B275B4">
        <w:rPr>
          <w:rFonts w:ascii="Verdana" w:hAnsi="Verdana"/>
        </w:rPr>
        <w:t>Environmental and Sustainability Policy</w:t>
      </w:r>
      <w:r w:rsidR="00DD113C" w:rsidRPr="00B275B4">
        <w:rPr>
          <w:rFonts w:ascii="Verdana" w:hAnsi="Verdana"/>
        </w:rPr>
        <w:t xml:space="preserve">  </w:t>
      </w:r>
    </w:p>
    <w:p w14:paraId="27D72A6A" w14:textId="77777777" w:rsidR="002E2BEC" w:rsidRPr="00B275B4" w:rsidRDefault="002E2BEC" w:rsidP="002E2BEC">
      <w:pPr>
        <w:pStyle w:val="BulletList1"/>
        <w:rPr>
          <w:rFonts w:ascii="Verdana" w:hAnsi="Verdana"/>
        </w:rPr>
      </w:pPr>
      <w:r w:rsidRPr="00B275B4">
        <w:rPr>
          <w:rFonts w:ascii="Verdana" w:hAnsi="Verdana"/>
        </w:rPr>
        <w:t>Data and Privacy Policy</w:t>
      </w:r>
    </w:p>
    <w:p w14:paraId="0482F5BC" w14:textId="77777777" w:rsidR="002E2BEC" w:rsidRPr="00B275B4" w:rsidRDefault="002E2BEC" w:rsidP="002E2BEC">
      <w:pPr>
        <w:pStyle w:val="BulletList1"/>
        <w:rPr>
          <w:rFonts w:ascii="Verdana" w:hAnsi="Verdana"/>
        </w:rPr>
      </w:pPr>
      <w:r w:rsidRPr="00B275B4">
        <w:rPr>
          <w:rFonts w:ascii="Verdana" w:hAnsi="Verdana"/>
        </w:rPr>
        <w:t>Corporate and Social Responsibility Policy</w:t>
      </w:r>
    </w:p>
    <w:p w14:paraId="2F19DCE1" w14:textId="77777777" w:rsidR="00DD113C" w:rsidRPr="00B275B4" w:rsidRDefault="00DD113C" w:rsidP="002E2BEC">
      <w:pPr>
        <w:pStyle w:val="BulletList1"/>
        <w:rPr>
          <w:rFonts w:ascii="Verdana" w:hAnsi="Verdana"/>
        </w:rPr>
      </w:pPr>
      <w:r w:rsidRPr="00B275B4">
        <w:rPr>
          <w:rFonts w:ascii="Verdana" w:hAnsi="Verdana"/>
        </w:rPr>
        <w:t>Procurement Policy (</w:t>
      </w:r>
      <w:r w:rsidR="003B781B" w:rsidRPr="00B275B4">
        <w:rPr>
          <w:rFonts w:ascii="Verdana" w:hAnsi="Verdana"/>
        </w:rPr>
        <w:t xml:space="preserve">which as a minimum must be </w:t>
      </w:r>
      <w:r w:rsidR="008C7D22" w:rsidRPr="00B275B4">
        <w:rPr>
          <w:rFonts w:ascii="Verdana" w:hAnsi="Verdana"/>
        </w:rPr>
        <w:t xml:space="preserve">compliant </w:t>
      </w:r>
      <w:r w:rsidR="004D4F14" w:rsidRPr="00B275B4">
        <w:rPr>
          <w:rFonts w:ascii="Verdana" w:hAnsi="Verdana"/>
        </w:rPr>
        <w:t xml:space="preserve">with </w:t>
      </w:r>
      <w:r w:rsidR="007972F6">
        <w:rPr>
          <w:rFonts w:ascii="Verdana" w:hAnsi="Verdana"/>
        </w:rPr>
        <w:t>SPF</w:t>
      </w:r>
      <w:r w:rsidRPr="00B275B4">
        <w:rPr>
          <w:rFonts w:ascii="Verdana" w:hAnsi="Verdana"/>
        </w:rPr>
        <w:t xml:space="preserve"> requirements)</w:t>
      </w:r>
    </w:p>
    <w:p w14:paraId="0E3B6454" w14:textId="77777777" w:rsidR="002E2BEC" w:rsidRPr="00B275B4" w:rsidRDefault="002E2BEC" w:rsidP="002E2BEC">
      <w:pPr>
        <w:pStyle w:val="BulletList1"/>
        <w:rPr>
          <w:rFonts w:ascii="Verdana" w:hAnsi="Verdana"/>
        </w:rPr>
      </w:pPr>
      <w:r w:rsidRPr="00B275B4">
        <w:rPr>
          <w:rFonts w:ascii="Verdana" w:hAnsi="Verdana"/>
        </w:rPr>
        <w:t>Ethics Policy</w:t>
      </w:r>
    </w:p>
    <w:p w14:paraId="1784B406" w14:textId="77777777" w:rsidR="00A366F5" w:rsidRPr="00B275B4" w:rsidRDefault="00A366F5" w:rsidP="002E2BEC">
      <w:pPr>
        <w:pStyle w:val="BulletList1"/>
        <w:rPr>
          <w:rFonts w:ascii="Verdana" w:hAnsi="Verdana"/>
        </w:rPr>
      </w:pPr>
      <w:r w:rsidRPr="00B275B4">
        <w:rPr>
          <w:rFonts w:ascii="Verdana" w:hAnsi="Verdana"/>
        </w:rPr>
        <w:t>Customer Care Policy (or equivalent which details customer complaints procedures)</w:t>
      </w:r>
    </w:p>
    <w:p w14:paraId="58FB04EC" w14:textId="42251D88" w:rsidR="00B4327C" w:rsidRPr="009C1724" w:rsidRDefault="00B4327C" w:rsidP="36DE2FB7">
      <w:pPr>
        <w:pStyle w:val="BulletList1"/>
        <w:rPr>
          <w:rFonts w:ascii="Verdana" w:hAnsi="Verdana"/>
        </w:rPr>
      </w:pPr>
      <w:r w:rsidRPr="36DE2FB7">
        <w:rPr>
          <w:rFonts w:ascii="Verdana" w:hAnsi="Verdana"/>
        </w:rPr>
        <w:t xml:space="preserve">Publicity Guidance – </w:t>
      </w:r>
      <w:hyperlink r:id="rId29" w:history="1">
        <w:r w:rsidR="00956057" w:rsidRPr="00B51A83">
          <w:rPr>
            <w:rStyle w:val="Hyperlink"/>
          </w:rPr>
          <w:t>https://ciosgoodgrowth.com/our-good-growth-application-support/</w:t>
        </w:r>
      </w:hyperlink>
    </w:p>
    <w:p w14:paraId="5130DD2C" w14:textId="083F3271" w:rsidR="008C7D22" w:rsidRPr="00B275B4" w:rsidRDefault="008C7D22" w:rsidP="006E7967">
      <w:pPr>
        <w:pStyle w:val="BulletList1"/>
        <w:numPr>
          <w:ilvl w:val="0"/>
          <w:numId w:val="0"/>
        </w:numPr>
        <w:rPr>
          <w:rFonts w:ascii="Verdana" w:hAnsi="Verdana"/>
        </w:rPr>
      </w:pPr>
      <w:r w:rsidRPr="36DE2FB7">
        <w:rPr>
          <w:rFonts w:ascii="Verdana" w:hAnsi="Verdana"/>
        </w:rPr>
        <w:t xml:space="preserve">Where the Delivery Partner does not have its own policy covering a certain Mandatory Policy then it shall comply with the relevant policy of </w:t>
      </w:r>
      <w:r w:rsidR="00CC6922" w:rsidRPr="36DE2FB7">
        <w:rPr>
          <w:rFonts w:ascii="Verdana" w:hAnsi="Verdana"/>
        </w:rPr>
        <w:t>the Council</w:t>
      </w:r>
      <w:r w:rsidRPr="36DE2FB7">
        <w:rPr>
          <w:rFonts w:ascii="Verdana" w:hAnsi="Verdana"/>
        </w:rPr>
        <w:t>, as amended from time to time.</w:t>
      </w:r>
    </w:p>
    <w:p w14:paraId="5AA1D38C" w14:textId="77777777" w:rsidR="004D4F14" w:rsidRPr="00B275B4" w:rsidRDefault="004D4F14" w:rsidP="004D4F14">
      <w:pPr>
        <w:pStyle w:val="BulletList1"/>
        <w:numPr>
          <w:ilvl w:val="0"/>
          <w:numId w:val="0"/>
        </w:numPr>
        <w:rPr>
          <w:rFonts w:ascii="Verdana" w:hAnsi="Verdana"/>
        </w:rPr>
      </w:pPr>
      <w:r w:rsidRPr="00B275B4">
        <w:rPr>
          <w:rFonts w:ascii="Verdana" w:hAnsi="Verdana"/>
        </w:rPr>
        <w:t xml:space="preserve">The Delivery Partner may be required to show evidence of one or more policies to ensure compliance throughout </w:t>
      </w:r>
      <w:r w:rsidR="00264060" w:rsidRPr="00B275B4">
        <w:rPr>
          <w:rFonts w:ascii="Verdana" w:hAnsi="Verdana"/>
        </w:rPr>
        <w:t>t</w:t>
      </w:r>
      <w:r w:rsidRPr="00B275B4">
        <w:rPr>
          <w:rFonts w:ascii="Verdana" w:hAnsi="Verdana"/>
        </w:rPr>
        <w:t>he Project.</w:t>
      </w:r>
    </w:p>
    <w:p w14:paraId="0D3D97A6" w14:textId="77777777" w:rsidR="003B781B" w:rsidRPr="00B275B4" w:rsidRDefault="003B781B" w:rsidP="008C7D22">
      <w:pPr>
        <w:pStyle w:val="BulletList1"/>
        <w:numPr>
          <w:ilvl w:val="0"/>
          <w:numId w:val="0"/>
        </w:numPr>
        <w:ind w:left="360" w:hanging="360"/>
        <w:rPr>
          <w:rFonts w:ascii="Verdana" w:hAnsi="Verdana"/>
        </w:rPr>
      </w:pPr>
    </w:p>
    <w:p w14:paraId="0EEF8377" w14:textId="77777777" w:rsidR="00E43BAC" w:rsidRPr="00B275B4" w:rsidRDefault="00E43BAC" w:rsidP="00124A30">
      <w:pPr>
        <w:pStyle w:val="Schedule"/>
        <w:numPr>
          <w:ilvl w:val="0"/>
          <w:numId w:val="0"/>
        </w:numPr>
        <w:rPr>
          <w:rFonts w:ascii="Verdana" w:hAnsi="Verdana"/>
        </w:rPr>
      </w:pPr>
    </w:p>
    <w:p w14:paraId="15931CA3" w14:textId="77777777" w:rsidR="00982E05" w:rsidRPr="00B275B4" w:rsidRDefault="00982E05" w:rsidP="00124A30">
      <w:pPr>
        <w:pStyle w:val="Schedule"/>
        <w:numPr>
          <w:ilvl w:val="0"/>
          <w:numId w:val="0"/>
        </w:numPr>
        <w:rPr>
          <w:rFonts w:ascii="Verdana" w:hAnsi="Verdana"/>
        </w:rPr>
      </w:pPr>
    </w:p>
    <w:p w14:paraId="47BE59BA" w14:textId="1FE6DBCB" w:rsidR="008E5F4D" w:rsidRPr="00B275B4" w:rsidRDefault="008E5F4D" w:rsidP="006E7967">
      <w:pPr>
        <w:pStyle w:val="Schedule"/>
        <w:numPr>
          <w:ilvl w:val="0"/>
          <w:numId w:val="0"/>
        </w:numPr>
        <w:rPr>
          <w:rFonts w:ascii="Verdana" w:hAnsi="Verdana"/>
        </w:rPr>
      </w:pPr>
      <w:r w:rsidRPr="54EA2D5E">
        <w:rPr>
          <w:rFonts w:ascii="Verdana" w:hAnsi="Verdana"/>
        </w:rPr>
        <w:br w:type="page"/>
      </w:r>
      <w:r w:rsidR="0001748D" w:rsidRPr="54EA2D5E">
        <w:rPr>
          <w:rFonts w:ascii="Verdana" w:hAnsi="Verdana"/>
        </w:rPr>
        <w:lastRenderedPageBreak/>
        <w:t>Schedule 4</w:t>
      </w:r>
      <w:r w:rsidR="00E43BAC" w:rsidRPr="54EA2D5E">
        <w:rPr>
          <w:rFonts w:ascii="Verdana" w:hAnsi="Verdana"/>
        </w:rPr>
        <w:t xml:space="preserve">– </w:t>
      </w:r>
      <w:r w:rsidR="00586ECC" w:rsidRPr="54EA2D5E">
        <w:rPr>
          <w:rFonts w:ascii="Verdana" w:hAnsi="Verdana"/>
        </w:rPr>
        <w:t xml:space="preserve">Budget </w:t>
      </w:r>
    </w:p>
    <w:p w14:paraId="6C851D78" w14:textId="337AA19B" w:rsidR="00586ECC" w:rsidRPr="006E7967" w:rsidRDefault="006E7967" w:rsidP="006E7967">
      <w:pPr>
        <w:pStyle w:val="Schedule"/>
        <w:numPr>
          <w:ilvl w:val="0"/>
          <w:numId w:val="0"/>
        </w:numPr>
        <w:rPr>
          <w:rFonts w:ascii="Verdana" w:hAnsi="Verdana"/>
          <w:b w:val="0"/>
          <w:bCs/>
        </w:rPr>
      </w:pPr>
      <w:r w:rsidRPr="006E7967">
        <w:rPr>
          <w:rFonts w:ascii="Verdana" w:hAnsi="Verdana"/>
          <w:b w:val="0"/>
          <w:bCs/>
        </w:rPr>
        <w:t>Attached separately</w:t>
      </w:r>
      <w:r w:rsidR="00F73F02">
        <w:rPr>
          <w:rFonts w:ascii="Verdana" w:hAnsi="Verdana"/>
          <w:b w:val="0"/>
          <w:bCs/>
        </w:rPr>
        <w:t>.</w:t>
      </w:r>
    </w:p>
    <w:p w14:paraId="49C869D2" w14:textId="77777777" w:rsidR="00586ECC" w:rsidRPr="00B275B4" w:rsidRDefault="00586ECC" w:rsidP="00586ECC">
      <w:pPr>
        <w:pStyle w:val="Schedule"/>
        <w:numPr>
          <w:ilvl w:val="0"/>
          <w:numId w:val="0"/>
        </w:numPr>
        <w:ind w:left="360" w:hanging="360"/>
        <w:rPr>
          <w:rFonts w:ascii="Verdana" w:hAnsi="Verdana"/>
        </w:rPr>
      </w:pPr>
    </w:p>
    <w:p w14:paraId="2890866A" w14:textId="77777777" w:rsidR="00586ECC" w:rsidRPr="00B275B4" w:rsidRDefault="00586ECC" w:rsidP="00586ECC">
      <w:pPr>
        <w:pStyle w:val="Schedule"/>
        <w:numPr>
          <w:ilvl w:val="0"/>
          <w:numId w:val="0"/>
        </w:numPr>
        <w:ind w:left="360" w:hanging="360"/>
        <w:rPr>
          <w:rFonts w:ascii="Verdana" w:hAnsi="Verdana"/>
        </w:rPr>
      </w:pPr>
    </w:p>
    <w:p w14:paraId="4B816447" w14:textId="77777777" w:rsidR="00586ECC" w:rsidRPr="00B275B4" w:rsidRDefault="00586ECC" w:rsidP="00586ECC">
      <w:pPr>
        <w:pStyle w:val="Schedule"/>
        <w:numPr>
          <w:ilvl w:val="0"/>
          <w:numId w:val="0"/>
        </w:numPr>
        <w:ind w:left="360" w:hanging="360"/>
        <w:rPr>
          <w:rFonts w:ascii="Verdana" w:hAnsi="Verdana"/>
        </w:rPr>
      </w:pPr>
    </w:p>
    <w:p w14:paraId="3DF0D47B" w14:textId="77777777" w:rsidR="00241FBC" w:rsidRPr="00B275B4" w:rsidRDefault="00241FBC" w:rsidP="00586ECC">
      <w:pPr>
        <w:pStyle w:val="Schedule"/>
        <w:numPr>
          <w:ilvl w:val="0"/>
          <w:numId w:val="0"/>
        </w:numPr>
        <w:ind w:left="360" w:hanging="360"/>
        <w:rPr>
          <w:rFonts w:ascii="Verdana" w:hAnsi="Verdana"/>
        </w:rPr>
      </w:pPr>
    </w:p>
    <w:p w14:paraId="5B14409C" w14:textId="77777777" w:rsidR="00241FBC" w:rsidRPr="00B275B4" w:rsidRDefault="00241FBC" w:rsidP="00586ECC">
      <w:pPr>
        <w:pStyle w:val="Schedule"/>
        <w:numPr>
          <w:ilvl w:val="0"/>
          <w:numId w:val="0"/>
        </w:numPr>
        <w:ind w:left="360" w:hanging="360"/>
        <w:rPr>
          <w:rFonts w:ascii="Verdana" w:hAnsi="Verdana"/>
        </w:rPr>
      </w:pPr>
    </w:p>
    <w:p w14:paraId="32FF76EA" w14:textId="77777777" w:rsidR="00241FBC" w:rsidRPr="00B275B4" w:rsidRDefault="00241FBC" w:rsidP="00586ECC">
      <w:pPr>
        <w:pStyle w:val="Schedule"/>
        <w:numPr>
          <w:ilvl w:val="0"/>
          <w:numId w:val="0"/>
        </w:numPr>
        <w:ind w:left="360" w:hanging="360"/>
        <w:rPr>
          <w:rFonts w:ascii="Verdana" w:hAnsi="Verdana"/>
        </w:rPr>
      </w:pPr>
    </w:p>
    <w:p w14:paraId="0D81CB79" w14:textId="77777777" w:rsidR="00241FBC" w:rsidRPr="00B275B4" w:rsidRDefault="00241FBC" w:rsidP="00586ECC">
      <w:pPr>
        <w:pStyle w:val="Schedule"/>
        <w:numPr>
          <w:ilvl w:val="0"/>
          <w:numId w:val="0"/>
        </w:numPr>
        <w:ind w:left="360" w:hanging="360"/>
        <w:rPr>
          <w:rFonts w:ascii="Verdana" w:hAnsi="Verdana"/>
        </w:rPr>
      </w:pPr>
    </w:p>
    <w:p w14:paraId="476799FA" w14:textId="77777777" w:rsidR="00241FBC" w:rsidRPr="00B275B4" w:rsidRDefault="00241FBC" w:rsidP="00586ECC">
      <w:pPr>
        <w:pStyle w:val="Schedule"/>
        <w:numPr>
          <w:ilvl w:val="0"/>
          <w:numId w:val="0"/>
        </w:numPr>
        <w:ind w:left="360" w:hanging="360"/>
        <w:rPr>
          <w:rFonts w:ascii="Verdana" w:hAnsi="Verdana"/>
        </w:rPr>
      </w:pPr>
    </w:p>
    <w:p w14:paraId="6C8AEE6C" w14:textId="77777777" w:rsidR="00241FBC" w:rsidRPr="00B275B4" w:rsidRDefault="00241FBC" w:rsidP="00586ECC">
      <w:pPr>
        <w:pStyle w:val="Schedule"/>
        <w:numPr>
          <w:ilvl w:val="0"/>
          <w:numId w:val="0"/>
        </w:numPr>
        <w:ind w:left="360" w:hanging="360"/>
        <w:rPr>
          <w:rFonts w:ascii="Verdana" w:hAnsi="Verdana"/>
        </w:rPr>
      </w:pPr>
    </w:p>
    <w:p w14:paraId="28E9A6F0" w14:textId="77777777" w:rsidR="00586ECC" w:rsidRPr="00B275B4" w:rsidRDefault="00586ECC" w:rsidP="00586ECC">
      <w:pPr>
        <w:pStyle w:val="Schedule"/>
        <w:numPr>
          <w:ilvl w:val="0"/>
          <w:numId w:val="0"/>
        </w:numPr>
        <w:ind w:left="360" w:hanging="360"/>
        <w:rPr>
          <w:rFonts w:ascii="Verdana" w:hAnsi="Verdana"/>
        </w:rPr>
      </w:pPr>
    </w:p>
    <w:p w14:paraId="26B608DA" w14:textId="77777777" w:rsidR="008E5F4D" w:rsidRPr="00B275B4" w:rsidRDefault="008E5F4D" w:rsidP="00586ECC">
      <w:pPr>
        <w:pStyle w:val="Schedule"/>
        <w:numPr>
          <w:ilvl w:val="0"/>
          <w:numId w:val="0"/>
        </w:numPr>
        <w:ind w:left="360" w:hanging="360"/>
        <w:rPr>
          <w:rFonts w:ascii="Verdana" w:hAnsi="Verdana"/>
        </w:rPr>
      </w:pPr>
    </w:p>
    <w:p w14:paraId="307E477F" w14:textId="77777777" w:rsidR="00586ECC" w:rsidRPr="00B275B4" w:rsidRDefault="00586ECC" w:rsidP="00982E05">
      <w:pPr>
        <w:pStyle w:val="Schedule"/>
        <w:numPr>
          <w:ilvl w:val="0"/>
          <w:numId w:val="0"/>
        </w:numPr>
        <w:rPr>
          <w:rFonts w:ascii="Verdana" w:hAnsi="Verdana"/>
        </w:rPr>
      </w:pPr>
    </w:p>
    <w:p w14:paraId="7789A4BB" w14:textId="328B5EBD" w:rsidR="00B4327C" w:rsidRDefault="007F6CAB" w:rsidP="00241FBC">
      <w:pPr>
        <w:pStyle w:val="Schedule"/>
        <w:numPr>
          <w:ilvl w:val="0"/>
          <w:numId w:val="0"/>
        </w:numPr>
        <w:rPr>
          <w:rFonts w:ascii="Verdana" w:hAnsi="Verdana"/>
        </w:rPr>
      </w:pPr>
      <w:r>
        <w:rPr>
          <w:rFonts w:ascii="Verdana" w:hAnsi="Verdana"/>
        </w:rPr>
        <w:br w:type="page"/>
      </w:r>
      <w:r w:rsidR="00241FBC" w:rsidRPr="00B275B4">
        <w:rPr>
          <w:rFonts w:ascii="Verdana" w:hAnsi="Verdana"/>
        </w:rPr>
        <w:lastRenderedPageBreak/>
        <w:t xml:space="preserve">Schedule 5 </w:t>
      </w:r>
      <w:r w:rsidR="00586ECC" w:rsidRPr="00B275B4">
        <w:rPr>
          <w:rFonts w:ascii="Verdana" w:hAnsi="Verdana"/>
        </w:rPr>
        <w:t>– Financial Report / Claims deadlines</w:t>
      </w:r>
    </w:p>
    <w:tbl>
      <w:tblPr>
        <w:tblW w:w="9300" w:type="dxa"/>
        <w:tblLook w:val="04A0" w:firstRow="1" w:lastRow="0" w:firstColumn="1" w:lastColumn="0" w:noHBand="0" w:noVBand="1"/>
      </w:tblPr>
      <w:tblGrid>
        <w:gridCol w:w="1540"/>
        <w:gridCol w:w="2571"/>
        <w:gridCol w:w="2629"/>
        <w:gridCol w:w="2560"/>
      </w:tblGrid>
      <w:tr w:rsidR="00D32A33" w:rsidRPr="00D32A33" w14:paraId="2FD9607A" w14:textId="77777777" w:rsidTr="00D32A33">
        <w:trPr>
          <w:trHeight w:val="290"/>
        </w:trPr>
        <w:tc>
          <w:tcPr>
            <w:tcW w:w="1540" w:type="dxa"/>
            <w:tcBorders>
              <w:top w:val="nil"/>
              <w:left w:val="nil"/>
              <w:bottom w:val="nil"/>
              <w:right w:val="nil"/>
            </w:tcBorders>
            <w:shd w:val="clear" w:color="auto" w:fill="auto"/>
            <w:noWrap/>
            <w:vAlign w:val="bottom"/>
            <w:hideMark/>
          </w:tcPr>
          <w:p w14:paraId="7746771B" w14:textId="77777777" w:rsidR="00D32A33" w:rsidRPr="00D32A33" w:rsidRDefault="00D32A33" w:rsidP="00D32A33">
            <w:pPr>
              <w:spacing w:after="0" w:line="240" w:lineRule="auto"/>
              <w:rPr>
                <w:rFonts w:ascii="Times New Roman" w:eastAsia="Times New Roman" w:hAnsi="Times New Roman" w:cs="Times New Roman"/>
                <w:sz w:val="20"/>
                <w:szCs w:val="20"/>
                <w:lang w:eastAsia="en-GB"/>
              </w:rPr>
            </w:pPr>
          </w:p>
        </w:tc>
        <w:tc>
          <w:tcPr>
            <w:tcW w:w="2571" w:type="dxa"/>
            <w:tcBorders>
              <w:top w:val="nil"/>
              <w:left w:val="nil"/>
              <w:bottom w:val="nil"/>
              <w:right w:val="nil"/>
            </w:tcBorders>
            <w:shd w:val="clear" w:color="auto" w:fill="auto"/>
            <w:noWrap/>
            <w:vAlign w:val="bottom"/>
            <w:hideMark/>
          </w:tcPr>
          <w:p w14:paraId="65542F55" w14:textId="77777777" w:rsidR="00D32A33" w:rsidRPr="00D32A33" w:rsidRDefault="00D32A33" w:rsidP="00D32A33">
            <w:pPr>
              <w:spacing w:after="0" w:line="240" w:lineRule="auto"/>
              <w:rPr>
                <w:rFonts w:ascii="Times New Roman" w:eastAsia="Times New Roman" w:hAnsi="Times New Roman" w:cs="Times New Roman"/>
                <w:sz w:val="20"/>
                <w:szCs w:val="20"/>
                <w:lang w:eastAsia="en-GB"/>
              </w:rPr>
            </w:pPr>
          </w:p>
        </w:tc>
        <w:tc>
          <w:tcPr>
            <w:tcW w:w="2629" w:type="dxa"/>
            <w:tcBorders>
              <w:top w:val="nil"/>
              <w:left w:val="nil"/>
              <w:bottom w:val="nil"/>
              <w:right w:val="nil"/>
            </w:tcBorders>
            <w:shd w:val="clear" w:color="auto" w:fill="auto"/>
            <w:noWrap/>
            <w:vAlign w:val="bottom"/>
            <w:hideMark/>
          </w:tcPr>
          <w:p w14:paraId="69A8B8B4" w14:textId="77777777" w:rsidR="00D32A33" w:rsidRPr="00D32A33" w:rsidRDefault="00D32A33" w:rsidP="00D32A33">
            <w:pPr>
              <w:spacing w:after="0" w:line="240" w:lineRule="auto"/>
              <w:rPr>
                <w:rFonts w:ascii="Times New Roman" w:eastAsia="Times New Roman" w:hAnsi="Times New Roman" w:cs="Times New Roman"/>
                <w:sz w:val="20"/>
                <w:szCs w:val="20"/>
                <w:lang w:eastAsia="en-GB"/>
              </w:rPr>
            </w:pPr>
          </w:p>
        </w:tc>
        <w:tc>
          <w:tcPr>
            <w:tcW w:w="2560" w:type="dxa"/>
            <w:tcBorders>
              <w:top w:val="nil"/>
              <w:left w:val="nil"/>
              <w:bottom w:val="nil"/>
              <w:right w:val="nil"/>
            </w:tcBorders>
            <w:shd w:val="clear" w:color="auto" w:fill="auto"/>
            <w:noWrap/>
            <w:vAlign w:val="bottom"/>
            <w:hideMark/>
          </w:tcPr>
          <w:p w14:paraId="08C2AFA7" w14:textId="77777777" w:rsidR="00D32A33" w:rsidRPr="00D32A33" w:rsidRDefault="00D32A33" w:rsidP="00D32A33">
            <w:pPr>
              <w:spacing w:after="0" w:line="240" w:lineRule="auto"/>
              <w:rPr>
                <w:rFonts w:ascii="Times New Roman" w:eastAsia="Times New Roman" w:hAnsi="Times New Roman" w:cs="Times New Roman"/>
                <w:sz w:val="20"/>
                <w:szCs w:val="20"/>
                <w:lang w:eastAsia="en-GB"/>
              </w:rPr>
            </w:pPr>
          </w:p>
        </w:tc>
      </w:tr>
      <w:tr w:rsidR="00D32A33" w:rsidRPr="00D32A33" w14:paraId="0964FA20" w14:textId="77777777" w:rsidTr="00D32A33">
        <w:trPr>
          <w:trHeight w:val="590"/>
        </w:trPr>
        <w:tc>
          <w:tcPr>
            <w:tcW w:w="1540" w:type="dxa"/>
            <w:tcBorders>
              <w:top w:val="nil"/>
              <w:left w:val="nil"/>
              <w:bottom w:val="nil"/>
              <w:right w:val="nil"/>
            </w:tcBorders>
            <w:shd w:val="clear" w:color="auto" w:fill="auto"/>
            <w:noWrap/>
            <w:vAlign w:val="bottom"/>
            <w:hideMark/>
          </w:tcPr>
          <w:p w14:paraId="4156F4BF" w14:textId="77777777" w:rsidR="00D32A33" w:rsidRPr="00D32A33" w:rsidRDefault="00D32A33" w:rsidP="00D32A33">
            <w:pPr>
              <w:spacing w:before="120" w:after="120" w:line="240" w:lineRule="auto"/>
              <w:rPr>
                <w:rFonts w:ascii="Verdana" w:eastAsia="Times New Roman" w:hAnsi="Verdana" w:cs="Times New Roman"/>
                <w:lang w:eastAsia="en-GB"/>
              </w:rPr>
            </w:pPr>
          </w:p>
        </w:tc>
        <w:tc>
          <w:tcPr>
            <w:tcW w:w="2571" w:type="dxa"/>
            <w:tcBorders>
              <w:top w:val="nil"/>
              <w:left w:val="nil"/>
              <w:bottom w:val="nil"/>
              <w:right w:val="nil"/>
            </w:tcBorders>
            <w:shd w:val="clear" w:color="auto" w:fill="auto"/>
            <w:noWrap/>
            <w:vAlign w:val="bottom"/>
            <w:hideMark/>
          </w:tcPr>
          <w:p w14:paraId="3FF827B7" w14:textId="77777777" w:rsidR="00D32A33" w:rsidRPr="00D32A33" w:rsidRDefault="00D32A33" w:rsidP="00D32A33">
            <w:pPr>
              <w:spacing w:before="120" w:after="120" w:line="240" w:lineRule="auto"/>
              <w:rPr>
                <w:rFonts w:ascii="Verdana" w:eastAsia="Times New Roman" w:hAnsi="Verdana" w:cs="Times New Roman"/>
                <w:lang w:eastAsia="en-GB"/>
              </w:rPr>
            </w:pPr>
          </w:p>
        </w:tc>
        <w:tc>
          <w:tcPr>
            <w:tcW w:w="2629" w:type="dxa"/>
            <w:tcBorders>
              <w:top w:val="nil"/>
              <w:left w:val="nil"/>
              <w:bottom w:val="nil"/>
              <w:right w:val="nil"/>
            </w:tcBorders>
            <w:shd w:val="clear" w:color="auto" w:fill="auto"/>
            <w:vAlign w:val="bottom"/>
            <w:hideMark/>
          </w:tcPr>
          <w:p w14:paraId="2E1879A3" w14:textId="77777777" w:rsidR="00D32A33" w:rsidRPr="00D32A33" w:rsidRDefault="00D32A33" w:rsidP="00D32A33">
            <w:pPr>
              <w:spacing w:before="120" w:after="120" w:line="240" w:lineRule="auto"/>
              <w:rPr>
                <w:rFonts w:ascii="Verdana" w:eastAsia="Times New Roman" w:hAnsi="Verdana" w:cs="Calibri"/>
                <w:color w:val="000000"/>
                <w:lang w:eastAsia="en-GB"/>
              </w:rPr>
            </w:pPr>
            <w:r w:rsidRPr="00D32A33">
              <w:rPr>
                <w:rFonts w:ascii="Verdana" w:eastAsia="Times New Roman" w:hAnsi="Verdana" w:cs="Calibri"/>
                <w:color w:val="000000"/>
                <w:lang w:eastAsia="en-GB"/>
              </w:rPr>
              <w:t>No later than 5th working day following month end</w:t>
            </w:r>
          </w:p>
        </w:tc>
        <w:tc>
          <w:tcPr>
            <w:tcW w:w="2560" w:type="dxa"/>
            <w:tcBorders>
              <w:top w:val="nil"/>
              <w:left w:val="nil"/>
              <w:bottom w:val="nil"/>
              <w:right w:val="nil"/>
            </w:tcBorders>
            <w:shd w:val="clear" w:color="auto" w:fill="auto"/>
            <w:vAlign w:val="bottom"/>
            <w:hideMark/>
          </w:tcPr>
          <w:p w14:paraId="7BFF3A1A" w14:textId="77777777" w:rsidR="00D32A33" w:rsidRPr="00D32A33" w:rsidRDefault="00D32A33" w:rsidP="00D32A33">
            <w:pPr>
              <w:spacing w:before="120" w:after="120" w:line="240" w:lineRule="auto"/>
              <w:rPr>
                <w:rFonts w:ascii="Verdana" w:eastAsia="Times New Roman" w:hAnsi="Verdana" w:cs="Calibri"/>
                <w:color w:val="000000"/>
                <w:lang w:eastAsia="en-GB"/>
              </w:rPr>
            </w:pPr>
            <w:r w:rsidRPr="00D32A33">
              <w:rPr>
                <w:rFonts w:ascii="Verdana" w:eastAsia="Times New Roman" w:hAnsi="Verdana" w:cs="Calibri"/>
                <w:color w:val="000000"/>
                <w:lang w:eastAsia="en-GB"/>
              </w:rPr>
              <w:t>Last working day following quarter end</w:t>
            </w:r>
          </w:p>
        </w:tc>
      </w:tr>
      <w:tr w:rsidR="00D32A33" w:rsidRPr="00D32A33" w14:paraId="072839E6" w14:textId="77777777" w:rsidTr="00D32A33">
        <w:trPr>
          <w:trHeight w:val="600"/>
        </w:trPr>
        <w:tc>
          <w:tcPr>
            <w:tcW w:w="1540" w:type="dxa"/>
            <w:tcBorders>
              <w:top w:val="single" w:sz="12" w:space="0" w:color="auto"/>
              <w:left w:val="single" w:sz="12" w:space="0" w:color="auto"/>
              <w:bottom w:val="single" w:sz="8" w:space="0" w:color="auto"/>
              <w:right w:val="single" w:sz="12" w:space="0" w:color="auto"/>
            </w:tcBorders>
            <w:shd w:val="clear" w:color="000000" w:fill="EDEDED"/>
            <w:vAlign w:val="bottom"/>
            <w:hideMark/>
          </w:tcPr>
          <w:p w14:paraId="01DC48B7" w14:textId="77777777" w:rsidR="00D32A33" w:rsidRPr="00D32A33" w:rsidRDefault="00D32A33" w:rsidP="00D32A33">
            <w:pPr>
              <w:spacing w:before="120" w:after="120" w:line="240" w:lineRule="auto"/>
              <w:rPr>
                <w:rFonts w:ascii="Verdana" w:eastAsia="Times New Roman" w:hAnsi="Verdana" w:cs="Calibri"/>
                <w:color w:val="000000"/>
                <w:lang w:eastAsia="en-GB"/>
              </w:rPr>
            </w:pPr>
            <w:r w:rsidRPr="00D32A33">
              <w:rPr>
                <w:rFonts w:ascii="Verdana" w:eastAsia="Times New Roman" w:hAnsi="Verdana" w:cs="Calibri"/>
                <w:color w:val="000000"/>
                <w:lang w:eastAsia="en-GB"/>
              </w:rPr>
              <w:t>Monthly Claim</w:t>
            </w:r>
          </w:p>
        </w:tc>
        <w:tc>
          <w:tcPr>
            <w:tcW w:w="2571" w:type="dxa"/>
            <w:tcBorders>
              <w:top w:val="single" w:sz="12" w:space="0" w:color="auto"/>
              <w:left w:val="nil"/>
              <w:bottom w:val="single" w:sz="8" w:space="0" w:color="auto"/>
              <w:right w:val="single" w:sz="12" w:space="0" w:color="auto"/>
            </w:tcBorders>
            <w:shd w:val="clear" w:color="000000" w:fill="EDEDED"/>
            <w:vAlign w:val="bottom"/>
            <w:hideMark/>
          </w:tcPr>
          <w:p w14:paraId="7ADE3299" w14:textId="77777777" w:rsidR="00D32A33" w:rsidRPr="00D32A33" w:rsidRDefault="00D32A33" w:rsidP="00D32A33">
            <w:pPr>
              <w:spacing w:before="120" w:after="120" w:line="240" w:lineRule="auto"/>
              <w:rPr>
                <w:rFonts w:ascii="Verdana" w:eastAsia="Times New Roman" w:hAnsi="Verdana" w:cs="Calibri"/>
                <w:color w:val="000000"/>
                <w:lang w:eastAsia="en-GB"/>
              </w:rPr>
            </w:pPr>
            <w:r w:rsidRPr="00D32A33">
              <w:rPr>
                <w:rFonts w:ascii="Verdana" w:eastAsia="Times New Roman" w:hAnsi="Verdana" w:cs="Calibri"/>
                <w:color w:val="000000"/>
                <w:lang w:eastAsia="en-GB"/>
              </w:rPr>
              <w:t>Period End Date</w:t>
            </w:r>
          </w:p>
        </w:tc>
        <w:tc>
          <w:tcPr>
            <w:tcW w:w="2629" w:type="dxa"/>
            <w:tcBorders>
              <w:top w:val="single" w:sz="12" w:space="0" w:color="auto"/>
              <w:left w:val="nil"/>
              <w:bottom w:val="single" w:sz="8" w:space="0" w:color="auto"/>
              <w:right w:val="single" w:sz="12" w:space="0" w:color="auto"/>
            </w:tcBorders>
            <w:shd w:val="clear" w:color="000000" w:fill="EDEDED"/>
            <w:vAlign w:val="bottom"/>
            <w:hideMark/>
          </w:tcPr>
          <w:p w14:paraId="39481889" w14:textId="77777777" w:rsidR="00D32A33" w:rsidRPr="00D32A33" w:rsidRDefault="00D32A33" w:rsidP="00D32A33">
            <w:pPr>
              <w:spacing w:before="120" w:after="120" w:line="240" w:lineRule="auto"/>
              <w:rPr>
                <w:rFonts w:ascii="Verdana" w:eastAsia="Times New Roman" w:hAnsi="Verdana" w:cs="Calibri"/>
                <w:color w:val="000000"/>
                <w:lang w:eastAsia="en-GB"/>
              </w:rPr>
            </w:pPr>
            <w:r w:rsidRPr="00D32A33">
              <w:rPr>
                <w:rFonts w:ascii="Verdana" w:eastAsia="Times New Roman" w:hAnsi="Verdana" w:cs="Calibri"/>
                <w:color w:val="000000"/>
                <w:lang w:eastAsia="en-GB"/>
              </w:rPr>
              <w:t>Delivery Partner Claim Submission</w:t>
            </w:r>
          </w:p>
        </w:tc>
        <w:tc>
          <w:tcPr>
            <w:tcW w:w="2560" w:type="dxa"/>
            <w:tcBorders>
              <w:top w:val="single" w:sz="12" w:space="0" w:color="auto"/>
              <w:left w:val="nil"/>
              <w:bottom w:val="single" w:sz="8" w:space="0" w:color="auto"/>
              <w:right w:val="single" w:sz="12" w:space="0" w:color="auto"/>
            </w:tcBorders>
            <w:shd w:val="clear" w:color="000000" w:fill="EDEDED"/>
            <w:vAlign w:val="bottom"/>
            <w:hideMark/>
          </w:tcPr>
          <w:p w14:paraId="1DE22167" w14:textId="77777777" w:rsidR="00D32A33" w:rsidRPr="00D32A33" w:rsidRDefault="00D32A33" w:rsidP="00D32A33">
            <w:pPr>
              <w:spacing w:before="120" w:after="120" w:line="240" w:lineRule="auto"/>
              <w:rPr>
                <w:rFonts w:ascii="Verdana" w:eastAsia="Times New Roman" w:hAnsi="Verdana" w:cs="Calibri"/>
                <w:color w:val="000000"/>
                <w:lang w:eastAsia="en-GB"/>
              </w:rPr>
            </w:pPr>
            <w:r w:rsidRPr="00D32A33">
              <w:rPr>
                <w:rFonts w:ascii="Verdana" w:eastAsia="Times New Roman" w:hAnsi="Verdana" w:cs="Calibri"/>
                <w:color w:val="000000"/>
                <w:lang w:eastAsia="en-GB"/>
              </w:rPr>
              <w:t>Lead Partner Submission to Good Growth</w:t>
            </w:r>
          </w:p>
        </w:tc>
      </w:tr>
      <w:tr w:rsidR="00D32A33" w:rsidRPr="00D32A33" w14:paraId="6A30588B" w14:textId="77777777" w:rsidTr="00D32A33">
        <w:trPr>
          <w:trHeight w:val="300"/>
        </w:trPr>
        <w:tc>
          <w:tcPr>
            <w:tcW w:w="1540" w:type="dxa"/>
            <w:tcBorders>
              <w:top w:val="nil"/>
              <w:left w:val="single" w:sz="12" w:space="0" w:color="auto"/>
              <w:bottom w:val="single" w:sz="8" w:space="0" w:color="auto"/>
              <w:right w:val="single" w:sz="12" w:space="0" w:color="auto"/>
            </w:tcBorders>
            <w:shd w:val="clear" w:color="auto" w:fill="auto"/>
            <w:noWrap/>
            <w:vAlign w:val="bottom"/>
            <w:hideMark/>
          </w:tcPr>
          <w:p w14:paraId="2D41D8FD" w14:textId="77777777" w:rsidR="00D32A33" w:rsidRPr="00D32A33" w:rsidRDefault="00D32A33" w:rsidP="00D32A33">
            <w:pPr>
              <w:spacing w:before="120" w:after="120" w:line="240" w:lineRule="auto"/>
              <w:jc w:val="right"/>
              <w:rPr>
                <w:rFonts w:ascii="Verdana" w:eastAsia="Times New Roman" w:hAnsi="Verdana" w:cs="Calibri"/>
                <w:color w:val="000000"/>
                <w:lang w:eastAsia="en-GB"/>
              </w:rPr>
            </w:pPr>
            <w:r w:rsidRPr="00D32A33">
              <w:rPr>
                <w:rFonts w:ascii="Verdana" w:eastAsia="Times New Roman" w:hAnsi="Verdana" w:cs="Calibri"/>
                <w:color w:val="000000"/>
                <w:lang w:eastAsia="en-GB"/>
              </w:rPr>
              <w:t>Nov-23</w:t>
            </w:r>
          </w:p>
        </w:tc>
        <w:tc>
          <w:tcPr>
            <w:tcW w:w="2571" w:type="dxa"/>
            <w:tcBorders>
              <w:top w:val="nil"/>
              <w:left w:val="nil"/>
              <w:bottom w:val="single" w:sz="8" w:space="0" w:color="auto"/>
              <w:right w:val="single" w:sz="12" w:space="0" w:color="auto"/>
            </w:tcBorders>
            <w:shd w:val="clear" w:color="auto" w:fill="auto"/>
            <w:noWrap/>
            <w:vAlign w:val="bottom"/>
            <w:hideMark/>
          </w:tcPr>
          <w:p w14:paraId="522E30BC" w14:textId="77777777" w:rsidR="00D32A33" w:rsidRPr="00D32A33" w:rsidRDefault="00D32A33" w:rsidP="00D32A33">
            <w:pPr>
              <w:spacing w:before="120" w:after="120" w:line="240" w:lineRule="auto"/>
              <w:jc w:val="right"/>
              <w:rPr>
                <w:rFonts w:ascii="Verdana" w:eastAsia="Times New Roman" w:hAnsi="Verdana" w:cs="Calibri"/>
                <w:color w:val="000000"/>
                <w:lang w:eastAsia="en-GB"/>
              </w:rPr>
            </w:pPr>
            <w:r w:rsidRPr="00D32A33">
              <w:rPr>
                <w:rFonts w:ascii="Verdana" w:eastAsia="Times New Roman" w:hAnsi="Verdana" w:cs="Calibri"/>
                <w:color w:val="000000"/>
                <w:lang w:eastAsia="en-GB"/>
              </w:rPr>
              <w:t>30/11/2023</w:t>
            </w:r>
          </w:p>
        </w:tc>
        <w:tc>
          <w:tcPr>
            <w:tcW w:w="2629" w:type="dxa"/>
            <w:tcBorders>
              <w:top w:val="nil"/>
              <w:left w:val="nil"/>
              <w:bottom w:val="single" w:sz="8" w:space="0" w:color="auto"/>
              <w:right w:val="single" w:sz="12" w:space="0" w:color="auto"/>
            </w:tcBorders>
            <w:shd w:val="clear" w:color="auto" w:fill="auto"/>
            <w:noWrap/>
            <w:vAlign w:val="bottom"/>
            <w:hideMark/>
          </w:tcPr>
          <w:p w14:paraId="5110796F" w14:textId="48CC7C0B" w:rsidR="00D32A33" w:rsidRPr="00D32A33" w:rsidRDefault="006431C2" w:rsidP="00D32A33">
            <w:pPr>
              <w:spacing w:before="120" w:after="120" w:line="240" w:lineRule="auto"/>
              <w:jc w:val="right"/>
              <w:rPr>
                <w:rFonts w:ascii="Verdana" w:eastAsia="Times New Roman" w:hAnsi="Verdana" w:cs="Calibri"/>
                <w:color w:val="000000"/>
                <w:lang w:eastAsia="en-GB"/>
              </w:rPr>
            </w:pPr>
            <w:r>
              <w:rPr>
                <w:rFonts w:ascii="Verdana" w:eastAsia="Times New Roman" w:hAnsi="Verdana" w:cs="Calibri"/>
                <w:color w:val="000000"/>
                <w:lang w:eastAsia="en-GB"/>
              </w:rPr>
              <w:t>As per Jan 2024</w:t>
            </w:r>
          </w:p>
        </w:tc>
        <w:tc>
          <w:tcPr>
            <w:tcW w:w="2560" w:type="dxa"/>
            <w:tcBorders>
              <w:top w:val="nil"/>
              <w:left w:val="nil"/>
              <w:bottom w:val="single" w:sz="8" w:space="0" w:color="auto"/>
              <w:right w:val="single" w:sz="12" w:space="0" w:color="auto"/>
            </w:tcBorders>
            <w:shd w:val="clear" w:color="auto" w:fill="auto"/>
            <w:noWrap/>
            <w:vAlign w:val="bottom"/>
            <w:hideMark/>
          </w:tcPr>
          <w:p w14:paraId="000F68B3" w14:textId="7920ADB1" w:rsidR="00D32A33" w:rsidRPr="00D32A33" w:rsidRDefault="006431C2" w:rsidP="00D32A33">
            <w:pPr>
              <w:spacing w:before="120" w:after="120" w:line="240" w:lineRule="auto"/>
              <w:jc w:val="right"/>
              <w:rPr>
                <w:rFonts w:ascii="Verdana" w:eastAsia="Times New Roman" w:hAnsi="Verdana" w:cs="Calibri"/>
                <w:color w:val="000000"/>
                <w:lang w:eastAsia="en-GB"/>
              </w:rPr>
            </w:pPr>
            <w:r>
              <w:rPr>
                <w:rFonts w:ascii="Verdana" w:eastAsia="Times New Roman" w:hAnsi="Verdana" w:cs="Calibri"/>
                <w:color w:val="000000"/>
                <w:lang w:eastAsia="en-GB"/>
              </w:rPr>
              <w:t>As per Jan 2024</w:t>
            </w:r>
          </w:p>
        </w:tc>
      </w:tr>
      <w:tr w:rsidR="00D32A33" w:rsidRPr="00D32A33" w14:paraId="003168CD" w14:textId="77777777" w:rsidTr="00D32A33">
        <w:trPr>
          <w:trHeight w:val="300"/>
        </w:trPr>
        <w:tc>
          <w:tcPr>
            <w:tcW w:w="1540" w:type="dxa"/>
            <w:tcBorders>
              <w:top w:val="nil"/>
              <w:left w:val="single" w:sz="12" w:space="0" w:color="auto"/>
              <w:bottom w:val="single" w:sz="8" w:space="0" w:color="auto"/>
              <w:right w:val="single" w:sz="12" w:space="0" w:color="auto"/>
            </w:tcBorders>
            <w:shd w:val="clear" w:color="auto" w:fill="auto"/>
            <w:noWrap/>
            <w:vAlign w:val="bottom"/>
            <w:hideMark/>
          </w:tcPr>
          <w:p w14:paraId="5BC1AB35" w14:textId="77777777" w:rsidR="00D32A33" w:rsidRPr="00D32A33" w:rsidRDefault="00D32A33" w:rsidP="00D32A33">
            <w:pPr>
              <w:spacing w:before="120" w:after="120" w:line="240" w:lineRule="auto"/>
              <w:jc w:val="right"/>
              <w:rPr>
                <w:rFonts w:ascii="Verdana" w:eastAsia="Times New Roman" w:hAnsi="Verdana" w:cs="Calibri"/>
                <w:color w:val="000000"/>
                <w:lang w:eastAsia="en-GB"/>
              </w:rPr>
            </w:pPr>
            <w:r w:rsidRPr="00D32A33">
              <w:rPr>
                <w:rFonts w:ascii="Verdana" w:eastAsia="Times New Roman" w:hAnsi="Verdana" w:cs="Calibri"/>
                <w:color w:val="000000"/>
                <w:lang w:eastAsia="en-GB"/>
              </w:rPr>
              <w:t>Dec-23</w:t>
            </w:r>
          </w:p>
        </w:tc>
        <w:tc>
          <w:tcPr>
            <w:tcW w:w="2571" w:type="dxa"/>
            <w:tcBorders>
              <w:top w:val="nil"/>
              <w:left w:val="nil"/>
              <w:bottom w:val="single" w:sz="8" w:space="0" w:color="auto"/>
              <w:right w:val="single" w:sz="12" w:space="0" w:color="auto"/>
            </w:tcBorders>
            <w:shd w:val="clear" w:color="auto" w:fill="auto"/>
            <w:noWrap/>
            <w:vAlign w:val="bottom"/>
            <w:hideMark/>
          </w:tcPr>
          <w:p w14:paraId="2FD1E825" w14:textId="77777777" w:rsidR="00D32A33" w:rsidRPr="00D32A33" w:rsidRDefault="00D32A33" w:rsidP="00D32A33">
            <w:pPr>
              <w:spacing w:before="120" w:after="120" w:line="240" w:lineRule="auto"/>
              <w:jc w:val="right"/>
              <w:rPr>
                <w:rFonts w:ascii="Verdana" w:eastAsia="Times New Roman" w:hAnsi="Verdana" w:cs="Calibri"/>
                <w:color w:val="000000"/>
                <w:lang w:eastAsia="en-GB"/>
              </w:rPr>
            </w:pPr>
            <w:r w:rsidRPr="00D32A33">
              <w:rPr>
                <w:rFonts w:ascii="Verdana" w:eastAsia="Times New Roman" w:hAnsi="Verdana" w:cs="Calibri"/>
                <w:color w:val="000000"/>
                <w:lang w:eastAsia="en-GB"/>
              </w:rPr>
              <w:t>31/12/2023</w:t>
            </w:r>
          </w:p>
        </w:tc>
        <w:tc>
          <w:tcPr>
            <w:tcW w:w="2629" w:type="dxa"/>
            <w:tcBorders>
              <w:top w:val="nil"/>
              <w:left w:val="nil"/>
              <w:bottom w:val="single" w:sz="8" w:space="0" w:color="auto"/>
              <w:right w:val="single" w:sz="12" w:space="0" w:color="auto"/>
            </w:tcBorders>
            <w:shd w:val="clear" w:color="auto" w:fill="auto"/>
            <w:noWrap/>
            <w:vAlign w:val="bottom"/>
            <w:hideMark/>
          </w:tcPr>
          <w:p w14:paraId="22C3AFC1" w14:textId="476330ED" w:rsidR="00D32A33" w:rsidRPr="00D32A33" w:rsidRDefault="006431C2" w:rsidP="00D32A33">
            <w:pPr>
              <w:spacing w:before="120" w:after="120" w:line="240" w:lineRule="auto"/>
              <w:jc w:val="right"/>
              <w:rPr>
                <w:rFonts w:ascii="Verdana" w:eastAsia="Times New Roman" w:hAnsi="Verdana" w:cs="Calibri"/>
                <w:color w:val="000000"/>
                <w:lang w:eastAsia="en-GB"/>
              </w:rPr>
            </w:pPr>
            <w:r>
              <w:rPr>
                <w:rFonts w:ascii="Verdana" w:eastAsia="Times New Roman" w:hAnsi="Verdana" w:cs="Calibri"/>
                <w:color w:val="000000"/>
                <w:lang w:eastAsia="en-GB"/>
              </w:rPr>
              <w:t>As per Jan 2024</w:t>
            </w:r>
          </w:p>
        </w:tc>
        <w:tc>
          <w:tcPr>
            <w:tcW w:w="2560" w:type="dxa"/>
            <w:tcBorders>
              <w:top w:val="nil"/>
              <w:left w:val="nil"/>
              <w:bottom w:val="single" w:sz="8" w:space="0" w:color="auto"/>
              <w:right w:val="single" w:sz="12" w:space="0" w:color="auto"/>
            </w:tcBorders>
            <w:shd w:val="clear" w:color="auto" w:fill="auto"/>
            <w:noWrap/>
            <w:vAlign w:val="bottom"/>
            <w:hideMark/>
          </w:tcPr>
          <w:p w14:paraId="483A508F" w14:textId="0EFE19EF" w:rsidR="00D32A33" w:rsidRPr="00D32A33" w:rsidRDefault="006431C2" w:rsidP="00D32A33">
            <w:pPr>
              <w:spacing w:before="120" w:after="120" w:line="240" w:lineRule="auto"/>
              <w:jc w:val="right"/>
              <w:rPr>
                <w:rFonts w:ascii="Verdana" w:eastAsia="Times New Roman" w:hAnsi="Verdana" w:cs="Calibri"/>
                <w:color w:val="000000"/>
                <w:lang w:eastAsia="en-GB"/>
              </w:rPr>
            </w:pPr>
            <w:r>
              <w:rPr>
                <w:rFonts w:ascii="Verdana" w:eastAsia="Times New Roman" w:hAnsi="Verdana" w:cs="Calibri"/>
                <w:color w:val="000000"/>
                <w:lang w:eastAsia="en-GB"/>
              </w:rPr>
              <w:t>As per Jan 2024</w:t>
            </w:r>
          </w:p>
        </w:tc>
      </w:tr>
      <w:tr w:rsidR="00D32A33" w:rsidRPr="00D32A33" w14:paraId="1310683C" w14:textId="77777777" w:rsidTr="00D32A33">
        <w:trPr>
          <w:trHeight w:val="300"/>
        </w:trPr>
        <w:tc>
          <w:tcPr>
            <w:tcW w:w="1540" w:type="dxa"/>
            <w:tcBorders>
              <w:top w:val="nil"/>
              <w:left w:val="single" w:sz="12" w:space="0" w:color="auto"/>
              <w:bottom w:val="single" w:sz="8" w:space="0" w:color="auto"/>
              <w:right w:val="single" w:sz="12" w:space="0" w:color="auto"/>
            </w:tcBorders>
            <w:shd w:val="clear" w:color="auto" w:fill="auto"/>
            <w:noWrap/>
            <w:vAlign w:val="bottom"/>
            <w:hideMark/>
          </w:tcPr>
          <w:p w14:paraId="028E34B4" w14:textId="77777777" w:rsidR="00D32A33" w:rsidRPr="00D32A33" w:rsidRDefault="00D32A33" w:rsidP="00D32A33">
            <w:pPr>
              <w:spacing w:before="120" w:after="120" w:line="240" w:lineRule="auto"/>
              <w:jc w:val="right"/>
              <w:rPr>
                <w:rFonts w:ascii="Verdana" w:eastAsia="Times New Roman" w:hAnsi="Verdana" w:cs="Calibri"/>
                <w:color w:val="000000"/>
                <w:lang w:eastAsia="en-GB"/>
              </w:rPr>
            </w:pPr>
            <w:r w:rsidRPr="00D32A33">
              <w:rPr>
                <w:rFonts w:ascii="Verdana" w:eastAsia="Times New Roman" w:hAnsi="Verdana" w:cs="Calibri"/>
                <w:color w:val="000000"/>
                <w:lang w:eastAsia="en-GB"/>
              </w:rPr>
              <w:t>Jan-24</w:t>
            </w:r>
          </w:p>
        </w:tc>
        <w:tc>
          <w:tcPr>
            <w:tcW w:w="2571" w:type="dxa"/>
            <w:tcBorders>
              <w:top w:val="nil"/>
              <w:left w:val="nil"/>
              <w:bottom w:val="single" w:sz="8" w:space="0" w:color="auto"/>
              <w:right w:val="single" w:sz="12" w:space="0" w:color="auto"/>
            </w:tcBorders>
            <w:shd w:val="clear" w:color="auto" w:fill="auto"/>
            <w:noWrap/>
            <w:vAlign w:val="bottom"/>
            <w:hideMark/>
          </w:tcPr>
          <w:p w14:paraId="248881A9" w14:textId="77777777" w:rsidR="00D32A33" w:rsidRPr="00D32A33" w:rsidRDefault="00D32A33" w:rsidP="00D32A33">
            <w:pPr>
              <w:spacing w:before="120" w:after="120" w:line="240" w:lineRule="auto"/>
              <w:jc w:val="right"/>
              <w:rPr>
                <w:rFonts w:ascii="Verdana" w:eastAsia="Times New Roman" w:hAnsi="Verdana" w:cs="Calibri"/>
                <w:color w:val="000000"/>
                <w:lang w:eastAsia="en-GB"/>
              </w:rPr>
            </w:pPr>
            <w:r w:rsidRPr="00D32A33">
              <w:rPr>
                <w:rFonts w:ascii="Verdana" w:eastAsia="Times New Roman" w:hAnsi="Verdana" w:cs="Calibri"/>
                <w:color w:val="000000"/>
                <w:lang w:eastAsia="en-GB"/>
              </w:rPr>
              <w:t>31/01/2024</w:t>
            </w:r>
          </w:p>
        </w:tc>
        <w:tc>
          <w:tcPr>
            <w:tcW w:w="2629" w:type="dxa"/>
            <w:tcBorders>
              <w:top w:val="nil"/>
              <w:left w:val="nil"/>
              <w:bottom w:val="single" w:sz="8" w:space="0" w:color="auto"/>
              <w:right w:val="single" w:sz="12" w:space="0" w:color="auto"/>
            </w:tcBorders>
            <w:shd w:val="clear" w:color="auto" w:fill="auto"/>
            <w:noWrap/>
            <w:vAlign w:val="bottom"/>
            <w:hideMark/>
          </w:tcPr>
          <w:p w14:paraId="23E2EEF3" w14:textId="77777777" w:rsidR="00D32A33" w:rsidRPr="00D32A33" w:rsidRDefault="00D32A33" w:rsidP="00D32A33">
            <w:pPr>
              <w:spacing w:before="120" w:after="120" w:line="240" w:lineRule="auto"/>
              <w:jc w:val="right"/>
              <w:rPr>
                <w:rFonts w:ascii="Verdana" w:eastAsia="Times New Roman" w:hAnsi="Verdana" w:cs="Calibri"/>
                <w:color w:val="000000"/>
                <w:lang w:eastAsia="en-GB"/>
              </w:rPr>
            </w:pPr>
            <w:r w:rsidRPr="00D32A33">
              <w:rPr>
                <w:rFonts w:ascii="Verdana" w:eastAsia="Times New Roman" w:hAnsi="Verdana" w:cs="Calibri"/>
                <w:color w:val="000000"/>
                <w:lang w:eastAsia="en-GB"/>
              </w:rPr>
              <w:t>07/02/2024</w:t>
            </w:r>
          </w:p>
        </w:tc>
        <w:tc>
          <w:tcPr>
            <w:tcW w:w="2560" w:type="dxa"/>
            <w:tcBorders>
              <w:top w:val="nil"/>
              <w:left w:val="nil"/>
              <w:bottom w:val="single" w:sz="8" w:space="0" w:color="auto"/>
              <w:right w:val="single" w:sz="12" w:space="0" w:color="auto"/>
            </w:tcBorders>
            <w:shd w:val="clear" w:color="auto" w:fill="auto"/>
            <w:noWrap/>
            <w:vAlign w:val="bottom"/>
            <w:hideMark/>
          </w:tcPr>
          <w:p w14:paraId="53F5AD91" w14:textId="77777777" w:rsidR="00D32A33" w:rsidRPr="00D32A33" w:rsidRDefault="00D32A33" w:rsidP="00D32A33">
            <w:pPr>
              <w:spacing w:before="120" w:after="120" w:line="240" w:lineRule="auto"/>
              <w:jc w:val="right"/>
              <w:rPr>
                <w:rFonts w:ascii="Verdana" w:eastAsia="Times New Roman" w:hAnsi="Verdana" w:cs="Calibri"/>
                <w:color w:val="000000"/>
                <w:lang w:eastAsia="en-GB"/>
              </w:rPr>
            </w:pPr>
            <w:r w:rsidRPr="00D32A33">
              <w:rPr>
                <w:rFonts w:ascii="Verdana" w:eastAsia="Times New Roman" w:hAnsi="Verdana" w:cs="Calibri"/>
                <w:color w:val="000000"/>
                <w:lang w:eastAsia="en-GB"/>
              </w:rPr>
              <w:t>29/02/2024</w:t>
            </w:r>
          </w:p>
        </w:tc>
      </w:tr>
      <w:tr w:rsidR="00D32A33" w:rsidRPr="00D32A33" w14:paraId="0923B0E2" w14:textId="77777777" w:rsidTr="00D32A33">
        <w:trPr>
          <w:trHeight w:val="300"/>
        </w:trPr>
        <w:tc>
          <w:tcPr>
            <w:tcW w:w="1540" w:type="dxa"/>
            <w:tcBorders>
              <w:top w:val="nil"/>
              <w:left w:val="single" w:sz="12" w:space="0" w:color="auto"/>
              <w:bottom w:val="single" w:sz="8" w:space="0" w:color="auto"/>
              <w:right w:val="single" w:sz="12" w:space="0" w:color="auto"/>
            </w:tcBorders>
            <w:shd w:val="clear" w:color="auto" w:fill="auto"/>
            <w:noWrap/>
            <w:vAlign w:val="bottom"/>
            <w:hideMark/>
          </w:tcPr>
          <w:p w14:paraId="777B8BC7" w14:textId="77777777" w:rsidR="00D32A33" w:rsidRPr="00D32A33" w:rsidRDefault="00D32A33" w:rsidP="00D32A33">
            <w:pPr>
              <w:spacing w:before="120" w:after="120" w:line="240" w:lineRule="auto"/>
              <w:jc w:val="right"/>
              <w:rPr>
                <w:rFonts w:ascii="Verdana" w:eastAsia="Times New Roman" w:hAnsi="Verdana" w:cs="Calibri"/>
                <w:color w:val="000000"/>
                <w:lang w:eastAsia="en-GB"/>
              </w:rPr>
            </w:pPr>
            <w:r w:rsidRPr="00D32A33">
              <w:rPr>
                <w:rFonts w:ascii="Verdana" w:eastAsia="Times New Roman" w:hAnsi="Verdana" w:cs="Calibri"/>
                <w:color w:val="000000"/>
                <w:lang w:eastAsia="en-GB"/>
              </w:rPr>
              <w:t>Feb-24</w:t>
            </w:r>
          </w:p>
        </w:tc>
        <w:tc>
          <w:tcPr>
            <w:tcW w:w="2571" w:type="dxa"/>
            <w:tcBorders>
              <w:top w:val="nil"/>
              <w:left w:val="nil"/>
              <w:bottom w:val="single" w:sz="8" w:space="0" w:color="auto"/>
              <w:right w:val="single" w:sz="12" w:space="0" w:color="auto"/>
            </w:tcBorders>
            <w:shd w:val="clear" w:color="auto" w:fill="auto"/>
            <w:noWrap/>
            <w:vAlign w:val="bottom"/>
            <w:hideMark/>
          </w:tcPr>
          <w:p w14:paraId="59AE4428" w14:textId="77777777" w:rsidR="00D32A33" w:rsidRPr="00D32A33" w:rsidRDefault="00D32A33" w:rsidP="00D32A33">
            <w:pPr>
              <w:spacing w:before="120" w:after="120" w:line="240" w:lineRule="auto"/>
              <w:jc w:val="right"/>
              <w:rPr>
                <w:rFonts w:ascii="Verdana" w:eastAsia="Times New Roman" w:hAnsi="Verdana" w:cs="Calibri"/>
                <w:color w:val="000000"/>
                <w:lang w:eastAsia="en-GB"/>
              </w:rPr>
            </w:pPr>
            <w:r w:rsidRPr="00D32A33">
              <w:rPr>
                <w:rFonts w:ascii="Verdana" w:eastAsia="Times New Roman" w:hAnsi="Verdana" w:cs="Calibri"/>
                <w:color w:val="000000"/>
                <w:lang w:eastAsia="en-GB"/>
              </w:rPr>
              <w:t>29/02/2024</w:t>
            </w:r>
          </w:p>
        </w:tc>
        <w:tc>
          <w:tcPr>
            <w:tcW w:w="2629" w:type="dxa"/>
            <w:tcBorders>
              <w:top w:val="nil"/>
              <w:left w:val="nil"/>
              <w:bottom w:val="single" w:sz="8" w:space="0" w:color="auto"/>
              <w:right w:val="single" w:sz="12" w:space="0" w:color="auto"/>
            </w:tcBorders>
            <w:shd w:val="clear" w:color="auto" w:fill="auto"/>
            <w:noWrap/>
            <w:vAlign w:val="bottom"/>
            <w:hideMark/>
          </w:tcPr>
          <w:p w14:paraId="0D799DE8" w14:textId="77777777" w:rsidR="00D32A33" w:rsidRPr="00D32A33" w:rsidRDefault="00D32A33" w:rsidP="00D32A33">
            <w:pPr>
              <w:spacing w:before="120" w:after="120" w:line="240" w:lineRule="auto"/>
              <w:jc w:val="right"/>
              <w:rPr>
                <w:rFonts w:ascii="Verdana" w:eastAsia="Times New Roman" w:hAnsi="Verdana" w:cs="Calibri"/>
                <w:color w:val="000000"/>
                <w:lang w:eastAsia="en-GB"/>
              </w:rPr>
            </w:pPr>
            <w:r w:rsidRPr="00D32A33">
              <w:rPr>
                <w:rFonts w:ascii="Verdana" w:eastAsia="Times New Roman" w:hAnsi="Verdana" w:cs="Calibri"/>
                <w:color w:val="000000"/>
                <w:lang w:eastAsia="en-GB"/>
              </w:rPr>
              <w:t>08/03/2024</w:t>
            </w:r>
          </w:p>
        </w:tc>
        <w:tc>
          <w:tcPr>
            <w:tcW w:w="2560" w:type="dxa"/>
            <w:tcBorders>
              <w:top w:val="nil"/>
              <w:left w:val="nil"/>
              <w:bottom w:val="single" w:sz="8" w:space="0" w:color="auto"/>
              <w:right w:val="single" w:sz="12" w:space="0" w:color="auto"/>
            </w:tcBorders>
            <w:shd w:val="clear" w:color="auto" w:fill="auto"/>
            <w:noWrap/>
            <w:vAlign w:val="bottom"/>
            <w:hideMark/>
          </w:tcPr>
          <w:p w14:paraId="0DAB8BED" w14:textId="77777777" w:rsidR="00D32A33" w:rsidRPr="00D32A33" w:rsidRDefault="00D32A33" w:rsidP="00D32A33">
            <w:pPr>
              <w:spacing w:before="120" w:after="120" w:line="240" w:lineRule="auto"/>
              <w:jc w:val="right"/>
              <w:rPr>
                <w:rFonts w:ascii="Verdana" w:eastAsia="Times New Roman" w:hAnsi="Verdana" w:cs="Calibri"/>
                <w:color w:val="000000"/>
                <w:lang w:eastAsia="en-GB"/>
              </w:rPr>
            </w:pPr>
            <w:r w:rsidRPr="00D32A33">
              <w:rPr>
                <w:rFonts w:ascii="Verdana" w:eastAsia="Times New Roman" w:hAnsi="Verdana" w:cs="Calibri"/>
                <w:color w:val="000000"/>
                <w:lang w:eastAsia="en-GB"/>
              </w:rPr>
              <w:t>31/03/2024</w:t>
            </w:r>
          </w:p>
        </w:tc>
      </w:tr>
      <w:tr w:rsidR="00D32A33" w:rsidRPr="00D32A33" w14:paraId="7A0E1234" w14:textId="77777777" w:rsidTr="00D32A33">
        <w:trPr>
          <w:trHeight w:val="300"/>
        </w:trPr>
        <w:tc>
          <w:tcPr>
            <w:tcW w:w="1540" w:type="dxa"/>
            <w:tcBorders>
              <w:top w:val="nil"/>
              <w:left w:val="single" w:sz="12" w:space="0" w:color="auto"/>
              <w:bottom w:val="single" w:sz="8" w:space="0" w:color="auto"/>
              <w:right w:val="single" w:sz="12" w:space="0" w:color="auto"/>
            </w:tcBorders>
            <w:shd w:val="clear" w:color="auto" w:fill="auto"/>
            <w:noWrap/>
            <w:vAlign w:val="bottom"/>
            <w:hideMark/>
          </w:tcPr>
          <w:p w14:paraId="394580E7" w14:textId="77777777" w:rsidR="00D32A33" w:rsidRPr="00D32A33" w:rsidRDefault="00D32A33" w:rsidP="00D32A33">
            <w:pPr>
              <w:spacing w:before="120" w:after="120" w:line="240" w:lineRule="auto"/>
              <w:jc w:val="right"/>
              <w:rPr>
                <w:rFonts w:ascii="Verdana" w:eastAsia="Times New Roman" w:hAnsi="Verdana" w:cs="Calibri"/>
                <w:color w:val="000000"/>
                <w:lang w:eastAsia="en-GB"/>
              </w:rPr>
            </w:pPr>
            <w:r w:rsidRPr="00D32A33">
              <w:rPr>
                <w:rFonts w:ascii="Verdana" w:eastAsia="Times New Roman" w:hAnsi="Verdana" w:cs="Calibri"/>
                <w:color w:val="000000"/>
                <w:lang w:eastAsia="en-GB"/>
              </w:rPr>
              <w:t>Mar-24</w:t>
            </w:r>
          </w:p>
        </w:tc>
        <w:tc>
          <w:tcPr>
            <w:tcW w:w="2571" w:type="dxa"/>
            <w:tcBorders>
              <w:top w:val="nil"/>
              <w:left w:val="nil"/>
              <w:bottom w:val="single" w:sz="8" w:space="0" w:color="auto"/>
              <w:right w:val="single" w:sz="12" w:space="0" w:color="auto"/>
            </w:tcBorders>
            <w:shd w:val="clear" w:color="auto" w:fill="auto"/>
            <w:noWrap/>
            <w:vAlign w:val="bottom"/>
            <w:hideMark/>
          </w:tcPr>
          <w:p w14:paraId="3A6EFD9A" w14:textId="77777777" w:rsidR="00D32A33" w:rsidRPr="00D32A33" w:rsidRDefault="00D32A33" w:rsidP="00D32A33">
            <w:pPr>
              <w:spacing w:before="120" w:after="120" w:line="240" w:lineRule="auto"/>
              <w:jc w:val="right"/>
              <w:rPr>
                <w:rFonts w:ascii="Verdana" w:eastAsia="Times New Roman" w:hAnsi="Verdana" w:cs="Calibri"/>
                <w:color w:val="000000"/>
                <w:lang w:eastAsia="en-GB"/>
              </w:rPr>
            </w:pPr>
            <w:r w:rsidRPr="00D32A33">
              <w:rPr>
                <w:rFonts w:ascii="Verdana" w:eastAsia="Times New Roman" w:hAnsi="Verdana" w:cs="Calibri"/>
                <w:color w:val="000000"/>
                <w:lang w:eastAsia="en-GB"/>
              </w:rPr>
              <w:t>31/03/2024</w:t>
            </w:r>
          </w:p>
        </w:tc>
        <w:tc>
          <w:tcPr>
            <w:tcW w:w="2629" w:type="dxa"/>
            <w:tcBorders>
              <w:top w:val="nil"/>
              <w:left w:val="nil"/>
              <w:bottom w:val="single" w:sz="8" w:space="0" w:color="auto"/>
              <w:right w:val="single" w:sz="12" w:space="0" w:color="auto"/>
            </w:tcBorders>
            <w:shd w:val="clear" w:color="auto" w:fill="auto"/>
            <w:noWrap/>
            <w:vAlign w:val="bottom"/>
            <w:hideMark/>
          </w:tcPr>
          <w:p w14:paraId="4F03D50F" w14:textId="77777777" w:rsidR="00D32A33" w:rsidRPr="00D32A33" w:rsidRDefault="00D32A33" w:rsidP="00D32A33">
            <w:pPr>
              <w:spacing w:before="120" w:after="120" w:line="240" w:lineRule="auto"/>
              <w:jc w:val="right"/>
              <w:rPr>
                <w:rFonts w:ascii="Verdana" w:eastAsia="Times New Roman" w:hAnsi="Verdana" w:cs="Calibri"/>
                <w:color w:val="000000"/>
                <w:lang w:eastAsia="en-GB"/>
              </w:rPr>
            </w:pPr>
            <w:r w:rsidRPr="00D32A33">
              <w:rPr>
                <w:rFonts w:ascii="Verdana" w:eastAsia="Times New Roman" w:hAnsi="Verdana" w:cs="Calibri"/>
                <w:color w:val="000000"/>
                <w:lang w:eastAsia="en-GB"/>
              </w:rPr>
              <w:t>08/04/2024</w:t>
            </w:r>
          </w:p>
        </w:tc>
        <w:tc>
          <w:tcPr>
            <w:tcW w:w="2560" w:type="dxa"/>
            <w:tcBorders>
              <w:top w:val="nil"/>
              <w:left w:val="nil"/>
              <w:bottom w:val="single" w:sz="8" w:space="0" w:color="auto"/>
              <w:right w:val="single" w:sz="12" w:space="0" w:color="auto"/>
            </w:tcBorders>
            <w:shd w:val="clear" w:color="auto" w:fill="auto"/>
            <w:noWrap/>
            <w:vAlign w:val="bottom"/>
            <w:hideMark/>
          </w:tcPr>
          <w:p w14:paraId="611191AA" w14:textId="77777777" w:rsidR="00D32A33" w:rsidRPr="00D32A33" w:rsidRDefault="00D32A33" w:rsidP="00D32A33">
            <w:pPr>
              <w:spacing w:before="120" w:after="120" w:line="240" w:lineRule="auto"/>
              <w:jc w:val="right"/>
              <w:rPr>
                <w:rFonts w:ascii="Verdana" w:eastAsia="Times New Roman" w:hAnsi="Verdana" w:cs="Calibri"/>
                <w:color w:val="000000"/>
                <w:lang w:eastAsia="en-GB"/>
              </w:rPr>
            </w:pPr>
            <w:r w:rsidRPr="00D32A33">
              <w:rPr>
                <w:rFonts w:ascii="Verdana" w:eastAsia="Times New Roman" w:hAnsi="Verdana" w:cs="Calibri"/>
                <w:color w:val="000000"/>
                <w:lang w:eastAsia="en-GB"/>
              </w:rPr>
              <w:t>30/04/2024</w:t>
            </w:r>
          </w:p>
        </w:tc>
      </w:tr>
      <w:tr w:rsidR="00D32A33" w:rsidRPr="00D32A33" w14:paraId="5EEC99DD" w14:textId="77777777" w:rsidTr="00D32A33">
        <w:trPr>
          <w:trHeight w:val="300"/>
        </w:trPr>
        <w:tc>
          <w:tcPr>
            <w:tcW w:w="1540" w:type="dxa"/>
            <w:tcBorders>
              <w:top w:val="nil"/>
              <w:left w:val="single" w:sz="12" w:space="0" w:color="auto"/>
              <w:bottom w:val="single" w:sz="8" w:space="0" w:color="auto"/>
              <w:right w:val="single" w:sz="12" w:space="0" w:color="auto"/>
            </w:tcBorders>
            <w:shd w:val="clear" w:color="auto" w:fill="auto"/>
            <w:noWrap/>
            <w:vAlign w:val="bottom"/>
            <w:hideMark/>
          </w:tcPr>
          <w:p w14:paraId="08DD40DE" w14:textId="77777777" w:rsidR="00D32A33" w:rsidRPr="00D32A33" w:rsidRDefault="00D32A33" w:rsidP="00D32A33">
            <w:pPr>
              <w:spacing w:before="120" w:after="120" w:line="240" w:lineRule="auto"/>
              <w:jc w:val="right"/>
              <w:rPr>
                <w:rFonts w:ascii="Verdana" w:eastAsia="Times New Roman" w:hAnsi="Verdana" w:cs="Calibri"/>
                <w:color w:val="000000"/>
                <w:lang w:eastAsia="en-GB"/>
              </w:rPr>
            </w:pPr>
            <w:r w:rsidRPr="00D32A33">
              <w:rPr>
                <w:rFonts w:ascii="Verdana" w:eastAsia="Times New Roman" w:hAnsi="Verdana" w:cs="Calibri"/>
                <w:color w:val="000000"/>
                <w:lang w:eastAsia="en-GB"/>
              </w:rPr>
              <w:t>Apr-24</w:t>
            </w:r>
          </w:p>
        </w:tc>
        <w:tc>
          <w:tcPr>
            <w:tcW w:w="2571" w:type="dxa"/>
            <w:tcBorders>
              <w:top w:val="nil"/>
              <w:left w:val="nil"/>
              <w:bottom w:val="single" w:sz="8" w:space="0" w:color="auto"/>
              <w:right w:val="single" w:sz="12" w:space="0" w:color="auto"/>
            </w:tcBorders>
            <w:shd w:val="clear" w:color="auto" w:fill="auto"/>
            <w:noWrap/>
            <w:vAlign w:val="bottom"/>
            <w:hideMark/>
          </w:tcPr>
          <w:p w14:paraId="2B0E2E63" w14:textId="77777777" w:rsidR="00D32A33" w:rsidRPr="00D32A33" w:rsidRDefault="00D32A33" w:rsidP="00D32A33">
            <w:pPr>
              <w:spacing w:before="120" w:after="120" w:line="240" w:lineRule="auto"/>
              <w:jc w:val="right"/>
              <w:rPr>
                <w:rFonts w:ascii="Verdana" w:eastAsia="Times New Roman" w:hAnsi="Verdana" w:cs="Calibri"/>
                <w:color w:val="000000"/>
                <w:lang w:eastAsia="en-GB"/>
              </w:rPr>
            </w:pPr>
            <w:r w:rsidRPr="00D32A33">
              <w:rPr>
                <w:rFonts w:ascii="Verdana" w:eastAsia="Times New Roman" w:hAnsi="Verdana" w:cs="Calibri"/>
                <w:color w:val="000000"/>
                <w:lang w:eastAsia="en-GB"/>
              </w:rPr>
              <w:t>30/04/2024</w:t>
            </w:r>
          </w:p>
        </w:tc>
        <w:tc>
          <w:tcPr>
            <w:tcW w:w="2629" w:type="dxa"/>
            <w:tcBorders>
              <w:top w:val="nil"/>
              <w:left w:val="nil"/>
              <w:bottom w:val="single" w:sz="8" w:space="0" w:color="auto"/>
              <w:right w:val="single" w:sz="12" w:space="0" w:color="auto"/>
            </w:tcBorders>
            <w:shd w:val="clear" w:color="auto" w:fill="auto"/>
            <w:noWrap/>
            <w:vAlign w:val="bottom"/>
            <w:hideMark/>
          </w:tcPr>
          <w:p w14:paraId="5A16461C" w14:textId="77777777" w:rsidR="00D32A33" w:rsidRPr="00D32A33" w:rsidRDefault="00D32A33" w:rsidP="00D32A33">
            <w:pPr>
              <w:spacing w:before="120" w:after="120" w:line="240" w:lineRule="auto"/>
              <w:jc w:val="right"/>
              <w:rPr>
                <w:rFonts w:ascii="Verdana" w:eastAsia="Times New Roman" w:hAnsi="Verdana" w:cs="Calibri"/>
                <w:color w:val="000000"/>
                <w:lang w:eastAsia="en-GB"/>
              </w:rPr>
            </w:pPr>
            <w:r w:rsidRPr="00D32A33">
              <w:rPr>
                <w:rFonts w:ascii="Verdana" w:eastAsia="Times New Roman" w:hAnsi="Verdana" w:cs="Calibri"/>
                <w:color w:val="000000"/>
                <w:lang w:eastAsia="en-GB"/>
              </w:rPr>
              <w:t>08/05/2024</w:t>
            </w:r>
          </w:p>
        </w:tc>
        <w:tc>
          <w:tcPr>
            <w:tcW w:w="2560" w:type="dxa"/>
            <w:tcBorders>
              <w:top w:val="nil"/>
              <w:left w:val="nil"/>
              <w:bottom w:val="single" w:sz="8" w:space="0" w:color="auto"/>
              <w:right w:val="single" w:sz="12" w:space="0" w:color="auto"/>
            </w:tcBorders>
            <w:shd w:val="clear" w:color="auto" w:fill="auto"/>
            <w:noWrap/>
            <w:vAlign w:val="bottom"/>
            <w:hideMark/>
          </w:tcPr>
          <w:p w14:paraId="238C7837" w14:textId="77777777" w:rsidR="00D32A33" w:rsidRPr="00D32A33" w:rsidRDefault="00D32A33" w:rsidP="00D32A33">
            <w:pPr>
              <w:spacing w:before="120" w:after="120" w:line="240" w:lineRule="auto"/>
              <w:jc w:val="right"/>
              <w:rPr>
                <w:rFonts w:ascii="Verdana" w:eastAsia="Times New Roman" w:hAnsi="Verdana" w:cs="Calibri"/>
                <w:color w:val="000000"/>
                <w:lang w:eastAsia="en-GB"/>
              </w:rPr>
            </w:pPr>
            <w:r w:rsidRPr="00D32A33">
              <w:rPr>
                <w:rFonts w:ascii="Verdana" w:eastAsia="Times New Roman" w:hAnsi="Verdana" w:cs="Calibri"/>
                <w:color w:val="000000"/>
                <w:lang w:eastAsia="en-GB"/>
              </w:rPr>
              <w:t>31/05/2024</w:t>
            </w:r>
          </w:p>
        </w:tc>
      </w:tr>
      <w:tr w:rsidR="00D32A33" w:rsidRPr="00D32A33" w14:paraId="054A5ED6" w14:textId="77777777" w:rsidTr="00D32A33">
        <w:trPr>
          <w:trHeight w:val="300"/>
        </w:trPr>
        <w:tc>
          <w:tcPr>
            <w:tcW w:w="1540" w:type="dxa"/>
            <w:tcBorders>
              <w:top w:val="nil"/>
              <w:left w:val="single" w:sz="12" w:space="0" w:color="auto"/>
              <w:bottom w:val="single" w:sz="8" w:space="0" w:color="auto"/>
              <w:right w:val="single" w:sz="12" w:space="0" w:color="auto"/>
            </w:tcBorders>
            <w:shd w:val="clear" w:color="auto" w:fill="auto"/>
            <w:noWrap/>
            <w:vAlign w:val="bottom"/>
            <w:hideMark/>
          </w:tcPr>
          <w:p w14:paraId="35D7A2DB" w14:textId="77777777" w:rsidR="00D32A33" w:rsidRPr="00D32A33" w:rsidRDefault="00D32A33" w:rsidP="00D32A33">
            <w:pPr>
              <w:spacing w:before="120" w:after="120" w:line="240" w:lineRule="auto"/>
              <w:jc w:val="right"/>
              <w:rPr>
                <w:rFonts w:ascii="Verdana" w:eastAsia="Times New Roman" w:hAnsi="Verdana" w:cs="Calibri"/>
                <w:color w:val="000000"/>
                <w:lang w:eastAsia="en-GB"/>
              </w:rPr>
            </w:pPr>
            <w:r w:rsidRPr="00D32A33">
              <w:rPr>
                <w:rFonts w:ascii="Verdana" w:eastAsia="Times New Roman" w:hAnsi="Verdana" w:cs="Calibri"/>
                <w:color w:val="000000"/>
                <w:lang w:eastAsia="en-GB"/>
              </w:rPr>
              <w:t>May-24</w:t>
            </w:r>
          </w:p>
        </w:tc>
        <w:tc>
          <w:tcPr>
            <w:tcW w:w="2571" w:type="dxa"/>
            <w:tcBorders>
              <w:top w:val="nil"/>
              <w:left w:val="nil"/>
              <w:bottom w:val="single" w:sz="8" w:space="0" w:color="auto"/>
              <w:right w:val="single" w:sz="12" w:space="0" w:color="auto"/>
            </w:tcBorders>
            <w:shd w:val="clear" w:color="auto" w:fill="auto"/>
            <w:noWrap/>
            <w:vAlign w:val="bottom"/>
            <w:hideMark/>
          </w:tcPr>
          <w:p w14:paraId="2C8F70CB" w14:textId="77777777" w:rsidR="00D32A33" w:rsidRPr="00D32A33" w:rsidRDefault="00D32A33" w:rsidP="00D32A33">
            <w:pPr>
              <w:spacing w:before="120" w:after="120" w:line="240" w:lineRule="auto"/>
              <w:jc w:val="right"/>
              <w:rPr>
                <w:rFonts w:ascii="Verdana" w:eastAsia="Times New Roman" w:hAnsi="Verdana" w:cs="Calibri"/>
                <w:color w:val="000000"/>
                <w:lang w:eastAsia="en-GB"/>
              </w:rPr>
            </w:pPr>
            <w:r w:rsidRPr="00D32A33">
              <w:rPr>
                <w:rFonts w:ascii="Verdana" w:eastAsia="Times New Roman" w:hAnsi="Verdana" w:cs="Calibri"/>
                <w:color w:val="000000"/>
                <w:lang w:eastAsia="en-GB"/>
              </w:rPr>
              <w:t>31/05/2024</w:t>
            </w:r>
          </w:p>
        </w:tc>
        <w:tc>
          <w:tcPr>
            <w:tcW w:w="2629" w:type="dxa"/>
            <w:tcBorders>
              <w:top w:val="nil"/>
              <w:left w:val="nil"/>
              <w:bottom w:val="single" w:sz="8" w:space="0" w:color="auto"/>
              <w:right w:val="single" w:sz="12" w:space="0" w:color="auto"/>
            </w:tcBorders>
            <w:shd w:val="clear" w:color="auto" w:fill="auto"/>
            <w:noWrap/>
            <w:vAlign w:val="bottom"/>
            <w:hideMark/>
          </w:tcPr>
          <w:p w14:paraId="15E6EF4B" w14:textId="77777777" w:rsidR="00D32A33" w:rsidRPr="00D32A33" w:rsidRDefault="00D32A33" w:rsidP="00D32A33">
            <w:pPr>
              <w:spacing w:before="120" w:after="120" w:line="240" w:lineRule="auto"/>
              <w:jc w:val="right"/>
              <w:rPr>
                <w:rFonts w:ascii="Verdana" w:eastAsia="Times New Roman" w:hAnsi="Verdana" w:cs="Calibri"/>
                <w:color w:val="000000"/>
                <w:lang w:eastAsia="en-GB"/>
              </w:rPr>
            </w:pPr>
            <w:r w:rsidRPr="00D32A33">
              <w:rPr>
                <w:rFonts w:ascii="Verdana" w:eastAsia="Times New Roman" w:hAnsi="Verdana" w:cs="Calibri"/>
                <w:color w:val="000000"/>
                <w:lang w:eastAsia="en-GB"/>
              </w:rPr>
              <w:t>07/06/2024</w:t>
            </w:r>
          </w:p>
        </w:tc>
        <w:tc>
          <w:tcPr>
            <w:tcW w:w="2560" w:type="dxa"/>
            <w:tcBorders>
              <w:top w:val="nil"/>
              <w:left w:val="nil"/>
              <w:bottom w:val="single" w:sz="8" w:space="0" w:color="auto"/>
              <w:right w:val="single" w:sz="12" w:space="0" w:color="auto"/>
            </w:tcBorders>
            <w:shd w:val="clear" w:color="auto" w:fill="auto"/>
            <w:noWrap/>
            <w:vAlign w:val="bottom"/>
            <w:hideMark/>
          </w:tcPr>
          <w:p w14:paraId="5776D807" w14:textId="77777777" w:rsidR="00D32A33" w:rsidRPr="00D32A33" w:rsidRDefault="00D32A33" w:rsidP="00D32A33">
            <w:pPr>
              <w:spacing w:before="120" w:after="120" w:line="240" w:lineRule="auto"/>
              <w:jc w:val="right"/>
              <w:rPr>
                <w:rFonts w:ascii="Verdana" w:eastAsia="Times New Roman" w:hAnsi="Verdana" w:cs="Calibri"/>
                <w:color w:val="000000"/>
                <w:lang w:eastAsia="en-GB"/>
              </w:rPr>
            </w:pPr>
            <w:r w:rsidRPr="00D32A33">
              <w:rPr>
                <w:rFonts w:ascii="Verdana" w:eastAsia="Times New Roman" w:hAnsi="Verdana" w:cs="Calibri"/>
                <w:color w:val="000000"/>
                <w:lang w:eastAsia="en-GB"/>
              </w:rPr>
              <w:t>30/06/2024</w:t>
            </w:r>
          </w:p>
        </w:tc>
      </w:tr>
      <w:tr w:rsidR="00D32A33" w:rsidRPr="00D32A33" w14:paraId="1B86DF2C" w14:textId="77777777" w:rsidTr="00D32A33">
        <w:trPr>
          <w:trHeight w:val="300"/>
        </w:trPr>
        <w:tc>
          <w:tcPr>
            <w:tcW w:w="1540" w:type="dxa"/>
            <w:tcBorders>
              <w:top w:val="nil"/>
              <w:left w:val="single" w:sz="12" w:space="0" w:color="auto"/>
              <w:bottom w:val="single" w:sz="8" w:space="0" w:color="auto"/>
              <w:right w:val="single" w:sz="12" w:space="0" w:color="auto"/>
            </w:tcBorders>
            <w:shd w:val="clear" w:color="auto" w:fill="auto"/>
            <w:noWrap/>
            <w:vAlign w:val="bottom"/>
            <w:hideMark/>
          </w:tcPr>
          <w:p w14:paraId="1124E680" w14:textId="77777777" w:rsidR="00D32A33" w:rsidRPr="00D32A33" w:rsidRDefault="00D32A33" w:rsidP="00D32A33">
            <w:pPr>
              <w:spacing w:before="120" w:after="120" w:line="240" w:lineRule="auto"/>
              <w:jc w:val="right"/>
              <w:rPr>
                <w:rFonts w:ascii="Verdana" w:eastAsia="Times New Roman" w:hAnsi="Verdana" w:cs="Calibri"/>
                <w:color w:val="000000"/>
                <w:lang w:eastAsia="en-GB"/>
              </w:rPr>
            </w:pPr>
            <w:r w:rsidRPr="00D32A33">
              <w:rPr>
                <w:rFonts w:ascii="Verdana" w:eastAsia="Times New Roman" w:hAnsi="Verdana" w:cs="Calibri"/>
                <w:color w:val="000000"/>
                <w:lang w:eastAsia="en-GB"/>
              </w:rPr>
              <w:t>Jun-24</w:t>
            </w:r>
          </w:p>
        </w:tc>
        <w:tc>
          <w:tcPr>
            <w:tcW w:w="2571" w:type="dxa"/>
            <w:tcBorders>
              <w:top w:val="nil"/>
              <w:left w:val="nil"/>
              <w:bottom w:val="single" w:sz="8" w:space="0" w:color="auto"/>
              <w:right w:val="single" w:sz="12" w:space="0" w:color="auto"/>
            </w:tcBorders>
            <w:shd w:val="clear" w:color="auto" w:fill="auto"/>
            <w:noWrap/>
            <w:vAlign w:val="bottom"/>
            <w:hideMark/>
          </w:tcPr>
          <w:p w14:paraId="4FAB7D2A" w14:textId="77777777" w:rsidR="00D32A33" w:rsidRPr="00D32A33" w:rsidRDefault="00D32A33" w:rsidP="00D32A33">
            <w:pPr>
              <w:spacing w:before="120" w:after="120" w:line="240" w:lineRule="auto"/>
              <w:jc w:val="right"/>
              <w:rPr>
                <w:rFonts w:ascii="Verdana" w:eastAsia="Times New Roman" w:hAnsi="Verdana" w:cs="Calibri"/>
                <w:color w:val="000000"/>
                <w:lang w:eastAsia="en-GB"/>
              </w:rPr>
            </w:pPr>
            <w:r w:rsidRPr="00D32A33">
              <w:rPr>
                <w:rFonts w:ascii="Verdana" w:eastAsia="Times New Roman" w:hAnsi="Verdana" w:cs="Calibri"/>
                <w:color w:val="000000"/>
                <w:lang w:eastAsia="en-GB"/>
              </w:rPr>
              <w:t>30/06/2024</w:t>
            </w:r>
          </w:p>
        </w:tc>
        <w:tc>
          <w:tcPr>
            <w:tcW w:w="2629" w:type="dxa"/>
            <w:tcBorders>
              <w:top w:val="nil"/>
              <w:left w:val="nil"/>
              <w:bottom w:val="single" w:sz="8" w:space="0" w:color="auto"/>
              <w:right w:val="single" w:sz="12" w:space="0" w:color="auto"/>
            </w:tcBorders>
            <w:shd w:val="clear" w:color="auto" w:fill="auto"/>
            <w:noWrap/>
            <w:vAlign w:val="bottom"/>
            <w:hideMark/>
          </w:tcPr>
          <w:p w14:paraId="00ED84BC" w14:textId="77777777" w:rsidR="00D32A33" w:rsidRPr="00D32A33" w:rsidRDefault="00D32A33" w:rsidP="00D32A33">
            <w:pPr>
              <w:spacing w:before="120" w:after="120" w:line="240" w:lineRule="auto"/>
              <w:jc w:val="right"/>
              <w:rPr>
                <w:rFonts w:ascii="Verdana" w:eastAsia="Times New Roman" w:hAnsi="Verdana" w:cs="Calibri"/>
                <w:color w:val="000000"/>
                <w:lang w:eastAsia="en-GB"/>
              </w:rPr>
            </w:pPr>
            <w:r w:rsidRPr="00D32A33">
              <w:rPr>
                <w:rFonts w:ascii="Verdana" w:eastAsia="Times New Roman" w:hAnsi="Verdana" w:cs="Calibri"/>
                <w:color w:val="000000"/>
                <w:lang w:eastAsia="en-GB"/>
              </w:rPr>
              <w:t>05/07/2024</w:t>
            </w:r>
          </w:p>
        </w:tc>
        <w:tc>
          <w:tcPr>
            <w:tcW w:w="2560" w:type="dxa"/>
            <w:tcBorders>
              <w:top w:val="nil"/>
              <w:left w:val="nil"/>
              <w:bottom w:val="single" w:sz="8" w:space="0" w:color="auto"/>
              <w:right w:val="single" w:sz="12" w:space="0" w:color="auto"/>
            </w:tcBorders>
            <w:shd w:val="clear" w:color="auto" w:fill="auto"/>
            <w:noWrap/>
            <w:vAlign w:val="bottom"/>
            <w:hideMark/>
          </w:tcPr>
          <w:p w14:paraId="3309D6EC" w14:textId="77777777" w:rsidR="00D32A33" w:rsidRPr="00D32A33" w:rsidRDefault="00D32A33" w:rsidP="00D32A33">
            <w:pPr>
              <w:spacing w:before="120" w:after="120" w:line="240" w:lineRule="auto"/>
              <w:jc w:val="right"/>
              <w:rPr>
                <w:rFonts w:ascii="Verdana" w:eastAsia="Times New Roman" w:hAnsi="Verdana" w:cs="Calibri"/>
                <w:color w:val="000000"/>
                <w:lang w:eastAsia="en-GB"/>
              </w:rPr>
            </w:pPr>
            <w:r w:rsidRPr="00D32A33">
              <w:rPr>
                <w:rFonts w:ascii="Verdana" w:eastAsia="Times New Roman" w:hAnsi="Verdana" w:cs="Calibri"/>
                <w:color w:val="000000"/>
                <w:lang w:eastAsia="en-GB"/>
              </w:rPr>
              <w:t>31/07/2024</w:t>
            </w:r>
          </w:p>
        </w:tc>
      </w:tr>
      <w:tr w:rsidR="00D32A33" w:rsidRPr="00D32A33" w14:paraId="1C91B026" w14:textId="77777777" w:rsidTr="00D32A33">
        <w:trPr>
          <w:trHeight w:val="300"/>
        </w:trPr>
        <w:tc>
          <w:tcPr>
            <w:tcW w:w="1540" w:type="dxa"/>
            <w:tcBorders>
              <w:top w:val="nil"/>
              <w:left w:val="single" w:sz="12" w:space="0" w:color="auto"/>
              <w:bottom w:val="single" w:sz="8" w:space="0" w:color="auto"/>
              <w:right w:val="single" w:sz="12" w:space="0" w:color="auto"/>
            </w:tcBorders>
            <w:shd w:val="clear" w:color="auto" w:fill="auto"/>
            <w:noWrap/>
            <w:vAlign w:val="bottom"/>
            <w:hideMark/>
          </w:tcPr>
          <w:p w14:paraId="202C6C3F" w14:textId="77777777" w:rsidR="00D32A33" w:rsidRPr="00D32A33" w:rsidRDefault="00D32A33" w:rsidP="00D32A33">
            <w:pPr>
              <w:spacing w:before="120" w:after="120" w:line="240" w:lineRule="auto"/>
              <w:jc w:val="right"/>
              <w:rPr>
                <w:rFonts w:ascii="Verdana" w:eastAsia="Times New Roman" w:hAnsi="Verdana" w:cs="Calibri"/>
                <w:color w:val="000000"/>
                <w:lang w:eastAsia="en-GB"/>
              </w:rPr>
            </w:pPr>
            <w:r w:rsidRPr="00D32A33">
              <w:rPr>
                <w:rFonts w:ascii="Verdana" w:eastAsia="Times New Roman" w:hAnsi="Verdana" w:cs="Calibri"/>
                <w:color w:val="000000"/>
                <w:lang w:eastAsia="en-GB"/>
              </w:rPr>
              <w:t>Jul-24</w:t>
            </w:r>
          </w:p>
        </w:tc>
        <w:tc>
          <w:tcPr>
            <w:tcW w:w="2571" w:type="dxa"/>
            <w:tcBorders>
              <w:top w:val="nil"/>
              <w:left w:val="nil"/>
              <w:bottom w:val="single" w:sz="8" w:space="0" w:color="auto"/>
              <w:right w:val="single" w:sz="12" w:space="0" w:color="auto"/>
            </w:tcBorders>
            <w:shd w:val="clear" w:color="auto" w:fill="auto"/>
            <w:noWrap/>
            <w:vAlign w:val="bottom"/>
            <w:hideMark/>
          </w:tcPr>
          <w:p w14:paraId="63417321" w14:textId="77777777" w:rsidR="00D32A33" w:rsidRPr="00D32A33" w:rsidRDefault="00D32A33" w:rsidP="00D32A33">
            <w:pPr>
              <w:spacing w:before="120" w:after="120" w:line="240" w:lineRule="auto"/>
              <w:jc w:val="right"/>
              <w:rPr>
                <w:rFonts w:ascii="Verdana" w:eastAsia="Times New Roman" w:hAnsi="Verdana" w:cs="Calibri"/>
                <w:color w:val="000000"/>
                <w:lang w:eastAsia="en-GB"/>
              </w:rPr>
            </w:pPr>
            <w:r w:rsidRPr="00D32A33">
              <w:rPr>
                <w:rFonts w:ascii="Verdana" w:eastAsia="Times New Roman" w:hAnsi="Verdana" w:cs="Calibri"/>
                <w:color w:val="000000"/>
                <w:lang w:eastAsia="en-GB"/>
              </w:rPr>
              <w:t>31/07/2024</w:t>
            </w:r>
          </w:p>
        </w:tc>
        <w:tc>
          <w:tcPr>
            <w:tcW w:w="2629" w:type="dxa"/>
            <w:tcBorders>
              <w:top w:val="nil"/>
              <w:left w:val="nil"/>
              <w:bottom w:val="single" w:sz="8" w:space="0" w:color="auto"/>
              <w:right w:val="single" w:sz="12" w:space="0" w:color="auto"/>
            </w:tcBorders>
            <w:shd w:val="clear" w:color="auto" w:fill="auto"/>
            <w:noWrap/>
            <w:vAlign w:val="bottom"/>
            <w:hideMark/>
          </w:tcPr>
          <w:p w14:paraId="60EAB10F" w14:textId="77777777" w:rsidR="00D32A33" w:rsidRPr="00D32A33" w:rsidRDefault="00D32A33" w:rsidP="00D32A33">
            <w:pPr>
              <w:spacing w:before="120" w:after="120" w:line="240" w:lineRule="auto"/>
              <w:jc w:val="right"/>
              <w:rPr>
                <w:rFonts w:ascii="Verdana" w:eastAsia="Times New Roman" w:hAnsi="Verdana" w:cs="Calibri"/>
                <w:color w:val="000000"/>
                <w:lang w:eastAsia="en-GB"/>
              </w:rPr>
            </w:pPr>
            <w:r w:rsidRPr="00D32A33">
              <w:rPr>
                <w:rFonts w:ascii="Verdana" w:eastAsia="Times New Roman" w:hAnsi="Verdana" w:cs="Calibri"/>
                <w:color w:val="000000"/>
                <w:lang w:eastAsia="en-GB"/>
              </w:rPr>
              <w:t>07/08/2024</w:t>
            </w:r>
          </w:p>
        </w:tc>
        <w:tc>
          <w:tcPr>
            <w:tcW w:w="2560" w:type="dxa"/>
            <w:tcBorders>
              <w:top w:val="nil"/>
              <w:left w:val="nil"/>
              <w:bottom w:val="single" w:sz="8" w:space="0" w:color="auto"/>
              <w:right w:val="single" w:sz="12" w:space="0" w:color="auto"/>
            </w:tcBorders>
            <w:shd w:val="clear" w:color="auto" w:fill="auto"/>
            <w:noWrap/>
            <w:vAlign w:val="bottom"/>
            <w:hideMark/>
          </w:tcPr>
          <w:p w14:paraId="26977C8B" w14:textId="77777777" w:rsidR="00D32A33" w:rsidRPr="00D32A33" w:rsidRDefault="00D32A33" w:rsidP="00D32A33">
            <w:pPr>
              <w:spacing w:before="120" w:after="120" w:line="240" w:lineRule="auto"/>
              <w:jc w:val="right"/>
              <w:rPr>
                <w:rFonts w:ascii="Verdana" w:eastAsia="Times New Roman" w:hAnsi="Verdana" w:cs="Calibri"/>
                <w:color w:val="000000"/>
                <w:lang w:eastAsia="en-GB"/>
              </w:rPr>
            </w:pPr>
            <w:r w:rsidRPr="00D32A33">
              <w:rPr>
                <w:rFonts w:ascii="Verdana" w:eastAsia="Times New Roman" w:hAnsi="Verdana" w:cs="Calibri"/>
                <w:color w:val="000000"/>
                <w:lang w:eastAsia="en-GB"/>
              </w:rPr>
              <w:t>31/08/2024</w:t>
            </w:r>
          </w:p>
        </w:tc>
      </w:tr>
      <w:tr w:rsidR="00D32A33" w:rsidRPr="00D32A33" w14:paraId="5B3D1358" w14:textId="77777777" w:rsidTr="00D32A33">
        <w:trPr>
          <w:trHeight w:val="300"/>
        </w:trPr>
        <w:tc>
          <w:tcPr>
            <w:tcW w:w="1540" w:type="dxa"/>
            <w:tcBorders>
              <w:top w:val="nil"/>
              <w:left w:val="single" w:sz="12" w:space="0" w:color="auto"/>
              <w:bottom w:val="single" w:sz="8" w:space="0" w:color="auto"/>
              <w:right w:val="single" w:sz="12" w:space="0" w:color="auto"/>
            </w:tcBorders>
            <w:shd w:val="clear" w:color="auto" w:fill="auto"/>
            <w:noWrap/>
            <w:vAlign w:val="bottom"/>
            <w:hideMark/>
          </w:tcPr>
          <w:p w14:paraId="1C1F5881" w14:textId="77777777" w:rsidR="00D32A33" w:rsidRPr="00D32A33" w:rsidRDefault="00D32A33" w:rsidP="00D32A33">
            <w:pPr>
              <w:spacing w:before="120" w:after="120" w:line="240" w:lineRule="auto"/>
              <w:jc w:val="right"/>
              <w:rPr>
                <w:rFonts w:ascii="Verdana" w:eastAsia="Times New Roman" w:hAnsi="Verdana" w:cs="Calibri"/>
                <w:color w:val="000000"/>
                <w:lang w:eastAsia="en-GB"/>
              </w:rPr>
            </w:pPr>
            <w:r w:rsidRPr="00D32A33">
              <w:rPr>
                <w:rFonts w:ascii="Verdana" w:eastAsia="Times New Roman" w:hAnsi="Verdana" w:cs="Calibri"/>
                <w:color w:val="000000"/>
                <w:lang w:eastAsia="en-GB"/>
              </w:rPr>
              <w:t>Aug-24</w:t>
            </w:r>
          </w:p>
        </w:tc>
        <w:tc>
          <w:tcPr>
            <w:tcW w:w="2571" w:type="dxa"/>
            <w:tcBorders>
              <w:top w:val="nil"/>
              <w:left w:val="nil"/>
              <w:bottom w:val="single" w:sz="8" w:space="0" w:color="auto"/>
              <w:right w:val="single" w:sz="12" w:space="0" w:color="auto"/>
            </w:tcBorders>
            <w:shd w:val="clear" w:color="auto" w:fill="auto"/>
            <w:noWrap/>
            <w:vAlign w:val="bottom"/>
            <w:hideMark/>
          </w:tcPr>
          <w:p w14:paraId="79931744" w14:textId="77777777" w:rsidR="00D32A33" w:rsidRPr="00D32A33" w:rsidRDefault="00D32A33" w:rsidP="00D32A33">
            <w:pPr>
              <w:spacing w:before="120" w:after="120" w:line="240" w:lineRule="auto"/>
              <w:jc w:val="right"/>
              <w:rPr>
                <w:rFonts w:ascii="Verdana" w:eastAsia="Times New Roman" w:hAnsi="Verdana" w:cs="Calibri"/>
                <w:color w:val="000000"/>
                <w:lang w:eastAsia="en-GB"/>
              </w:rPr>
            </w:pPr>
            <w:r w:rsidRPr="00D32A33">
              <w:rPr>
                <w:rFonts w:ascii="Verdana" w:eastAsia="Times New Roman" w:hAnsi="Verdana" w:cs="Calibri"/>
                <w:color w:val="000000"/>
                <w:lang w:eastAsia="en-GB"/>
              </w:rPr>
              <w:t>31/08/2024</w:t>
            </w:r>
          </w:p>
        </w:tc>
        <w:tc>
          <w:tcPr>
            <w:tcW w:w="2629" w:type="dxa"/>
            <w:tcBorders>
              <w:top w:val="nil"/>
              <w:left w:val="nil"/>
              <w:bottom w:val="single" w:sz="8" w:space="0" w:color="auto"/>
              <w:right w:val="single" w:sz="12" w:space="0" w:color="auto"/>
            </w:tcBorders>
            <w:shd w:val="clear" w:color="auto" w:fill="auto"/>
            <w:noWrap/>
            <w:vAlign w:val="bottom"/>
            <w:hideMark/>
          </w:tcPr>
          <w:p w14:paraId="1AF073B5" w14:textId="77777777" w:rsidR="00D32A33" w:rsidRPr="00D32A33" w:rsidRDefault="00D32A33" w:rsidP="00D32A33">
            <w:pPr>
              <w:spacing w:before="120" w:after="120" w:line="240" w:lineRule="auto"/>
              <w:jc w:val="right"/>
              <w:rPr>
                <w:rFonts w:ascii="Verdana" w:eastAsia="Times New Roman" w:hAnsi="Verdana" w:cs="Calibri"/>
                <w:color w:val="000000"/>
                <w:lang w:eastAsia="en-GB"/>
              </w:rPr>
            </w:pPr>
            <w:r w:rsidRPr="00D32A33">
              <w:rPr>
                <w:rFonts w:ascii="Verdana" w:eastAsia="Times New Roman" w:hAnsi="Verdana" w:cs="Calibri"/>
                <w:color w:val="000000"/>
                <w:lang w:eastAsia="en-GB"/>
              </w:rPr>
              <w:t>06/09/2024</w:t>
            </w:r>
          </w:p>
        </w:tc>
        <w:tc>
          <w:tcPr>
            <w:tcW w:w="2560" w:type="dxa"/>
            <w:tcBorders>
              <w:top w:val="nil"/>
              <w:left w:val="nil"/>
              <w:bottom w:val="single" w:sz="8" w:space="0" w:color="auto"/>
              <w:right w:val="single" w:sz="12" w:space="0" w:color="auto"/>
            </w:tcBorders>
            <w:shd w:val="clear" w:color="auto" w:fill="auto"/>
            <w:noWrap/>
            <w:vAlign w:val="bottom"/>
            <w:hideMark/>
          </w:tcPr>
          <w:p w14:paraId="15939EBA" w14:textId="77777777" w:rsidR="00D32A33" w:rsidRPr="00D32A33" w:rsidRDefault="00D32A33" w:rsidP="00D32A33">
            <w:pPr>
              <w:spacing w:before="120" w:after="120" w:line="240" w:lineRule="auto"/>
              <w:jc w:val="right"/>
              <w:rPr>
                <w:rFonts w:ascii="Verdana" w:eastAsia="Times New Roman" w:hAnsi="Verdana" w:cs="Calibri"/>
                <w:color w:val="000000"/>
                <w:lang w:eastAsia="en-GB"/>
              </w:rPr>
            </w:pPr>
            <w:r w:rsidRPr="00D32A33">
              <w:rPr>
                <w:rFonts w:ascii="Verdana" w:eastAsia="Times New Roman" w:hAnsi="Verdana" w:cs="Calibri"/>
                <w:color w:val="000000"/>
                <w:lang w:eastAsia="en-GB"/>
              </w:rPr>
              <w:t>30/09/2024</w:t>
            </w:r>
          </w:p>
        </w:tc>
      </w:tr>
      <w:tr w:rsidR="00D32A33" w:rsidRPr="00D32A33" w14:paraId="32111147" w14:textId="77777777" w:rsidTr="00D32A33">
        <w:trPr>
          <w:trHeight w:val="300"/>
        </w:trPr>
        <w:tc>
          <w:tcPr>
            <w:tcW w:w="1540" w:type="dxa"/>
            <w:tcBorders>
              <w:top w:val="nil"/>
              <w:left w:val="single" w:sz="12" w:space="0" w:color="auto"/>
              <w:bottom w:val="single" w:sz="8" w:space="0" w:color="auto"/>
              <w:right w:val="single" w:sz="12" w:space="0" w:color="auto"/>
            </w:tcBorders>
            <w:shd w:val="clear" w:color="auto" w:fill="auto"/>
            <w:noWrap/>
            <w:vAlign w:val="bottom"/>
            <w:hideMark/>
          </w:tcPr>
          <w:p w14:paraId="511C05A3" w14:textId="77777777" w:rsidR="00D32A33" w:rsidRPr="00D32A33" w:rsidRDefault="00D32A33" w:rsidP="00D32A33">
            <w:pPr>
              <w:spacing w:before="120" w:after="120" w:line="240" w:lineRule="auto"/>
              <w:jc w:val="right"/>
              <w:rPr>
                <w:rFonts w:ascii="Verdana" w:eastAsia="Times New Roman" w:hAnsi="Verdana" w:cs="Calibri"/>
                <w:color w:val="000000"/>
                <w:lang w:eastAsia="en-GB"/>
              </w:rPr>
            </w:pPr>
            <w:r w:rsidRPr="00D32A33">
              <w:rPr>
                <w:rFonts w:ascii="Verdana" w:eastAsia="Times New Roman" w:hAnsi="Verdana" w:cs="Calibri"/>
                <w:color w:val="000000"/>
                <w:lang w:eastAsia="en-GB"/>
              </w:rPr>
              <w:t>Sep-24</w:t>
            </w:r>
          </w:p>
        </w:tc>
        <w:tc>
          <w:tcPr>
            <w:tcW w:w="2571" w:type="dxa"/>
            <w:tcBorders>
              <w:top w:val="nil"/>
              <w:left w:val="nil"/>
              <w:bottom w:val="single" w:sz="8" w:space="0" w:color="auto"/>
              <w:right w:val="single" w:sz="12" w:space="0" w:color="auto"/>
            </w:tcBorders>
            <w:shd w:val="clear" w:color="auto" w:fill="auto"/>
            <w:noWrap/>
            <w:vAlign w:val="bottom"/>
            <w:hideMark/>
          </w:tcPr>
          <w:p w14:paraId="3B1122EB" w14:textId="77777777" w:rsidR="00D32A33" w:rsidRPr="00D32A33" w:rsidRDefault="00D32A33" w:rsidP="00D32A33">
            <w:pPr>
              <w:spacing w:before="120" w:after="120" w:line="240" w:lineRule="auto"/>
              <w:jc w:val="right"/>
              <w:rPr>
                <w:rFonts w:ascii="Verdana" w:eastAsia="Times New Roman" w:hAnsi="Verdana" w:cs="Calibri"/>
                <w:color w:val="000000"/>
                <w:lang w:eastAsia="en-GB"/>
              </w:rPr>
            </w:pPr>
            <w:r w:rsidRPr="00D32A33">
              <w:rPr>
                <w:rFonts w:ascii="Verdana" w:eastAsia="Times New Roman" w:hAnsi="Verdana" w:cs="Calibri"/>
                <w:color w:val="000000"/>
                <w:lang w:eastAsia="en-GB"/>
              </w:rPr>
              <w:t>30/09/2024</w:t>
            </w:r>
          </w:p>
        </w:tc>
        <w:tc>
          <w:tcPr>
            <w:tcW w:w="2629" w:type="dxa"/>
            <w:tcBorders>
              <w:top w:val="nil"/>
              <w:left w:val="nil"/>
              <w:bottom w:val="single" w:sz="8" w:space="0" w:color="auto"/>
              <w:right w:val="single" w:sz="12" w:space="0" w:color="auto"/>
            </w:tcBorders>
            <w:shd w:val="clear" w:color="auto" w:fill="auto"/>
            <w:noWrap/>
            <w:vAlign w:val="bottom"/>
            <w:hideMark/>
          </w:tcPr>
          <w:p w14:paraId="1B757002" w14:textId="77777777" w:rsidR="00D32A33" w:rsidRPr="00D32A33" w:rsidRDefault="00D32A33" w:rsidP="00D32A33">
            <w:pPr>
              <w:spacing w:before="120" w:after="120" w:line="240" w:lineRule="auto"/>
              <w:jc w:val="right"/>
              <w:rPr>
                <w:rFonts w:ascii="Verdana" w:eastAsia="Times New Roman" w:hAnsi="Verdana" w:cs="Calibri"/>
                <w:color w:val="000000"/>
                <w:lang w:eastAsia="en-GB"/>
              </w:rPr>
            </w:pPr>
            <w:r w:rsidRPr="00D32A33">
              <w:rPr>
                <w:rFonts w:ascii="Verdana" w:eastAsia="Times New Roman" w:hAnsi="Verdana" w:cs="Calibri"/>
                <w:color w:val="000000"/>
                <w:lang w:eastAsia="en-GB"/>
              </w:rPr>
              <w:t>07/10/2024</w:t>
            </w:r>
          </w:p>
        </w:tc>
        <w:tc>
          <w:tcPr>
            <w:tcW w:w="2560" w:type="dxa"/>
            <w:tcBorders>
              <w:top w:val="nil"/>
              <w:left w:val="nil"/>
              <w:bottom w:val="single" w:sz="8" w:space="0" w:color="auto"/>
              <w:right w:val="single" w:sz="12" w:space="0" w:color="auto"/>
            </w:tcBorders>
            <w:shd w:val="clear" w:color="auto" w:fill="auto"/>
            <w:noWrap/>
            <w:vAlign w:val="bottom"/>
            <w:hideMark/>
          </w:tcPr>
          <w:p w14:paraId="0356C004" w14:textId="77777777" w:rsidR="00D32A33" w:rsidRPr="00D32A33" w:rsidRDefault="00D32A33" w:rsidP="00D32A33">
            <w:pPr>
              <w:spacing w:before="120" w:after="120" w:line="240" w:lineRule="auto"/>
              <w:jc w:val="right"/>
              <w:rPr>
                <w:rFonts w:ascii="Verdana" w:eastAsia="Times New Roman" w:hAnsi="Verdana" w:cs="Calibri"/>
                <w:color w:val="000000"/>
                <w:lang w:eastAsia="en-GB"/>
              </w:rPr>
            </w:pPr>
            <w:r w:rsidRPr="00D32A33">
              <w:rPr>
                <w:rFonts w:ascii="Verdana" w:eastAsia="Times New Roman" w:hAnsi="Verdana" w:cs="Calibri"/>
                <w:color w:val="000000"/>
                <w:lang w:eastAsia="en-GB"/>
              </w:rPr>
              <w:t>31/10/2024</w:t>
            </w:r>
          </w:p>
        </w:tc>
      </w:tr>
      <w:tr w:rsidR="00D32A33" w:rsidRPr="00D32A33" w14:paraId="5B92F4EA" w14:textId="77777777" w:rsidTr="00D32A33">
        <w:trPr>
          <w:trHeight w:val="300"/>
        </w:trPr>
        <w:tc>
          <w:tcPr>
            <w:tcW w:w="1540" w:type="dxa"/>
            <w:tcBorders>
              <w:top w:val="nil"/>
              <w:left w:val="single" w:sz="12" w:space="0" w:color="auto"/>
              <w:bottom w:val="single" w:sz="8" w:space="0" w:color="auto"/>
              <w:right w:val="single" w:sz="12" w:space="0" w:color="auto"/>
            </w:tcBorders>
            <w:shd w:val="clear" w:color="auto" w:fill="auto"/>
            <w:noWrap/>
            <w:vAlign w:val="bottom"/>
            <w:hideMark/>
          </w:tcPr>
          <w:p w14:paraId="53D090A2" w14:textId="77777777" w:rsidR="00D32A33" w:rsidRPr="00D32A33" w:rsidRDefault="00D32A33" w:rsidP="00D32A33">
            <w:pPr>
              <w:spacing w:before="120" w:after="120" w:line="240" w:lineRule="auto"/>
              <w:jc w:val="right"/>
              <w:rPr>
                <w:rFonts w:ascii="Verdana" w:eastAsia="Times New Roman" w:hAnsi="Verdana" w:cs="Calibri"/>
                <w:color w:val="000000"/>
                <w:lang w:eastAsia="en-GB"/>
              </w:rPr>
            </w:pPr>
            <w:r w:rsidRPr="00D32A33">
              <w:rPr>
                <w:rFonts w:ascii="Verdana" w:eastAsia="Times New Roman" w:hAnsi="Verdana" w:cs="Calibri"/>
                <w:color w:val="000000"/>
                <w:lang w:eastAsia="en-GB"/>
              </w:rPr>
              <w:t>Oct-24</w:t>
            </w:r>
          </w:p>
        </w:tc>
        <w:tc>
          <w:tcPr>
            <w:tcW w:w="2571" w:type="dxa"/>
            <w:tcBorders>
              <w:top w:val="nil"/>
              <w:left w:val="nil"/>
              <w:bottom w:val="single" w:sz="8" w:space="0" w:color="auto"/>
              <w:right w:val="single" w:sz="12" w:space="0" w:color="auto"/>
            </w:tcBorders>
            <w:shd w:val="clear" w:color="auto" w:fill="auto"/>
            <w:noWrap/>
            <w:vAlign w:val="bottom"/>
            <w:hideMark/>
          </w:tcPr>
          <w:p w14:paraId="03496767" w14:textId="77777777" w:rsidR="00D32A33" w:rsidRPr="00D32A33" w:rsidRDefault="00D32A33" w:rsidP="00D32A33">
            <w:pPr>
              <w:spacing w:before="120" w:after="120" w:line="240" w:lineRule="auto"/>
              <w:jc w:val="right"/>
              <w:rPr>
                <w:rFonts w:ascii="Verdana" w:eastAsia="Times New Roman" w:hAnsi="Verdana" w:cs="Calibri"/>
                <w:color w:val="000000"/>
                <w:lang w:eastAsia="en-GB"/>
              </w:rPr>
            </w:pPr>
            <w:r w:rsidRPr="00D32A33">
              <w:rPr>
                <w:rFonts w:ascii="Verdana" w:eastAsia="Times New Roman" w:hAnsi="Verdana" w:cs="Calibri"/>
                <w:color w:val="000000"/>
                <w:lang w:eastAsia="en-GB"/>
              </w:rPr>
              <w:t>31/10/2024</w:t>
            </w:r>
          </w:p>
        </w:tc>
        <w:tc>
          <w:tcPr>
            <w:tcW w:w="2629" w:type="dxa"/>
            <w:tcBorders>
              <w:top w:val="nil"/>
              <w:left w:val="nil"/>
              <w:bottom w:val="single" w:sz="8" w:space="0" w:color="auto"/>
              <w:right w:val="single" w:sz="12" w:space="0" w:color="auto"/>
            </w:tcBorders>
            <w:shd w:val="clear" w:color="auto" w:fill="auto"/>
            <w:noWrap/>
            <w:vAlign w:val="bottom"/>
            <w:hideMark/>
          </w:tcPr>
          <w:p w14:paraId="32109803" w14:textId="77777777" w:rsidR="00D32A33" w:rsidRPr="00D32A33" w:rsidRDefault="00D32A33" w:rsidP="00D32A33">
            <w:pPr>
              <w:spacing w:before="120" w:after="120" w:line="240" w:lineRule="auto"/>
              <w:jc w:val="right"/>
              <w:rPr>
                <w:rFonts w:ascii="Verdana" w:eastAsia="Times New Roman" w:hAnsi="Verdana" w:cs="Calibri"/>
                <w:color w:val="000000"/>
                <w:lang w:eastAsia="en-GB"/>
              </w:rPr>
            </w:pPr>
            <w:r w:rsidRPr="00D32A33">
              <w:rPr>
                <w:rFonts w:ascii="Verdana" w:eastAsia="Times New Roman" w:hAnsi="Verdana" w:cs="Calibri"/>
                <w:color w:val="000000"/>
                <w:lang w:eastAsia="en-GB"/>
              </w:rPr>
              <w:t>07/11/2024</w:t>
            </w:r>
          </w:p>
        </w:tc>
        <w:tc>
          <w:tcPr>
            <w:tcW w:w="2560" w:type="dxa"/>
            <w:tcBorders>
              <w:top w:val="nil"/>
              <w:left w:val="nil"/>
              <w:bottom w:val="single" w:sz="8" w:space="0" w:color="auto"/>
              <w:right w:val="single" w:sz="12" w:space="0" w:color="auto"/>
            </w:tcBorders>
            <w:shd w:val="clear" w:color="auto" w:fill="auto"/>
            <w:noWrap/>
            <w:vAlign w:val="bottom"/>
            <w:hideMark/>
          </w:tcPr>
          <w:p w14:paraId="41A46A68" w14:textId="77777777" w:rsidR="00D32A33" w:rsidRPr="00D32A33" w:rsidRDefault="00D32A33" w:rsidP="00D32A33">
            <w:pPr>
              <w:spacing w:before="120" w:after="120" w:line="240" w:lineRule="auto"/>
              <w:jc w:val="right"/>
              <w:rPr>
                <w:rFonts w:ascii="Verdana" w:eastAsia="Times New Roman" w:hAnsi="Verdana" w:cs="Calibri"/>
                <w:color w:val="000000"/>
                <w:lang w:eastAsia="en-GB"/>
              </w:rPr>
            </w:pPr>
            <w:r w:rsidRPr="00D32A33">
              <w:rPr>
                <w:rFonts w:ascii="Verdana" w:eastAsia="Times New Roman" w:hAnsi="Verdana" w:cs="Calibri"/>
                <w:color w:val="000000"/>
                <w:lang w:eastAsia="en-GB"/>
              </w:rPr>
              <w:t>30/11/2024</w:t>
            </w:r>
          </w:p>
        </w:tc>
      </w:tr>
      <w:tr w:rsidR="00D32A33" w:rsidRPr="00D32A33" w14:paraId="187BE917" w14:textId="77777777" w:rsidTr="00D32A33">
        <w:trPr>
          <w:trHeight w:val="300"/>
        </w:trPr>
        <w:tc>
          <w:tcPr>
            <w:tcW w:w="1540" w:type="dxa"/>
            <w:tcBorders>
              <w:top w:val="nil"/>
              <w:left w:val="single" w:sz="12" w:space="0" w:color="auto"/>
              <w:bottom w:val="single" w:sz="8" w:space="0" w:color="auto"/>
              <w:right w:val="single" w:sz="12" w:space="0" w:color="auto"/>
            </w:tcBorders>
            <w:shd w:val="clear" w:color="auto" w:fill="auto"/>
            <w:noWrap/>
            <w:vAlign w:val="bottom"/>
            <w:hideMark/>
          </w:tcPr>
          <w:p w14:paraId="2FCAACBF" w14:textId="77777777" w:rsidR="00D32A33" w:rsidRPr="00D32A33" w:rsidRDefault="00D32A33" w:rsidP="00D32A33">
            <w:pPr>
              <w:spacing w:before="120" w:after="120" w:line="240" w:lineRule="auto"/>
              <w:jc w:val="right"/>
              <w:rPr>
                <w:rFonts w:ascii="Verdana" w:eastAsia="Times New Roman" w:hAnsi="Verdana" w:cs="Calibri"/>
                <w:color w:val="000000"/>
                <w:lang w:eastAsia="en-GB"/>
              </w:rPr>
            </w:pPr>
            <w:r w:rsidRPr="00D32A33">
              <w:rPr>
                <w:rFonts w:ascii="Verdana" w:eastAsia="Times New Roman" w:hAnsi="Verdana" w:cs="Calibri"/>
                <w:color w:val="000000"/>
                <w:lang w:eastAsia="en-GB"/>
              </w:rPr>
              <w:t>Nov-24</w:t>
            </w:r>
          </w:p>
        </w:tc>
        <w:tc>
          <w:tcPr>
            <w:tcW w:w="2571" w:type="dxa"/>
            <w:tcBorders>
              <w:top w:val="nil"/>
              <w:left w:val="nil"/>
              <w:bottom w:val="single" w:sz="8" w:space="0" w:color="auto"/>
              <w:right w:val="single" w:sz="12" w:space="0" w:color="auto"/>
            </w:tcBorders>
            <w:shd w:val="clear" w:color="auto" w:fill="auto"/>
            <w:noWrap/>
            <w:vAlign w:val="bottom"/>
            <w:hideMark/>
          </w:tcPr>
          <w:p w14:paraId="0D51D8E8" w14:textId="77777777" w:rsidR="00D32A33" w:rsidRPr="00D32A33" w:rsidRDefault="00D32A33" w:rsidP="00D32A33">
            <w:pPr>
              <w:spacing w:before="120" w:after="120" w:line="240" w:lineRule="auto"/>
              <w:jc w:val="right"/>
              <w:rPr>
                <w:rFonts w:ascii="Verdana" w:eastAsia="Times New Roman" w:hAnsi="Verdana" w:cs="Calibri"/>
                <w:color w:val="000000"/>
                <w:lang w:eastAsia="en-GB"/>
              </w:rPr>
            </w:pPr>
            <w:r w:rsidRPr="00D32A33">
              <w:rPr>
                <w:rFonts w:ascii="Verdana" w:eastAsia="Times New Roman" w:hAnsi="Verdana" w:cs="Calibri"/>
                <w:color w:val="000000"/>
                <w:lang w:eastAsia="en-GB"/>
              </w:rPr>
              <w:t>30/11/2024</w:t>
            </w:r>
          </w:p>
        </w:tc>
        <w:tc>
          <w:tcPr>
            <w:tcW w:w="2629" w:type="dxa"/>
            <w:tcBorders>
              <w:top w:val="nil"/>
              <w:left w:val="nil"/>
              <w:bottom w:val="single" w:sz="8" w:space="0" w:color="auto"/>
              <w:right w:val="single" w:sz="12" w:space="0" w:color="auto"/>
            </w:tcBorders>
            <w:shd w:val="clear" w:color="auto" w:fill="auto"/>
            <w:noWrap/>
            <w:vAlign w:val="bottom"/>
            <w:hideMark/>
          </w:tcPr>
          <w:p w14:paraId="17FAF4A1" w14:textId="77777777" w:rsidR="00D32A33" w:rsidRPr="00D32A33" w:rsidRDefault="00D32A33" w:rsidP="00D32A33">
            <w:pPr>
              <w:spacing w:before="120" w:after="120" w:line="240" w:lineRule="auto"/>
              <w:jc w:val="right"/>
              <w:rPr>
                <w:rFonts w:ascii="Verdana" w:eastAsia="Times New Roman" w:hAnsi="Verdana" w:cs="Calibri"/>
                <w:color w:val="000000"/>
                <w:lang w:eastAsia="en-GB"/>
              </w:rPr>
            </w:pPr>
            <w:r w:rsidRPr="00D32A33">
              <w:rPr>
                <w:rFonts w:ascii="Verdana" w:eastAsia="Times New Roman" w:hAnsi="Verdana" w:cs="Calibri"/>
                <w:color w:val="000000"/>
                <w:lang w:eastAsia="en-GB"/>
              </w:rPr>
              <w:t>06/12/2024</w:t>
            </w:r>
          </w:p>
        </w:tc>
        <w:tc>
          <w:tcPr>
            <w:tcW w:w="2560" w:type="dxa"/>
            <w:tcBorders>
              <w:top w:val="nil"/>
              <w:left w:val="nil"/>
              <w:bottom w:val="single" w:sz="8" w:space="0" w:color="auto"/>
              <w:right w:val="single" w:sz="12" w:space="0" w:color="auto"/>
            </w:tcBorders>
            <w:shd w:val="clear" w:color="auto" w:fill="auto"/>
            <w:noWrap/>
            <w:vAlign w:val="bottom"/>
            <w:hideMark/>
          </w:tcPr>
          <w:p w14:paraId="11878EBF" w14:textId="77777777" w:rsidR="00D32A33" w:rsidRPr="00D32A33" w:rsidRDefault="00D32A33" w:rsidP="00D32A33">
            <w:pPr>
              <w:spacing w:before="120" w:after="120" w:line="240" w:lineRule="auto"/>
              <w:jc w:val="right"/>
              <w:rPr>
                <w:rFonts w:ascii="Verdana" w:eastAsia="Times New Roman" w:hAnsi="Verdana" w:cs="Calibri"/>
                <w:color w:val="000000"/>
                <w:lang w:eastAsia="en-GB"/>
              </w:rPr>
            </w:pPr>
            <w:r w:rsidRPr="00D32A33">
              <w:rPr>
                <w:rFonts w:ascii="Verdana" w:eastAsia="Times New Roman" w:hAnsi="Verdana" w:cs="Calibri"/>
                <w:color w:val="000000"/>
                <w:lang w:eastAsia="en-GB"/>
              </w:rPr>
              <w:t>31/12/2024</w:t>
            </w:r>
          </w:p>
        </w:tc>
      </w:tr>
      <w:tr w:rsidR="00D32A33" w:rsidRPr="00D32A33" w14:paraId="437D9E79" w14:textId="77777777" w:rsidTr="00D32A33">
        <w:trPr>
          <w:trHeight w:val="300"/>
        </w:trPr>
        <w:tc>
          <w:tcPr>
            <w:tcW w:w="1540" w:type="dxa"/>
            <w:tcBorders>
              <w:top w:val="nil"/>
              <w:left w:val="single" w:sz="12" w:space="0" w:color="auto"/>
              <w:bottom w:val="single" w:sz="8" w:space="0" w:color="auto"/>
              <w:right w:val="single" w:sz="12" w:space="0" w:color="auto"/>
            </w:tcBorders>
            <w:shd w:val="clear" w:color="auto" w:fill="auto"/>
            <w:noWrap/>
            <w:vAlign w:val="bottom"/>
            <w:hideMark/>
          </w:tcPr>
          <w:p w14:paraId="64A9D791" w14:textId="77777777" w:rsidR="00D32A33" w:rsidRPr="00D32A33" w:rsidRDefault="00D32A33" w:rsidP="00D32A33">
            <w:pPr>
              <w:spacing w:before="120" w:after="120" w:line="240" w:lineRule="auto"/>
              <w:jc w:val="right"/>
              <w:rPr>
                <w:rFonts w:ascii="Verdana" w:eastAsia="Times New Roman" w:hAnsi="Verdana" w:cs="Calibri"/>
                <w:color w:val="000000"/>
                <w:lang w:eastAsia="en-GB"/>
              </w:rPr>
            </w:pPr>
            <w:r w:rsidRPr="00D32A33">
              <w:rPr>
                <w:rFonts w:ascii="Verdana" w:eastAsia="Times New Roman" w:hAnsi="Verdana" w:cs="Calibri"/>
                <w:color w:val="000000"/>
                <w:lang w:eastAsia="en-GB"/>
              </w:rPr>
              <w:t>Dec-24</w:t>
            </w:r>
          </w:p>
        </w:tc>
        <w:tc>
          <w:tcPr>
            <w:tcW w:w="2571" w:type="dxa"/>
            <w:tcBorders>
              <w:top w:val="nil"/>
              <w:left w:val="nil"/>
              <w:bottom w:val="single" w:sz="8" w:space="0" w:color="auto"/>
              <w:right w:val="single" w:sz="12" w:space="0" w:color="auto"/>
            </w:tcBorders>
            <w:shd w:val="clear" w:color="auto" w:fill="auto"/>
            <w:noWrap/>
            <w:vAlign w:val="bottom"/>
            <w:hideMark/>
          </w:tcPr>
          <w:p w14:paraId="62BFC910" w14:textId="77777777" w:rsidR="00D32A33" w:rsidRPr="00D32A33" w:rsidRDefault="00D32A33" w:rsidP="00D32A33">
            <w:pPr>
              <w:spacing w:before="120" w:after="120" w:line="240" w:lineRule="auto"/>
              <w:jc w:val="right"/>
              <w:rPr>
                <w:rFonts w:ascii="Verdana" w:eastAsia="Times New Roman" w:hAnsi="Verdana" w:cs="Calibri"/>
                <w:color w:val="000000"/>
                <w:lang w:eastAsia="en-GB"/>
              </w:rPr>
            </w:pPr>
            <w:r w:rsidRPr="00D32A33">
              <w:rPr>
                <w:rFonts w:ascii="Verdana" w:eastAsia="Times New Roman" w:hAnsi="Verdana" w:cs="Calibri"/>
                <w:color w:val="000000"/>
                <w:lang w:eastAsia="en-GB"/>
              </w:rPr>
              <w:t>31/12/2024</w:t>
            </w:r>
          </w:p>
        </w:tc>
        <w:tc>
          <w:tcPr>
            <w:tcW w:w="2629" w:type="dxa"/>
            <w:tcBorders>
              <w:top w:val="nil"/>
              <w:left w:val="nil"/>
              <w:bottom w:val="single" w:sz="8" w:space="0" w:color="auto"/>
              <w:right w:val="single" w:sz="12" w:space="0" w:color="auto"/>
            </w:tcBorders>
            <w:shd w:val="clear" w:color="auto" w:fill="auto"/>
            <w:noWrap/>
            <w:vAlign w:val="bottom"/>
            <w:hideMark/>
          </w:tcPr>
          <w:p w14:paraId="72916086" w14:textId="77777777" w:rsidR="00D32A33" w:rsidRPr="00D32A33" w:rsidRDefault="00D32A33" w:rsidP="00D32A33">
            <w:pPr>
              <w:spacing w:before="120" w:after="120" w:line="240" w:lineRule="auto"/>
              <w:jc w:val="right"/>
              <w:rPr>
                <w:rFonts w:ascii="Verdana" w:eastAsia="Times New Roman" w:hAnsi="Verdana" w:cs="Calibri"/>
                <w:color w:val="000000"/>
                <w:lang w:eastAsia="en-GB"/>
              </w:rPr>
            </w:pPr>
            <w:r w:rsidRPr="00D32A33">
              <w:rPr>
                <w:rFonts w:ascii="Verdana" w:eastAsia="Times New Roman" w:hAnsi="Verdana" w:cs="Calibri"/>
                <w:color w:val="000000"/>
                <w:lang w:eastAsia="en-GB"/>
              </w:rPr>
              <w:t>09/01/2025</w:t>
            </w:r>
          </w:p>
        </w:tc>
        <w:tc>
          <w:tcPr>
            <w:tcW w:w="2560" w:type="dxa"/>
            <w:tcBorders>
              <w:top w:val="nil"/>
              <w:left w:val="nil"/>
              <w:bottom w:val="single" w:sz="8" w:space="0" w:color="auto"/>
              <w:right w:val="single" w:sz="12" w:space="0" w:color="auto"/>
            </w:tcBorders>
            <w:shd w:val="clear" w:color="auto" w:fill="auto"/>
            <w:noWrap/>
            <w:vAlign w:val="bottom"/>
            <w:hideMark/>
          </w:tcPr>
          <w:p w14:paraId="4E30DC3B" w14:textId="77777777" w:rsidR="00D32A33" w:rsidRPr="00D32A33" w:rsidRDefault="00D32A33" w:rsidP="00D32A33">
            <w:pPr>
              <w:spacing w:before="120" w:after="120" w:line="240" w:lineRule="auto"/>
              <w:jc w:val="right"/>
              <w:rPr>
                <w:rFonts w:ascii="Verdana" w:eastAsia="Times New Roman" w:hAnsi="Verdana" w:cs="Calibri"/>
                <w:color w:val="000000"/>
                <w:lang w:eastAsia="en-GB"/>
              </w:rPr>
            </w:pPr>
            <w:r w:rsidRPr="00D32A33">
              <w:rPr>
                <w:rFonts w:ascii="Verdana" w:eastAsia="Times New Roman" w:hAnsi="Verdana" w:cs="Calibri"/>
                <w:color w:val="000000"/>
                <w:lang w:eastAsia="en-GB"/>
              </w:rPr>
              <w:t>31/01/2025</w:t>
            </w:r>
          </w:p>
        </w:tc>
      </w:tr>
      <w:tr w:rsidR="00D32A33" w:rsidRPr="00D32A33" w14:paraId="4A1E2550" w14:textId="77777777" w:rsidTr="00D32A33">
        <w:trPr>
          <w:trHeight w:val="300"/>
        </w:trPr>
        <w:tc>
          <w:tcPr>
            <w:tcW w:w="1540" w:type="dxa"/>
            <w:tcBorders>
              <w:top w:val="nil"/>
              <w:left w:val="single" w:sz="12" w:space="0" w:color="auto"/>
              <w:bottom w:val="single" w:sz="8" w:space="0" w:color="auto"/>
              <w:right w:val="single" w:sz="12" w:space="0" w:color="auto"/>
            </w:tcBorders>
            <w:shd w:val="clear" w:color="auto" w:fill="auto"/>
            <w:noWrap/>
            <w:vAlign w:val="bottom"/>
            <w:hideMark/>
          </w:tcPr>
          <w:p w14:paraId="45355608" w14:textId="77777777" w:rsidR="00D32A33" w:rsidRPr="00D32A33" w:rsidRDefault="00D32A33" w:rsidP="00D32A33">
            <w:pPr>
              <w:spacing w:before="120" w:after="120" w:line="240" w:lineRule="auto"/>
              <w:jc w:val="right"/>
              <w:rPr>
                <w:rFonts w:ascii="Verdana" w:eastAsia="Times New Roman" w:hAnsi="Verdana" w:cs="Calibri"/>
                <w:color w:val="000000"/>
                <w:lang w:eastAsia="en-GB"/>
              </w:rPr>
            </w:pPr>
            <w:r w:rsidRPr="00D32A33">
              <w:rPr>
                <w:rFonts w:ascii="Verdana" w:eastAsia="Times New Roman" w:hAnsi="Verdana" w:cs="Calibri"/>
                <w:color w:val="000000"/>
                <w:lang w:eastAsia="en-GB"/>
              </w:rPr>
              <w:t>Jan-25</w:t>
            </w:r>
          </w:p>
        </w:tc>
        <w:tc>
          <w:tcPr>
            <w:tcW w:w="2571" w:type="dxa"/>
            <w:tcBorders>
              <w:top w:val="nil"/>
              <w:left w:val="nil"/>
              <w:bottom w:val="single" w:sz="8" w:space="0" w:color="auto"/>
              <w:right w:val="single" w:sz="12" w:space="0" w:color="auto"/>
            </w:tcBorders>
            <w:shd w:val="clear" w:color="auto" w:fill="auto"/>
            <w:noWrap/>
            <w:vAlign w:val="bottom"/>
            <w:hideMark/>
          </w:tcPr>
          <w:p w14:paraId="2A325516" w14:textId="77777777" w:rsidR="00D32A33" w:rsidRPr="00D32A33" w:rsidRDefault="00D32A33" w:rsidP="00D32A33">
            <w:pPr>
              <w:spacing w:before="120" w:after="120" w:line="240" w:lineRule="auto"/>
              <w:jc w:val="right"/>
              <w:rPr>
                <w:rFonts w:ascii="Verdana" w:eastAsia="Times New Roman" w:hAnsi="Verdana" w:cs="Calibri"/>
                <w:color w:val="000000"/>
                <w:lang w:eastAsia="en-GB"/>
              </w:rPr>
            </w:pPr>
            <w:r w:rsidRPr="00D32A33">
              <w:rPr>
                <w:rFonts w:ascii="Verdana" w:eastAsia="Times New Roman" w:hAnsi="Verdana" w:cs="Calibri"/>
                <w:color w:val="000000"/>
                <w:lang w:eastAsia="en-GB"/>
              </w:rPr>
              <w:t>31/01/2025</w:t>
            </w:r>
          </w:p>
        </w:tc>
        <w:tc>
          <w:tcPr>
            <w:tcW w:w="2629" w:type="dxa"/>
            <w:tcBorders>
              <w:top w:val="nil"/>
              <w:left w:val="nil"/>
              <w:bottom w:val="single" w:sz="8" w:space="0" w:color="auto"/>
              <w:right w:val="single" w:sz="12" w:space="0" w:color="auto"/>
            </w:tcBorders>
            <w:shd w:val="clear" w:color="auto" w:fill="auto"/>
            <w:noWrap/>
            <w:vAlign w:val="bottom"/>
            <w:hideMark/>
          </w:tcPr>
          <w:p w14:paraId="67F70136" w14:textId="77777777" w:rsidR="00D32A33" w:rsidRPr="00D32A33" w:rsidRDefault="00D32A33" w:rsidP="00D32A33">
            <w:pPr>
              <w:spacing w:before="120" w:after="120" w:line="240" w:lineRule="auto"/>
              <w:jc w:val="right"/>
              <w:rPr>
                <w:rFonts w:ascii="Verdana" w:eastAsia="Times New Roman" w:hAnsi="Verdana" w:cs="Calibri"/>
                <w:color w:val="000000"/>
                <w:lang w:eastAsia="en-GB"/>
              </w:rPr>
            </w:pPr>
            <w:r w:rsidRPr="00D32A33">
              <w:rPr>
                <w:rFonts w:ascii="Verdana" w:eastAsia="Times New Roman" w:hAnsi="Verdana" w:cs="Calibri"/>
                <w:color w:val="000000"/>
                <w:lang w:eastAsia="en-GB"/>
              </w:rPr>
              <w:t>07/02/2025</w:t>
            </w:r>
          </w:p>
        </w:tc>
        <w:tc>
          <w:tcPr>
            <w:tcW w:w="2560" w:type="dxa"/>
            <w:tcBorders>
              <w:top w:val="nil"/>
              <w:left w:val="nil"/>
              <w:bottom w:val="single" w:sz="8" w:space="0" w:color="auto"/>
              <w:right w:val="single" w:sz="12" w:space="0" w:color="auto"/>
            </w:tcBorders>
            <w:shd w:val="clear" w:color="auto" w:fill="auto"/>
            <w:noWrap/>
            <w:vAlign w:val="bottom"/>
            <w:hideMark/>
          </w:tcPr>
          <w:p w14:paraId="09F654C1" w14:textId="77777777" w:rsidR="00D32A33" w:rsidRPr="00D32A33" w:rsidRDefault="00D32A33" w:rsidP="00D32A33">
            <w:pPr>
              <w:spacing w:before="120" w:after="120" w:line="240" w:lineRule="auto"/>
              <w:jc w:val="right"/>
              <w:rPr>
                <w:rFonts w:ascii="Verdana" w:eastAsia="Times New Roman" w:hAnsi="Verdana" w:cs="Calibri"/>
                <w:color w:val="000000"/>
                <w:lang w:eastAsia="en-GB"/>
              </w:rPr>
            </w:pPr>
            <w:r w:rsidRPr="00D32A33">
              <w:rPr>
                <w:rFonts w:ascii="Verdana" w:eastAsia="Times New Roman" w:hAnsi="Verdana" w:cs="Calibri"/>
                <w:color w:val="000000"/>
                <w:lang w:eastAsia="en-GB"/>
              </w:rPr>
              <w:t>28/02/2025</w:t>
            </w:r>
          </w:p>
        </w:tc>
      </w:tr>
      <w:tr w:rsidR="00D32A33" w:rsidRPr="00D32A33" w14:paraId="27F10ACC" w14:textId="77777777" w:rsidTr="00D32A33">
        <w:trPr>
          <w:trHeight w:val="300"/>
        </w:trPr>
        <w:tc>
          <w:tcPr>
            <w:tcW w:w="1540" w:type="dxa"/>
            <w:tcBorders>
              <w:top w:val="nil"/>
              <w:left w:val="single" w:sz="12" w:space="0" w:color="auto"/>
              <w:bottom w:val="single" w:sz="8" w:space="0" w:color="auto"/>
              <w:right w:val="single" w:sz="12" w:space="0" w:color="auto"/>
            </w:tcBorders>
            <w:shd w:val="clear" w:color="auto" w:fill="auto"/>
            <w:noWrap/>
            <w:vAlign w:val="bottom"/>
            <w:hideMark/>
          </w:tcPr>
          <w:p w14:paraId="018A468F" w14:textId="77777777" w:rsidR="00D32A33" w:rsidRPr="00D32A33" w:rsidRDefault="00D32A33" w:rsidP="00D32A33">
            <w:pPr>
              <w:spacing w:before="120" w:after="120" w:line="240" w:lineRule="auto"/>
              <w:jc w:val="right"/>
              <w:rPr>
                <w:rFonts w:ascii="Verdana" w:eastAsia="Times New Roman" w:hAnsi="Verdana" w:cs="Calibri"/>
                <w:color w:val="000000"/>
                <w:lang w:eastAsia="en-GB"/>
              </w:rPr>
            </w:pPr>
            <w:r w:rsidRPr="00D32A33">
              <w:rPr>
                <w:rFonts w:ascii="Verdana" w:eastAsia="Times New Roman" w:hAnsi="Verdana" w:cs="Calibri"/>
                <w:color w:val="000000"/>
                <w:lang w:eastAsia="en-GB"/>
              </w:rPr>
              <w:t>Feb-25</w:t>
            </w:r>
          </w:p>
        </w:tc>
        <w:tc>
          <w:tcPr>
            <w:tcW w:w="2571" w:type="dxa"/>
            <w:tcBorders>
              <w:top w:val="nil"/>
              <w:left w:val="nil"/>
              <w:bottom w:val="single" w:sz="8" w:space="0" w:color="auto"/>
              <w:right w:val="single" w:sz="12" w:space="0" w:color="auto"/>
            </w:tcBorders>
            <w:shd w:val="clear" w:color="auto" w:fill="auto"/>
            <w:noWrap/>
            <w:vAlign w:val="bottom"/>
            <w:hideMark/>
          </w:tcPr>
          <w:p w14:paraId="30C17CEB" w14:textId="77777777" w:rsidR="00D32A33" w:rsidRPr="00D32A33" w:rsidRDefault="00D32A33" w:rsidP="00D32A33">
            <w:pPr>
              <w:spacing w:before="120" w:after="120" w:line="240" w:lineRule="auto"/>
              <w:jc w:val="right"/>
              <w:rPr>
                <w:rFonts w:ascii="Verdana" w:eastAsia="Times New Roman" w:hAnsi="Verdana" w:cs="Calibri"/>
                <w:color w:val="000000"/>
                <w:lang w:eastAsia="en-GB"/>
              </w:rPr>
            </w:pPr>
            <w:r w:rsidRPr="00D32A33">
              <w:rPr>
                <w:rFonts w:ascii="Verdana" w:eastAsia="Times New Roman" w:hAnsi="Verdana" w:cs="Calibri"/>
                <w:color w:val="000000"/>
                <w:lang w:eastAsia="en-GB"/>
              </w:rPr>
              <w:t>28/02/2025</w:t>
            </w:r>
          </w:p>
        </w:tc>
        <w:tc>
          <w:tcPr>
            <w:tcW w:w="2629" w:type="dxa"/>
            <w:tcBorders>
              <w:top w:val="nil"/>
              <w:left w:val="nil"/>
              <w:bottom w:val="single" w:sz="8" w:space="0" w:color="auto"/>
              <w:right w:val="single" w:sz="12" w:space="0" w:color="auto"/>
            </w:tcBorders>
            <w:shd w:val="clear" w:color="auto" w:fill="auto"/>
            <w:noWrap/>
            <w:vAlign w:val="bottom"/>
            <w:hideMark/>
          </w:tcPr>
          <w:p w14:paraId="09E21A38" w14:textId="77777777" w:rsidR="00D32A33" w:rsidRPr="00D32A33" w:rsidRDefault="00D32A33" w:rsidP="00D32A33">
            <w:pPr>
              <w:spacing w:before="120" w:after="120" w:line="240" w:lineRule="auto"/>
              <w:jc w:val="right"/>
              <w:rPr>
                <w:rFonts w:ascii="Verdana" w:eastAsia="Times New Roman" w:hAnsi="Verdana" w:cs="Calibri"/>
                <w:color w:val="000000"/>
                <w:lang w:eastAsia="en-GB"/>
              </w:rPr>
            </w:pPr>
            <w:r w:rsidRPr="00D32A33">
              <w:rPr>
                <w:rFonts w:ascii="Verdana" w:eastAsia="Times New Roman" w:hAnsi="Verdana" w:cs="Calibri"/>
                <w:color w:val="000000"/>
                <w:lang w:eastAsia="en-GB"/>
              </w:rPr>
              <w:t>08/03/2024</w:t>
            </w:r>
          </w:p>
        </w:tc>
        <w:tc>
          <w:tcPr>
            <w:tcW w:w="2560" w:type="dxa"/>
            <w:tcBorders>
              <w:top w:val="nil"/>
              <w:left w:val="nil"/>
              <w:bottom w:val="single" w:sz="8" w:space="0" w:color="auto"/>
              <w:right w:val="single" w:sz="12" w:space="0" w:color="auto"/>
            </w:tcBorders>
            <w:shd w:val="clear" w:color="auto" w:fill="auto"/>
            <w:noWrap/>
            <w:vAlign w:val="bottom"/>
            <w:hideMark/>
          </w:tcPr>
          <w:p w14:paraId="421482F7" w14:textId="77777777" w:rsidR="00D32A33" w:rsidRPr="00D32A33" w:rsidRDefault="00D32A33" w:rsidP="00D32A33">
            <w:pPr>
              <w:spacing w:before="120" w:after="120" w:line="240" w:lineRule="auto"/>
              <w:jc w:val="right"/>
              <w:rPr>
                <w:rFonts w:ascii="Verdana" w:eastAsia="Times New Roman" w:hAnsi="Verdana" w:cs="Calibri"/>
                <w:color w:val="000000"/>
                <w:lang w:eastAsia="en-GB"/>
              </w:rPr>
            </w:pPr>
            <w:r w:rsidRPr="00D32A33">
              <w:rPr>
                <w:rFonts w:ascii="Verdana" w:eastAsia="Times New Roman" w:hAnsi="Verdana" w:cs="Calibri"/>
                <w:color w:val="000000"/>
                <w:lang w:eastAsia="en-GB"/>
              </w:rPr>
              <w:t>31/03/2025</w:t>
            </w:r>
          </w:p>
        </w:tc>
      </w:tr>
      <w:tr w:rsidR="00D32A33" w:rsidRPr="00D32A33" w14:paraId="474EDB4F" w14:textId="77777777" w:rsidTr="00D32A33">
        <w:trPr>
          <w:trHeight w:val="300"/>
        </w:trPr>
        <w:tc>
          <w:tcPr>
            <w:tcW w:w="1540" w:type="dxa"/>
            <w:tcBorders>
              <w:top w:val="nil"/>
              <w:left w:val="single" w:sz="12" w:space="0" w:color="auto"/>
              <w:bottom w:val="single" w:sz="12" w:space="0" w:color="auto"/>
              <w:right w:val="single" w:sz="12" w:space="0" w:color="auto"/>
            </w:tcBorders>
            <w:shd w:val="clear" w:color="auto" w:fill="auto"/>
            <w:noWrap/>
            <w:vAlign w:val="bottom"/>
            <w:hideMark/>
          </w:tcPr>
          <w:p w14:paraId="6537F3CC" w14:textId="77777777" w:rsidR="00D32A33" w:rsidRPr="00D32A33" w:rsidRDefault="00D32A33" w:rsidP="00D32A33">
            <w:pPr>
              <w:spacing w:before="120" w:after="120" w:line="240" w:lineRule="auto"/>
              <w:jc w:val="right"/>
              <w:rPr>
                <w:rFonts w:ascii="Verdana" w:eastAsia="Times New Roman" w:hAnsi="Verdana" w:cs="Calibri"/>
                <w:color w:val="000000"/>
                <w:lang w:eastAsia="en-GB"/>
              </w:rPr>
            </w:pPr>
            <w:r w:rsidRPr="00D32A33">
              <w:rPr>
                <w:rFonts w:ascii="Verdana" w:eastAsia="Times New Roman" w:hAnsi="Verdana" w:cs="Calibri"/>
                <w:color w:val="000000"/>
                <w:lang w:eastAsia="en-GB"/>
              </w:rPr>
              <w:t>Mar-25</w:t>
            </w:r>
          </w:p>
        </w:tc>
        <w:tc>
          <w:tcPr>
            <w:tcW w:w="2571" w:type="dxa"/>
            <w:tcBorders>
              <w:top w:val="nil"/>
              <w:left w:val="nil"/>
              <w:bottom w:val="single" w:sz="12" w:space="0" w:color="auto"/>
              <w:right w:val="single" w:sz="12" w:space="0" w:color="auto"/>
            </w:tcBorders>
            <w:shd w:val="clear" w:color="auto" w:fill="auto"/>
            <w:noWrap/>
            <w:vAlign w:val="bottom"/>
            <w:hideMark/>
          </w:tcPr>
          <w:p w14:paraId="2E90C216" w14:textId="77777777" w:rsidR="00D32A33" w:rsidRPr="00D32A33" w:rsidRDefault="00D32A33" w:rsidP="00D32A33">
            <w:pPr>
              <w:spacing w:before="120" w:after="120" w:line="240" w:lineRule="auto"/>
              <w:jc w:val="right"/>
              <w:rPr>
                <w:rFonts w:ascii="Verdana" w:eastAsia="Times New Roman" w:hAnsi="Verdana" w:cs="Calibri"/>
                <w:color w:val="000000"/>
                <w:lang w:eastAsia="en-GB"/>
              </w:rPr>
            </w:pPr>
            <w:r w:rsidRPr="00D32A33">
              <w:rPr>
                <w:rFonts w:ascii="Verdana" w:eastAsia="Times New Roman" w:hAnsi="Verdana" w:cs="Calibri"/>
                <w:color w:val="000000"/>
                <w:lang w:eastAsia="en-GB"/>
              </w:rPr>
              <w:t>31/03/2025</w:t>
            </w:r>
          </w:p>
        </w:tc>
        <w:tc>
          <w:tcPr>
            <w:tcW w:w="2629" w:type="dxa"/>
            <w:tcBorders>
              <w:top w:val="nil"/>
              <w:left w:val="nil"/>
              <w:bottom w:val="single" w:sz="12" w:space="0" w:color="auto"/>
              <w:right w:val="single" w:sz="12" w:space="0" w:color="auto"/>
            </w:tcBorders>
            <w:shd w:val="clear" w:color="auto" w:fill="auto"/>
            <w:noWrap/>
            <w:vAlign w:val="bottom"/>
            <w:hideMark/>
          </w:tcPr>
          <w:p w14:paraId="02728BD4" w14:textId="77777777" w:rsidR="00D32A33" w:rsidRPr="00D32A33" w:rsidRDefault="00D32A33" w:rsidP="00D32A33">
            <w:pPr>
              <w:spacing w:before="120" w:after="120" w:line="240" w:lineRule="auto"/>
              <w:jc w:val="right"/>
              <w:rPr>
                <w:rFonts w:ascii="Verdana" w:eastAsia="Times New Roman" w:hAnsi="Verdana" w:cs="Calibri"/>
                <w:color w:val="000000"/>
                <w:lang w:eastAsia="en-GB"/>
              </w:rPr>
            </w:pPr>
            <w:r w:rsidRPr="00D32A33">
              <w:rPr>
                <w:rFonts w:ascii="Verdana" w:eastAsia="Times New Roman" w:hAnsi="Verdana" w:cs="Calibri"/>
                <w:color w:val="000000"/>
                <w:lang w:eastAsia="en-GB"/>
              </w:rPr>
              <w:t>07/04/2025</w:t>
            </w:r>
          </w:p>
        </w:tc>
        <w:tc>
          <w:tcPr>
            <w:tcW w:w="2560" w:type="dxa"/>
            <w:tcBorders>
              <w:top w:val="nil"/>
              <w:left w:val="nil"/>
              <w:bottom w:val="single" w:sz="12" w:space="0" w:color="auto"/>
              <w:right w:val="single" w:sz="12" w:space="0" w:color="auto"/>
            </w:tcBorders>
            <w:shd w:val="clear" w:color="auto" w:fill="auto"/>
            <w:noWrap/>
            <w:vAlign w:val="bottom"/>
            <w:hideMark/>
          </w:tcPr>
          <w:p w14:paraId="7F6B0294" w14:textId="77777777" w:rsidR="00D32A33" w:rsidRPr="00D32A33" w:rsidRDefault="00D32A33" w:rsidP="00D32A33">
            <w:pPr>
              <w:spacing w:before="120" w:after="120" w:line="240" w:lineRule="auto"/>
              <w:jc w:val="right"/>
              <w:rPr>
                <w:rFonts w:ascii="Verdana" w:eastAsia="Times New Roman" w:hAnsi="Verdana" w:cs="Calibri"/>
                <w:color w:val="000000"/>
                <w:lang w:eastAsia="en-GB"/>
              </w:rPr>
            </w:pPr>
            <w:r w:rsidRPr="00D32A33">
              <w:rPr>
                <w:rFonts w:ascii="Verdana" w:eastAsia="Times New Roman" w:hAnsi="Verdana" w:cs="Calibri"/>
                <w:color w:val="000000"/>
                <w:lang w:eastAsia="en-GB"/>
              </w:rPr>
              <w:t>30/04/2025</w:t>
            </w:r>
          </w:p>
        </w:tc>
      </w:tr>
    </w:tbl>
    <w:p w14:paraId="768192B7" w14:textId="782445C1" w:rsidR="00586ECC" w:rsidRDefault="008E5F4D" w:rsidP="00241FBC">
      <w:pPr>
        <w:pStyle w:val="Schedule"/>
        <w:numPr>
          <w:ilvl w:val="0"/>
          <w:numId w:val="0"/>
        </w:numPr>
        <w:rPr>
          <w:rFonts w:ascii="Verdana" w:hAnsi="Verdana"/>
        </w:rPr>
      </w:pPr>
      <w:r w:rsidRPr="54EA2D5E">
        <w:rPr>
          <w:rFonts w:ascii="Verdana" w:hAnsi="Verdana"/>
        </w:rPr>
        <w:br w:type="page"/>
      </w:r>
      <w:r w:rsidR="00241FBC" w:rsidRPr="54EA2D5E">
        <w:rPr>
          <w:rFonts w:ascii="Verdana" w:hAnsi="Verdana"/>
        </w:rPr>
        <w:lastRenderedPageBreak/>
        <w:t xml:space="preserve">Schedule 6 </w:t>
      </w:r>
      <w:r w:rsidR="00586ECC" w:rsidRPr="54EA2D5E">
        <w:rPr>
          <w:rFonts w:ascii="Verdana" w:hAnsi="Verdana"/>
        </w:rPr>
        <w:t>– Output</w:t>
      </w:r>
      <w:r w:rsidR="00361673">
        <w:rPr>
          <w:rFonts w:ascii="Verdana" w:hAnsi="Verdana"/>
        </w:rPr>
        <w:t>/Outcome</w:t>
      </w:r>
      <w:r w:rsidR="00586ECC" w:rsidRPr="54EA2D5E">
        <w:rPr>
          <w:rFonts w:ascii="Verdana" w:hAnsi="Verdana"/>
        </w:rPr>
        <w:t xml:space="preserve"> Profile</w:t>
      </w:r>
    </w:p>
    <w:p w14:paraId="229507A8" w14:textId="6D6B1667" w:rsidR="006E7967" w:rsidRPr="006E7967" w:rsidRDefault="006E7967" w:rsidP="00241FBC">
      <w:pPr>
        <w:pStyle w:val="Schedule"/>
        <w:numPr>
          <w:ilvl w:val="0"/>
          <w:numId w:val="0"/>
        </w:numPr>
        <w:rPr>
          <w:rFonts w:ascii="Verdana" w:hAnsi="Verdana"/>
          <w:b w:val="0"/>
          <w:bCs/>
        </w:rPr>
      </w:pPr>
      <w:r w:rsidRPr="006E7967">
        <w:rPr>
          <w:rFonts w:ascii="Verdana" w:hAnsi="Verdana"/>
          <w:b w:val="0"/>
          <w:bCs/>
        </w:rPr>
        <w:t>Attached separately.</w:t>
      </w:r>
    </w:p>
    <w:p w14:paraId="63E66F30" w14:textId="77777777" w:rsidR="00586ECC" w:rsidRPr="00B275B4" w:rsidRDefault="00586ECC" w:rsidP="00586ECC">
      <w:pPr>
        <w:pStyle w:val="Schedule"/>
        <w:numPr>
          <w:ilvl w:val="0"/>
          <w:numId w:val="0"/>
        </w:numPr>
        <w:ind w:left="360" w:hanging="360"/>
        <w:rPr>
          <w:rFonts w:ascii="Verdana" w:hAnsi="Verdana"/>
        </w:rPr>
      </w:pPr>
    </w:p>
    <w:p w14:paraId="1A447642" w14:textId="77777777" w:rsidR="00586ECC" w:rsidRPr="00B275B4" w:rsidRDefault="00586ECC" w:rsidP="00586ECC">
      <w:pPr>
        <w:pStyle w:val="Schedule"/>
        <w:numPr>
          <w:ilvl w:val="0"/>
          <w:numId w:val="0"/>
        </w:numPr>
        <w:ind w:left="360" w:hanging="360"/>
        <w:rPr>
          <w:rFonts w:ascii="Verdana" w:hAnsi="Verdana"/>
        </w:rPr>
      </w:pPr>
    </w:p>
    <w:p w14:paraId="4F797214" w14:textId="77777777" w:rsidR="00586ECC" w:rsidRPr="00B275B4" w:rsidRDefault="00586ECC" w:rsidP="00586ECC">
      <w:pPr>
        <w:pStyle w:val="Schedule"/>
        <w:numPr>
          <w:ilvl w:val="0"/>
          <w:numId w:val="0"/>
        </w:numPr>
        <w:ind w:left="360" w:hanging="360"/>
        <w:rPr>
          <w:rFonts w:ascii="Verdana" w:hAnsi="Verdana"/>
        </w:rPr>
      </w:pPr>
    </w:p>
    <w:p w14:paraId="011A5AA3" w14:textId="77777777" w:rsidR="00586ECC" w:rsidRPr="00B275B4" w:rsidRDefault="00586ECC" w:rsidP="00586ECC">
      <w:pPr>
        <w:pStyle w:val="Schedule"/>
        <w:numPr>
          <w:ilvl w:val="0"/>
          <w:numId w:val="0"/>
        </w:numPr>
        <w:ind w:left="360" w:hanging="360"/>
        <w:rPr>
          <w:rFonts w:ascii="Verdana" w:hAnsi="Verdana"/>
        </w:rPr>
      </w:pPr>
    </w:p>
    <w:p w14:paraId="6B13CBDF" w14:textId="77777777" w:rsidR="00586ECC" w:rsidRPr="00B275B4" w:rsidRDefault="00586ECC" w:rsidP="00586ECC">
      <w:pPr>
        <w:pStyle w:val="Schedule"/>
        <w:numPr>
          <w:ilvl w:val="0"/>
          <w:numId w:val="0"/>
        </w:numPr>
        <w:ind w:left="360" w:hanging="360"/>
        <w:rPr>
          <w:rFonts w:ascii="Verdana" w:hAnsi="Verdana"/>
        </w:rPr>
      </w:pPr>
    </w:p>
    <w:p w14:paraId="71810DBD" w14:textId="77777777" w:rsidR="00586ECC" w:rsidRPr="00B275B4" w:rsidRDefault="00586ECC" w:rsidP="00586ECC">
      <w:pPr>
        <w:pStyle w:val="Schedule"/>
        <w:numPr>
          <w:ilvl w:val="0"/>
          <w:numId w:val="0"/>
        </w:numPr>
        <w:ind w:left="360" w:hanging="360"/>
        <w:rPr>
          <w:rFonts w:ascii="Verdana" w:hAnsi="Verdana"/>
        </w:rPr>
      </w:pPr>
    </w:p>
    <w:p w14:paraId="7EF90E68" w14:textId="77777777" w:rsidR="00586ECC" w:rsidRPr="00B275B4" w:rsidRDefault="00586ECC" w:rsidP="00586ECC">
      <w:pPr>
        <w:pStyle w:val="Schedule"/>
        <w:numPr>
          <w:ilvl w:val="0"/>
          <w:numId w:val="0"/>
        </w:numPr>
        <w:ind w:left="360" w:hanging="360"/>
        <w:rPr>
          <w:rFonts w:ascii="Verdana" w:hAnsi="Verdana"/>
        </w:rPr>
      </w:pPr>
    </w:p>
    <w:p w14:paraId="33AAAAA3" w14:textId="77777777" w:rsidR="00586ECC" w:rsidRPr="00B275B4" w:rsidRDefault="00586ECC" w:rsidP="00586ECC">
      <w:pPr>
        <w:pStyle w:val="Schedule"/>
        <w:numPr>
          <w:ilvl w:val="0"/>
          <w:numId w:val="0"/>
        </w:numPr>
        <w:ind w:left="360" w:hanging="360"/>
        <w:rPr>
          <w:rFonts w:ascii="Verdana" w:hAnsi="Verdana"/>
        </w:rPr>
      </w:pPr>
    </w:p>
    <w:p w14:paraId="3560F69F" w14:textId="77777777" w:rsidR="00586ECC" w:rsidRPr="00B275B4" w:rsidRDefault="00586ECC" w:rsidP="00586ECC">
      <w:pPr>
        <w:pStyle w:val="Schedule"/>
        <w:numPr>
          <w:ilvl w:val="0"/>
          <w:numId w:val="0"/>
        </w:numPr>
        <w:ind w:left="360" w:hanging="360"/>
        <w:rPr>
          <w:rFonts w:ascii="Verdana" w:hAnsi="Verdana"/>
        </w:rPr>
      </w:pPr>
    </w:p>
    <w:p w14:paraId="63E20F92" w14:textId="77777777" w:rsidR="00586ECC" w:rsidRPr="00B275B4" w:rsidRDefault="00586ECC" w:rsidP="00586ECC">
      <w:pPr>
        <w:pStyle w:val="Schedule"/>
        <w:numPr>
          <w:ilvl w:val="0"/>
          <w:numId w:val="0"/>
        </w:numPr>
        <w:ind w:left="360" w:hanging="360"/>
        <w:rPr>
          <w:rFonts w:ascii="Verdana" w:hAnsi="Verdana"/>
        </w:rPr>
      </w:pPr>
    </w:p>
    <w:p w14:paraId="727C3DC3" w14:textId="77777777" w:rsidR="00586ECC" w:rsidRPr="00B275B4" w:rsidRDefault="00586ECC" w:rsidP="00586ECC">
      <w:pPr>
        <w:pStyle w:val="Schedule"/>
        <w:numPr>
          <w:ilvl w:val="0"/>
          <w:numId w:val="0"/>
        </w:numPr>
        <w:ind w:left="360" w:hanging="360"/>
        <w:rPr>
          <w:rFonts w:ascii="Verdana" w:hAnsi="Verdana"/>
        </w:rPr>
      </w:pPr>
    </w:p>
    <w:p w14:paraId="235A46FF" w14:textId="77777777" w:rsidR="00586ECC" w:rsidRPr="00B275B4" w:rsidRDefault="00586ECC" w:rsidP="00586ECC">
      <w:pPr>
        <w:pStyle w:val="Schedule"/>
        <w:numPr>
          <w:ilvl w:val="0"/>
          <w:numId w:val="0"/>
        </w:numPr>
        <w:ind w:left="360" w:hanging="360"/>
        <w:rPr>
          <w:rFonts w:ascii="Verdana" w:hAnsi="Verdana"/>
        </w:rPr>
      </w:pPr>
    </w:p>
    <w:p w14:paraId="59626081" w14:textId="77777777" w:rsidR="00586ECC" w:rsidRPr="00B275B4" w:rsidRDefault="00586ECC" w:rsidP="00586ECC">
      <w:pPr>
        <w:pStyle w:val="Schedule"/>
        <w:numPr>
          <w:ilvl w:val="0"/>
          <w:numId w:val="0"/>
        </w:numPr>
        <w:ind w:left="360" w:hanging="360"/>
        <w:rPr>
          <w:rFonts w:ascii="Verdana" w:hAnsi="Verdana"/>
        </w:rPr>
      </w:pPr>
    </w:p>
    <w:p w14:paraId="2E1D13B9" w14:textId="77777777" w:rsidR="00586ECC" w:rsidRPr="00B275B4" w:rsidRDefault="00586ECC" w:rsidP="00586ECC">
      <w:pPr>
        <w:pStyle w:val="Schedule"/>
        <w:numPr>
          <w:ilvl w:val="0"/>
          <w:numId w:val="0"/>
        </w:numPr>
        <w:ind w:left="360" w:hanging="360"/>
        <w:rPr>
          <w:rFonts w:ascii="Verdana" w:hAnsi="Verdana"/>
        </w:rPr>
      </w:pPr>
    </w:p>
    <w:p w14:paraId="2C8A7866" w14:textId="77777777" w:rsidR="00586ECC" w:rsidRPr="00B275B4" w:rsidRDefault="00586ECC" w:rsidP="00586ECC">
      <w:pPr>
        <w:pStyle w:val="Schedule"/>
        <w:numPr>
          <w:ilvl w:val="0"/>
          <w:numId w:val="0"/>
        </w:numPr>
        <w:ind w:left="360" w:hanging="360"/>
        <w:rPr>
          <w:rFonts w:ascii="Verdana" w:hAnsi="Verdana"/>
        </w:rPr>
      </w:pPr>
    </w:p>
    <w:p w14:paraId="5739B2E0" w14:textId="77777777" w:rsidR="00586ECC" w:rsidRPr="00B275B4" w:rsidRDefault="00586ECC" w:rsidP="00586ECC">
      <w:pPr>
        <w:pStyle w:val="Schedule"/>
        <w:numPr>
          <w:ilvl w:val="0"/>
          <w:numId w:val="0"/>
        </w:numPr>
        <w:ind w:left="360" w:hanging="360"/>
        <w:rPr>
          <w:rFonts w:ascii="Verdana" w:hAnsi="Verdana"/>
        </w:rPr>
      </w:pPr>
    </w:p>
    <w:p w14:paraId="5B9022B3" w14:textId="77777777" w:rsidR="00586ECC" w:rsidRPr="00B275B4" w:rsidRDefault="00586ECC" w:rsidP="00586ECC">
      <w:pPr>
        <w:pStyle w:val="Schedule"/>
        <w:numPr>
          <w:ilvl w:val="0"/>
          <w:numId w:val="0"/>
        </w:numPr>
        <w:ind w:left="360" w:hanging="360"/>
        <w:rPr>
          <w:rFonts w:ascii="Verdana" w:hAnsi="Verdana"/>
        </w:rPr>
      </w:pPr>
    </w:p>
    <w:p w14:paraId="43901960" w14:textId="77777777" w:rsidR="00586ECC" w:rsidRPr="00B275B4" w:rsidRDefault="00586ECC" w:rsidP="00586ECC">
      <w:pPr>
        <w:pStyle w:val="Schedule"/>
        <w:numPr>
          <w:ilvl w:val="0"/>
          <w:numId w:val="0"/>
        </w:numPr>
        <w:ind w:left="360" w:hanging="360"/>
        <w:rPr>
          <w:rFonts w:ascii="Verdana" w:hAnsi="Verdana"/>
        </w:rPr>
      </w:pPr>
    </w:p>
    <w:p w14:paraId="0A2A4461" w14:textId="77777777" w:rsidR="00586ECC" w:rsidRPr="00B275B4" w:rsidRDefault="00586ECC" w:rsidP="00586ECC">
      <w:pPr>
        <w:pStyle w:val="Schedule"/>
        <w:numPr>
          <w:ilvl w:val="0"/>
          <w:numId w:val="0"/>
        </w:numPr>
        <w:ind w:left="360" w:hanging="360"/>
        <w:rPr>
          <w:rFonts w:ascii="Verdana" w:hAnsi="Verdana"/>
        </w:rPr>
      </w:pPr>
    </w:p>
    <w:p w14:paraId="128E022D" w14:textId="77777777" w:rsidR="00586ECC" w:rsidRPr="00B275B4" w:rsidRDefault="00586ECC" w:rsidP="00586ECC">
      <w:pPr>
        <w:pStyle w:val="Schedule"/>
        <w:numPr>
          <w:ilvl w:val="0"/>
          <w:numId w:val="0"/>
        </w:numPr>
        <w:ind w:left="360" w:hanging="360"/>
        <w:rPr>
          <w:rFonts w:ascii="Verdana" w:hAnsi="Verdana"/>
        </w:rPr>
      </w:pPr>
    </w:p>
    <w:p w14:paraId="6CF63004" w14:textId="77777777" w:rsidR="00586ECC" w:rsidRPr="00B275B4" w:rsidRDefault="00586ECC" w:rsidP="00586ECC">
      <w:pPr>
        <w:pStyle w:val="Schedule"/>
        <w:numPr>
          <w:ilvl w:val="0"/>
          <w:numId w:val="0"/>
        </w:numPr>
        <w:ind w:left="360" w:hanging="360"/>
        <w:rPr>
          <w:rFonts w:ascii="Verdana" w:hAnsi="Verdana"/>
        </w:rPr>
      </w:pPr>
    </w:p>
    <w:p w14:paraId="3B9D0815" w14:textId="77777777" w:rsidR="00586ECC" w:rsidRPr="00B275B4" w:rsidRDefault="00586ECC" w:rsidP="00586ECC">
      <w:pPr>
        <w:pStyle w:val="Schedule"/>
        <w:numPr>
          <w:ilvl w:val="0"/>
          <w:numId w:val="0"/>
        </w:numPr>
        <w:ind w:left="360" w:hanging="360"/>
        <w:rPr>
          <w:rFonts w:ascii="Verdana" w:hAnsi="Verdana"/>
        </w:rPr>
      </w:pPr>
    </w:p>
    <w:p w14:paraId="124BE692" w14:textId="40474E73" w:rsidR="00586ECC" w:rsidRDefault="007F6CAB" w:rsidP="00241FBC">
      <w:pPr>
        <w:pStyle w:val="Schedule"/>
        <w:numPr>
          <w:ilvl w:val="0"/>
          <w:numId w:val="0"/>
        </w:numPr>
        <w:rPr>
          <w:rFonts w:ascii="Verdana" w:hAnsi="Verdana"/>
        </w:rPr>
      </w:pPr>
      <w:r w:rsidRPr="54EA2D5E">
        <w:rPr>
          <w:rFonts w:ascii="Verdana" w:hAnsi="Verdana"/>
        </w:rPr>
        <w:br w:type="page"/>
      </w:r>
      <w:r w:rsidR="00241FBC" w:rsidRPr="54EA2D5E">
        <w:rPr>
          <w:rFonts w:ascii="Verdana" w:hAnsi="Verdana"/>
        </w:rPr>
        <w:lastRenderedPageBreak/>
        <w:t xml:space="preserve">Schedule 7 </w:t>
      </w:r>
      <w:r w:rsidR="00586ECC" w:rsidRPr="54EA2D5E">
        <w:rPr>
          <w:rFonts w:ascii="Verdana" w:hAnsi="Verdana"/>
        </w:rPr>
        <w:t>– Underperformance methodology</w:t>
      </w:r>
    </w:p>
    <w:p w14:paraId="0A997450" w14:textId="1A9468B1" w:rsidR="006E7967" w:rsidRPr="006E7967" w:rsidRDefault="006E7967" w:rsidP="00241FBC">
      <w:pPr>
        <w:pStyle w:val="Schedule"/>
        <w:numPr>
          <w:ilvl w:val="0"/>
          <w:numId w:val="0"/>
        </w:numPr>
        <w:rPr>
          <w:rFonts w:ascii="Verdana" w:hAnsi="Verdana"/>
          <w:b w:val="0"/>
          <w:bCs/>
        </w:rPr>
      </w:pPr>
      <w:r w:rsidRPr="006E7967">
        <w:rPr>
          <w:rFonts w:ascii="Verdana" w:hAnsi="Verdana"/>
          <w:b w:val="0"/>
          <w:bCs/>
        </w:rPr>
        <w:t>Attached separately.</w:t>
      </w:r>
    </w:p>
    <w:p w14:paraId="04D939D2" w14:textId="77777777" w:rsidR="00586ECC" w:rsidRPr="00B275B4" w:rsidRDefault="00586ECC" w:rsidP="00586ECC">
      <w:pPr>
        <w:pStyle w:val="Schedule"/>
        <w:numPr>
          <w:ilvl w:val="0"/>
          <w:numId w:val="0"/>
        </w:numPr>
        <w:ind w:left="360" w:hanging="360"/>
        <w:rPr>
          <w:rFonts w:ascii="Verdana" w:hAnsi="Verdana"/>
        </w:rPr>
      </w:pPr>
    </w:p>
    <w:p w14:paraId="1C8BEB68" w14:textId="77777777" w:rsidR="00586ECC" w:rsidRPr="00B275B4" w:rsidRDefault="00586ECC" w:rsidP="00586ECC">
      <w:pPr>
        <w:pStyle w:val="Schedule"/>
        <w:numPr>
          <w:ilvl w:val="0"/>
          <w:numId w:val="0"/>
        </w:numPr>
        <w:ind w:left="360" w:hanging="360"/>
        <w:rPr>
          <w:rFonts w:ascii="Verdana" w:hAnsi="Verdana"/>
        </w:rPr>
      </w:pPr>
    </w:p>
    <w:p w14:paraId="3ED2BE83" w14:textId="77777777" w:rsidR="00586ECC" w:rsidRPr="00B275B4" w:rsidRDefault="00586ECC" w:rsidP="00586ECC">
      <w:pPr>
        <w:pStyle w:val="Schedule"/>
        <w:numPr>
          <w:ilvl w:val="0"/>
          <w:numId w:val="0"/>
        </w:numPr>
        <w:ind w:left="360" w:hanging="360"/>
        <w:rPr>
          <w:rFonts w:ascii="Verdana" w:hAnsi="Verdana"/>
        </w:rPr>
      </w:pPr>
    </w:p>
    <w:p w14:paraId="35E3773D" w14:textId="77777777" w:rsidR="00586ECC" w:rsidRPr="00B275B4" w:rsidRDefault="00586ECC" w:rsidP="00586ECC">
      <w:pPr>
        <w:pStyle w:val="Schedule"/>
        <w:numPr>
          <w:ilvl w:val="0"/>
          <w:numId w:val="0"/>
        </w:numPr>
        <w:ind w:left="360" w:hanging="360"/>
        <w:rPr>
          <w:rFonts w:ascii="Verdana" w:hAnsi="Verdana"/>
        </w:rPr>
      </w:pPr>
    </w:p>
    <w:p w14:paraId="72623C38" w14:textId="77777777" w:rsidR="00586ECC" w:rsidRPr="00B275B4" w:rsidRDefault="00586ECC" w:rsidP="00586ECC">
      <w:pPr>
        <w:pStyle w:val="Schedule"/>
        <w:numPr>
          <w:ilvl w:val="0"/>
          <w:numId w:val="0"/>
        </w:numPr>
        <w:ind w:left="360" w:hanging="360"/>
        <w:rPr>
          <w:rFonts w:ascii="Verdana" w:hAnsi="Verdana"/>
        </w:rPr>
      </w:pPr>
    </w:p>
    <w:p w14:paraId="3DAD211C" w14:textId="77777777" w:rsidR="00586ECC" w:rsidRPr="00B275B4" w:rsidRDefault="00586ECC" w:rsidP="00586ECC">
      <w:pPr>
        <w:pStyle w:val="Schedule"/>
        <w:numPr>
          <w:ilvl w:val="0"/>
          <w:numId w:val="0"/>
        </w:numPr>
        <w:ind w:left="360" w:hanging="360"/>
        <w:rPr>
          <w:rFonts w:ascii="Verdana" w:hAnsi="Verdana"/>
        </w:rPr>
      </w:pPr>
    </w:p>
    <w:p w14:paraId="35DC1740" w14:textId="77777777" w:rsidR="00586ECC" w:rsidRPr="00B275B4" w:rsidRDefault="00586ECC" w:rsidP="00586ECC">
      <w:pPr>
        <w:pStyle w:val="Schedule"/>
        <w:numPr>
          <w:ilvl w:val="0"/>
          <w:numId w:val="0"/>
        </w:numPr>
        <w:ind w:left="360" w:hanging="360"/>
        <w:rPr>
          <w:rFonts w:ascii="Verdana" w:hAnsi="Verdana"/>
        </w:rPr>
      </w:pPr>
    </w:p>
    <w:p w14:paraId="5774B130" w14:textId="77777777" w:rsidR="00586ECC" w:rsidRPr="00B275B4" w:rsidRDefault="00586ECC" w:rsidP="00586ECC">
      <w:pPr>
        <w:pStyle w:val="Schedule"/>
        <w:numPr>
          <w:ilvl w:val="0"/>
          <w:numId w:val="0"/>
        </w:numPr>
        <w:ind w:left="360" w:hanging="360"/>
        <w:rPr>
          <w:rFonts w:ascii="Verdana" w:hAnsi="Verdana"/>
        </w:rPr>
      </w:pPr>
    </w:p>
    <w:p w14:paraId="32BE6E75" w14:textId="77777777" w:rsidR="00586ECC" w:rsidRPr="00B275B4" w:rsidRDefault="00586ECC" w:rsidP="00586ECC">
      <w:pPr>
        <w:pStyle w:val="Schedule"/>
        <w:numPr>
          <w:ilvl w:val="0"/>
          <w:numId w:val="0"/>
        </w:numPr>
        <w:ind w:left="360" w:hanging="360"/>
        <w:rPr>
          <w:rFonts w:ascii="Verdana" w:hAnsi="Verdana"/>
        </w:rPr>
      </w:pPr>
    </w:p>
    <w:p w14:paraId="4EA0472F" w14:textId="77777777" w:rsidR="00586ECC" w:rsidRPr="00B275B4" w:rsidRDefault="00586ECC" w:rsidP="00586ECC">
      <w:pPr>
        <w:pStyle w:val="Schedule"/>
        <w:numPr>
          <w:ilvl w:val="0"/>
          <w:numId w:val="0"/>
        </w:numPr>
        <w:ind w:left="360" w:hanging="360"/>
        <w:rPr>
          <w:rFonts w:ascii="Verdana" w:hAnsi="Verdana"/>
        </w:rPr>
      </w:pPr>
    </w:p>
    <w:p w14:paraId="75D7B741" w14:textId="77777777" w:rsidR="00586ECC" w:rsidRPr="00B275B4" w:rsidRDefault="00586ECC" w:rsidP="00586ECC">
      <w:pPr>
        <w:pStyle w:val="Schedule"/>
        <w:numPr>
          <w:ilvl w:val="0"/>
          <w:numId w:val="0"/>
        </w:numPr>
        <w:ind w:left="360" w:hanging="360"/>
        <w:rPr>
          <w:rFonts w:ascii="Verdana" w:hAnsi="Verdana"/>
        </w:rPr>
      </w:pPr>
    </w:p>
    <w:p w14:paraId="6F9E2901" w14:textId="77777777" w:rsidR="00586ECC" w:rsidRPr="00B275B4" w:rsidRDefault="00586ECC" w:rsidP="00586ECC">
      <w:pPr>
        <w:pStyle w:val="Schedule"/>
        <w:numPr>
          <w:ilvl w:val="0"/>
          <w:numId w:val="0"/>
        </w:numPr>
        <w:ind w:left="360" w:hanging="360"/>
        <w:rPr>
          <w:rFonts w:ascii="Verdana" w:hAnsi="Verdana"/>
        </w:rPr>
      </w:pPr>
    </w:p>
    <w:p w14:paraId="2197F6E3" w14:textId="77777777" w:rsidR="00586ECC" w:rsidRPr="00B275B4" w:rsidRDefault="00586ECC" w:rsidP="00586ECC">
      <w:pPr>
        <w:pStyle w:val="Schedule"/>
        <w:numPr>
          <w:ilvl w:val="0"/>
          <w:numId w:val="0"/>
        </w:numPr>
        <w:ind w:left="360" w:hanging="360"/>
        <w:rPr>
          <w:rFonts w:ascii="Verdana" w:hAnsi="Verdana"/>
        </w:rPr>
      </w:pPr>
    </w:p>
    <w:p w14:paraId="5DE72F1D" w14:textId="77777777" w:rsidR="00586ECC" w:rsidRPr="00B275B4" w:rsidRDefault="00586ECC" w:rsidP="00586ECC">
      <w:pPr>
        <w:pStyle w:val="Schedule"/>
        <w:numPr>
          <w:ilvl w:val="0"/>
          <w:numId w:val="0"/>
        </w:numPr>
        <w:ind w:left="360" w:hanging="360"/>
        <w:rPr>
          <w:rFonts w:ascii="Verdana" w:hAnsi="Verdana"/>
        </w:rPr>
      </w:pPr>
    </w:p>
    <w:p w14:paraId="090764C6" w14:textId="77777777" w:rsidR="00586ECC" w:rsidRPr="00B275B4" w:rsidRDefault="00586ECC" w:rsidP="00586ECC">
      <w:pPr>
        <w:pStyle w:val="Schedule"/>
        <w:numPr>
          <w:ilvl w:val="0"/>
          <w:numId w:val="0"/>
        </w:numPr>
        <w:ind w:left="360" w:hanging="360"/>
        <w:rPr>
          <w:rFonts w:ascii="Verdana" w:hAnsi="Verdana"/>
        </w:rPr>
      </w:pPr>
    </w:p>
    <w:p w14:paraId="7BB1AF5B" w14:textId="77777777" w:rsidR="00586ECC" w:rsidRPr="00B275B4" w:rsidRDefault="00586ECC" w:rsidP="00586ECC">
      <w:pPr>
        <w:pStyle w:val="Schedule"/>
        <w:numPr>
          <w:ilvl w:val="0"/>
          <w:numId w:val="0"/>
        </w:numPr>
        <w:ind w:left="360" w:hanging="360"/>
        <w:rPr>
          <w:rFonts w:ascii="Verdana" w:hAnsi="Verdana"/>
        </w:rPr>
      </w:pPr>
    </w:p>
    <w:p w14:paraId="6AA1356F" w14:textId="77777777" w:rsidR="00586ECC" w:rsidRPr="00B275B4" w:rsidRDefault="00586ECC" w:rsidP="00586ECC">
      <w:pPr>
        <w:pStyle w:val="Schedule"/>
        <w:numPr>
          <w:ilvl w:val="0"/>
          <w:numId w:val="0"/>
        </w:numPr>
        <w:ind w:left="360" w:hanging="360"/>
        <w:rPr>
          <w:rFonts w:ascii="Verdana" w:hAnsi="Verdana"/>
        </w:rPr>
      </w:pPr>
    </w:p>
    <w:p w14:paraId="458BDB6F" w14:textId="77777777" w:rsidR="00586ECC" w:rsidRPr="00B275B4" w:rsidRDefault="00586ECC" w:rsidP="00586ECC">
      <w:pPr>
        <w:pStyle w:val="Schedule"/>
        <w:numPr>
          <w:ilvl w:val="0"/>
          <w:numId w:val="0"/>
        </w:numPr>
        <w:ind w:left="360" w:hanging="360"/>
        <w:rPr>
          <w:rFonts w:ascii="Verdana" w:hAnsi="Verdana"/>
        </w:rPr>
      </w:pPr>
    </w:p>
    <w:p w14:paraId="216E11AF" w14:textId="77777777" w:rsidR="00586ECC" w:rsidRPr="00B275B4" w:rsidRDefault="00586ECC" w:rsidP="00586ECC">
      <w:pPr>
        <w:pStyle w:val="Schedule"/>
        <w:numPr>
          <w:ilvl w:val="0"/>
          <w:numId w:val="0"/>
        </w:numPr>
        <w:ind w:left="360" w:hanging="360"/>
        <w:rPr>
          <w:rFonts w:ascii="Verdana" w:hAnsi="Verdana"/>
        </w:rPr>
      </w:pPr>
    </w:p>
    <w:p w14:paraId="16A930AE" w14:textId="77777777" w:rsidR="00586ECC" w:rsidRPr="00B275B4" w:rsidRDefault="00586ECC" w:rsidP="00586ECC">
      <w:pPr>
        <w:pStyle w:val="Schedule"/>
        <w:numPr>
          <w:ilvl w:val="0"/>
          <w:numId w:val="0"/>
        </w:numPr>
        <w:ind w:left="360" w:hanging="360"/>
        <w:rPr>
          <w:rFonts w:ascii="Verdana" w:hAnsi="Verdana"/>
        </w:rPr>
      </w:pPr>
    </w:p>
    <w:p w14:paraId="73BD4F56" w14:textId="77777777" w:rsidR="00586ECC" w:rsidRPr="00B275B4" w:rsidRDefault="00586ECC" w:rsidP="00586ECC">
      <w:pPr>
        <w:pStyle w:val="Schedule"/>
        <w:numPr>
          <w:ilvl w:val="0"/>
          <w:numId w:val="0"/>
        </w:numPr>
        <w:ind w:left="360" w:hanging="360"/>
        <w:rPr>
          <w:rFonts w:ascii="Verdana" w:hAnsi="Verdana"/>
        </w:rPr>
      </w:pPr>
    </w:p>
    <w:p w14:paraId="40998510" w14:textId="77777777" w:rsidR="00586ECC" w:rsidRPr="00B275B4" w:rsidRDefault="00586ECC" w:rsidP="00586ECC">
      <w:pPr>
        <w:pStyle w:val="Schedule"/>
        <w:numPr>
          <w:ilvl w:val="0"/>
          <w:numId w:val="0"/>
        </w:numPr>
        <w:ind w:left="360" w:hanging="360"/>
        <w:rPr>
          <w:rFonts w:ascii="Verdana" w:hAnsi="Verdana"/>
        </w:rPr>
      </w:pPr>
    </w:p>
    <w:p w14:paraId="5C92832A" w14:textId="0868F5C8" w:rsidR="00586ECC" w:rsidRDefault="007F6CAB" w:rsidP="00586ECC">
      <w:pPr>
        <w:pStyle w:val="Schedule"/>
        <w:numPr>
          <w:ilvl w:val="0"/>
          <w:numId w:val="0"/>
        </w:numPr>
        <w:ind w:left="360" w:hanging="360"/>
        <w:rPr>
          <w:rFonts w:ascii="Verdana" w:hAnsi="Verdana"/>
        </w:rPr>
      </w:pPr>
      <w:r w:rsidRPr="3D2BAD93">
        <w:rPr>
          <w:rFonts w:ascii="Verdana" w:hAnsi="Verdana"/>
        </w:rPr>
        <w:br w:type="page"/>
      </w:r>
      <w:r w:rsidR="00586ECC" w:rsidRPr="3D2BAD93">
        <w:rPr>
          <w:rFonts w:ascii="Verdana" w:hAnsi="Verdana"/>
        </w:rPr>
        <w:lastRenderedPageBreak/>
        <w:t xml:space="preserve">Schedule 8 – Data </w:t>
      </w:r>
      <w:r w:rsidR="008B79A3">
        <w:rPr>
          <w:rFonts w:ascii="Verdana" w:hAnsi="Verdana"/>
        </w:rPr>
        <w:t>Processing</w:t>
      </w:r>
      <w:r w:rsidR="008B79A3" w:rsidRPr="3D2BAD93">
        <w:rPr>
          <w:rFonts w:ascii="Verdana" w:hAnsi="Verdana"/>
        </w:rPr>
        <w:t xml:space="preserve"> </w:t>
      </w:r>
      <w:r w:rsidR="00586ECC" w:rsidRPr="3D2BAD93">
        <w:rPr>
          <w:rFonts w:ascii="Verdana" w:hAnsi="Verdana"/>
        </w:rPr>
        <w:t xml:space="preserve">Agreement </w:t>
      </w:r>
    </w:p>
    <w:p w14:paraId="53F70C67" w14:textId="62B7FB28" w:rsidR="006E7967" w:rsidRPr="006E7967" w:rsidRDefault="006E7967" w:rsidP="00586ECC">
      <w:pPr>
        <w:pStyle w:val="Schedule"/>
        <w:numPr>
          <w:ilvl w:val="0"/>
          <w:numId w:val="0"/>
        </w:numPr>
        <w:ind w:left="360" w:hanging="360"/>
        <w:rPr>
          <w:rFonts w:ascii="Verdana" w:hAnsi="Verdana"/>
          <w:b w:val="0"/>
          <w:bCs/>
        </w:rPr>
      </w:pPr>
      <w:r w:rsidRPr="006E7967">
        <w:rPr>
          <w:rFonts w:ascii="Verdana" w:hAnsi="Verdana"/>
          <w:b w:val="0"/>
          <w:bCs/>
        </w:rPr>
        <w:t>Attached separately.</w:t>
      </w:r>
    </w:p>
    <w:p w14:paraId="7BBEBF9D" w14:textId="7C87B30A" w:rsidR="008B79A3" w:rsidRDefault="008B79A3">
      <w:pPr>
        <w:spacing w:after="0" w:line="240" w:lineRule="auto"/>
        <w:rPr>
          <w:rFonts w:ascii="Verdana" w:eastAsia="Arial Unicode MS" w:hAnsi="Verdana" w:cs="Arial"/>
          <w:b/>
          <w:color w:val="000000"/>
          <w:lang w:val="en-US"/>
        </w:rPr>
      </w:pPr>
      <w:r>
        <w:rPr>
          <w:rFonts w:ascii="Verdana" w:hAnsi="Verdana"/>
        </w:rPr>
        <w:br w:type="page"/>
      </w:r>
    </w:p>
    <w:p w14:paraId="3CC193B3" w14:textId="2C25FA13" w:rsidR="008B79A3" w:rsidRDefault="008B79A3" w:rsidP="008B79A3">
      <w:pPr>
        <w:pStyle w:val="Schedule"/>
        <w:numPr>
          <w:ilvl w:val="0"/>
          <w:numId w:val="0"/>
        </w:numPr>
        <w:ind w:left="360" w:hanging="360"/>
        <w:rPr>
          <w:rFonts w:ascii="Verdana" w:hAnsi="Verdana"/>
        </w:rPr>
      </w:pPr>
      <w:r w:rsidRPr="3D2BAD93">
        <w:rPr>
          <w:rFonts w:ascii="Verdana" w:hAnsi="Verdana"/>
        </w:rPr>
        <w:lastRenderedPageBreak/>
        <w:t xml:space="preserve">Schedule </w:t>
      </w:r>
      <w:r>
        <w:rPr>
          <w:rFonts w:ascii="Verdana" w:hAnsi="Verdana"/>
        </w:rPr>
        <w:t>9</w:t>
      </w:r>
      <w:r w:rsidRPr="3D2BAD93">
        <w:rPr>
          <w:rFonts w:ascii="Verdana" w:hAnsi="Verdana"/>
        </w:rPr>
        <w:t xml:space="preserve"> – </w:t>
      </w:r>
      <w:r>
        <w:rPr>
          <w:rFonts w:ascii="Verdana" w:hAnsi="Verdana"/>
        </w:rPr>
        <w:t>Information</w:t>
      </w:r>
      <w:r w:rsidRPr="3D2BAD93">
        <w:rPr>
          <w:rFonts w:ascii="Verdana" w:hAnsi="Verdana"/>
        </w:rPr>
        <w:t xml:space="preserve"> </w:t>
      </w:r>
      <w:r>
        <w:rPr>
          <w:rFonts w:ascii="Verdana" w:hAnsi="Verdana"/>
        </w:rPr>
        <w:t>Sharing</w:t>
      </w:r>
      <w:r w:rsidRPr="3D2BAD93">
        <w:rPr>
          <w:rFonts w:ascii="Verdana" w:hAnsi="Verdana"/>
        </w:rPr>
        <w:t xml:space="preserve"> Agreement </w:t>
      </w:r>
    </w:p>
    <w:p w14:paraId="694C11FE" w14:textId="664D51AC" w:rsidR="008B79A3" w:rsidRPr="006E7967" w:rsidRDefault="008B79A3" w:rsidP="008B79A3">
      <w:pPr>
        <w:pStyle w:val="Schedule"/>
        <w:numPr>
          <w:ilvl w:val="0"/>
          <w:numId w:val="0"/>
        </w:numPr>
        <w:ind w:left="360" w:hanging="360"/>
        <w:rPr>
          <w:rFonts w:ascii="Verdana" w:hAnsi="Verdana"/>
          <w:b w:val="0"/>
          <w:bCs/>
        </w:rPr>
      </w:pPr>
      <w:r w:rsidRPr="006E7967">
        <w:rPr>
          <w:rFonts w:ascii="Verdana" w:hAnsi="Verdana"/>
          <w:b w:val="0"/>
          <w:bCs/>
        </w:rPr>
        <w:t>Attached separately</w:t>
      </w:r>
      <w:r w:rsidR="00BA7DF3">
        <w:rPr>
          <w:rFonts w:ascii="Verdana" w:hAnsi="Verdana"/>
          <w:b w:val="0"/>
          <w:bCs/>
        </w:rPr>
        <w:t>.</w:t>
      </w:r>
    </w:p>
    <w:p w14:paraId="7CEC6FD4" w14:textId="77777777" w:rsidR="00E43BAC" w:rsidRPr="00B275B4" w:rsidRDefault="00E43BAC" w:rsidP="00124A30">
      <w:pPr>
        <w:pStyle w:val="Schedule"/>
        <w:numPr>
          <w:ilvl w:val="0"/>
          <w:numId w:val="0"/>
        </w:numPr>
        <w:rPr>
          <w:rFonts w:ascii="Verdana" w:hAnsi="Verdana"/>
        </w:rPr>
      </w:pPr>
    </w:p>
    <w:p w14:paraId="5FC9F6AD" w14:textId="77777777" w:rsidR="00586ECC" w:rsidRPr="00B275B4" w:rsidRDefault="00586ECC" w:rsidP="00124A30">
      <w:pPr>
        <w:pStyle w:val="Schedule"/>
        <w:numPr>
          <w:ilvl w:val="0"/>
          <w:numId w:val="0"/>
        </w:numPr>
        <w:rPr>
          <w:rFonts w:ascii="Verdana" w:hAnsi="Verdana"/>
        </w:rPr>
      </w:pPr>
    </w:p>
    <w:p w14:paraId="362AF917" w14:textId="2DE6E6CB" w:rsidR="00586ECC" w:rsidRPr="00B275B4" w:rsidRDefault="00D32A33" w:rsidP="00124A30">
      <w:pPr>
        <w:pStyle w:val="Schedule"/>
        <w:numPr>
          <w:ilvl w:val="0"/>
          <w:numId w:val="0"/>
        </w:numPr>
        <w:rPr>
          <w:rFonts w:ascii="Verdana" w:hAnsi="Verdana"/>
        </w:rPr>
      </w:pPr>
      <w:r w:rsidRPr="00B275B4">
        <w:rPr>
          <w:rFonts w:ascii="Verdana" w:hAnsi="Verdana"/>
        </w:rPr>
        <w:t xml:space="preserve"> </w:t>
      </w:r>
    </w:p>
    <w:p w14:paraId="29A2AE3D" w14:textId="77777777" w:rsidR="00E43BAC" w:rsidRPr="00B275B4" w:rsidRDefault="00E43BAC" w:rsidP="00124A30">
      <w:pPr>
        <w:pStyle w:val="Schedule"/>
        <w:numPr>
          <w:ilvl w:val="0"/>
          <w:numId w:val="0"/>
        </w:numPr>
        <w:rPr>
          <w:rFonts w:ascii="Verdana" w:hAnsi="Verdana"/>
        </w:rPr>
      </w:pPr>
    </w:p>
    <w:p w14:paraId="61032D8E" w14:textId="77777777" w:rsidR="00E43BAC" w:rsidRPr="00B275B4" w:rsidRDefault="00E43BAC" w:rsidP="00124A30">
      <w:pPr>
        <w:pStyle w:val="Schedule"/>
        <w:numPr>
          <w:ilvl w:val="0"/>
          <w:numId w:val="0"/>
        </w:numPr>
        <w:rPr>
          <w:rFonts w:ascii="Verdana" w:hAnsi="Verdana"/>
        </w:rPr>
      </w:pPr>
    </w:p>
    <w:p w14:paraId="51F780CB" w14:textId="77777777" w:rsidR="00E43BAC" w:rsidRPr="00B275B4" w:rsidRDefault="00E43BAC" w:rsidP="00124A30">
      <w:pPr>
        <w:pStyle w:val="Schedule"/>
        <w:numPr>
          <w:ilvl w:val="0"/>
          <w:numId w:val="0"/>
        </w:numPr>
        <w:rPr>
          <w:rFonts w:ascii="Verdana" w:hAnsi="Verdana"/>
        </w:rPr>
      </w:pPr>
    </w:p>
    <w:p w14:paraId="1F14CE47" w14:textId="77777777" w:rsidR="00E43BAC" w:rsidRPr="00B275B4" w:rsidRDefault="00E43BAC" w:rsidP="00124A30">
      <w:pPr>
        <w:pStyle w:val="Schedule"/>
        <w:numPr>
          <w:ilvl w:val="0"/>
          <w:numId w:val="0"/>
        </w:numPr>
        <w:rPr>
          <w:rFonts w:ascii="Verdana" w:hAnsi="Verdana"/>
        </w:rPr>
      </w:pPr>
    </w:p>
    <w:bookmarkEnd w:id="1"/>
    <w:p w14:paraId="7C3A4E29" w14:textId="77777777" w:rsidR="002E2BEC" w:rsidRPr="00B275B4" w:rsidRDefault="002E2BEC">
      <w:pPr>
        <w:rPr>
          <w:rFonts w:ascii="Verdana" w:hAnsi="Verdana"/>
        </w:rPr>
      </w:pPr>
    </w:p>
    <w:sectPr w:rsidR="002E2BEC" w:rsidRPr="00B275B4" w:rsidSect="0072562B">
      <w:footerReference w:type="default" r:id="rId30"/>
      <w:pgSz w:w="12240" w:h="15840"/>
      <w:pgMar w:top="1702" w:right="1440" w:bottom="1985"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80C4F" w14:textId="77777777" w:rsidR="007562B5" w:rsidRDefault="007562B5">
      <w:pPr>
        <w:spacing w:after="0" w:line="240" w:lineRule="auto"/>
      </w:pPr>
      <w:r>
        <w:separator/>
      </w:r>
    </w:p>
  </w:endnote>
  <w:endnote w:type="continuationSeparator" w:id="0">
    <w:p w14:paraId="295C86BE" w14:textId="77777777" w:rsidR="007562B5" w:rsidRDefault="007562B5">
      <w:pPr>
        <w:spacing w:after="0" w:line="240" w:lineRule="auto"/>
      </w:pPr>
      <w:r>
        <w:continuationSeparator/>
      </w:r>
    </w:p>
  </w:endnote>
  <w:endnote w:type="continuationNotice" w:id="1">
    <w:p w14:paraId="5BF046FA" w14:textId="77777777" w:rsidR="007562B5" w:rsidRDefault="007562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3E510" w14:textId="77777777" w:rsidR="005E48DF" w:rsidRDefault="005E48DF">
    <w:pPr>
      <w:jc w:val="center"/>
    </w:pPr>
    <w:r>
      <w:rPr>
        <w:color w:val="2B579A"/>
        <w:shd w:val="clear" w:color="auto" w:fill="E6E6E6"/>
      </w:rPr>
      <w:fldChar w:fldCharType="begin"/>
    </w:r>
    <w:r>
      <w:instrText>PAGE</w:instrText>
    </w:r>
    <w:r>
      <w:rPr>
        <w:color w:val="2B579A"/>
        <w:shd w:val="clear" w:color="auto" w:fill="E6E6E6"/>
      </w:rPr>
      <w:fldChar w:fldCharType="separate"/>
    </w:r>
    <w:r>
      <w:t>17</w:t>
    </w:r>
    <w:r>
      <w:rPr>
        <w:color w:val="2B579A"/>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BCDF8" w14:textId="77777777" w:rsidR="007562B5" w:rsidRDefault="007562B5">
      <w:pPr>
        <w:spacing w:after="0" w:line="240" w:lineRule="auto"/>
      </w:pPr>
      <w:r>
        <w:separator/>
      </w:r>
    </w:p>
  </w:footnote>
  <w:footnote w:type="continuationSeparator" w:id="0">
    <w:p w14:paraId="663AA244" w14:textId="77777777" w:rsidR="007562B5" w:rsidRDefault="007562B5">
      <w:pPr>
        <w:spacing w:after="0" w:line="240" w:lineRule="auto"/>
      </w:pPr>
      <w:r>
        <w:continuationSeparator/>
      </w:r>
    </w:p>
  </w:footnote>
  <w:footnote w:type="continuationNotice" w:id="1">
    <w:p w14:paraId="4E2BA5CA" w14:textId="77777777" w:rsidR="007562B5" w:rsidRDefault="007562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120"/>
      <w:gridCol w:w="3120"/>
      <w:gridCol w:w="3120"/>
    </w:tblGrid>
    <w:tr w:rsidR="00881717" w14:paraId="1F157DFE" w14:textId="77777777" w:rsidTr="007B4872">
      <w:tc>
        <w:tcPr>
          <w:tcW w:w="3192" w:type="dxa"/>
          <w:shd w:val="clear" w:color="auto" w:fill="auto"/>
          <w:vAlign w:val="center"/>
        </w:tcPr>
        <w:p w14:paraId="1EEDC3A5" w14:textId="77777777" w:rsidR="00881717" w:rsidRDefault="00881717">
          <w:pPr>
            <w:pStyle w:val="Header"/>
          </w:pPr>
          <w:bookmarkStart w:id="2" w:name="_Hlk50372735"/>
        </w:p>
      </w:tc>
      <w:tc>
        <w:tcPr>
          <w:tcW w:w="3192" w:type="dxa"/>
          <w:shd w:val="clear" w:color="auto" w:fill="auto"/>
          <w:vAlign w:val="center"/>
        </w:tcPr>
        <w:p w14:paraId="22775BA6" w14:textId="77777777" w:rsidR="00881717" w:rsidRDefault="00881717">
          <w:pPr>
            <w:pStyle w:val="Header"/>
          </w:pPr>
        </w:p>
      </w:tc>
      <w:tc>
        <w:tcPr>
          <w:tcW w:w="3192" w:type="dxa"/>
          <w:shd w:val="clear" w:color="auto" w:fill="auto"/>
          <w:vAlign w:val="center"/>
        </w:tcPr>
        <w:p w14:paraId="5803A673" w14:textId="77777777" w:rsidR="00881717" w:rsidRDefault="00881717" w:rsidP="007B4872">
          <w:pPr>
            <w:pStyle w:val="Header"/>
            <w:jc w:val="right"/>
          </w:pPr>
        </w:p>
      </w:tc>
    </w:tr>
  </w:tbl>
  <w:bookmarkEnd w:id="2"/>
  <w:p w14:paraId="168F488D" w14:textId="35BBF1D3" w:rsidR="005E48DF" w:rsidRDefault="00053BB9">
    <w:pPr>
      <w:pStyle w:val="Header"/>
    </w:pPr>
    <w:r>
      <w:rPr>
        <w:noProof/>
        <w:color w:val="2B579A"/>
        <w:shd w:val="clear" w:color="auto" w:fill="E6E6E6"/>
      </w:rPr>
      <mc:AlternateContent>
        <mc:Choice Requires="wps">
          <w:drawing>
            <wp:anchor distT="0" distB="0" distL="114300" distR="114300" simplePos="0" relativeHeight="251658240" behindDoc="0" locked="0" layoutInCell="0" allowOverlap="1" wp14:anchorId="7B78590A" wp14:editId="2B1DEA8D">
              <wp:simplePos x="0" y="0"/>
              <wp:positionH relativeFrom="page">
                <wp:posOffset>0</wp:posOffset>
              </wp:positionH>
              <wp:positionV relativeFrom="page">
                <wp:posOffset>190500</wp:posOffset>
              </wp:positionV>
              <wp:extent cx="7772400" cy="266700"/>
              <wp:effectExtent l="0" t="0" r="0" b="0"/>
              <wp:wrapNone/>
              <wp:docPr id="1" name="Text Box 1" descr="{&quot;HashCode&quot;:-1864058544,&quot;Height&quot;:792.0,&quot;Width&quot;:612.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FCE04C" w14:textId="77777777" w:rsidR="005E48DF" w:rsidRPr="00205FE9" w:rsidRDefault="00205FE9" w:rsidP="00205FE9">
                          <w:pPr>
                            <w:spacing w:after="0"/>
                            <w:jc w:val="right"/>
                            <w:rPr>
                              <w:rFonts w:ascii="Calibri" w:hAnsi="Calibri" w:cs="Calibri"/>
                              <w:color w:val="A80000"/>
                              <w:sz w:val="20"/>
                            </w:rPr>
                          </w:pPr>
                          <w:r w:rsidRPr="00205FE9">
                            <w:rPr>
                              <w:rFonts w:ascii="Calibri" w:hAnsi="Calibri" w:cs="Calibri"/>
                              <w:color w:val="A80000"/>
                              <w:sz w:val="20"/>
                            </w:rPr>
                            <w:t>Information Classification: CONFIDENTIAL</w:t>
                          </w:r>
                        </w:p>
                      </w:txbxContent>
                    </wps:txbx>
                    <wps:bodyPr rot="0" vert="horz" wrap="square" lIns="91440" tIns="0" rIns="254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78590A" id="_x0000_t202" coordsize="21600,21600" o:spt="202" path="m,l,21600r21600,l21600,xe">
              <v:stroke joinstyle="miter"/>
              <v:path gradientshapeok="t" o:connecttype="rect"/>
            </v:shapetype>
            <v:shape id="Text Box 1" o:spid="_x0000_s1026" type="#_x0000_t202" alt="{&quot;HashCode&quot;:-1864058544,&quot;Height&quot;:792.0,&quot;Width&quot;:612.0,&quot;Placement&quot;:&quot;Header&quot;,&quot;Index&quot;:&quot;Primary&quot;,&quot;Section&quot;:1,&quot;Top&quot;:0.0,&quot;Left&quot;:0.0}" style="position:absolute;margin-left:0;margin-top:15pt;width:612pt;height: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" o:allowincell="f" filled="f" stroked="f">
              <v:textbox inset=",0,20pt,0">
                <w:txbxContent>
                  <w:p w14:paraId="52FCE04C" w14:textId="77777777" w:rsidR="005E48DF" w:rsidRPr="00205FE9" w:rsidRDefault="00205FE9" w:rsidP="00205FE9">
                    <w:pPr>
                      <w:spacing w:after="0"/>
                      <w:jc w:val="right"/>
                      <w:rPr>
                        <w:rFonts w:ascii="Calibri" w:hAnsi="Calibri" w:cs="Calibri"/>
                        <w:color w:val="A80000"/>
                        <w:sz w:val="20"/>
                      </w:rPr>
                    </w:pPr>
                    <w:r w:rsidRPr="00205FE9">
                      <w:rPr>
                        <w:rFonts w:ascii="Calibri" w:hAnsi="Calibri" w:cs="Calibri"/>
                        <w:color w:val="A80000"/>
                        <w:sz w:val="20"/>
                      </w:rPr>
                      <w:t>Information Classification: 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D04"/>
    <w:multiLevelType w:val="multilevel"/>
    <w:tmpl w:val="FA983B22"/>
    <w:lvl w:ilvl="0">
      <w:start w:val="1"/>
      <w:numFmt w:val="decimal"/>
      <w:pStyle w:val="TitleClause"/>
      <w:lvlText w:val="%1."/>
      <w:lvlJc w:val="left"/>
      <w:pPr>
        <w:tabs>
          <w:tab w:val="num" w:pos="720"/>
        </w:tabs>
        <w:ind w:left="720" w:hanging="720"/>
      </w:pPr>
      <w:rPr>
        <w:color w:val="000000"/>
      </w:rPr>
    </w:lvl>
    <w:lvl w:ilvl="1">
      <w:start w:val="1"/>
      <w:numFmt w:val="decimal"/>
      <w:pStyle w:val="Untitledsubclause1"/>
      <w:lvlText w:val="%1.%2"/>
      <w:lvlJc w:val="left"/>
      <w:pPr>
        <w:tabs>
          <w:tab w:val="num" w:pos="1288"/>
        </w:tabs>
        <w:ind w:left="1288" w:hanging="720"/>
      </w:pPr>
      <w:rPr>
        <w:b w:val="0"/>
        <w:bCs/>
        <w:i w:val="0"/>
        <w:iCs w:val="0"/>
        <w:color w:val="000000"/>
      </w:rPr>
    </w:lvl>
    <w:lvl w:ilvl="2">
      <w:start w:val="1"/>
      <w:numFmt w:val="lowerLetter"/>
      <w:pStyle w:val="Untitledsubclause2"/>
      <w:lvlText w:val="(%3)"/>
      <w:lvlJc w:val="left"/>
      <w:pPr>
        <w:tabs>
          <w:tab w:val="num" w:pos="1555"/>
        </w:tabs>
        <w:ind w:left="1555" w:hanging="561"/>
      </w:pPr>
      <w:rPr>
        <w:b w:val="0"/>
        <w:bCs/>
        <w:color w:val="000000"/>
      </w:rPr>
    </w:lvl>
    <w:lvl w:ilvl="3">
      <w:start w:val="1"/>
      <w:numFmt w:val="lowerRoman"/>
      <w:pStyle w:val="Untitledsubclause3"/>
      <w:lvlText w:val="(%4)"/>
      <w:lvlJc w:val="left"/>
      <w:pPr>
        <w:tabs>
          <w:tab w:val="num" w:pos="2419"/>
        </w:tabs>
        <w:ind w:left="2275" w:hanging="576"/>
      </w:pPr>
      <w:rPr>
        <w:color w:val="000000"/>
        <w:sz w:val="20"/>
      </w:rPr>
    </w:lvl>
    <w:lvl w:ilvl="4">
      <w:start w:val="1"/>
      <w:numFmt w:val="upperLetter"/>
      <w:pStyle w:val="Untitledsubclause4"/>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Roman"/>
      <w:lvlText w:val="%8)"/>
      <w:lvlJc w:val="right"/>
      <w:pPr>
        <w:ind w:left="2880" w:hanging="360"/>
      </w:pPr>
    </w:lvl>
    <w:lvl w:ilvl="8">
      <w:start w:val="1"/>
      <w:numFmt w:val="lowerRoman"/>
      <w:lvlText w:val="%9."/>
      <w:lvlJc w:val="left"/>
      <w:pPr>
        <w:ind w:left="3240" w:hanging="360"/>
      </w:pPr>
    </w:lvl>
  </w:abstractNum>
  <w:abstractNum w:abstractNumId="1" w15:restartNumberingAfterBreak="0">
    <w:nsid w:val="03307B45"/>
    <w:multiLevelType w:val="multilevel"/>
    <w:tmpl w:val="026C5C98"/>
    <w:lvl w:ilvl="0">
      <w:start w:val="25"/>
      <w:numFmt w:val="decimal"/>
      <w:lvlText w:val="%1."/>
      <w:lvlJc w:val="left"/>
      <w:pPr>
        <w:ind w:left="480" w:hanging="48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253412"/>
    <w:multiLevelType w:val="hybridMultilevel"/>
    <w:tmpl w:val="960CC850"/>
    <w:lvl w:ilvl="0" w:tplc="76F616C6">
      <w:start w:val="1"/>
      <w:numFmt w:val="bullet"/>
      <w:pStyle w:val="DefinedTermBullet"/>
      <w:lvlText w:val=""/>
      <w:lvlJc w:val="left"/>
      <w:pPr>
        <w:ind w:left="1440" w:hanging="360"/>
      </w:pPr>
      <w:rPr>
        <w:rFonts w:ascii="Symbol" w:hAnsi="Symbol" w:hint="default"/>
        <w:color w:val="000000"/>
      </w:rPr>
    </w:lvl>
    <w:lvl w:ilvl="1" w:tplc="0BE832C8" w:tentative="1">
      <w:start w:val="1"/>
      <w:numFmt w:val="bullet"/>
      <w:lvlText w:val="o"/>
      <w:lvlJc w:val="left"/>
      <w:pPr>
        <w:ind w:left="2160" w:hanging="360"/>
      </w:pPr>
      <w:rPr>
        <w:rFonts w:ascii="Courier New" w:hAnsi="Courier New" w:cs="Courier New" w:hint="default"/>
      </w:rPr>
    </w:lvl>
    <w:lvl w:ilvl="2" w:tplc="7FA45448" w:tentative="1">
      <w:start w:val="1"/>
      <w:numFmt w:val="bullet"/>
      <w:lvlText w:val=""/>
      <w:lvlJc w:val="left"/>
      <w:pPr>
        <w:ind w:left="2880" w:hanging="360"/>
      </w:pPr>
      <w:rPr>
        <w:rFonts w:ascii="Wingdings" w:hAnsi="Wingdings" w:hint="default"/>
      </w:rPr>
    </w:lvl>
    <w:lvl w:ilvl="3" w:tplc="DAD49F88" w:tentative="1">
      <w:start w:val="1"/>
      <w:numFmt w:val="bullet"/>
      <w:lvlText w:val=""/>
      <w:lvlJc w:val="left"/>
      <w:pPr>
        <w:ind w:left="3600" w:hanging="360"/>
      </w:pPr>
      <w:rPr>
        <w:rFonts w:ascii="Symbol" w:hAnsi="Symbol" w:hint="default"/>
      </w:rPr>
    </w:lvl>
    <w:lvl w:ilvl="4" w:tplc="B37C3E54" w:tentative="1">
      <w:start w:val="1"/>
      <w:numFmt w:val="bullet"/>
      <w:lvlText w:val="o"/>
      <w:lvlJc w:val="left"/>
      <w:pPr>
        <w:ind w:left="4320" w:hanging="360"/>
      </w:pPr>
      <w:rPr>
        <w:rFonts w:ascii="Courier New" w:hAnsi="Courier New" w:cs="Courier New" w:hint="default"/>
      </w:rPr>
    </w:lvl>
    <w:lvl w:ilvl="5" w:tplc="6B0E944A" w:tentative="1">
      <w:start w:val="1"/>
      <w:numFmt w:val="bullet"/>
      <w:lvlText w:val=""/>
      <w:lvlJc w:val="left"/>
      <w:pPr>
        <w:ind w:left="5040" w:hanging="360"/>
      </w:pPr>
      <w:rPr>
        <w:rFonts w:ascii="Wingdings" w:hAnsi="Wingdings" w:hint="default"/>
      </w:rPr>
    </w:lvl>
    <w:lvl w:ilvl="6" w:tplc="430EBF66" w:tentative="1">
      <w:start w:val="1"/>
      <w:numFmt w:val="bullet"/>
      <w:lvlText w:val=""/>
      <w:lvlJc w:val="left"/>
      <w:pPr>
        <w:ind w:left="5760" w:hanging="360"/>
      </w:pPr>
      <w:rPr>
        <w:rFonts w:ascii="Symbol" w:hAnsi="Symbol" w:hint="default"/>
      </w:rPr>
    </w:lvl>
    <w:lvl w:ilvl="7" w:tplc="39BE88FE" w:tentative="1">
      <w:start w:val="1"/>
      <w:numFmt w:val="bullet"/>
      <w:lvlText w:val="o"/>
      <w:lvlJc w:val="left"/>
      <w:pPr>
        <w:ind w:left="6480" w:hanging="360"/>
      </w:pPr>
      <w:rPr>
        <w:rFonts w:ascii="Courier New" w:hAnsi="Courier New" w:cs="Courier New" w:hint="default"/>
      </w:rPr>
    </w:lvl>
    <w:lvl w:ilvl="8" w:tplc="19C6250E" w:tentative="1">
      <w:start w:val="1"/>
      <w:numFmt w:val="bullet"/>
      <w:lvlText w:val=""/>
      <w:lvlJc w:val="left"/>
      <w:pPr>
        <w:ind w:left="7200" w:hanging="360"/>
      </w:pPr>
      <w:rPr>
        <w:rFonts w:ascii="Wingdings" w:hAnsi="Wingdings" w:hint="default"/>
      </w:rPr>
    </w:lvl>
  </w:abstractNum>
  <w:abstractNum w:abstractNumId="3" w15:restartNumberingAfterBreak="0">
    <w:nsid w:val="0B7657E2"/>
    <w:multiLevelType w:val="multilevel"/>
    <w:tmpl w:val="F058135A"/>
    <w:lvl w:ilvl="0">
      <w:start w:val="15"/>
      <w:numFmt w:val="decimal"/>
      <w:lvlText w:val="%1"/>
      <w:lvlJc w:val="left"/>
      <w:pPr>
        <w:ind w:left="525" w:hanging="525"/>
      </w:pPr>
      <w:rPr>
        <w:rFonts w:hint="default"/>
      </w:rPr>
    </w:lvl>
    <w:lvl w:ilvl="1">
      <w:start w:val="2"/>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4" w15:restartNumberingAfterBreak="0">
    <w:nsid w:val="0EF454F0"/>
    <w:multiLevelType w:val="multilevel"/>
    <w:tmpl w:val="AE463EEC"/>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F2646A2"/>
    <w:multiLevelType w:val="hybridMultilevel"/>
    <w:tmpl w:val="7CFEB12C"/>
    <w:lvl w:ilvl="0" w:tplc="7310CED0">
      <w:start w:val="1"/>
      <w:numFmt w:val="lowerLetter"/>
      <w:lvlText w:val="(%1)"/>
      <w:lvlJc w:val="left"/>
      <w:pPr>
        <w:ind w:left="720" w:hanging="360"/>
      </w:pPr>
      <w:rPr>
        <w:rFonts w:ascii="Verdana" w:eastAsiaTheme="minorHAnsi" w:hAnsi="Verdana" w:cstheme="minorBid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12D1E3A"/>
    <w:multiLevelType w:val="multilevel"/>
    <w:tmpl w:val="D2BADCA8"/>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7" w15:restartNumberingAfterBreak="0">
    <w:nsid w:val="11825EA9"/>
    <w:multiLevelType w:val="multilevel"/>
    <w:tmpl w:val="B5EA651E"/>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rPr>
    </w:lvl>
    <w:lvl w:ilvl="3">
      <w:start w:val="1"/>
      <w:numFmt w:val="decimal"/>
      <w:pStyle w:val="ScheduleUntitledsubclause1"/>
      <w:lvlText w:val="%3.%4"/>
      <w:lvlJc w:val="left"/>
      <w:pPr>
        <w:tabs>
          <w:tab w:val="num" w:pos="720"/>
        </w:tabs>
        <w:ind w:left="720" w:hanging="720"/>
      </w:pPr>
      <w:rPr>
        <w:rFonts w:hint="default"/>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97E207A"/>
    <w:multiLevelType w:val="hybridMultilevel"/>
    <w:tmpl w:val="9EC8C596"/>
    <w:lvl w:ilvl="0" w:tplc="08090001">
      <w:start w:val="1"/>
      <w:numFmt w:val="bullet"/>
      <w:lvlText w:val=""/>
      <w:lvlJc w:val="left"/>
      <w:pPr>
        <w:ind w:left="720" w:hanging="360"/>
      </w:pPr>
      <w:rPr>
        <w:rFonts w:ascii="Symbol" w:hAnsi="Symbol" w:hint="default"/>
      </w:rPr>
    </w:lvl>
    <w:lvl w:ilvl="1" w:tplc="C2FE1ED4">
      <w:start w:val="4"/>
      <w:numFmt w:val="bullet"/>
      <w:lvlText w:val="•"/>
      <w:lvlJc w:val="left"/>
      <w:pPr>
        <w:ind w:left="1800" w:hanging="720"/>
      </w:pPr>
      <w:rPr>
        <w:rFonts w:ascii="Verdana" w:eastAsia="Calibri" w:hAnsi="Verdan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E82F3A"/>
    <w:multiLevelType w:val="hybridMultilevel"/>
    <w:tmpl w:val="1DF80854"/>
    <w:lvl w:ilvl="0" w:tplc="C4ACB402">
      <w:start w:val="1"/>
      <w:numFmt w:val="decimal"/>
      <w:pStyle w:val="ScheduleHeading-Single"/>
      <w:lvlText w:val="Schedule"/>
      <w:lvlJc w:val="left"/>
      <w:pPr>
        <w:tabs>
          <w:tab w:val="num" w:pos="720"/>
        </w:tabs>
        <w:ind w:left="720" w:hanging="720"/>
      </w:pPr>
      <w:rPr>
        <w:color w:val="000000"/>
      </w:rPr>
    </w:lvl>
    <w:lvl w:ilvl="1" w:tplc="303A8888" w:tentative="1">
      <w:start w:val="1"/>
      <w:numFmt w:val="lowerLetter"/>
      <w:lvlText w:val="%2."/>
      <w:lvlJc w:val="left"/>
      <w:pPr>
        <w:tabs>
          <w:tab w:val="num" w:pos="1440"/>
        </w:tabs>
        <w:ind w:left="1440" w:hanging="360"/>
      </w:pPr>
    </w:lvl>
    <w:lvl w:ilvl="2" w:tplc="616E2480" w:tentative="1">
      <w:start w:val="1"/>
      <w:numFmt w:val="lowerRoman"/>
      <w:lvlText w:val="%3."/>
      <w:lvlJc w:val="right"/>
      <w:pPr>
        <w:tabs>
          <w:tab w:val="num" w:pos="2160"/>
        </w:tabs>
        <w:ind w:left="2160" w:hanging="180"/>
      </w:pPr>
    </w:lvl>
    <w:lvl w:ilvl="3" w:tplc="C8085584" w:tentative="1">
      <w:start w:val="1"/>
      <w:numFmt w:val="decimal"/>
      <w:lvlText w:val="%4."/>
      <w:lvlJc w:val="left"/>
      <w:pPr>
        <w:tabs>
          <w:tab w:val="num" w:pos="2880"/>
        </w:tabs>
        <w:ind w:left="2880" w:hanging="360"/>
      </w:pPr>
    </w:lvl>
    <w:lvl w:ilvl="4" w:tplc="225C7DA4" w:tentative="1">
      <w:start w:val="1"/>
      <w:numFmt w:val="lowerLetter"/>
      <w:lvlText w:val="%5."/>
      <w:lvlJc w:val="left"/>
      <w:pPr>
        <w:tabs>
          <w:tab w:val="num" w:pos="3600"/>
        </w:tabs>
        <w:ind w:left="3600" w:hanging="360"/>
      </w:pPr>
    </w:lvl>
    <w:lvl w:ilvl="5" w:tplc="871EFE4A" w:tentative="1">
      <w:start w:val="1"/>
      <w:numFmt w:val="lowerRoman"/>
      <w:lvlText w:val="%6."/>
      <w:lvlJc w:val="right"/>
      <w:pPr>
        <w:tabs>
          <w:tab w:val="num" w:pos="4320"/>
        </w:tabs>
        <w:ind w:left="4320" w:hanging="180"/>
      </w:pPr>
    </w:lvl>
    <w:lvl w:ilvl="6" w:tplc="EB861410" w:tentative="1">
      <w:start w:val="1"/>
      <w:numFmt w:val="decimal"/>
      <w:lvlText w:val="%7."/>
      <w:lvlJc w:val="left"/>
      <w:pPr>
        <w:tabs>
          <w:tab w:val="num" w:pos="5040"/>
        </w:tabs>
        <w:ind w:left="5040" w:hanging="360"/>
      </w:pPr>
    </w:lvl>
    <w:lvl w:ilvl="7" w:tplc="1AC8CEAC" w:tentative="1">
      <w:start w:val="1"/>
      <w:numFmt w:val="lowerLetter"/>
      <w:lvlText w:val="%8."/>
      <w:lvlJc w:val="left"/>
      <w:pPr>
        <w:tabs>
          <w:tab w:val="num" w:pos="5760"/>
        </w:tabs>
        <w:ind w:left="5760" w:hanging="360"/>
      </w:pPr>
    </w:lvl>
    <w:lvl w:ilvl="8" w:tplc="423AF854" w:tentative="1">
      <w:start w:val="1"/>
      <w:numFmt w:val="lowerRoman"/>
      <w:lvlText w:val="%9."/>
      <w:lvlJc w:val="right"/>
      <w:pPr>
        <w:tabs>
          <w:tab w:val="num" w:pos="6480"/>
        </w:tabs>
        <w:ind w:left="6480" w:hanging="180"/>
      </w:pPr>
    </w:lvl>
  </w:abstractNum>
  <w:abstractNum w:abstractNumId="10" w15:restartNumberingAfterBreak="0">
    <w:nsid w:val="2141B932"/>
    <w:multiLevelType w:val="hybridMultilevel"/>
    <w:tmpl w:val="878EC480"/>
    <w:lvl w:ilvl="0" w:tplc="117E6EEE">
      <w:start w:val="1"/>
      <w:numFmt w:val="decimal"/>
      <w:lvlText w:val="%1."/>
      <w:lvlJc w:val="left"/>
      <w:pPr>
        <w:ind w:left="720" w:hanging="360"/>
      </w:pPr>
    </w:lvl>
    <w:lvl w:ilvl="1" w:tplc="05C4714A">
      <w:start w:val="1"/>
      <w:numFmt w:val="lowerLetter"/>
      <w:lvlText w:val="%2)"/>
      <w:lvlJc w:val="left"/>
      <w:pPr>
        <w:ind w:left="720" w:hanging="360"/>
      </w:pPr>
    </w:lvl>
    <w:lvl w:ilvl="2" w:tplc="8C006782">
      <w:start w:val="1"/>
      <w:numFmt w:val="lowerRoman"/>
      <w:lvlText w:val="%3."/>
      <w:lvlJc w:val="right"/>
      <w:pPr>
        <w:ind w:left="2160" w:hanging="180"/>
      </w:pPr>
    </w:lvl>
    <w:lvl w:ilvl="3" w:tplc="3F924608">
      <w:start w:val="1"/>
      <w:numFmt w:val="decimal"/>
      <w:lvlText w:val="%4."/>
      <w:lvlJc w:val="left"/>
      <w:pPr>
        <w:ind w:left="2880" w:hanging="360"/>
      </w:pPr>
    </w:lvl>
    <w:lvl w:ilvl="4" w:tplc="EF3A1A06">
      <w:start w:val="1"/>
      <w:numFmt w:val="lowerLetter"/>
      <w:lvlText w:val="%5."/>
      <w:lvlJc w:val="left"/>
      <w:pPr>
        <w:ind w:left="3600" w:hanging="360"/>
      </w:pPr>
    </w:lvl>
    <w:lvl w:ilvl="5" w:tplc="DAB25A64">
      <w:start w:val="1"/>
      <w:numFmt w:val="lowerRoman"/>
      <w:lvlText w:val="%6."/>
      <w:lvlJc w:val="right"/>
      <w:pPr>
        <w:ind w:left="4320" w:hanging="180"/>
      </w:pPr>
    </w:lvl>
    <w:lvl w:ilvl="6" w:tplc="249835B2">
      <w:start w:val="1"/>
      <w:numFmt w:val="decimal"/>
      <w:lvlText w:val="%7."/>
      <w:lvlJc w:val="left"/>
      <w:pPr>
        <w:ind w:left="5040" w:hanging="360"/>
      </w:pPr>
    </w:lvl>
    <w:lvl w:ilvl="7" w:tplc="5914EE6C">
      <w:start w:val="1"/>
      <w:numFmt w:val="lowerLetter"/>
      <w:lvlText w:val="%8."/>
      <w:lvlJc w:val="left"/>
      <w:pPr>
        <w:ind w:left="5760" w:hanging="360"/>
      </w:pPr>
    </w:lvl>
    <w:lvl w:ilvl="8" w:tplc="4844EC0A">
      <w:start w:val="1"/>
      <w:numFmt w:val="lowerRoman"/>
      <w:lvlText w:val="%9."/>
      <w:lvlJc w:val="right"/>
      <w:pPr>
        <w:ind w:left="6480" w:hanging="180"/>
      </w:pPr>
    </w:lvl>
  </w:abstractNum>
  <w:abstractNum w:abstractNumId="11" w15:restartNumberingAfterBreak="0">
    <w:nsid w:val="25B00E4C"/>
    <w:multiLevelType w:val="hybridMultilevel"/>
    <w:tmpl w:val="97C4AA26"/>
    <w:lvl w:ilvl="0" w:tplc="0FB86C2A">
      <w:start w:val="1"/>
      <w:numFmt w:val="upperLetter"/>
      <w:pStyle w:val="Annex"/>
      <w:lvlText w:val="ANNEX %1"/>
      <w:lvlJc w:val="left"/>
      <w:pPr>
        <w:ind w:left="720" w:hanging="360"/>
      </w:pPr>
      <w:rPr>
        <w:rFonts w:cs="Times New Roman" w:hint="default"/>
        <w:b/>
        <w:bCs w:val="0"/>
        <w:i w:val="0"/>
        <w:iCs w:val="0"/>
        <w: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38A112" w:tentative="1">
      <w:start w:val="1"/>
      <w:numFmt w:val="lowerLetter"/>
      <w:lvlText w:val="%2."/>
      <w:lvlJc w:val="left"/>
      <w:pPr>
        <w:ind w:left="1440" w:hanging="360"/>
      </w:pPr>
    </w:lvl>
    <w:lvl w:ilvl="2" w:tplc="A552A7CC" w:tentative="1">
      <w:start w:val="1"/>
      <w:numFmt w:val="lowerRoman"/>
      <w:lvlText w:val="%3."/>
      <w:lvlJc w:val="right"/>
      <w:pPr>
        <w:ind w:left="2160" w:hanging="180"/>
      </w:pPr>
    </w:lvl>
    <w:lvl w:ilvl="3" w:tplc="AFCCD466" w:tentative="1">
      <w:start w:val="1"/>
      <w:numFmt w:val="decimal"/>
      <w:lvlText w:val="%4."/>
      <w:lvlJc w:val="left"/>
      <w:pPr>
        <w:ind w:left="2880" w:hanging="360"/>
      </w:pPr>
    </w:lvl>
    <w:lvl w:ilvl="4" w:tplc="F984F462" w:tentative="1">
      <w:start w:val="1"/>
      <w:numFmt w:val="lowerLetter"/>
      <w:lvlText w:val="%5."/>
      <w:lvlJc w:val="left"/>
      <w:pPr>
        <w:ind w:left="3600" w:hanging="360"/>
      </w:pPr>
    </w:lvl>
    <w:lvl w:ilvl="5" w:tplc="F3244150" w:tentative="1">
      <w:start w:val="1"/>
      <w:numFmt w:val="lowerRoman"/>
      <w:lvlText w:val="%6."/>
      <w:lvlJc w:val="right"/>
      <w:pPr>
        <w:ind w:left="4320" w:hanging="180"/>
      </w:pPr>
    </w:lvl>
    <w:lvl w:ilvl="6" w:tplc="F1EEFFF8" w:tentative="1">
      <w:start w:val="1"/>
      <w:numFmt w:val="decimal"/>
      <w:lvlText w:val="%7."/>
      <w:lvlJc w:val="left"/>
      <w:pPr>
        <w:ind w:left="5040" w:hanging="360"/>
      </w:pPr>
    </w:lvl>
    <w:lvl w:ilvl="7" w:tplc="7B726476" w:tentative="1">
      <w:start w:val="1"/>
      <w:numFmt w:val="lowerLetter"/>
      <w:lvlText w:val="%8."/>
      <w:lvlJc w:val="left"/>
      <w:pPr>
        <w:ind w:left="5760" w:hanging="360"/>
      </w:pPr>
    </w:lvl>
    <w:lvl w:ilvl="8" w:tplc="95C8B3AC" w:tentative="1">
      <w:start w:val="1"/>
      <w:numFmt w:val="lowerRoman"/>
      <w:lvlText w:val="%9."/>
      <w:lvlJc w:val="right"/>
      <w:pPr>
        <w:ind w:left="6480" w:hanging="180"/>
      </w:pPr>
    </w:lvl>
  </w:abstractNum>
  <w:abstractNum w:abstractNumId="12" w15:restartNumberingAfterBreak="0">
    <w:nsid w:val="26FF3E2A"/>
    <w:multiLevelType w:val="hybridMultilevel"/>
    <w:tmpl w:val="1C8EDCD2"/>
    <w:lvl w:ilvl="0" w:tplc="08090017">
      <w:start w:val="1"/>
      <w:numFmt w:val="lowerLetter"/>
      <w:lvlText w:val="%1)"/>
      <w:lvlJc w:val="left"/>
      <w:pPr>
        <w:ind w:left="2358" w:hanging="720"/>
      </w:pPr>
      <w:rPr>
        <w:rFonts w:hint="default"/>
      </w:rPr>
    </w:lvl>
    <w:lvl w:ilvl="1" w:tplc="08090019" w:tentative="1">
      <w:start w:val="1"/>
      <w:numFmt w:val="lowerLetter"/>
      <w:lvlText w:val="%2."/>
      <w:lvlJc w:val="left"/>
      <w:pPr>
        <w:ind w:left="2718" w:hanging="360"/>
      </w:pPr>
    </w:lvl>
    <w:lvl w:ilvl="2" w:tplc="0809001B" w:tentative="1">
      <w:start w:val="1"/>
      <w:numFmt w:val="lowerRoman"/>
      <w:lvlText w:val="%3."/>
      <w:lvlJc w:val="right"/>
      <w:pPr>
        <w:ind w:left="3438" w:hanging="180"/>
      </w:pPr>
    </w:lvl>
    <w:lvl w:ilvl="3" w:tplc="0809000F" w:tentative="1">
      <w:start w:val="1"/>
      <w:numFmt w:val="decimal"/>
      <w:lvlText w:val="%4."/>
      <w:lvlJc w:val="left"/>
      <w:pPr>
        <w:ind w:left="4158" w:hanging="360"/>
      </w:pPr>
    </w:lvl>
    <w:lvl w:ilvl="4" w:tplc="08090019" w:tentative="1">
      <w:start w:val="1"/>
      <w:numFmt w:val="lowerLetter"/>
      <w:lvlText w:val="%5."/>
      <w:lvlJc w:val="left"/>
      <w:pPr>
        <w:ind w:left="4878" w:hanging="360"/>
      </w:pPr>
    </w:lvl>
    <w:lvl w:ilvl="5" w:tplc="0809001B" w:tentative="1">
      <w:start w:val="1"/>
      <w:numFmt w:val="lowerRoman"/>
      <w:lvlText w:val="%6."/>
      <w:lvlJc w:val="right"/>
      <w:pPr>
        <w:ind w:left="5598" w:hanging="180"/>
      </w:pPr>
    </w:lvl>
    <w:lvl w:ilvl="6" w:tplc="0809000F" w:tentative="1">
      <w:start w:val="1"/>
      <w:numFmt w:val="decimal"/>
      <w:lvlText w:val="%7."/>
      <w:lvlJc w:val="left"/>
      <w:pPr>
        <w:ind w:left="6318" w:hanging="360"/>
      </w:pPr>
    </w:lvl>
    <w:lvl w:ilvl="7" w:tplc="08090019" w:tentative="1">
      <w:start w:val="1"/>
      <w:numFmt w:val="lowerLetter"/>
      <w:lvlText w:val="%8."/>
      <w:lvlJc w:val="left"/>
      <w:pPr>
        <w:ind w:left="7038" w:hanging="360"/>
      </w:pPr>
    </w:lvl>
    <w:lvl w:ilvl="8" w:tplc="0809001B" w:tentative="1">
      <w:start w:val="1"/>
      <w:numFmt w:val="lowerRoman"/>
      <w:lvlText w:val="%9."/>
      <w:lvlJc w:val="right"/>
      <w:pPr>
        <w:ind w:left="7758" w:hanging="180"/>
      </w:pPr>
    </w:lvl>
  </w:abstractNum>
  <w:abstractNum w:abstractNumId="13" w15:restartNumberingAfterBreak="0">
    <w:nsid w:val="29C94F29"/>
    <w:multiLevelType w:val="hybridMultilevel"/>
    <w:tmpl w:val="4CBC2A34"/>
    <w:lvl w:ilvl="0" w:tplc="23E8C586">
      <w:start w:val="1"/>
      <w:numFmt w:val="decimal"/>
      <w:pStyle w:val="QuestionParagraph"/>
      <w:lvlText w:val="%1."/>
      <w:lvlJc w:val="left"/>
      <w:pPr>
        <w:ind w:left="720" w:hanging="360"/>
      </w:pPr>
      <w:rPr>
        <w:color w:val="000000"/>
      </w:rPr>
    </w:lvl>
    <w:lvl w:ilvl="1" w:tplc="245C25E0" w:tentative="1">
      <w:start w:val="1"/>
      <w:numFmt w:val="lowerLetter"/>
      <w:lvlText w:val="%2."/>
      <w:lvlJc w:val="left"/>
      <w:pPr>
        <w:ind w:left="1440" w:hanging="360"/>
      </w:pPr>
    </w:lvl>
    <w:lvl w:ilvl="2" w:tplc="6E727434" w:tentative="1">
      <w:start w:val="1"/>
      <w:numFmt w:val="lowerRoman"/>
      <w:lvlText w:val="%3."/>
      <w:lvlJc w:val="right"/>
      <w:pPr>
        <w:ind w:left="2160" w:hanging="180"/>
      </w:pPr>
    </w:lvl>
    <w:lvl w:ilvl="3" w:tplc="754EAE48" w:tentative="1">
      <w:start w:val="1"/>
      <w:numFmt w:val="decimal"/>
      <w:lvlText w:val="%4."/>
      <w:lvlJc w:val="left"/>
      <w:pPr>
        <w:ind w:left="2880" w:hanging="360"/>
      </w:pPr>
    </w:lvl>
    <w:lvl w:ilvl="4" w:tplc="9902732E" w:tentative="1">
      <w:start w:val="1"/>
      <w:numFmt w:val="lowerLetter"/>
      <w:lvlText w:val="%5."/>
      <w:lvlJc w:val="left"/>
      <w:pPr>
        <w:ind w:left="3600" w:hanging="360"/>
      </w:pPr>
    </w:lvl>
    <w:lvl w:ilvl="5" w:tplc="3FF27492" w:tentative="1">
      <w:start w:val="1"/>
      <w:numFmt w:val="lowerRoman"/>
      <w:lvlText w:val="%6."/>
      <w:lvlJc w:val="right"/>
      <w:pPr>
        <w:ind w:left="4320" w:hanging="180"/>
      </w:pPr>
    </w:lvl>
    <w:lvl w:ilvl="6" w:tplc="668229AE" w:tentative="1">
      <w:start w:val="1"/>
      <w:numFmt w:val="decimal"/>
      <w:lvlText w:val="%7."/>
      <w:lvlJc w:val="left"/>
      <w:pPr>
        <w:ind w:left="5040" w:hanging="360"/>
      </w:pPr>
    </w:lvl>
    <w:lvl w:ilvl="7" w:tplc="78C0FA92" w:tentative="1">
      <w:start w:val="1"/>
      <w:numFmt w:val="lowerLetter"/>
      <w:lvlText w:val="%8."/>
      <w:lvlJc w:val="left"/>
      <w:pPr>
        <w:ind w:left="5760" w:hanging="360"/>
      </w:pPr>
    </w:lvl>
    <w:lvl w:ilvl="8" w:tplc="5DA61772" w:tentative="1">
      <w:start w:val="1"/>
      <w:numFmt w:val="lowerRoman"/>
      <w:lvlText w:val="%9."/>
      <w:lvlJc w:val="right"/>
      <w:pPr>
        <w:ind w:left="6480" w:hanging="180"/>
      </w:pPr>
    </w:lvl>
  </w:abstractNum>
  <w:abstractNum w:abstractNumId="14" w15:restartNumberingAfterBreak="0">
    <w:nsid w:val="2F2D0C23"/>
    <w:multiLevelType w:val="hybridMultilevel"/>
    <w:tmpl w:val="3F3EA848"/>
    <w:lvl w:ilvl="0" w:tplc="0809001B">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30E462A7"/>
    <w:multiLevelType w:val="hybridMultilevel"/>
    <w:tmpl w:val="DF5C788A"/>
    <w:lvl w:ilvl="0" w:tplc="C7B8894C">
      <w:start w:val="1"/>
      <w:numFmt w:val="decimal"/>
      <w:lvlText w:val="%1."/>
      <w:lvlJc w:val="left"/>
      <w:pPr>
        <w:ind w:left="720" w:hanging="360"/>
      </w:pPr>
    </w:lvl>
    <w:lvl w:ilvl="1" w:tplc="CA944358">
      <w:start w:val="1"/>
      <w:numFmt w:val="lowerLetter"/>
      <w:lvlText w:val="(%2)"/>
      <w:lvlJc w:val="left"/>
      <w:pPr>
        <w:ind w:left="720" w:hanging="360"/>
      </w:pPr>
    </w:lvl>
    <w:lvl w:ilvl="2" w:tplc="F4841768">
      <w:start w:val="1"/>
      <w:numFmt w:val="lowerRoman"/>
      <w:lvlText w:val="%3."/>
      <w:lvlJc w:val="right"/>
      <w:pPr>
        <w:ind w:left="2160" w:hanging="180"/>
      </w:pPr>
    </w:lvl>
    <w:lvl w:ilvl="3" w:tplc="7A0ED640">
      <w:start w:val="1"/>
      <w:numFmt w:val="decimal"/>
      <w:lvlText w:val="%4."/>
      <w:lvlJc w:val="left"/>
      <w:pPr>
        <w:ind w:left="2880" w:hanging="360"/>
      </w:pPr>
    </w:lvl>
    <w:lvl w:ilvl="4" w:tplc="FC58773A">
      <w:start w:val="1"/>
      <w:numFmt w:val="lowerLetter"/>
      <w:lvlText w:val="%5."/>
      <w:lvlJc w:val="left"/>
      <w:pPr>
        <w:ind w:left="3600" w:hanging="360"/>
      </w:pPr>
    </w:lvl>
    <w:lvl w:ilvl="5" w:tplc="85B4BACA">
      <w:start w:val="1"/>
      <w:numFmt w:val="lowerRoman"/>
      <w:lvlText w:val="%6."/>
      <w:lvlJc w:val="right"/>
      <w:pPr>
        <w:ind w:left="4320" w:hanging="180"/>
      </w:pPr>
    </w:lvl>
    <w:lvl w:ilvl="6" w:tplc="504E4B68">
      <w:start w:val="1"/>
      <w:numFmt w:val="decimal"/>
      <w:lvlText w:val="%7."/>
      <w:lvlJc w:val="left"/>
      <w:pPr>
        <w:ind w:left="5040" w:hanging="360"/>
      </w:pPr>
    </w:lvl>
    <w:lvl w:ilvl="7" w:tplc="4574CF3A">
      <w:start w:val="1"/>
      <w:numFmt w:val="lowerLetter"/>
      <w:lvlText w:val="%8."/>
      <w:lvlJc w:val="left"/>
      <w:pPr>
        <w:ind w:left="5760" w:hanging="360"/>
      </w:pPr>
    </w:lvl>
    <w:lvl w:ilvl="8" w:tplc="77E02FCA">
      <w:start w:val="1"/>
      <w:numFmt w:val="lowerRoman"/>
      <w:lvlText w:val="%9."/>
      <w:lvlJc w:val="right"/>
      <w:pPr>
        <w:ind w:left="6480" w:hanging="180"/>
      </w:pPr>
    </w:lvl>
  </w:abstractNum>
  <w:abstractNum w:abstractNumId="16" w15:restartNumberingAfterBreak="0">
    <w:nsid w:val="310416CA"/>
    <w:multiLevelType w:val="hybridMultilevel"/>
    <w:tmpl w:val="072EDEC8"/>
    <w:lvl w:ilvl="0" w:tplc="86563A66">
      <w:start w:val="1"/>
      <w:numFmt w:val="bullet"/>
      <w:pStyle w:val="subclause2Bullet2"/>
      <w:lvlText w:val=""/>
      <w:lvlJc w:val="left"/>
      <w:pPr>
        <w:ind w:left="2279" w:hanging="360"/>
      </w:pPr>
      <w:rPr>
        <w:rFonts w:ascii="Symbol" w:hAnsi="Symbol" w:hint="default"/>
        <w:color w:val="000000"/>
      </w:rPr>
    </w:lvl>
    <w:lvl w:ilvl="1" w:tplc="C3FACF9A" w:tentative="1">
      <w:start w:val="1"/>
      <w:numFmt w:val="bullet"/>
      <w:lvlText w:val="o"/>
      <w:lvlJc w:val="left"/>
      <w:pPr>
        <w:ind w:left="2999" w:hanging="360"/>
      </w:pPr>
      <w:rPr>
        <w:rFonts w:ascii="Courier New" w:hAnsi="Courier New" w:cs="Courier New" w:hint="default"/>
      </w:rPr>
    </w:lvl>
    <w:lvl w:ilvl="2" w:tplc="D80488BE" w:tentative="1">
      <w:start w:val="1"/>
      <w:numFmt w:val="bullet"/>
      <w:lvlText w:val=""/>
      <w:lvlJc w:val="left"/>
      <w:pPr>
        <w:ind w:left="3719" w:hanging="360"/>
      </w:pPr>
      <w:rPr>
        <w:rFonts w:ascii="Wingdings" w:hAnsi="Wingdings" w:hint="default"/>
      </w:rPr>
    </w:lvl>
    <w:lvl w:ilvl="3" w:tplc="797648E6" w:tentative="1">
      <w:start w:val="1"/>
      <w:numFmt w:val="bullet"/>
      <w:lvlText w:val=""/>
      <w:lvlJc w:val="left"/>
      <w:pPr>
        <w:ind w:left="4439" w:hanging="360"/>
      </w:pPr>
      <w:rPr>
        <w:rFonts w:ascii="Symbol" w:hAnsi="Symbol" w:hint="default"/>
      </w:rPr>
    </w:lvl>
    <w:lvl w:ilvl="4" w:tplc="36A6F952" w:tentative="1">
      <w:start w:val="1"/>
      <w:numFmt w:val="bullet"/>
      <w:lvlText w:val="o"/>
      <w:lvlJc w:val="left"/>
      <w:pPr>
        <w:ind w:left="5159" w:hanging="360"/>
      </w:pPr>
      <w:rPr>
        <w:rFonts w:ascii="Courier New" w:hAnsi="Courier New" w:cs="Courier New" w:hint="default"/>
      </w:rPr>
    </w:lvl>
    <w:lvl w:ilvl="5" w:tplc="8154FC00" w:tentative="1">
      <w:start w:val="1"/>
      <w:numFmt w:val="bullet"/>
      <w:lvlText w:val=""/>
      <w:lvlJc w:val="left"/>
      <w:pPr>
        <w:ind w:left="5879" w:hanging="360"/>
      </w:pPr>
      <w:rPr>
        <w:rFonts w:ascii="Wingdings" w:hAnsi="Wingdings" w:hint="default"/>
      </w:rPr>
    </w:lvl>
    <w:lvl w:ilvl="6" w:tplc="1034F636" w:tentative="1">
      <w:start w:val="1"/>
      <w:numFmt w:val="bullet"/>
      <w:lvlText w:val=""/>
      <w:lvlJc w:val="left"/>
      <w:pPr>
        <w:ind w:left="6599" w:hanging="360"/>
      </w:pPr>
      <w:rPr>
        <w:rFonts w:ascii="Symbol" w:hAnsi="Symbol" w:hint="default"/>
      </w:rPr>
    </w:lvl>
    <w:lvl w:ilvl="7" w:tplc="3B9657F6" w:tentative="1">
      <w:start w:val="1"/>
      <w:numFmt w:val="bullet"/>
      <w:lvlText w:val="o"/>
      <w:lvlJc w:val="left"/>
      <w:pPr>
        <w:ind w:left="7319" w:hanging="360"/>
      </w:pPr>
      <w:rPr>
        <w:rFonts w:ascii="Courier New" w:hAnsi="Courier New" w:cs="Courier New" w:hint="default"/>
      </w:rPr>
    </w:lvl>
    <w:lvl w:ilvl="8" w:tplc="E946DD88" w:tentative="1">
      <w:start w:val="1"/>
      <w:numFmt w:val="bullet"/>
      <w:lvlText w:val=""/>
      <w:lvlJc w:val="left"/>
      <w:pPr>
        <w:ind w:left="8039" w:hanging="360"/>
      </w:pPr>
      <w:rPr>
        <w:rFonts w:ascii="Wingdings" w:hAnsi="Wingdings" w:hint="default"/>
      </w:rPr>
    </w:lvl>
  </w:abstractNum>
  <w:abstractNum w:abstractNumId="17" w15:restartNumberingAfterBreak="0">
    <w:nsid w:val="31E9741F"/>
    <w:multiLevelType w:val="hybridMultilevel"/>
    <w:tmpl w:val="0CAC7D4E"/>
    <w:lvl w:ilvl="0" w:tplc="4CF236F0">
      <w:start w:val="1"/>
      <w:numFmt w:val="bullet"/>
      <w:pStyle w:val="BulletList2"/>
      <w:lvlText w:val=""/>
      <w:lvlJc w:val="left"/>
      <w:pPr>
        <w:tabs>
          <w:tab w:val="num" w:pos="1077"/>
        </w:tabs>
        <w:ind w:left="1077" w:hanging="357"/>
      </w:pPr>
      <w:rPr>
        <w:rFonts w:ascii="Symbol" w:hAnsi="Symbol" w:hint="default"/>
        <w:color w:val="000000"/>
      </w:rPr>
    </w:lvl>
    <w:lvl w:ilvl="1" w:tplc="F8A8013A" w:tentative="1">
      <w:start w:val="1"/>
      <w:numFmt w:val="bullet"/>
      <w:lvlText w:val="o"/>
      <w:lvlJc w:val="left"/>
      <w:pPr>
        <w:tabs>
          <w:tab w:val="num" w:pos="1440"/>
        </w:tabs>
        <w:ind w:left="1440" w:hanging="360"/>
      </w:pPr>
      <w:rPr>
        <w:rFonts w:ascii="Courier New" w:hAnsi="Courier New" w:cs="Courier New" w:hint="default"/>
      </w:rPr>
    </w:lvl>
    <w:lvl w:ilvl="2" w:tplc="86A4E1DE" w:tentative="1">
      <w:start w:val="1"/>
      <w:numFmt w:val="bullet"/>
      <w:lvlText w:val=""/>
      <w:lvlJc w:val="left"/>
      <w:pPr>
        <w:tabs>
          <w:tab w:val="num" w:pos="2160"/>
        </w:tabs>
        <w:ind w:left="2160" w:hanging="360"/>
      </w:pPr>
      <w:rPr>
        <w:rFonts w:ascii="Wingdings" w:hAnsi="Wingdings" w:hint="default"/>
      </w:rPr>
    </w:lvl>
    <w:lvl w:ilvl="3" w:tplc="94423BEC" w:tentative="1">
      <w:start w:val="1"/>
      <w:numFmt w:val="bullet"/>
      <w:lvlText w:val=""/>
      <w:lvlJc w:val="left"/>
      <w:pPr>
        <w:tabs>
          <w:tab w:val="num" w:pos="2880"/>
        </w:tabs>
        <w:ind w:left="2880" w:hanging="360"/>
      </w:pPr>
      <w:rPr>
        <w:rFonts w:ascii="Symbol" w:hAnsi="Symbol" w:hint="default"/>
      </w:rPr>
    </w:lvl>
    <w:lvl w:ilvl="4" w:tplc="1EEE05DC" w:tentative="1">
      <w:start w:val="1"/>
      <w:numFmt w:val="bullet"/>
      <w:lvlText w:val="o"/>
      <w:lvlJc w:val="left"/>
      <w:pPr>
        <w:tabs>
          <w:tab w:val="num" w:pos="3600"/>
        </w:tabs>
        <w:ind w:left="3600" w:hanging="360"/>
      </w:pPr>
      <w:rPr>
        <w:rFonts w:ascii="Courier New" w:hAnsi="Courier New" w:cs="Courier New" w:hint="default"/>
      </w:rPr>
    </w:lvl>
    <w:lvl w:ilvl="5" w:tplc="2FB815BC" w:tentative="1">
      <w:start w:val="1"/>
      <w:numFmt w:val="bullet"/>
      <w:lvlText w:val=""/>
      <w:lvlJc w:val="left"/>
      <w:pPr>
        <w:tabs>
          <w:tab w:val="num" w:pos="4320"/>
        </w:tabs>
        <w:ind w:left="4320" w:hanging="360"/>
      </w:pPr>
      <w:rPr>
        <w:rFonts w:ascii="Wingdings" w:hAnsi="Wingdings" w:hint="default"/>
      </w:rPr>
    </w:lvl>
    <w:lvl w:ilvl="6" w:tplc="54A48270" w:tentative="1">
      <w:start w:val="1"/>
      <w:numFmt w:val="bullet"/>
      <w:lvlText w:val=""/>
      <w:lvlJc w:val="left"/>
      <w:pPr>
        <w:tabs>
          <w:tab w:val="num" w:pos="5040"/>
        </w:tabs>
        <w:ind w:left="5040" w:hanging="360"/>
      </w:pPr>
      <w:rPr>
        <w:rFonts w:ascii="Symbol" w:hAnsi="Symbol" w:hint="default"/>
      </w:rPr>
    </w:lvl>
    <w:lvl w:ilvl="7" w:tplc="89644650" w:tentative="1">
      <w:start w:val="1"/>
      <w:numFmt w:val="bullet"/>
      <w:lvlText w:val="o"/>
      <w:lvlJc w:val="left"/>
      <w:pPr>
        <w:tabs>
          <w:tab w:val="num" w:pos="5760"/>
        </w:tabs>
        <w:ind w:left="5760" w:hanging="360"/>
      </w:pPr>
      <w:rPr>
        <w:rFonts w:ascii="Courier New" w:hAnsi="Courier New" w:cs="Courier New" w:hint="default"/>
      </w:rPr>
    </w:lvl>
    <w:lvl w:ilvl="8" w:tplc="DA48AB5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CC668D"/>
    <w:multiLevelType w:val="hybridMultilevel"/>
    <w:tmpl w:val="594C4DAE"/>
    <w:lvl w:ilvl="0" w:tplc="3276573A">
      <w:start w:val="1"/>
      <w:numFmt w:val="bullet"/>
      <w:pStyle w:val="Bullet4"/>
      <w:lvlText w:val=""/>
      <w:lvlJc w:val="left"/>
      <w:pPr>
        <w:tabs>
          <w:tab w:val="num" w:pos="2676"/>
        </w:tabs>
        <w:ind w:left="2676" w:hanging="357"/>
      </w:pPr>
      <w:rPr>
        <w:rFonts w:ascii="Symbol" w:hAnsi="Symbol" w:hint="default"/>
        <w:color w:val="000000"/>
      </w:rPr>
    </w:lvl>
    <w:lvl w:ilvl="1" w:tplc="9F68C676" w:tentative="1">
      <w:start w:val="1"/>
      <w:numFmt w:val="bullet"/>
      <w:lvlText w:val="o"/>
      <w:lvlJc w:val="left"/>
      <w:pPr>
        <w:tabs>
          <w:tab w:val="num" w:pos="1440"/>
        </w:tabs>
        <w:ind w:left="1440" w:hanging="360"/>
      </w:pPr>
      <w:rPr>
        <w:rFonts w:ascii="Courier New" w:hAnsi="Courier New" w:cs="Courier New" w:hint="default"/>
      </w:rPr>
    </w:lvl>
    <w:lvl w:ilvl="2" w:tplc="1158CAFE" w:tentative="1">
      <w:start w:val="1"/>
      <w:numFmt w:val="bullet"/>
      <w:lvlText w:val=""/>
      <w:lvlJc w:val="left"/>
      <w:pPr>
        <w:tabs>
          <w:tab w:val="num" w:pos="2160"/>
        </w:tabs>
        <w:ind w:left="2160" w:hanging="360"/>
      </w:pPr>
      <w:rPr>
        <w:rFonts w:ascii="Wingdings" w:hAnsi="Wingdings" w:hint="default"/>
      </w:rPr>
    </w:lvl>
    <w:lvl w:ilvl="3" w:tplc="EC202A38" w:tentative="1">
      <w:start w:val="1"/>
      <w:numFmt w:val="bullet"/>
      <w:lvlText w:val=""/>
      <w:lvlJc w:val="left"/>
      <w:pPr>
        <w:tabs>
          <w:tab w:val="num" w:pos="2880"/>
        </w:tabs>
        <w:ind w:left="2880" w:hanging="360"/>
      </w:pPr>
      <w:rPr>
        <w:rFonts w:ascii="Symbol" w:hAnsi="Symbol" w:hint="default"/>
      </w:rPr>
    </w:lvl>
    <w:lvl w:ilvl="4" w:tplc="268AEF8E" w:tentative="1">
      <w:start w:val="1"/>
      <w:numFmt w:val="bullet"/>
      <w:lvlText w:val="o"/>
      <w:lvlJc w:val="left"/>
      <w:pPr>
        <w:tabs>
          <w:tab w:val="num" w:pos="3600"/>
        </w:tabs>
        <w:ind w:left="3600" w:hanging="360"/>
      </w:pPr>
      <w:rPr>
        <w:rFonts w:ascii="Courier New" w:hAnsi="Courier New" w:cs="Courier New" w:hint="default"/>
      </w:rPr>
    </w:lvl>
    <w:lvl w:ilvl="5" w:tplc="A86E1456" w:tentative="1">
      <w:start w:val="1"/>
      <w:numFmt w:val="bullet"/>
      <w:lvlText w:val=""/>
      <w:lvlJc w:val="left"/>
      <w:pPr>
        <w:tabs>
          <w:tab w:val="num" w:pos="4320"/>
        </w:tabs>
        <w:ind w:left="4320" w:hanging="360"/>
      </w:pPr>
      <w:rPr>
        <w:rFonts w:ascii="Wingdings" w:hAnsi="Wingdings" w:hint="default"/>
      </w:rPr>
    </w:lvl>
    <w:lvl w:ilvl="6" w:tplc="A49A5B64" w:tentative="1">
      <w:start w:val="1"/>
      <w:numFmt w:val="bullet"/>
      <w:lvlText w:val=""/>
      <w:lvlJc w:val="left"/>
      <w:pPr>
        <w:tabs>
          <w:tab w:val="num" w:pos="5040"/>
        </w:tabs>
        <w:ind w:left="5040" w:hanging="360"/>
      </w:pPr>
      <w:rPr>
        <w:rFonts w:ascii="Symbol" w:hAnsi="Symbol" w:hint="default"/>
      </w:rPr>
    </w:lvl>
    <w:lvl w:ilvl="7" w:tplc="96F496D4" w:tentative="1">
      <w:start w:val="1"/>
      <w:numFmt w:val="bullet"/>
      <w:lvlText w:val="o"/>
      <w:lvlJc w:val="left"/>
      <w:pPr>
        <w:tabs>
          <w:tab w:val="num" w:pos="5760"/>
        </w:tabs>
        <w:ind w:left="5760" w:hanging="360"/>
      </w:pPr>
      <w:rPr>
        <w:rFonts w:ascii="Courier New" w:hAnsi="Courier New" w:cs="Courier New" w:hint="default"/>
      </w:rPr>
    </w:lvl>
    <w:lvl w:ilvl="8" w:tplc="D2E8BC1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20" w15:restartNumberingAfterBreak="0">
    <w:nsid w:val="375A0F90"/>
    <w:multiLevelType w:val="hybridMultilevel"/>
    <w:tmpl w:val="5E708482"/>
    <w:lvl w:ilvl="0" w:tplc="16726A02">
      <w:start w:val="1"/>
      <w:numFmt w:val="decimal"/>
      <w:lvlText w:val="%1."/>
      <w:lvlJc w:val="left"/>
      <w:pPr>
        <w:ind w:left="720" w:hanging="360"/>
      </w:pPr>
    </w:lvl>
    <w:lvl w:ilvl="1" w:tplc="56F8B914">
      <w:start w:val="1"/>
      <w:numFmt w:val="lowerLetter"/>
      <w:lvlText w:val="(%2)"/>
      <w:lvlJc w:val="left"/>
      <w:pPr>
        <w:ind w:left="720" w:hanging="360"/>
      </w:pPr>
    </w:lvl>
    <w:lvl w:ilvl="2" w:tplc="DED6680A">
      <w:start w:val="1"/>
      <w:numFmt w:val="lowerRoman"/>
      <w:lvlText w:val="%3."/>
      <w:lvlJc w:val="right"/>
      <w:pPr>
        <w:ind w:left="2160" w:hanging="180"/>
      </w:pPr>
    </w:lvl>
    <w:lvl w:ilvl="3" w:tplc="D22EAB72">
      <w:start w:val="1"/>
      <w:numFmt w:val="decimal"/>
      <w:lvlText w:val="%4."/>
      <w:lvlJc w:val="left"/>
      <w:pPr>
        <w:ind w:left="2880" w:hanging="360"/>
      </w:pPr>
    </w:lvl>
    <w:lvl w:ilvl="4" w:tplc="A35215BC">
      <w:start w:val="1"/>
      <w:numFmt w:val="lowerLetter"/>
      <w:lvlText w:val="%5."/>
      <w:lvlJc w:val="left"/>
      <w:pPr>
        <w:ind w:left="3600" w:hanging="360"/>
      </w:pPr>
    </w:lvl>
    <w:lvl w:ilvl="5" w:tplc="2B16485C">
      <w:start w:val="1"/>
      <w:numFmt w:val="lowerRoman"/>
      <w:lvlText w:val="%6."/>
      <w:lvlJc w:val="right"/>
      <w:pPr>
        <w:ind w:left="4320" w:hanging="180"/>
      </w:pPr>
    </w:lvl>
    <w:lvl w:ilvl="6" w:tplc="8188B686">
      <w:start w:val="1"/>
      <w:numFmt w:val="decimal"/>
      <w:lvlText w:val="%7."/>
      <w:lvlJc w:val="left"/>
      <w:pPr>
        <w:ind w:left="5040" w:hanging="360"/>
      </w:pPr>
    </w:lvl>
    <w:lvl w:ilvl="7" w:tplc="C3BEC20C">
      <w:start w:val="1"/>
      <w:numFmt w:val="lowerLetter"/>
      <w:lvlText w:val="%8."/>
      <w:lvlJc w:val="left"/>
      <w:pPr>
        <w:ind w:left="5760" w:hanging="360"/>
      </w:pPr>
    </w:lvl>
    <w:lvl w:ilvl="8" w:tplc="EFA2B0D4">
      <w:start w:val="1"/>
      <w:numFmt w:val="lowerRoman"/>
      <w:lvlText w:val="%9."/>
      <w:lvlJc w:val="right"/>
      <w:pPr>
        <w:ind w:left="6480" w:hanging="180"/>
      </w:pPr>
    </w:lvl>
  </w:abstractNum>
  <w:abstractNum w:abstractNumId="21" w15:restartNumberingAfterBreak="0">
    <w:nsid w:val="37D402FE"/>
    <w:multiLevelType w:val="hybridMultilevel"/>
    <w:tmpl w:val="E59E92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7FD155B"/>
    <w:multiLevelType w:val="hybridMultilevel"/>
    <w:tmpl w:val="1C6CA1E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38130038"/>
    <w:multiLevelType w:val="hybridMultilevel"/>
    <w:tmpl w:val="FF8A0FAE"/>
    <w:lvl w:ilvl="0" w:tplc="2E524480">
      <w:start w:val="1"/>
      <w:numFmt w:val="bullet"/>
      <w:pStyle w:val="ClauseBullet2"/>
      <w:lvlText w:val=""/>
      <w:lvlJc w:val="left"/>
      <w:pPr>
        <w:ind w:left="1440" w:hanging="360"/>
      </w:pPr>
      <w:rPr>
        <w:rFonts w:ascii="Symbol" w:hAnsi="Symbol" w:hint="default"/>
        <w:color w:val="000000"/>
      </w:rPr>
    </w:lvl>
    <w:lvl w:ilvl="1" w:tplc="5DF64172" w:tentative="1">
      <w:start w:val="1"/>
      <w:numFmt w:val="bullet"/>
      <w:lvlText w:val="o"/>
      <w:lvlJc w:val="left"/>
      <w:pPr>
        <w:ind w:left="2160" w:hanging="360"/>
      </w:pPr>
      <w:rPr>
        <w:rFonts w:ascii="Courier New" w:hAnsi="Courier New" w:cs="Courier New" w:hint="default"/>
      </w:rPr>
    </w:lvl>
    <w:lvl w:ilvl="2" w:tplc="31C4B6BA" w:tentative="1">
      <w:start w:val="1"/>
      <w:numFmt w:val="bullet"/>
      <w:lvlText w:val=""/>
      <w:lvlJc w:val="left"/>
      <w:pPr>
        <w:ind w:left="2880" w:hanging="360"/>
      </w:pPr>
      <w:rPr>
        <w:rFonts w:ascii="Wingdings" w:hAnsi="Wingdings" w:hint="default"/>
      </w:rPr>
    </w:lvl>
    <w:lvl w:ilvl="3" w:tplc="A92A4570" w:tentative="1">
      <w:start w:val="1"/>
      <w:numFmt w:val="bullet"/>
      <w:lvlText w:val=""/>
      <w:lvlJc w:val="left"/>
      <w:pPr>
        <w:ind w:left="3600" w:hanging="360"/>
      </w:pPr>
      <w:rPr>
        <w:rFonts w:ascii="Symbol" w:hAnsi="Symbol" w:hint="default"/>
      </w:rPr>
    </w:lvl>
    <w:lvl w:ilvl="4" w:tplc="47D2CEE0" w:tentative="1">
      <w:start w:val="1"/>
      <w:numFmt w:val="bullet"/>
      <w:lvlText w:val="o"/>
      <w:lvlJc w:val="left"/>
      <w:pPr>
        <w:ind w:left="4320" w:hanging="360"/>
      </w:pPr>
      <w:rPr>
        <w:rFonts w:ascii="Courier New" w:hAnsi="Courier New" w:cs="Courier New" w:hint="default"/>
      </w:rPr>
    </w:lvl>
    <w:lvl w:ilvl="5" w:tplc="F1F62674" w:tentative="1">
      <w:start w:val="1"/>
      <w:numFmt w:val="bullet"/>
      <w:lvlText w:val=""/>
      <w:lvlJc w:val="left"/>
      <w:pPr>
        <w:ind w:left="5040" w:hanging="360"/>
      </w:pPr>
      <w:rPr>
        <w:rFonts w:ascii="Wingdings" w:hAnsi="Wingdings" w:hint="default"/>
      </w:rPr>
    </w:lvl>
    <w:lvl w:ilvl="6" w:tplc="9AD2FF34" w:tentative="1">
      <w:start w:val="1"/>
      <w:numFmt w:val="bullet"/>
      <w:lvlText w:val=""/>
      <w:lvlJc w:val="left"/>
      <w:pPr>
        <w:ind w:left="5760" w:hanging="360"/>
      </w:pPr>
      <w:rPr>
        <w:rFonts w:ascii="Symbol" w:hAnsi="Symbol" w:hint="default"/>
      </w:rPr>
    </w:lvl>
    <w:lvl w:ilvl="7" w:tplc="F31E5E18" w:tentative="1">
      <w:start w:val="1"/>
      <w:numFmt w:val="bullet"/>
      <w:lvlText w:val="o"/>
      <w:lvlJc w:val="left"/>
      <w:pPr>
        <w:ind w:left="6480" w:hanging="360"/>
      </w:pPr>
      <w:rPr>
        <w:rFonts w:ascii="Courier New" w:hAnsi="Courier New" w:cs="Courier New" w:hint="default"/>
      </w:rPr>
    </w:lvl>
    <w:lvl w:ilvl="8" w:tplc="3058F6D0" w:tentative="1">
      <w:start w:val="1"/>
      <w:numFmt w:val="bullet"/>
      <w:lvlText w:val=""/>
      <w:lvlJc w:val="left"/>
      <w:pPr>
        <w:ind w:left="7200" w:hanging="360"/>
      </w:pPr>
      <w:rPr>
        <w:rFonts w:ascii="Wingdings" w:hAnsi="Wingdings" w:hint="default"/>
      </w:rPr>
    </w:lvl>
  </w:abstractNum>
  <w:abstractNum w:abstractNumId="24" w15:restartNumberingAfterBreak="0">
    <w:nsid w:val="3E48108E"/>
    <w:multiLevelType w:val="hybridMultilevel"/>
    <w:tmpl w:val="1C6CA1E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44D67987"/>
    <w:multiLevelType w:val="hybridMultilevel"/>
    <w:tmpl w:val="EBD6FB80"/>
    <w:lvl w:ilvl="0" w:tplc="71A2C6D0">
      <w:start w:val="1"/>
      <w:numFmt w:val="bullet"/>
      <w:pStyle w:val="subclause1Bullet2"/>
      <w:lvlText w:val=""/>
      <w:lvlJc w:val="left"/>
      <w:pPr>
        <w:ind w:left="1440" w:hanging="360"/>
      </w:pPr>
      <w:rPr>
        <w:rFonts w:ascii="Symbol" w:hAnsi="Symbol" w:hint="default"/>
        <w:color w:val="000000"/>
      </w:rPr>
    </w:lvl>
    <w:lvl w:ilvl="1" w:tplc="D4AA265A" w:tentative="1">
      <w:start w:val="1"/>
      <w:numFmt w:val="bullet"/>
      <w:lvlText w:val="o"/>
      <w:lvlJc w:val="left"/>
      <w:pPr>
        <w:ind w:left="2160" w:hanging="360"/>
      </w:pPr>
      <w:rPr>
        <w:rFonts w:ascii="Courier New" w:hAnsi="Courier New" w:cs="Courier New" w:hint="default"/>
      </w:rPr>
    </w:lvl>
    <w:lvl w:ilvl="2" w:tplc="8F9A856A" w:tentative="1">
      <w:start w:val="1"/>
      <w:numFmt w:val="bullet"/>
      <w:lvlText w:val=""/>
      <w:lvlJc w:val="left"/>
      <w:pPr>
        <w:ind w:left="2880" w:hanging="360"/>
      </w:pPr>
      <w:rPr>
        <w:rFonts w:ascii="Wingdings" w:hAnsi="Wingdings" w:hint="default"/>
      </w:rPr>
    </w:lvl>
    <w:lvl w:ilvl="3" w:tplc="DAAA3268" w:tentative="1">
      <w:start w:val="1"/>
      <w:numFmt w:val="bullet"/>
      <w:lvlText w:val=""/>
      <w:lvlJc w:val="left"/>
      <w:pPr>
        <w:ind w:left="3600" w:hanging="360"/>
      </w:pPr>
      <w:rPr>
        <w:rFonts w:ascii="Symbol" w:hAnsi="Symbol" w:hint="default"/>
      </w:rPr>
    </w:lvl>
    <w:lvl w:ilvl="4" w:tplc="3CAAAC86" w:tentative="1">
      <w:start w:val="1"/>
      <w:numFmt w:val="bullet"/>
      <w:lvlText w:val="o"/>
      <w:lvlJc w:val="left"/>
      <w:pPr>
        <w:ind w:left="4320" w:hanging="360"/>
      </w:pPr>
      <w:rPr>
        <w:rFonts w:ascii="Courier New" w:hAnsi="Courier New" w:cs="Courier New" w:hint="default"/>
      </w:rPr>
    </w:lvl>
    <w:lvl w:ilvl="5" w:tplc="39E45CC8" w:tentative="1">
      <w:start w:val="1"/>
      <w:numFmt w:val="bullet"/>
      <w:lvlText w:val=""/>
      <w:lvlJc w:val="left"/>
      <w:pPr>
        <w:ind w:left="5040" w:hanging="360"/>
      </w:pPr>
      <w:rPr>
        <w:rFonts w:ascii="Wingdings" w:hAnsi="Wingdings" w:hint="default"/>
      </w:rPr>
    </w:lvl>
    <w:lvl w:ilvl="6" w:tplc="BD948BAC" w:tentative="1">
      <w:start w:val="1"/>
      <w:numFmt w:val="bullet"/>
      <w:lvlText w:val=""/>
      <w:lvlJc w:val="left"/>
      <w:pPr>
        <w:ind w:left="5760" w:hanging="360"/>
      </w:pPr>
      <w:rPr>
        <w:rFonts w:ascii="Symbol" w:hAnsi="Symbol" w:hint="default"/>
      </w:rPr>
    </w:lvl>
    <w:lvl w:ilvl="7" w:tplc="C83C1FAE" w:tentative="1">
      <w:start w:val="1"/>
      <w:numFmt w:val="bullet"/>
      <w:lvlText w:val="o"/>
      <w:lvlJc w:val="left"/>
      <w:pPr>
        <w:ind w:left="6480" w:hanging="360"/>
      </w:pPr>
      <w:rPr>
        <w:rFonts w:ascii="Courier New" w:hAnsi="Courier New" w:cs="Courier New" w:hint="default"/>
      </w:rPr>
    </w:lvl>
    <w:lvl w:ilvl="8" w:tplc="E08AAC64" w:tentative="1">
      <w:start w:val="1"/>
      <w:numFmt w:val="bullet"/>
      <w:lvlText w:val=""/>
      <w:lvlJc w:val="left"/>
      <w:pPr>
        <w:ind w:left="7200" w:hanging="360"/>
      </w:pPr>
      <w:rPr>
        <w:rFonts w:ascii="Wingdings" w:hAnsi="Wingdings" w:hint="default"/>
      </w:rPr>
    </w:lvl>
  </w:abstractNum>
  <w:abstractNum w:abstractNumId="26" w15:restartNumberingAfterBreak="0">
    <w:nsid w:val="44E96665"/>
    <w:multiLevelType w:val="hybridMultilevel"/>
    <w:tmpl w:val="EF1E142A"/>
    <w:lvl w:ilvl="0" w:tplc="F6FCCEB6">
      <w:start w:val="1"/>
      <w:numFmt w:val="bullet"/>
      <w:pStyle w:val="subclause3Bullet1"/>
      <w:lvlText w:val=""/>
      <w:lvlJc w:val="left"/>
      <w:pPr>
        <w:ind w:left="2988" w:hanging="360"/>
      </w:pPr>
      <w:rPr>
        <w:rFonts w:ascii="Symbol" w:hAnsi="Symbol" w:hint="default"/>
        <w:color w:val="000000"/>
      </w:rPr>
    </w:lvl>
    <w:lvl w:ilvl="1" w:tplc="9B2214B0" w:tentative="1">
      <w:start w:val="1"/>
      <w:numFmt w:val="bullet"/>
      <w:lvlText w:val="o"/>
      <w:lvlJc w:val="left"/>
      <w:pPr>
        <w:ind w:left="3708" w:hanging="360"/>
      </w:pPr>
      <w:rPr>
        <w:rFonts w:ascii="Courier New" w:hAnsi="Courier New" w:cs="Courier New" w:hint="default"/>
      </w:rPr>
    </w:lvl>
    <w:lvl w:ilvl="2" w:tplc="FDCE7448" w:tentative="1">
      <w:start w:val="1"/>
      <w:numFmt w:val="bullet"/>
      <w:lvlText w:val=""/>
      <w:lvlJc w:val="left"/>
      <w:pPr>
        <w:ind w:left="4428" w:hanging="360"/>
      </w:pPr>
      <w:rPr>
        <w:rFonts w:ascii="Wingdings" w:hAnsi="Wingdings" w:hint="default"/>
      </w:rPr>
    </w:lvl>
    <w:lvl w:ilvl="3" w:tplc="8B5CF4D0" w:tentative="1">
      <w:start w:val="1"/>
      <w:numFmt w:val="bullet"/>
      <w:lvlText w:val=""/>
      <w:lvlJc w:val="left"/>
      <w:pPr>
        <w:ind w:left="5148" w:hanging="360"/>
      </w:pPr>
      <w:rPr>
        <w:rFonts w:ascii="Symbol" w:hAnsi="Symbol" w:hint="default"/>
      </w:rPr>
    </w:lvl>
    <w:lvl w:ilvl="4" w:tplc="7818A974" w:tentative="1">
      <w:start w:val="1"/>
      <w:numFmt w:val="bullet"/>
      <w:lvlText w:val="o"/>
      <w:lvlJc w:val="left"/>
      <w:pPr>
        <w:ind w:left="5868" w:hanging="360"/>
      </w:pPr>
      <w:rPr>
        <w:rFonts w:ascii="Courier New" w:hAnsi="Courier New" w:cs="Courier New" w:hint="default"/>
      </w:rPr>
    </w:lvl>
    <w:lvl w:ilvl="5" w:tplc="33C47264" w:tentative="1">
      <w:start w:val="1"/>
      <w:numFmt w:val="bullet"/>
      <w:lvlText w:val=""/>
      <w:lvlJc w:val="left"/>
      <w:pPr>
        <w:ind w:left="6588" w:hanging="360"/>
      </w:pPr>
      <w:rPr>
        <w:rFonts w:ascii="Wingdings" w:hAnsi="Wingdings" w:hint="default"/>
      </w:rPr>
    </w:lvl>
    <w:lvl w:ilvl="6" w:tplc="0276A4BC" w:tentative="1">
      <w:start w:val="1"/>
      <w:numFmt w:val="bullet"/>
      <w:lvlText w:val=""/>
      <w:lvlJc w:val="left"/>
      <w:pPr>
        <w:ind w:left="7308" w:hanging="360"/>
      </w:pPr>
      <w:rPr>
        <w:rFonts w:ascii="Symbol" w:hAnsi="Symbol" w:hint="default"/>
      </w:rPr>
    </w:lvl>
    <w:lvl w:ilvl="7" w:tplc="4B7EB02C" w:tentative="1">
      <w:start w:val="1"/>
      <w:numFmt w:val="bullet"/>
      <w:lvlText w:val="o"/>
      <w:lvlJc w:val="left"/>
      <w:pPr>
        <w:ind w:left="8028" w:hanging="360"/>
      </w:pPr>
      <w:rPr>
        <w:rFonts w:ascii="Courier New" w:hAnsi="Courier New" w:cs="Courier New" w:hint="default"/>
      </w:rPr>
    </w:lvl>
    <w:lvl w:ilvl="8" w:tplc="097C432E" w:tentative="1">
      <w:start w:val="1"/>
      <w:numFmt w:val="bullet"/>
      <w:lvlText w:val=""/>
      <w:lvlJc w:val="left"/>
      <w:pPr>
        <w:ind w:left="8748" w:hanging="360"/>
      </w:pPr>
      <w:rPr>
        <w:rFonts w:ascii="Wingdings" w:hAnsi="Wingdings" w:hint="default"/>
      </w:rPr>
    </w:lvl>
  </w:abstractNum>
  <w:abstractNum w:abstractNumId="27" w15:restartNumberingAfterBreak="0">
    <w:nsid w:val="46AC04C6"/>
    <w:multiLevelType w:val="hybridMultilevel"/>
    <w:tmpl w:val="E6C47700"/>
    <w:lvl w:ilvl="0" w:tplc="CCE28EDC">
      <w:start w:val="1"/>
      <w:numFmt w:val="bullet"/>
      <w:pStyle w:val="subclause2Bullet1"/>
      <w:lvlText w:val=""/>
      <w:lvlJc w:val="left"/>
      <w:pPr>
        <w:ind w:left="2279" w:hanging="360"/>
      </w:pPr>
      <w:rPr>
        <w:rFonts w:ascii="Symbol" w:hAnsi="Symbol" w:hint="default"/>
        <w:color w:val="000000"/>
      </w:rPr>
    </w:lvl>
    <w:lvl w:ilvl="1" w:tplc="31D409FA" w:tentative="1">
      <w:start w:val="1"/>
      <w:numFmt w:val="bullet"/>
      <w:lvlText w:val="o"/>
      <w:lvlJc w:val="left"/>
      <w:pPr>
        <w:ind w:left="2999" w:hanging="360"/>
      </w:pPr>
      <w:rPr>
        <w:rFonts w:ascii="Courier New" w:hAnsi="Courier New" w:cs="Courier New" w:hint="default"/>
      </w:rPr>
    </w:lvl>
    <w:lvl w:ilvl="2" w:tplc="066A776C" w:tentative="1">
      <w:start w:val="1"/>
      <w:numFmt w:val="bullet"/>
      <w:lvlText w:val=""/>
      <w:lvlJc w:val="left"/>
      <w:pPr>
        <w:ind w:left="3719" w:hanging="360"/>
      </w:pPr>
      <w:rPr>
        <w:rFonts w:ascii="Wingdings" w:hAnsi="Wingdings" w:hint="default"/>
      </w:rPr>
    </w:lvl>
    <w:lvl w:ilvl="3" w:tplc="EB70BFF4" w:tentative="1">
      <w:start w:val="1"/>
      <w:numFmt w:val="bullet"/>
      <w:lvlText w:val=""/>
      <w:lvlJc w:val="left"/>
      <w:pPr>
        <w:ind w:left="4439" w:hanging="360"/>
      </w:pPr>
      <w:rPr>
        <w:rFonts w:ascii="Symbol" w:hAnsi="Symbol" w:hint="default"/>
      </w:rPr>
    </w:lvl>
    <w:lvl w:ilvl="4" w:tplc="76921BC8" w:tentative="1">
      <w:start w:val="1"/>
      <w:numFmt w:val="bullet"/>
      <w:lvlText w:val="o"/>
      <w:lvlJc w:val="left"/>
      <w:pPr>
        <w:ind w:left="5159" w:hanging="360"/>
      </w:pPr>
      <w:rPr>
        <w:rFonts w:ascii="Courier New" w:hAnsi="Courier New" w:cs="Courier New" w:hint="default"/>
      </w:rPr>
    </w:lvl>
    <w:lvl w:ilvl="5" w:tplc="2862A7B4" w:tentative="1">
      <w:start w:val="1"/>
      <w:numFmt w:val="bullet"/>
      <w:lvlText w:val=""/>
      <w:lvlJc w:val="left"/>
      <w:pPr>
        <w:ind w:left="5879" w:hanging="360"/>
      </w:pPr>
      <w:rPr>
        <w:rFonts w:ascii="Wingdings" w:hAnsi="Wingdings" w:hint="default"/>
      </w:rPr>
    </w:lvl>
    <w:lvl w:ilvl="6" w:tplc="3C829006" w:tentative="1">
      <w:start w:val="1"/>
      <w:numFmt w:val="bullet"/>
      <w:lvlText w:val=""/>
      <w:lvlJc w:val="left"/>
      <w:pPr>
        <w:ind w:left="6599" w:hanging="360"/>
      </w:pPr>
      <w:rPr>
        <w:rFonts w:ascii="Symbol" w:hAnsi="Symbol" w:hint="default"/>
      </w:rPr>
    </w:lvl>
    <w:lvl w:ilvl="7" w:tplc="9AB205A0" w:tentative="1">
      <w:start w:val="1"/>
      <w:numFmt w:val="bullet"/>
      <w:lvlText w:val="o"/>
      <w:lvlJc w:val="left"/>
      <w:pPr>
        <w:ind w:left="7319" w:hanging="360"/>
      </w:pPr>
      <w:rPr>
        <w:rFonts w:ascii="Courier New" w:hAnsi="Courier New" w:cs="Courier New" w:hint="default"/>
      </w:rPr>
    </w:lvl>
    <w:lvl w:ilvl="8" w:tplc="446427CE" w:tentative="1">
      <w:start w:val="1"/>
      <w:numFmt w:val="bullet"/>
      <w:lvlText w:val=""/>
      <w:lvlJc w:val="left"/>
      <w:pPr>
        <w:ind w:left="8039" w:hanging="360"/>
      </w:pPr>
      <w:rPr>
        <w:rFonts w:ascii="Wingdings" w:hAnsi="Wingdings" w:hint="default"/>
      </w:rPr>
    </w:lvl>
  </w:abstractNum>
  <w:abstractNum w:abstractNumId="28" w15:restartNumberingAfterBreak="0">
    <w:nsid w:val="47F42723"/>
    <w:multiLevelType w:val="hybridMultilevel"/>
    <w:tmpl w:val="C5A02EE6"/>
    <w:lvl w:ilvl="0" w:tplc="6034151E">
      <w:start w:val="1"/>
      <w:numFmt w:val="bullet"/>
      <w:pStyle w:val="subclause1Bullet1"/>
      <w:lvlText w:val=""/>
      <w:lvlJc w:val="left"/>
      <w:pPr>
        <w:ind w:left="1440" w:hanging="360"/>
      </w:pPr>
      <w:rPr>
        <w:rFonts w:ascii="Symbol" w:hAnsi="Symbol" w:hint="default"/>
        <w:color w:val="000000"/>
      </w:rPr>
    </w:lvl>
    <w:lvl w:ilvl="1" w:tplc="A50A22F0" w:tentative="1">
      <w:start w:val="1"/>
      <w:numFmt w:val="bullet"/>
      <w:lvlText w:val="o"/>
      <w:lvlJc w:val="left"/>
      <w:pPr>
        <w:ind w:left="2160" w:hanging="360"/>
      </w:pPr>
      <w:rPr>
        <w:rFonts w:ascii="Courier New" w:hAnsi="Courier New" w:cs="Courier New" w:hint="default"/>
      </w:rPr>
    </w:lvl>
    <w:lvl w:ilvl="2" w:tplc="BB02BAC4" w:tentative="1">
      <w:start w:val="1"/>
      <w:numFmt w:val="bullet"/>
      <w:lvlText w:val=""/>
      <w:lvlJc w:val="left"/>
      <w:pPr>
        <w:ind w:left="2880" w:hanging="360"/>
      </w:pPr>
      <w:rPr>
        <w:rFonts w:ascii="Wingdings" w:hAnsi="Wingdings" w:hint="default"/>
      </w:rPr>
    </w:lvl>
    <w:lvl w:ilvl="3" w:tplc="91669C12" w:tentative="1">
      <w:start w:val="1"/>
      <w:numFmt w:val="bullet"/>
      <w:lvlText w:val=""/>
      <w:lvlJc w:val="left"/>
      <w:pPr>
        <w:ind w:left="3600" w:hanging="360"/>
      </w:pPr>
      <w:rPr>
        <w:rFonts w:ascii="Symbol" w:hAnsi="Symbol" w:hint="default"/>
      </w:rPr>
    </w:lvl>
    <w:lvl w:ilvl="4" w:tplc="FA949A7E" w:tentative="1">
      <w:start w:val="1"/>
      <w:numFmt w:val="bullet"/>
      <w:lvlText w:val="o"/>
      <w:lvlJc w:val="left"/>
      <w:pPr>
        <w:ind w:left="4320" w:hanging="360"/>
      </w:pPr>
      <w:rPr>
        <w:rFonts w:ascii="Courier New" w:hAnsi="Courier New" w:cs="Courier New" w:hint="default"/>
      </w:rPr>
    </w:lvl>
    <w:lvl w:ilvl="5" w:tplc="81BA2A1C" w:tentative="1">
      <w:start w:val="1"/>
      <w:numFmt w:val="bullet"/>
      <w:lvlText w:val=""/>
      <w:lvlJc w:val="left"/>
      <w:pPr>
        <w:ind w:left="5040" w:hanging="360"/>
      </w:pPr>
      <w:rPr>
        <w:rFonts w:ascii="Wingdings" w:hAnsi="Wingdings" w:hint="default"/>
      </w:rPr>
    </w:lvl>
    <w:lvl w:ilvl="6" w:tplc="C6C63E08" w:tentative="1">
      <w:start w:val="1"/>
      <w:numFmt w:val="bullet"/>
      <w:lvlText w:val=""/>
      <w:lvlJc w:val="left"/>
      <w:pPr>
        <w:ind w:left="5760" w:hanging="360"/>
      </w:pPr>
      <w:rPr>
        <w:rFonts w:ascii="Symbol" w:hAnsi="Symbol" w:hint="default"/>
      </w:rPr>
    </w:lvl>
    <w:lvl w:ilvl="7" w:tplc="38742F44" w:tentative="1">
      <w:start w:val="1"/>
      <w:numFmt w:val="bullet"/>
      <w:lvlText w:val="o"/>
      <w:lvlJc w:val="left"/>
      <w:pPr>
        <w:ind w:left="6480" w:hanging="360"/>
      </w:pPr>
      <w:rPr>
        <w:rFonts w:ascii="Courier New" w:hAnsi="Courier New" w:cs="Courier New" w:hint="default"/>
      </w:rPr>
    </w:lvl>
    <w:lvl w:ilvl="8" w:tplc="CF301DF0" w:tentative="1">
      <w:start w:val="1"/>
      <w:numFmt w:val="bullet"/>
      <w:lvlText w:val=""/>
      <w:lvlJc w:val="left"/>
      <w:pPr>
        <w:ind w:left="7200" w:hanging="360"/>
      </w:pPr>
      <w:rPr>
        <w:rFonts w:ascii="Wingdings" w:hAnsi="Wingdings" w:hint="default"/>
      </w:rPr>
    </w:lvl>
  </w:abstractNum>
  <w:abstractNum w:abstractNumId="29" w15:restartNumberingAfterBreak="0">
    <w:nsid w:val="4B95519E"/>
    <w:multiLevelType w:val="hybridMultilevel"/>
    <w:tmpl w:val="BAD87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D76269"/>
    <w:multiLevelType w:val="hybridMultilevel"/>
    <w:tmpl w:val="2556CC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4BC046A"/>
    <w:multiLevelType w:val="multilevel"/>
    <w:tmpl w:val="5266AB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5CB0AF0"/>
    <w:multiLevelType w:val="hybridMultilevel"/>
    <w:tmpl w:val="EB98B43A"/>
    <w:lvl w:ilvl="0" w:tplc="1534C608">
      <w:start w:val="1"/>
      <w:numFmt w:val="decimal"/>
      <w:pStyle w:val="LongQuestionPara"/>
      <w:lvlText w:val="%1."/>
      <w:lvlJc w:val="left"/>
      <w:pPr>
        <w:ind w:left="360" w:hanging="360"/>
      </w:pPr>
      <w:rPr>
        <w:rFonts w:hint="default"/>
        <w:b/>
        <w:i w:val="0"/>
        <w:color w:val="000000"/>
        <w:sz w:val="24"/>
      </w:rPr>
    </w:lvl>
    <w:lvl w:ilvl="1" w:tplc="9434FC34" w:tentative="1">
      <w:start w:val="1"/>
      <w:numFmt w:val="lowerLetter"/>
      <w:lvlText w:val="%2."/>
      <w:lvlJc w:val="left"/>
      <w:pPr>
        <w:ind w:left="1440" w:hanging="360"/>
      </w:pPr>
    </w:lvl>
    <w:lvl w:ilvl="2" w:tplc="1520B16A" w:tentative="1">
      <w:start w:val="1"/>
      <w:numFmt w:val="lowerRoman"/>
      <w:lvlText w:val="%3."/>
      <w:lvlJc w:val="right"/>
      <w:pPr>
        <w:ind w:left="2160" w:hanging="180"/>
      </w:pPr>
    </w:lvl>
    <w:lvl w:ilvl="3" w:tplc="E72C453E" w:tentative="1">
      <w:start w:val="1"/>
      <w:numFmt w:val="decimal"/>
      <w:lvlText w:val="%4."/>
      <w:lvlJc w:val="left"/>
      <w:pPr>
        <w:ind w:left="2880" w:hanging="360"/>
      </w:pPr>
    </w:lvl>
    <w:lvl w:ilvl="4" w:tplc="EC0ABC64" w:tentative="1">
      <w:start w:val="1"/>
      <w:numFmt w:val="lowerLetter"/>
      <w:lvlText w:val="%5."/>
      <w:lvlJc w:val="left"/>
      <w:pPr>
        <w:ind w:left="3600" w:hanging="360"/>
      </w:pPr>
    </w:lvl>
    <w:lvl w:ilvl="5" w:tplc="DD84CC58" w:tentative="1">
      <w:start w:val="1"/>
      <w:numFmt w:val="lowerRoman"/>
      <w:lvlText w:val="%6."/>
      <w:lvlJc w:val="right"/>
      <w:pPr>
        <w:ind w:left="4320" w:hanging="180"/>
      </w:pPr>
    </w:lvl>
    <w:lvl w:ilvl="6" w:tplc="F716A87E" w:tentative="1">
      <w:start w:val="1"/>
      <w:numFmt w:val="decimal"/>
      <w:lvlText w:val="%7."/>
      <w:lvlJc w:val="left"/>
      <w:pPr>
        <w:ind w:left="5040" w:hanging="360"/>
      </w:pPr>
    </w:lvl>
    <w:lvl w:ilvl="7" w:tplc="58901EE6" w:tentative="1">
      <w:start w:val="1"/>
      <w:numFmt w:val="lowerLetter"/>
      <w:lvlText w:val="%8."/>
      <w:lvlJc w:val="left"/>
      <w:pPr>
        <w:ind w:left="5760" w:hanging="360"/>
      </w:pPr>
    </w:lvl>
    <w:lvl w:ilvl="8" w:tplc="CA247E06" w:tentative="1">
      <w:start w:val="1"/>
      <w:numFmt w:val="lowerRoman"/>
      <w:lvlText w:val="%9."/>
      <w:lvlJc w:val="right"/>
      <w:pPr>
        <w:ind w:left="6480" w:hanging="180"/>
      </w:pPr>
    </w:lvl>
  </w:abstractNum>
  <w:abstractNum w:abstractNumId="33" w15:restartNumberingAfterBreak="0">
    <w:nsid w:val="57116376"/>
    <w:multiLevelType w:val="hybridMultilevel"/>
    <w:tmpl w:val="E3ACB82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73841A3"/>
    <w:multiLevelType w:val="multilevel"/>
    <w:tmpl w:val="08090029"/>
    <w:lvl w:ilvl="0">
      <w:start w:val="1"/>
      <w:numFmt w:val="decimal"/>
      <w:pStyle w:val="Heading1"/>
      <w:suff w:val="space"/>
      <w:lvlText w:val="Chapter %1"/>
      <w:lvlJc w:val="left"/>
      <w:pPr>
        <w:ind w:left="0" w:firstLine="0"/>
      </w:pPr>
      <w:rPr>
        <w:color w:val="00000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5" w15:restartNumberingAfterBreak="0">
    <w:nsid w:val="60D177C7"/>
    <w:multiLevelType w:val="hybridMultilevel"/>
    <w:tmpl w:val="8F8C72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1071422"/>
    <w:multiLevelType w:val="hybridMultilevel"/>
    <w:tmpl w:val="59B858D8"/>
    <w:lvl w:ilvl="0" w:tplc="7734770C">
      <w:start w:val="1"/>
      <w:numFmt w:val="bullet"/>
      <w:pStyle w:val="ClauseBullet1"/>
      <w:lvlText w:val=""/>
      <w:lvlJc w:val="left"/>
      <w:pPr>
        <w:ind w:left="1080" w:hanging="360"/>
      </w:pPr>
      <w:rPr>
        <w:rFonts w:ascii="Symbol" w:hAnsi="Symbol" w:hint="default"/>
        <w:color w:val="000000"/>
      </w:rPr>
    </w:lvl>
    <w:lvl w:ilvl="1" w:tplc="75AEFE0E" w:tentative="1">
      <w:start w:val="1"/>
      <w:numFmt w:val="bullet"/>
      <w:lvlText w:val="o"/>
      <w:lvlJc w:val="left"/>
      <w:pPr>
        <w:ind w:left="1800" w:hanging="360"/>
      </w:pPr>
      <w:rPr>
        <w:rFonts w:ascii="Courier New" w:hAnsi="Courier New" w:cs="Courier New" w:hint="default"/>
      </w:rPr>
    </w:lvl>
    <w:lvl w:ilvl="2" w:tplc="03648254" w:tentative="1">
      <w:start w:val="1"/>
      <w:numFmt w:val="bullet"/>
      <w:lvlText w:val=""/>
      <w:lvlJc w:val="left"/>
      <w:pPr>
        <w:ind w:left="2520" w:hanging="360"/>
      </w:pPr>
      <w:rPr>
        <w:rFonts w:ascii="Wingdings" w:hAnsi="Wingdings" w:hint="default"/>
      </w:rPr>
    </w:lvl>
    <w:lvl w:ilvl="3" w:tplc="7554A98E" w:tentative="1">
      <w:start w:val="1"/>
      <w:numFmt w:val="bullet"/>
      <w:lvlText w:val=""/>
      <w:lvlJc w:val="left"/>
      <w:pPr>
        <w:ind w:left="3240" w:hanging="360"/>
      </w:pPr>
      <w:rPr>
        <w:rFonts w:ascii="Symbol" w:hAnsi="Symbol" w:hint="default"/>
      </w:rPr>
    </w:lvl>
    <w:lvl w:ilvl="4" w:tplc="16D8D010" w:tentative="1">
      <w:start w:val="1"/>
      <w:numFmt w:val="bullet"/>
      <w:lvlText w:val="o"/>
      <w:lvlJc w:val="left"/>
      <w:pPr>
        <w:ind w:left="3960" w:hanging="360"/>
      </w:pPr>
      <w:rPr>
        <w:rFonts w:ascii="Courier New" w:hAnsi="Courier New" w:cs="Courier New" w:hint="default"/>
      </w:rPr>
    </w:lvl>
    <w:lvl w:ilvl="5" w:tplc="9DD0D37C" w:tentative="1">
      <w:start w:val="1"/>
      <w:numFmt w:val="bullet"/>
      <w:lvlText w:val=""/>
      <w:lvlJc w:val="left"/>
      <w:pPr>
        <w:ind w:left="4680" w:hanging="360"/>
      </w:pPr>
      <w:rPr>
        <w:rFonts w:ascii="Wingdings" w:hAnsi="Wingdings" w:hint="default"/>
      </w:rPr>
    </w:lvl>
    <w:lvl w:ilvl="6" w:tplc="F606E13C" w:tentative="1">
      <w:start w:val="1"/>
      <w:numFmt w:val="bullet"/>
      <w:lvlText w:val=""/>
      <w:lvlJc w:val="left"/>
      <w:pPr>
        <w:ind w:left="5400" w:hanging="360"/>
      </w:pPr>
      <w:rPr>
        <w:rFonts w:ascii="Symbol" w:hAnsi="Symbol" w:hint="default"/>
      </w:rPr>
    </w:lvl>
    <w:lvl w:ilvl="7" w:tplc="3D4C0430" w:tentative="1">
      <w:start w:val="1"/>
      <w:numFmt w:val="bullet"/>
      <w:lvlText w:val="o"/>
      <w:lvlJc w:val="left"/>
      <w:pPr>
        <w:ind w:left="6120" w:hanging="360"/>
      </w:pPr>
      <w:rPr>
        <w:rFonts w:ascii="Courier New" w:hAnsi="Courier New" w:cs="Courier New" w:hint="default"/>
      </w:rPr>
    </w:lvl>
    <w:lvl w:ilvl="8" w:tplc="0C069B36" w:tentative="1">
      <w:start w:val="1"/>
      <w:numFmt w:val="bullet"/>
      <w:lvlText w:val=""/>
      <w:lvlJc w:val="left"/>
      <w:pPr>
        <w:ind w:left="6840" w:hanging="360"/>
      </w:pPr>
      <w:rPr>
        <w:rFonts w:ascii="Wingdings" w:hAnsi="Wingdings" w:hint="default"/>
      </w:rPr>
    </w:lvl>
  </w:abstractNum>
  <w:abstractNum w:abstractNumId="37" w15:restartNumberingAfterBreak="0">
    <w:nsid w:val="642371CD"/>
    <w:multiLevelType w:val="hybridMultilevel"/>
    <w:tmpl w:val="3B76A654"/>
    <w:lvl w:ilvl="0" w:tplc="23503D4C">
      <w:start w:val="1"/>
      <w:numFmt w:val="bullet"/>
      <w:pStyle w:val="subclause3Bullet2"/>
      <w:lvlText w:val=""/>
      <w:lvlJc w:val="left"/>
      <w:pPr>
        <w:ind w:left="3748" w:hanging="360"/>
      </w:pPr>
      <w:rPr>
        <w:rFonts w:ascii="Symbol" w:hAnsi="Symbol" w:hint="default"/>
        <w:color w:val="000000"/>
      </w:rPr>
    </w:lvl>
    <w:lvl w:ilvl="1" w:tplc="E0A4AFCC" w:tentative="1">
      <w:start w:val="1"/>
      <w:numFmt w:val="bullet"/>
      <w:lvlText w:val="o"/>
      <w:lvlJc w:val="left"/>
      <w:pPr>
        <w:ind w:left="4468" w:hanging="360"/>
      </w:pPr>
      <w:rPr>
        <w:rFonts w:ascii="Courier New" w:hAnsi="Courier New" w:cs="Courier New" w:hint="default"/>
      </w:rPr>
    </w:lvl>
    <w:lvl w:ilvl="2" w:tplc="D2B4F728" w:tentative="1">
      <w:start w:val="1"/>
      <w:numFmt w:val="bullet"/>
      <w:lvlText w:val=""/>
      <w:lvlJc w:val="left"/>
      <w:pPr>
        <w:ind w:left="5188" w:hanging="360"/>
      </w:pPr>
      <w:rPr>
        <w:rFonts w:ascii="Wingdings" w:hAnsi="Wingdings" w:hint="default"/>
      </w:rPr>
    </w:lvl>
    <w:lvl w:ilvl="3" w:tplc="711810D2" w:tentative="1">
      <w:start w:val="1"/>
      <w:numFmt w:val="bullet"/>
      <w:lvlText w:val=""/>
      <w:lvlJc w:val="left"/>
      <w:pPr>
        <w:ind w:left="5908" w:hanging="360"/>
      </w:pPr>
      <w:rPr>
        <w:rFonts w:ascii="Symbol" w:hAnsi="Symbol" w:hint="default"/>
      </w:rPr>
    </w:lvl>
    <w:lvl w:ilvl="4" w:tplc="B4468A7C" w:tentative="1">
      <w:start w:val="1"/>
      <w:numFmt w:val="bullet"/>
      <w:lvlText w:val="o"/>
      <w:lvlJc w:val="left"/>
      <w:pPr>
        <w:ind w:left="6628" w:hanging="360"/>
      </w:pPr>
      <w:rPr>
        <w:rFonts w:ascii="Courier New" w:hAnsi="Courier New" w:cs="Courier New" w:hint="default"/>
      </w:rPr>
    </w:lvl>
    <w:lvl w:ilvl="5" w:tplc="23C83948" w:tentative="1">
      <w:start w:val="1"/>
      <w:numFmt w:val="bullet"/>
      <w:lvlText w:val=""/>
      <w:lvlJc w:val="left"/>
      <w:pPr>
        <w:ind w:left="7348" w:hanging="360"/>
      </w:pPr>
      <w:rPr>
        <w:rFonts w:ascii="Wingdings" w:hAnsi="Wingdings" w:hint="default"/>
      </w:rPr>
    </w:lvl>
    <w:lvl w:ilvl="6" w:tplc="D99819A0" w:tentative="1">
      <w:start w:val="1"/>
      <w:numFmt w:val="bullet"/>
      <w:lvlText w:val=""/>
      <w:lvlJc w:val="left"/>
      <w:pPr>
        <w:ind w:left="8068" w:hanging="360"/>
      </w:pPr>
      <w:rPr>
        <w:rFonts w:ascii="Symbol" w:hAnsi="Symbol" w:hint="default"/>
      </w:rPr>
    </w:lvl>
    <w:lvl w:ilvl="7" w:tplc="810874B0" w:tentative="1">
      <w:start w:val="1"/>
      <w:numFmt w:val="bullet"/>
      <w:lvlText w:val="o"/>
      <w:lvlJc w:val="left"/>
      <w:pPr>
        <w:ind w:left="8788" w:hanging="360"/>
      </w:pPr>
      <w:rPr>
        <w:rFonts w:ascii="Courier New" w:hAnsi="Courier New" w:cs="Courier New" w:hint="default"/>
      </w:rPr>
    </w:lvl>
    <w:lvl w:ilvl="8" w:tplc="0C04576A" w:tentative="1">
      <w:start w:val="1"/>
      <w:numFmt w:val="bullet"/>
      <w:lvlText w:val=""/>
      <w:lvlJc w:val="left"/>
      <w:pPr>
        <w:ind w:left="9508" w:hanging="360"/>
      </w:pPr>
      <w:rPr>
        <w:rFonts w:ascii="Wingdings" w:hAnsi="Wingdings" w:hint="default"/>
      </w:rPr>
    </w:lvl>
  </w:abstractNum>
  <w:abstractNum w:abstractNumId="38"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39" w15:restartNumberingAfterBreak="0">
    <w:nsid w:val="6A14466B"/>
    <w:multiLevelType w:val="hybridMultilevel"/>
    <w:tmpl w:val="2402A666"/>
    <w:lvl w:ilvl="0" w:tplc="BDB8EF70">
      <w:start w:val="1"/>
      <w:numFmt w:val="bullet"/>
      <w:pStyle w:val="BulletList1"/>
      <w:lvlText w:val="·"/>
      <w:lvlJc w:val="left"/>
      <w:pPr>
        <w:tabs>
          <w:tab w:val="num" w:pos="360"/>
        </w:tabs>
        <w:ind w:left="360" w:hanging="360"/>
      </w:pPr>
      <w:rPr>
        <w:rFonts w:ascii="Symbol" w:hAnsi="Symbol" w:hint="default"/>
        <w:color w:val="000000"/>
      </w:rPr>
    </w:lvl>
    <w:lvl w:ilvl="1" w:tplc="3FA05E58" w:tentative="1">
      <w:start w:val="1"/>
      <w:numFmt w:val="bullet"/>
      <w:lvlText w:val="·"/>
      <w:lvlJc w:val="left"/>
      <w:pPr>
        <w:tabs>
          <w:tab w:val="num" w:pos="1440"/>
        </w:tabs>
        <w:ind w:left="1440" w:hanging="360"/>
      </w:pPr>
      <w:rPr>
        <w:rFonts w:ascii="Symbol" w:hAnsi="Symbol" w:hint="default"/>
      </w:rPr>
    </w:lvl>
    <w:lvl w:ilvl="2" w:tplc="EE4C5938" w:tentative="1">
      <w:start w:val="1"/>
      <w:numFmt w:val="bullet"/>
      <w:lvlText w:val="·"/>
      <w:lvlJc w:val="left"/>
      <w:pPr>
        <w:tabs>
          <w:tab w:val="num" w:pos="2160"/>
        </w:tabs>
        <w:ind w:left="2160" w:hanging="360"/>
      </w:pPr>
      <w:rPr>
        <w:rFonts w:ascii="Symbol" w:hAnsi="Symbol" w:hint="default"/>
      </w:rPr>
    </w:lvl>
    <w:lvl w:ilvl="3" w:tplc="20F0E8E4" w:tentative="1">
      <w:start w:val="1"/>
      <w:numFmt w:val="bullet"/>
      <w:lvlText w:val="·"/>
      <w:lvlJc w:val="left"/>
      <w:pPr>
        <w:tabs>
          <w:tab w:val="num" w:pos="2880"/>
        </w:tabs>
        <w:ind w:left="2880" w:hanging="360"/>
      </w:pPr>
      <w:rPr>
        <w:rFonts w:ascii="Symbol" w:hAnsi="Symbol" w:hint="default"/>
      </w:rPr>
    </w:lvl>
    <w:lvl w:ilvl="4" w:tplc="FA5C550E" w:tentative="1">
      <w:start w:val="1"/>
      <w:numFmt w:val="bullet"/>
      <w:lvlText w:val="o"/>
      <w:lvlJc w:val="left"/>
      <w:pPr>
        <w:tabs>
          <w:tab w:val="num" w:pos="3600"/>
        </w:tabs>
        <w:ind w:left="3600" w:hanging="360"/>
      </w:pPr>
      <w:rPr>
        <w:rFonts w:ascii="Courier New" w:hAnsi="Courier New" w:hint="default"/>
      </w:rPr>
    </w:lvl>
    <w:lvl w:ilvl="5" w:tplc="5E9ACD02" w:tentative="1">
      <w:start w:val="1"/>
      <w:numFmt w:val="bullet"/>
      <w:lvlText w:val="§"/>
      <w:lvlJc w:val="left"/>
      <w:pPr>
        <w:tabs>
          <w:tab w:val="num" w:pos="4320"/>
        </w:tabs>
        <w:ind w:left="4320" w:hanging="360"/>
      </w:pPr>
      <w:rPr>
        <w:rFonts w:ascii="Wingdings" w:hAnsi="Wingdings" w:hint="default"/>
      </w:rPr>
    </w:lvl>
    <w:lvl w:ilvl="6" w:tplc="65F4D644" w:tentative="1">
      <w:start w:val="1"/>
      <w:numFmt w:val="bullet"/>
      <w:lvlText w:val="·"/>
      <w:lvlJc w:val="left"/>
      <w:pPr>
        <w:tabs>
          <w:tab w:val="num" w:pos="5040"/>
        </w:tabs>
        <w:ind w:left="5040" w:hanging="360"/>
      </w:pPr>
      <w:rPr>
        <w:rFonts w:ascii="Symbol" w:hAnsi="Symbol" w:hint="default"/>
      </w:rPr>
    </w:lvl>
    <w:lvl w:ilvl="7" w:tplc="89C49F4A" w:tentative="1">
      <w:start w:val="1"/>
      <w:numFmt w:val="bullet"/>
      <w:lvlText w:val="o"/>
      <w:lvlJc w:val="left"/>
      <w:pPr>
        <w:tabs>
          <w:tab w:val="num" w:pos="5760"/>
        </w:tabs>
        <w:ind w:left="5760" w:hanging="360"/>
      </w:pPr>
      <w:rPr>
        <w:rFonts w:ascii="Courier New" w:hAnsi="Courier New" w:hint="default"/>
      </w:rPr>
    </w:lvl>
    <w:lvl w:ilvl="8" w:tplc="84E02A4E"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ADF4683"/>
    <w:multiLevelType w:val="multilevel"/>
    <w:tmpl w:val="12A6D31C"/>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b w:val="0"/>
        <w:bCs/>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ascii="Arial" w:eastAsia="Arial" w:hAnsi="Arial" w:cs="Arial"/>
        <w:b w:val="0"/>
        <w:bCs/>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B281FA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39318BC"/>
    <w:multiLevelType w:val="hybridMultilevel"/>
    <w:tmpl w:val="6B564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BA166D"/>
    <w:multiLevelType w:val="hybridMultilevel"/>
    <w:tmpl w:val="FBBE38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71777AD"/>
    <w:multiLevelType w:val="multilevel"/>
    <w:tmpl w:val="5B2AC860"/>
    <w:lvl w:ilvl="0">
      <w:start w:val="1"/>
      <w:numFmt w:val="decimal"/>
      <w:pStyle w:val="Parties"/>
      <w:lvlText w:val="(%1)"/>
      <w:lvlJc w:val="left"/>
      <w:pPr>
        <w:tabs>
          <w:tab w:val="num" w:pos="720"/>
        </w:tabs>
        <w:ind w:left="720" w:hanging="720"/>
      </w:pPr>
      <w:rPr>
        <w:rFonts w:hint="default"/>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502"/>
        </w:tabs>
        <w:ind w:left="502"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7DB5644F"/>
    <w:multiLevelType w:val="hybridMultilevel"/>
    <w:tmpl w:val="8BCC9C08"/>
    <w:lvl w:ilvl="0" w:tplc="DC60F80A">
      <w:start w:val="1"/>
      <w:numFmt w:val="bullet"/>
      <w:pStyle w:val="BulletList3"/>
      <w:lvlText w:val=""/>
      <w:lvlJc w:val="left"/>
      <w:pPr>
        <w:tabs>
          <w:tab w:val="num" w:pos="1945"/>
        </w:tabs>
        <w:ind w:left="1945" w:hanging="357"/>
      </w:pPr>
      <w:rPr>
        <w:rFonts w:ascii="Symbol" w:hAnsi="Symbol" w:hint="default"/>
        <w:color w:val="000000"/>
      </w:rPr>
    </w:lvl>
    <w:lvl w:ilvl="1" w:tplc="519C5EDE" w:tentative="1">
      <w:start w:val="1"/>
      <w:numFmt w:val="bullet"/>
      <w:lvlText w:val="o"/>
      <w:lvlJc w:val="left"/>
      <w:pPr>
        <w:tabs>
          <w:tab w:val="num" w:pos="1440"/>
        </w:tabs>
        <w:ind w:left="1440" w:hanging="360"/>
      </w:pPr>
      <w:rPr>
        <w:rFonts w:ascii="Courier New" w:hAnsi="Courier New" w:cs="Courier New" w:hint="default"/>
      </w:rPr>
    </w:lvl>
    <w:lvl w:ilvl="2" w:tplc="01A43FD4" w:tentative="1">
      <w:start w:val="1"/>
      <w:numFmt w:val="bullet"/>
      <w:lvlText w:val=""/>
      <w:lvlJc w:val="left"/>
      <w:pPr>
        <w:tabs>
          <w:tab w:val="num" w:pos="2160"/>
        </w:tabs>
        <w:ind w:left="2160" w:hanging="360"/>
      </w:pPr>
      <w:rPr>
        <w:rFonts w:ascii="Wingdings" w:hAnsi="Wingdings" w:hint="default"/>
      </w:rPr>
    </w:lvl>
    <w:lvl w:ilvl="3" w:tplc="217C0AC6" w:tentative="1">
      <w:start w:val="1"/>
      <w:numFmt w:val="bullet"/>
      <w:lvlText w:val=""/>
      <w:lvlJc w:val="left"/>
      <w:pPr>
        <w:tabs>
          <w:tab w:val="num" w:pos="2880"/>
        </w:tabs>
        <w:ind w:left="2880" w:hanging="360"/>
      </w:pPr>
      <w:rPr>
        <w:rFonts w:ascii="Symbol" w:hAnsi="Symbol" w:hint="default"/>
      </w:rPr>
    </w:lvl>
    <w:lvl w:ilvl="4" w:tplc="993CFB8C" w:tentative="1">
      <w:start w:val="1"/>
      <w:numFmt w:val="bullet"/>
      <w:lvlText w:val="o"/>
      <w:lvlJc w:val="left"/>
      <w:pPr>
        <w:tabs>
          <w:tab w:val="num" w:pos="3600"/>
        </w:tabs>
        <w:ind w:left="3600" w:hanging="360"/>
      </w:pPr>
      <w:rPr>
        <w:rFonts w:ascii="Courier New" w:hAnsi="Courier New" w:cs="Courier New" w:hint="default"/>
      </w:rPr>
    </w:lvl>
    <w:lvl w:ilvl="5" w:tplc="C46E227E" w:tentative="1">
      <w:start w:val="1"/>
      <w:numFmt w:val="bullet"/>
      <w:lvlText w:val=""/>
      <w:lvlJc w:val="left"/>
      <w:pPr>
        <w:tabs>
          <w:tab w:val="num" w:pos="4320"/>
        </w:tabs>
        <w:ind w:left="4320" w:hanging="360"/>
      </w:pPr>
      <w:rPr>
        <w:rFonts w:ascii="Wingdings" w:hAnsi="Wingdings" w:hint="default"/>
      </w:rPr>
    </w:lvl>
    <w:lvl w:ilvl="6" w:tplc="B170C73A" w:tentative="1">
      <w:start w:val="1"/>
      <w:numFmt w:val="bullet"/>
      <w:lvlText w:val=""/>
      <w:lvlJc w:val="left"/>
      <w:pPr>
        <w:tabs>
          <w:tab w:val="num" w:pos="5040"/>
        </w:tabs>
        <w:ind w:left="5040" w:hanging="360"/>
      </w:pPr>
      <w:rPr>
        <w:rFonts w:ascii="Symbol" w:hAnsi="Symbol" w:hint="default"/>
      </w:rPr>
    </w:lvl>
    <w:lvl w:ilvl="7" w:tplc="B96C14A4" w:tentative="1">
      <w:start w:val="1"/>
      <w:numFmt w:val="bullet"/>
      <w:lvlText w:val="o"/>
      <w:lvlJc w:val="left"/>
      <w:pPr>
        <w:tabs>
          <w:tab w:val="num" w:pos="5760"/>
        </w:tabs>
        <w:ind w:left="5760" w:hanging="360"/>
      </w:pPr>
      <w:rPr>
        <w:rFonts w:ascii="Courier New" w:hAnsi="Courier New" w:cs="Courier New" w:hint="default"/>
      </w:rPr>
    </w:lvl>
    <w:lvl w:ilvl="8" w:tplc="4B7A1E8A" w:tentative="1">
      <w:start w:val="1"/>
      <w:numFmt w:val="bullet"/>
      <w:lvlText w:val=""/>
      <w:lvlJc w:val="left"/>
      <w:pPr>
        <w:tabs>
          <w:tab w:val="num" w:pos="6480"/>
        </w:tabs>
        <w:ind w:left="6480" w:hanging="360"/>
      </w:pPr>
      <w:rPr>
        <w:rFonts w:ascii="Wingdings" w:hAnsi="Wingdings" w:hint="default"/>
      </w:rPr>
    </w:lvl>
  </w:abstractNum>
  <w:num w:numId="1" w16cid:durableId="506406880">
    <w:abstractNumId w:val="20"/>
  </w:num>
  <w:num w:numId="2" w16cid:durableId="2027946724">
    <w:abstractNumId w:val="10"/>
  </w:num>
  <w:num w:numId="3" w16cid:durableId="1082413513">
    <w:abstractNumId w:val="15"/>
  </w:num>
  <w:num w:numId="4" w16cid:durableId="1875652468">
    <w:abstractNumId w:val="38"/>
  </w:num>
  <w:num w:numId="5" w16cid:durableId="1144812547">
    <w:abstractNumId w:val="39"/>
  </w:num>
  <w:num w:numId="6" w16cid:durableId="1430157713">
    <w:abstractNumId w:val="17"/>
  </w:num>
  <w:num w:numId="7" w16cid:durableId="248537759">
    <w:abstractNumId w:val="45"/>
  </w:num>
  <w:num w:numId="8" w16cid:durableId="1189829817">
    <w:abstractNumId w:val="44"/>
  </w:num>
  <w:num w:numId="9" w16cid:durableId="1634678072">
    <w:abstractNumId w:val="9"/>
  </w:num>
  <w:num w:numId="10" w16cid:durableId="1699507062">
    <w:abstractNumId w:val="19"/>
  </w:num>
  <w:num w:numId="11" w16cid:durableId="1374770619">
    <w:abstractNumId w:val="18"/>
  </w:num>
  <w:num w:numId="12" w16cid:durableId="946886045">
    <w:abstractNumId w:val="13"/>
  </w:num>
  <w:num w:numId="13" w16cid:durableId="823353259">
    <w:abstractNumId w:val="34"/>
  </w:num>
  <w:num w:numId="14" w16cid:durableId="1662811092">
    <w:abstractNumId w:val="11"/>
  </w:num>
  <w:num w:numId="15" w16cid:durableId="1362434475">
    <w:abstractNumId w:val="32"/>
  </w:num>
  <w:num w:numId="16" w16cid:durableId="1975062731">
    <w:abstractNumId w:val="36"/>
  </w:num>
  <w:num w:numId="17" w16cid:durableId="2142377472">
    <w:abstractNumId w:val="23"/>
  </w:num>
  <w:num w:numId="18" w16cid:durableId="577595850">
    <w:abstractNumId w:val="28"/>
  </w:num>
  <w:num w:numId="19" w16cid:durableId="942569271">
    <w:abstractNumId w:val="26"/>
  </w:num>
  <w:num w:numId="20" w16cid:durableId="1006980158">
    <w:abstractNumId w:val="27"/>
  </w:num>
  <w:num w:numId="21" w16cid:durableId="616840326">
    <w:abstractNumId w:val="25"/>
  </w:num>
  <w:num w:numId="22" w16cid:durableId="677654584">
    <w:abstractNumId w:val="16"/>
  </w:num>
  <w:num w:numId="23" w16cid:durableId="2142839277">
    <w:abstractNumId w:val="37"/>
  </w:num>
  <w:num w:numId="24" w16cid:durableId="895511612">
    <w:abstractNumId w:val="2"/>
  </w:num>
  <w:num w:numId="25" w16cid:durableId="142622401">
    <w:abstractNumId w:val="7"/>
  </w:num>
  <w:num w:numId="26" w16cid:durableId="982124925">
    <w:abstractNumId w:val="0"/>
  </w:num>
  <w:num w:numId="27" w16cid:durableId="777916416">
    <w:abstractNumId w:val="40"/>
  </w:num>
  <w:num w:numId="28" w16cid:durableId="185825470">
    <w:abstractNumId w:val="0"/>
  </w:num>
  <w:num w:numId="29" w16cid:durableId="1555237383">
    <w:abstractNumId w:val="0"/>
  </w:num>
  <w:num w:numId="30" w16cid:durableId="1647051595">
    <w:abstractNumId w:val="44"/>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82287116">
    <w:abstractNumId w:val="42"/>
  </w:num>
  <w:num w:numId="32" w16cid:durableId="755250261">
    <w:abstractNumId w:val="1"/>
  </w:num>
  <w:num w:numId="33" w16cid:durableId="1497526719">
    <w:abstractNumId w:val="0"/>
  </w:num>
  <w:num w:numId="34" w16cid:durableId="18239096">
    <w:abstractNumId w:val="6"/>
  </w:num>
  <w:num w:numId="35" w16cid:durableId="96944200">
    <w:abstractNumId w:val="29"/>
  </w:num>
  <w:num w:numId="36" w16cid:durableId="1519732546">
    <w:abstractNumId w:val="8"/>
  </w:num>
  <w:num w:numId="37" w16cid:durableId="1820883203">
    <w:abstractNumId w:val="21"/>
  </w:num>
  <w:num w:numId="38" w16cid:durableId="117357048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65700397">
    <w:abstractNumId w:val="12"/>
  </w:num>
  <w:num w:numId="40" w16cid:durableId="1806266562">
    <w:abstractNumId w:val="3"/>
  </w:num>
  <w:num w:numId="41" w16cid:durableId="169830015">
    <w:abstractNumId w:val="0"/>
  </w:num>
  <w:num w:numId="42" w16cid:durableId="1766263822">
    <w:abstractNumId w:val="0"/>
  </w:num>
  <w:num w:numId="43" w16cid:durableId="503669038">
    <w:abstractNumId w:val="30"/>
  </w:num>
  <w:num w:numId="44" w16cid:durableId="11107167">
    <w:abstractNumId w:val="0"/>
  </w:num>
  <w:num w:numId="45" w16cid:durableId="706374222">
    <w:abstractNumId w:val="44"/>
    <w:lvlOverride w:ilvl="0">
      <w:startOverride w:val="1"/>
    </w:lvlOverride>
    <w:lvlOverride w:ilvl="1"/>
    <w:lvlOverride w:ilvl="2">
      <w:startOverride w:val="1"/>
    </w:lvlOverride>
  </w:num>
  <w:num w:numId="46" w16cid:durableId="1475442545">
    <w:abstractNumId w:val="41"/>
  </w:num>
  <w:num w:numId="47" w16cid:durableId="3515788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81989511">
    <w:abstractNumId w:val="14"/>
  </w:num>
  <w:num w:numId="49" w16cid:durableId="2071072404">
    <w:abstractNumId w:val="43"/>
  </w:num>
  <w:num w:numId="50" w16cid:durableId="499125940">
    <w:abstractNumId w:val="0"/>
  </w:num>
  <w:num w:numId="51" w16cid:durableId="1846824698">
    <w:abstractNumId w:val="0"/>
  </w:num>
  <w:num w:numId="52" w16cid:durableId="2083216617">
    <w:abstractNumId w:val="22"/>
  </w:num>
  <w:num w:numId="53" w16cid:durableId="143818592">
    <w:abstractNumId w:val="5"/>
  </w:num>
  <w:num w:numId="54" w16cid:durableId="268855184">
    <w:abstractNumId w:val="33"/>
  </w:num>
  <w:num w:numId="55" w16cid:durableId="858543034">
    <w:abstractNumId w:val="35"/>
  </w:num>
  <w:num w:numId="56" w16cid:durableId="1705977000">
    <w:abstractNumId w:val="31"/>
  </w:num>
  <w:num w:numId="57" w16cid:durableId="1808280175">
    <w:abstractNumId w:val="4"/>
  </w:num>
  <w:num w:numId="58" w16cid:durableId="234510833">
    <w:abstractNumId w:val="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PartsVariable" w:val="&lt;docParts&gt;_x005f_x000d__x005f_x000a_  &lt;Precedent&gt;agreement&lt;/Precedent&gt;_x005f_x000d__x005f_x000a_  &lt;Operative&gt;Clause&lt;/Operative&gt;_x005f_x000d__x005f_x000a_  &lt;TemplateType&gt;null&lt;/TemplateType&gt;_x005f_x000d__x005f_x000a_  &lt;SignaturePageBreakType&gt;Yes without message&lt;/SignaturePageBreakType&gt;_x005f_x000d__x005f_x000a_&lt;/docParts&gt;"/>
    <w:docVar w:name="gentXMLPartID" w:val="{EA9F1BFC-3DFE-43CB-820C-CF931CEE8132}"/>
    <w:docVar w:name="lwLastOpened" w:val="27/02/2024 09:43"/>
  </w:docVars>
  <w:rsids>
    <w:rsidRoot w:val="008126FA"/>
    <w:rsid w:val="00000D1D"/>
    <w:rsid w:val="00013583"/>
    <w:rsid w:val="0001748D"/>
    <w:rsid w:val="000207D0"/>
    <w:rsid w:val="0002426D"/>
    <w:rsid w:val="000323FE"/>
    <w:rsid w:val="0003368D"/>
    <w:rsid w:val="00033D69"/>
    <w:rsid w:val="00037101"/>
    <w:rsid w:val="000447A8"/>
    <w:rsid w:val="00045A9E"/>
    <w:rsid w:val="000505E4"/>
    <w:rsid w:val="00050607"/>
    <w:rsid w:val="00052B90"/>
    <w:rsid w:val="00053BB9"/>
    <w:rsid w:val="0006037F"/>
    <w:rsid w:val="000617CD"/>
    <w:rsid w:val="00063DCB"/>
    <w:rsid w:val="00072011"/>
    <w:rsid w:val="00072132"/>
    <w:rsid w:val="000728A9"/>
    <w:rsid w:val="00072C5B"/>
    <w:rsid w:val="000816A9"/>
    <w:rsid w:val="00086F24"/>
    <w:rsid w:val="0008789E"/>
    <w:rsid w:val="00090C47"/>
    <w:rsid w:val="00091310"/>
    <w:rsid w:val="000941E7"/>
    <w:rsid w:val="00095FB2"/>
    <w:rsid w:val="000A0340"/>
    <w:rsid w:val="000B39A1"/>
    <w:rsid w:val="000C0F3F"/>
    <w:rsid w:val="000C356F"/>
    <w:rsid w:val="000D09D2"/>
    <w:rsid w:val="000D46D4"/>
    <w:rsid w:val="000D47FD"/>
    <w:rsid w:val="000D51B6"/>
    <w:rsid w:val="000E04A3"/>
    <w:rsid w:val="000F043B"/>
    <w:rsid w:val="000F1C20"/>
    <w:rsid w:val="000F3592"/>
    <w:rsid w:val="00100B52"/>
    <w:rsid w:val="00100E19"/>
    <w:rsid w:val="00105834"/>
    <w:rsid w:val="00105AC4"/>
    <w:rsid w:val="00115553"/>
    <w:rsid w:val="001179F2"/>
    <w:rsid w:val="00124A30"/>
    <w:rsid w:val="0013002C"/>
    <w:rsid w:val="0013431B"/>
    <w:rsid w:val="001345BA"/>
    <w:rsid w:val="00144BAD"/>
    <w:rsid w:val="001500D5"/>
    <w:rsid w:val="001551B0"/>
    <w:rsid w:val="0015539C"/>
    <w:rsid w:val="001622F3"/>
    <w:rsid w:val="001757CA"/>
    <w:rsid w:val="001774E7"/>
    <w:rsid w:val="0018213C"/>
    <w:rsid w:val="0018343F"/>
    <w:rsid w:val="00184208"/>
    <w:rsid w:val="00187387"/>
    <w:rsid w:val="001911A3"/>
    <w:rsid w:val="0019170C"/>
    <w:rsid w:val="00193B04"/>
    <w:rsid w:val="00197AAD"/>
    <w:rsid w:val="001A2D79"/>
    <w:rsid w:val="001A5B10"/>
    <w:rsid w:val="001A7E04"/>
    <w:rsid w:val="001C1D74"/>
    <w:rsid w:val="001C4083"/>
    <w:rsid w:val="001C7635"/>
    <w:rsid w:val="001D06CF"/>
    <w:rsid w:val="001D1C0A"/>
    <w:rsid w:val="001D4D0F"/>
    <w:rsid w:val="001E3E07"/>
    <w:rsid w:val="001E4A80"/>
    <w:rsid w:val="001E5203"/>
    <w:rsid w:val="001F5ED1"/>
    <w:rsid w:val="001F5F9D"/>
    <w:rsid w:val="00203B8D"/>
    <w:rsid w:val="00205FE9"/>
    <w:rsid w:val="00210BF7"/>
    <w:rsid w:val="002121CF"/>
    <w:rsid w:val="00213106"/>
    <w:rsid w:val="0021666B"/>
    <w:rsid w:val="00217676"/>
    <w:rsid w:val="00223FDC"/>
    <w:rsid w:val="00224B8E"/>
    <w:rsid w:val="00226F8A"/>
    <w:rsid w:val="00237FEC"/>
    <w:rsid w:val="00240E3A"/>
    <w:rsid w:val="00241BEE"/>
    <w:rsid w:val="00241FBC"/>
    <w:rsid w:val="0024249E"/>
    <w:rsid w:val="00246EC8"/>
    <w:rsid w:val="002474C0"/>
    <w:rsid w:val="00247F5F"/>
    <w:rsid w:val="00250EFC"/>
    <w:rsid w:val="00251279"/>
    <w:rsid w:val="00255B1D"/>
    <w:rsid w:val="00256A50"/>
    <w:rsid w:val="00261925"/>
    <w:rsid w:val="00264060"/>
    <w:rsid w:val="00265F98"/>
    <w:rsid w:val="002717CB"/>
    <w:rsid w:val="00272CD5"/>
    <w:rsid w:val="00274D25"/>
    <w:rsid w:val="002767BF"/>
    <w:rsid w:val="00281655"/>
    <w:rsid w:val="00283EDE"/>
    <w:rsid w:val="00286580"/>
    <w:rsid w:val="00290FF1"/>
    <w:rsid w:val="0029384D"/>
    <w:rsid w:val="00294CC0"/>
    <w:rsid w:val="00295E4C"/>
    <w:rsid w:val="002A1B08"/>
    <w:rsid w:val="002B35CC"/>
    <w:rsid w:val="002C0583"/>
    <w:rsid w:val="002C7055"/>
    <w:rsid w:val="002E0E6D"/>
    <w:rsid w:val="002E2BEC"/>
    <w:rsid w:val="002E32AA"/>
    <w:rsid w:val="002E460F"/>
    <w:rsid w:val="002E5CE0"/>
    <w:rsid w:val="002F4DFD"/>
    <w:rsid w:val="002F6B7F"/>
    <w:rsid w:val="00302527"/>
    <w:rsid w:val="00303E81"/>
    <w:rsid w:val="0030715B"/>
    <w:rsid w:val="0031015B"/>
    <w:rsid w:val="00335A85"/>
    <w:rsid w:val="00337468"/>
    <w:rsid w:val="003411F4"/>
    <w:rsid w:val="0035329A"/>
    <w:rsid w:val="00361673"/>
    <w:rsid w:val="00362EA0"/>
    <w:rsid w:val="0036684A"/>
    <w:rsid w:val="0037251F"/>
    <w:rsid w:val="003806EF"/>
    <w:rsid w:val="003818C2"/>
    <w:rsid w:val="00386627"/>
    <w:rsid w:val="0039049A"/>
    <w:rsid w:val="00396A2A"/>
    <w:rsid w:val="00397DC3"/>
    <w:rsid w:val="003A5ABA"/>
    <w:rsid w:val="003A7943"/>
    <w:rsid w:val="003B0F25"/>
    <w:rsid w:val="003B15B6"/>
    <w:rsid w:val="003B5DD4"/>
    <w:rsid w:val="003B781B"/>
    <w:rsid w:val="003C1A99"/>
    <w:rsid w:val="003C5E45"/>
    <w:rsid w:val="003C7FA1"/>
    <w:rsid w:val="003D38FD"/>
    <w:rsid w:val="003D721D"/>
    <w:rsid w:val="003D7610"/>
    <w:rsid w:val="003E001F"/>
    <w:rsid w:val="003E2064"/>
    <w:rsid w:val="003E65AE"/>
    <w:rsid w:val="003E6A77"/>
    <w:rsid w:val="003F1BD7"/>
    <w:rsid w:val="003F3AD0"/>
    <w:rsid w:val="0040563B"/>
    <w:rsid w:val="004066AE"/>
    <w:rsid w:val="004068DC"/>
    <w:rsid w:val="00416A1C"/>
    <w:rsid w:val="00422094"/>
    <w:rsid w:val="0042249E"/>
    <w:rsid w:val="004227BC"/>
    <w:rsid w:val="0042495E"/>
    <w:rsid w:val="00432E5D"/>
    <w:rsid w:val="004351A6"/>
    <w:rsid w:val="00437305"/>
    <w:rsid w:val="004443F2"/>
    <w:rsid w:val="00453290"/>
    <w:rsid w:val="0045541C"/>
    <w:rsid w:val="004571A6"/>
    <w:rsid w:val="0046134A"/>
    <w:rsid w:val="004645B4"/>
    <w:rsid w:val="00472507"/>
    <w:rsid w:val="00473D6C"/>
    <w:rsid w:val="004770AF"/>
    <w:rsid w:val="00485265"/>
    <w:rsid w:val="00485E14"/>
    <w:rsid w:val="0049109C"/>
    <w:rsid w:val="00492424"/>
    <w:rsid w:val="004941E7"/>
    <w:rsid w:val="00494E1D"/>
    <w:rsid w:val="004A790D"/>
    <w:rsid w:val="004A7AB3"/>
    <w:rsid w:val="004B0795"/>
    <w:rsid w:val="004C28E2"/>
    <w:rsid w:val="004C56AA"/>
    <w:rsid w:val="004C7DF6"/>
    <w:rsid w:val="004D4F14"/>
    <w:rsid w:val="004D50AD"/>
    <w:rsid w:val="004D72AB"/>
    <w:rsid w:val="004E08AE"/>
    <w:rsid w:val="004E0A58"/>
    <w:rsid w:val="004E0CB6"/>
    <w:rsid w:val="004E29A7"/>
    <w:rsid w:val="004E5272"/>
    <w:rsid w:val="004E6E31"/>
    <w:rsid w:val="004E7B89"/>
    <w:rsid w:val="004E7B9A"/>
    <w:rsid w:val="00505938"/>
    <w:rsid w:val="00510623"/>
    <w:rsid w:val="00513EDB"/>
    <w:rsid w:val="005201F3"/>
    <w:rsid w:val="005205F9"/>
    <w:rsid w:val="00523BC2"/>
    <w:rsid w:val="00524909"/>
    <w:rsid w:val="00524A25"/>
    <w:rsid w:val="005303DD"/>
    <w:rsid w:val="00533705"/>
    <w:rsid w:val="00533C02"/>
    <w:rsid w:val="005553EB"/>
    <w:rsid w:val="00555B67"/>
    <w:rsid w:val="00562D56"/>
    <w:rsid w:val="00563D60"/>
    <w:rsid w:val="00577DB9"/>
    <w:rsid w:val="00580BE5"/>
    <w:rsid w:val="00582EA3"/>
    <w:rsid w:val="00585FA4"/>
    <w:rsid w:val="00586ECC"/>
    <w:rsid w:val="005874C3"/>
    <w:rsid w:val="00591030"/>
    <w:rsid w:val="00594776"/>
    <w:rsid w:val="005A1298"/>
    <w:rsid w:val="005A293D"/>
    <w:rsid w:val="005A30D3"/>
    <w:rsid w:val="005A4C8A"/>
    <w:rsid w:val="005B78F3"/>
    <w:rsid w:val="005C3BE0"/>
    <w:rsid w:val="005D1464"/>
    <w:rsid w:val="005D2ED5"/>
    <w:rsid w:val="005D489F"/>
    <w:rsid w:val="005D715A"/>
    <w:rsid w:val="005E054B"/>
    <w:rsid w:val="005E3004"/>
    <w:rsid w:val="005E48DF"/>
    <w:rsid w:val="005F1B3E"/>
    <w:rsid w:val="005F552E"/>
    <w:rsid w:val="005F5894"/>
    <w:rsid w:val="00601442"/>
    <w:rsid w:val="00602DC0"/>
    <w:rsid w:val="006048AF"/>
    <w:rsid w:val="006112A6"/>
    <w:rsid w:val="0061255A"/>
    <w:rsid w:val="006156FD"/>
    <w:rsid w:val="006200C3"/>
    <w:rsid w:val="006213D3"/>
    <w:rsid w:val="00623423"/>
    <w:rsid w:val="00625319"/>
    <w:rsid w:val="00630360"/>
    <w:rsid w:val="00640900"/>
    <w:rsid w:val="006431C2"/>
    <w:rsid w:val="00650DE6"/>
    <w:rsid w:val="0066675A"/>
    <w:rsid w:val="006716A5"/>
    <w:rsid w:val="00671811"/>
    <w:rsid w:val="00674D44"/>
    <w:rsid w:val="006756F5"/>
    <w:rsid w:val="00680D80"/>
    <w:rsid w:val="006830C6"/>
    <w:rsid w:val="00683AF9"/>
    <w:rsid w:val="0069351D"/>
    <w:rsid w:val="0069724D"/>
    <w:rsid w:val="0069755C"/>
    <w:rsid w:val="00697617"/>
    <w:rsid w:val="006A189C"/>
    <w:rsid w:val="006A3469"/>
    <w:rsid w:val="006A5E6E"/>
    <w:rsid w:val="006A7EDC"/>
    <w:rsid w:val="006B1699"/>
    <w:rsid w:val="006B2C30"/>
    <w:rsid w:val="006B60B9"/>
    <w:rsid w:val="006C266B"/>
    <w:rsid w:val="006C2B65"/>
    <w:rsid w:val="006C2E1F"/>
    <w:rsid w:val="006C39E9"/>
    <w:rsid w:val="006C3E77"/>
    <w:rsid w:val="006C7546"/>
    <w:rsid w:val="006D1D9C"/>
    <w:rsid w:val="006D417B"/>
    <w:rsid w:val="006D6817"/>
    <w:rsid w:val="006D72A9"/>
    <w:rsid w:val="006E027A"/>
    <w:rsid w:val="006E7967"/>
    <w:rsid w:val="006F615E"/>
    <w:rsid w:val="0070088E"/>
    <w:rsid w:val="007012F1"/>
    <w:rsid w:val="00702593"/>
    <w:rsid w:val="00705F90"/>
    <w:rsid w:val="007066CA"/>
    <w:rsid w:val="007068B2"/>
    <w:rsid w:val="007233FF"/>
    <w:rsid w:val="00723794"/>
    <w:rsid w:val="0072562B"/>
    <w:rsid w:val="007406AC"/>
    <w:rsid w:val="007421D8"/>
    <w:rsid w:val="0074281D"/>
    <w:rsid w:val="00744F2B"/>
    <w:rsid w:val="00755381"/>
    <w:rsid w:val="0075602E"/>
    <w:rsid w:val="007562B5"/>
    <w:rsid w:val="00762CBC"/>
    <w:rsid w:val="007672E9"/>
    <w:rsid w:val="00770625"/>
    <w:rsid w:val="00774954"/>
    <w:rsid w:val="007755D9"/>
    <w:rsid w:val="00783E3E"/>
    <w:rsid w:val="00790DAF"/>
    <w:rsid w:val="00791CEB"/>
    <w:rsid w:val="007926DC"/>
    <w:rsid w:val="007972F6"/>
    <w:rsid w:val="007A0F07"/>
    <w:rsid w:val="007A4A3D"/>
    <w:rsid w:val="007B06C6"/>
    <w:rsid w:val="007B4872"/>
    <w:rsid w:val="007B56C9"/>
    <w:rsid w:val="007B65FC"/>
    <w:rsid w:val="007C19B9"/>
    <w:rsid w:val="007C21E6"/>
    <w:rsid w:val="007C330F"/>
    <w:rsid w:val="007D203F"/>
    <w:rsid w:val="007D489B"/>
    <w:rsid w:val="007D60B4"/>
    <w:rsid w:val="007F120B"/>
    <w:rsid w:val="007F1B0B"/>
    <w:rsid w:val="007F4A21"/>
    <w:rsid w:val="007F54BD"/>
    <w:rsid w:val="007F5D11"/>
    <w:rsid w:val="007F6CAB"/>
    <w:rsid w:val="007F7399"/>
    <w:rsid w:val="0080097C"/>
    <w:rsid w:val="008126FA"/>
    <w:rsid w:val="0081524E"/>
    <w:rsid w:val="0081705D"/>
    <w:rsid w:val="00817924"/>
    <w:rsid w:val="008242A6"/>
    <w:rsid w:val="00824374"/>
    <w:rsid w:val="00831568"/>
    <w:rsid w:val="008340BE"/>
    <w:rsid w:val="008353D6"/>
    <w:rsid w:val="0084220F"/>
    <w:rsid w:val="00842ACD"/>
    <w:rsid w:val="00850D10"/>
    <w:rsid w:val="008557E7"/>
    <w:rsid w:val="00860B47"/>
    <w:rsid w:val="00860E78"/>
    <w:rsid w:val="008646F1"/>
    <w:rsid w:val="008654E1"/>
    <w:rsid w:val="00870CAF"/>
    <w:rsid w:val="008726E8"/>
    <w:rsid w:val="008768A7"/>
    <w:rsid w:val="00881717"/>
    <w:rsid w:val="00881AB9"/>
    <w:rsid w:val="008900DE"/>
    <w:rsid w:val="00891A56"/>
    <w:rsid w:val="00892A84"/>
    <w:rsid w:val="0089458D"/>
    <w:rsid w:val="0089556A"/>
    <w:rsid w:val="00895621"/>
    <w:rsid w:val="00897D2E"/>
    <w:rsid w:val="008A39C9"/>
    <w:rsid w:val="008B10DC"/>
    <w:rsid w:val="008B41D0"/>
    <w:rsid w:val="008B79A3"/>
    <w:rsid w:val="008C1F71"/>
    <w:rsid w:val="008C5735"/>
    <w:rsid w:val="008C7D22"/>
    <w:rsid w:val="008D08AC"/>
    <w:rsid w:val="008D7791"/>
    <w:rsid w:val="008E5EE3"/>
    <w:rsid w:val="008E5F4D"/>
    <w:rsid w:val="008E5FAC"/>
    <w:rsid w:val="008F26ED"/>
    <w:rsid w:val="008F2E17"/>
    <w:rsid w:val="008F36FA"/>
    <w:rsid w:val="008F4F00"/>
    <w:rsid w:val="008F5AC3"/>
    <w:rsid w:val="008F648E"/>
    <w:rsid w:val="008F71A6"/>
    <w:rsid w:val="009021EE"/>
    <w:rsid w:val="009035DF"/>
    <w:rsid w:val="00903C95"/>
    <w:rsid w:val="009101C4"/>
    <w:rsid w:val="00913157"/>
    <w:rsid w:val="00914DD9"/>
    <w:rsid w:val="0091693E"/>
    <w:rsid w:val="009356BC"/>
    <w:rsid w:val="00936A30"/>
    <w:rsid w:val="0094042B"/>
    <w:rsid w:val="00941CEA"/>
    <w:rsid w:val="00947A02"/>
    <w:rsid w:val="00955A56"/>
    <w:rsid w:val="00956057"/>
    <w:rsid w:val="00957F67"/>
    <w:rsid w:val="00972C29"/>
    <w:rsid w:val="0097483B"/>
    <w:rsid w:val="00975427"/>
    <w:rsid w:val="00982B5B"/>
    <w:rsid w:val="00982E05"/>
    <w:rsid w:val="009855AB"/>
    <w:rsid w:val="00990457"/>
    <w:rsid w:val="00990D79"/>
    <w:rsid w:val="00992533"/>
    <w:rsid w:val="0099456B"/>
    <w:rsid w:val="0099671D"/>
    <w:rsid w:val="009B0653"/>
    <w:rsid w:val="009B4EB9"/>
    <w:rsid w:val="009B5BED"/>
    <w:rsid w:val="009B603F"/>
    <w:rsid w:val="009C1724"/>
    <w:rsid w:val="009C286B"/>
    <w:rsid w:val="009C448F"/>
    <w:rsid w:val="009C4E3F"/>
    <w:rsid w:val="009D0DE7"/>
    <w:rsid w:val="009D1508"/>
    <w:rsid w:val="009D15B4"/>
    <w:rsid w:val="009D5918"/>
    <w:rsid w:val="009E327A"/>
    <w:rsid w:val="009E3C3F"/>
    <w:rsid w:val="009E50F0"/>
    <w:rsid w:val="009E5C3E"/>
    <w:rsid w:val="009E7A74"/>
    <w:rsid w:val="00A01086"/>
    <w:rsid w:val="00A03178"/>
    <w:rsid w:val="00A0498E"/>
    <w:rsid w:val="00A17E6F"/>
    <w:rsid w:val="00A265C4"/>
    <w:rsid w:val="00A30561"/>
    <w:rsid w:val="00A31931"/>
    <w:rsid w:val="00A31A90"/>
    <w:rsid w:val="00A366F5"/>
    <w:rsid w:val="00A476A0"/>
    <w:rsid w:val="00A50F11"/>
    <w:rsid w:val="00A53A50"/>
    <w:rsid w:val="00A63F2F"/>
    <w:rsid w:val="00A72F7A"/>
    <w:rsid w:val="00A74CE6"/>
    <w:rsid w:val="00A8337B"/>
    <w:rsid w:val="00A91543"/>
    <w:rsid w:val="00A9248A"/>
    <w:rsid w:val="00A941E0"/>
    <w:rsid w:val="00A94F56"/>
    <w:rsid w:val="00A95BBF"/>
    <w:rsid w:val="00A96AE0"/>
    <w:rsid w:val="00A974A6"/>
    <w:rsid w:val="00AA1F8B"/>
    <w:rsid w:val="00AB7D2C"/>
    <w:rsid w:val="00AC33F6"/>
    <w:rsid w:val="00AC3EE0"/>
    <w:rsid w:val="00AD362A"/>
    <w:rsid w:val="00AD5FE0"/>
    <w:rsid w:val="00AD6372"/>
    <w:rsid w:val="00AE1ADB"/>
    <w:rsid w:val="00AE7C75"/>
    <w:rsid w:val="00AF0077"/>
    <w:rsid w:val="00AF1EA8"/>
    <w:rsid w:val="00AF7889"/>
    <w:rsid w:val="00B06B25"/>
    <w:rsid w:val="00B155A3"/>
    <w:rsid w:val="00B16337"/>
    <w:rsid w:val="00B16568"/>
    <w:rsid w:val="00B244E9"/>
    <w:rsid w:val="00B2456A"/>
    <w:rsid w:val="00B25DE9"/>
    <w:rsid w:val="00B27259"/>
    <w:rsid w:val="00B275B4"/>
    <w:rsid w:val="00B326E2"/>
    <w:rsid w:val="00B35546"/>
    <w:rsid w:val="00B35D9C"/>
    <w:rsid w:val="00B42414"/>
    <w:rsid w:val="00B4327C"/>
    <w:rsid w:val="00B43348"/>
    <w:rsid w:val="00B53CD0"/>
    <w:rsid w:val="00B55BD4"/>
    <w:rsid w:val="00B57E5F"/>
    <w:rsid w:val="00B62670"/>
    <w:rsid w:val="00B634B6"/>
    <w:rsid w:val="00B66744"/>
    <w:rsid w:val="00B7095E"/>
    <w:rsid w:val="00B724D0"/>
    <w:rsid w:val="00B729C4"/>
    <w:rsid w:val="00B91CCB"/>
    <w:rsid w:val="00B96ECA"/>
    <w:rsid w:val="00BA3E22"/>
    <w:rsid w:val="00BA4311"/>
    <w:rsid w:val="00BA505F"/>
    <w:rsid w:val="00BA7DF3"/>
    <w:rsid w:val="00BB0E80"/>
    <w:rsid w:val="00BB2452"/>
    <w:rsid w:val="00BB2807"/>
    <w:rsid w:val="00BB291E"/>
    <w:rsid w:val="00BC30F4"/>
    <w:rsid w:val="00BC55D9"/>
    <w:rsid w:val="00BC71C8"/>
    <w:rsid w:val="00BC747E"/>
    <w:rsid w:val="00BD0938"/>
    <w:rsid w:val="00BD19DF"/>
    <w:rsid w:val="00BD5DA4"/>
    <w:rsid w:val="00BE5675"/>
    <w:rsid w:val="00BF061E"/>
    <w:rsid w:val="00BF1F38"/>
    <w:rsid w:val="00BF5A77"/>
    <w:rsid w:val="00C00B1B"/>
    <w:rsid w:val="00C0589E"/>
    <w:rsid w:val="00C05C9F"/>
    <w:rsid w:val="00C1201C"/>
    <w:rsid w:val="00C154CB"/>
    <w:rsid w:val="00C16BFD"/>
    <w:rsid w:val="00C28383"/>
    <w:rsid w:val="00C33C2F"/>
    <w:rsid w:val="00C4067B"/>
    <w:rsid w:val="00C41959"/>
    <w:rsid w:val="00C44B01"/>
    <w:rsid w:val="00C44EB4"/>
    <w:rsid w:val="00C45950"/>
    <w:rsid w:val="00C4780D"/>
    <w:rsid w:val="00C50E2F"/>
    <w:rsid w:val="00C55036"/>
    <w:rsid w:val="00C71BFA"/>
    <w:rsid w:val="00C74C6A"/>
    <w:rsid w:val="00C76BC4"/>
    <w:rsid w:val="00C77DAE"/>
    <w:rsid w:val="00C82358"/>
    <w:rsid w:val="00C8579E"/>
    <w:rsid w:val="00C859BE"/>
    <w:rsid w:val="00C87017"/>
    <w:rsid w:val="00C93F9E"/>
    <w:rsid w:val="00CA1FD7"/>
    <w:rsid w:val="00CA43B7"/>
    <w:rsid w:val="00CA6B6B"/>
    <w:rsid w:val="00CB0BBD"/>
    <w:rsid w:val="00CB511A"/>
    <w:rsid w:val="00CB6106"/>
    <w:rsid w:val="00CB6FE1"/>
    <w:rsid w:val="00CB7F80"/>
    <w:rsid w:val="00CC162C"/>
    <w:rsid w:val="00CC6922"/>
    <w:rsid w:val="00CD013C"/>
    <w:rsid w:val="00CD5226"/>
    <w:rsid w:val="00CD5831"/>
    <w:rsid w:val="00CD779D"/>
    <w:rsid w:val="00CD7AE6"/>
    <w:rsid w:val="00CF431C"/>
    <w:rsid w:val="00CF5278"/>
    <w:rsid w:val="00CF6299"/>
    <w:rsid w:val="00D00329"/>
    <w:rsid w:val="00D0712E"/>
    <w:rsid w:val="00D12100"/>
    <w:rsid w:val="00D125C9"/>
    <w:rsid w:val="00D14989"/>
    <w:rsid w:val="00D15AD4"/>
    <w:rsid w:val="00D1642E"/>
    <w:rsid w:val="00D261B8"/>
    <w:rsid w:val="00D2696A"/>
    <w:rsid w:val="00D300BC"/>
    <w:rsid w:val="00D31825"/>
    <w:rsid w:val="00D31BE0"/>
    <w:rsid w:val="00D32A33"/>
    <w:rsid w:val="00D338B4"/>
    <w:rsid w:val="00D36925"/>
    <w:rsid w:val="00D36A02"/>
    <w:rsid w:val="00D37976"/>
    <w:rsid w:val="00D446B7"/>
    <w:rsid w:val="00D4726F"/>
    <w:rsid w:val="00D472CC"/>
    <w:rsid w:val="00D5258D"/>
    <w:rsid w:val="00D64A7F"/>
    <w:rsid w:val="00D65E4B"/>
    <w:rsid w:val="00D67FCF"/>
    <w:rsid w:val="00D70680"/>
    <w:rsid w:val="00D71679"/>
    <w:rsid w:val="00D7356C"/>
    <w:rsid w:val="00D74231"/>
    <w:rsid w:val="00D774C3"/>
    <w:rsid w:val="00D80180"/>
    <w:rsid w:val="00D81EA5"/>
    <w:rsid w:val="00D8779A"/>
    <w:rsid w:val="00D93B01"/>
    <w:rsid w:val="00DA07FA"/>
    <w:rsid w:val="00DA4880"/>
    <w:rsid w:val="00DA535E"/>
    <w:rsid w:val="00DB23FB"/>
    <w:rsid w:val="00DB79C5"/>
    <w:rsid w:val="00DC3A5D"/>
    <w:rsid w:val="00DC6776"/>
    <w:rsid w:val="00DC690B"/>
    <w:rsid w:val="00DD113C"/>
    <w:rsid w:val="00DE1130"/>
    <w:rsid w:val="00DE3BF6"/>
    <w:rsid w:val="00DE3CFC"/>
    <w:rsid w:val="00DE7A13"/>
    <w:rsid w:val="00DF08C9"/>
    <w:rsid w:val="00DF1C6C"/>
    <w:rsid w:val="00DF44F8"/>
    <w:rsid w:val="00DF71E0"/>
    <w:rsid w:val="00E01692"/>
    <w:rsid w:val="00E04810"/>
    <w:rsid w:val="00E051CF"/>
    <w:rsid w:val="00E058A6"/>
    <w:rsid w:val="00E05BF7"/>
    <w:rsid w:val="00E07BFB"/>
    <w:rsid w:val="00E1038F"/>
    <w:rsid w:val="00E10ECF"/>
    <w:rsid w:val="00E20AC5"/>
    <w:rsid w:val="00E20EBD"/>
    <w:rsid w:val="00E235E8"/>
    <w:rsid w:val="00E2492C"/>
    <w:rsid w:val="00E33C8E"/>
    <w:rsid w:val="00E43BAC"/>
    <w:rsid w:val="00E50CF1"/>
    <w:rsid w:val="00E51E7E"/>
    <w:rsid w:val="00E602E0"/>
    <w:rsid w:val="00E622F0"/>
    <w:rsid w:val="00E70548"/>
    <w:rsid w:val="00E72AE9"/>
    <w:rsid w:val="00E8199B"/>
    <w:rsid w:val="00E91B5A"/>
    <w:rsid w:val="00E94BB9"/>
    <w:rsid w:val="00E97F94"/>
    <w:rsid w:val="00EA11F1"/>
    <w:rsid w:val="00EC3945"/>
    <w:rsid w:val="00EC4A3F"/>
    <w:rsid w:val="00EC4F63"/>
    <w:rsid w:val="00EC54FC"/>
    <w:rsid w:val="00EC6984"/>
    <w:rsid w:val="00EC7623"/>
    <w:rsid w:val="00ED2B66"/>
    <w:rsid w:val="00ED36AF"/>
    <w:rsid w:val="00ED6178"/>
    <w:rsid w:val="00EE4C17"/>
    <w:rsid w:val="00EF0856"/>
    <w:rsid w:val="00EF5DDB"/>
    <w:rsid w:val="00EF6349"/>
    <w:rsid w:val="00F00EBE"/>
    <w:rsid w:val="00F07B21"/>
    <w:rsid w:val="00F10DCF"/>
    <w:rsid w:val="00F118C7"/>
    <w:rsid w:val="00F11E67"/>
    <w:rsid w:val="00F15F02"/>
    <w:rsid w:val="00F2538B"/>
    <w:rsid w:val="00F25536"/>
    <w:rsid w:val="00F26BBC"/>
    <w:rsid w:val="00F31179"/>
    <w:rsid w:val="00F34973"/>
    <w:rsid w:val="00F35CEF"/>
    <w:rsid w:val="00F42295"/>
    <w:rsid w:val="00F4400B"/>
    <w:rsid w:val="00F46ACC"/>
    <w:rsid w:val="00F5129D"/>
    <w:rsid w:val="00F5644C"/>
    <w:rsid w:val="00F572AC"/>
    <w:rsid w:val="00F66B80"/>
    <w:rsid w:val="00F66CE9"/>
    <w:rsid w:val="00F67124"/>
    <w:rsid w:val="00F73F02"/>
    <w:rsid w:val="00F767CD"/>
    <w:rsid w:val="00F818E8"/>
    <w:rsid w:val="00F83B7C"/>
    <w:rsid w:val="00F84CD1"/>
    <w:rsid w:val="00F8504D"/>
    <w:rsid w:val="00F8523F"/>
    <w:rsid w:val="00F8556D"/>
    <w:rsid w:val="00F85D99"/>
    <w:rsid w:val="00F91BB3"/>
    <w:rsid w:val="00F94EB3"/>
    <w:rsid w:val="00F96AE2"/>
    <w:rsid w:val="00FA0A1E"/>
    <w:rsid w:val="00FA1B51"/>
    <w:rsid w:val="00FB3E16"/>
    <w:rsid w:val="00FC3548"/>
    <w:rsid w:val="00FC3F3D"/>
    <w:rsid w:val="00FC5A88"/>
    <w:rsid w:val="00FC5E05"/>
    <w:rsid w:val="00FC7A46"/>
    <w:rsid w:val="00FF3410"/>
    <w:rsid w:val="00FF38CE"/>
    <w:rsid w:val="00FF4BB7"/>
    <w:rsid w:val="00FF7819"/>
    <w:rsid w:val="01618798"/>
    <w:rsid w:val="01747BBB"/>
    <w:rsid w:val="01CF87CC"/>
    <w:rsid w:val="01DAA1C5"/>
    <w:rsid w:val="01E33CD3"/>
    <w:rsid w:val="02292947"/>
    <w:rsid w:val="02547108"/>
    <w:rsid w:val="0257DEBC"/>
    <w:rsid w:val="025F0F1A"/>
    <w:rsid w:val="02C31D33"/>
    <w:rsid w:val="02D5D912"/>
    <w:rsid w:val="041201E0"/>
    <w:rsid w:val="0461CA2C"/>
    <w:rsid w:val="0461E711"/>
    <w:rsid w:val="0471A973"/>
    <w:rsid w:val="05DC6D0F"/>
    <w:rsid w:val="05F76CBB"/>
    <w:rsid w:val="0625A247"/>
    <w:rsid w:val="06D6C4B4"/>
    <w:rsid w:val="06EA5DCF"/>
    <w:rsid w:val="075C191D"/>
    <w:rsid w:val="07E333BC"/>
    <w:rsid w:val="07FDBF69"/>
    <w:rsid w:val="0806B807"/>
    <w:rsid w:val="0807CA67"/>
    <w:rsid w:val="08326B1F"/>
    <w:rsid w:val="0841735C"/>
    <w:rsid w:val="08607017"/>
    <w:rsid w:val="0875BA15"/>
    <w:rsid w:val="08BDCFF8"/>
    <w:rsid w:val="09730C30"/>
    <w:rsid w:val="0978BC08"/>
    <w:rsid w:val="09F04348"/>
    <w:rsid w:val="0A168C74"/>
    <w:rsid w:val="0A90D99B"/>
    <w:rsid w:val="0AB0CCD5"/>
    <w:rsid w:val="0ADAACFE"/>
    <w:rsid w:val="0B6AFB14"/>
    <w:rsid w:val="0B7D14EB"/>
    <w:rsid w:val="0BD34FA8"/>
    <w:rsid w:val="0C6F004A"/>
    <w:rsid w:val="0CA9363B"/>
    <w:rsid w:val="0E0EEA6B"/>
    <w:rsid w:val="0E429CD5"/>
    <w:rsid w:val="0EC3B46B"/>
    <w:rsid w:val="0F42DB50"/>
    <w:rsid w:val="0FB8C4C7"/>
    <w:rsid w:val="100D4FF1"/>
    <w:rsid w:val="102A5503"/>
    <w:rsid w:val="1052599F"/>
    <w:rsid w:val="107A91C4"/>
    <w:rsid w:val="10B28B31"/>
    <w:rsid w:val="10D85461"/>
    <w:rsid w:val="110CA9DC"/>
    <w:rsid w:val="113BF4FD"/>
    <w:rsid w:val="12807686"/>
    <w:rsid w:val="12A87A3D"/>
    <w:rsid w:val="137CB10A"/>
    <w:rsid w:val="1389CF73"/>
    <w:rsid w:val="13F86C4E"/>
    <w:rsid w:val="14260A9F"/>
    <w:rsid w:val="142767C1"/>
    <w:rsid w:val="1439196E"/>
    <w:rsid w:val="1439F555"/>
    <w:rsid w:val="146F571B"/>
    <w:rsid w:val="14836546"/>
    <w:rsid w:val="14A7F737"/>
    <w:rsid w:val="14AC8879"/>
    <w:rsid w:val="14E5ABC9"/>
    <w:rsid w:val="14F7071E"/>
    <w:rsid w:val="14F7969F"/>
    <w:rsid w:val="15670351"/>
    <w:rsid w:val="163F6FB9"/>
    <w:rsid w:val="16936700"/>
    <w:rsid w:val="16A22D75"/>
    <w:rsid w:val="16DD87F3"/>
    <w:rsid w:val="16F2021A"/>
    <w:rsid w:val="16F965F2"/>
    <w:rsid w:val="177BEB60"/>
    <w:rsid w:val="1787821A"/>
    <w:rsid w:val="17AE3130"/>
    <w:rsid w:val="17E97686"/>
    <w:rsid w:val="182F3761"/>
    <w:rsid w:val="1831A7F4"/>
    <w:rsid w:val="186C7B4C"/>
    <w:rsid w:val="18DEA2D4"/>
    <w:rsid w:val="19727EED"/>
    <w:rsid w:val="19857F8C"/>
    <w:rsid w:val="199F2223"/>
    <w:rsid w:val="19D1E10F"/>
    <w:rsid w:val="1A084BAD"/>
    <w:rsid w:val="1A9FAFD2"/>
    <w:rsid w:val="1ADFC3C2"/>
    <w:rsid w:val="1B890F16"/>
    <w:rsid w:val="1BAA0887"/>
    <w:rsid w:val="1BE942CE"/>
    <w:rsid w:val="1CA75BA3"/>
    <w:rsid w:val="1CB49364"/>
    <w:rsid w:val="1CC6F293"/>
    <w:rsid w:val="1D7E5778"/>
    <w:rsid w:val="1DAB8727"/>
    <w:rsid w:val="1DB0B331"/>
    <w:rsid w:val="1DFD4466"/>
    <w:rsid w:val="1E1E5393"/>
    <w:rsid w:val="1E97780E"/>
    <w:rsid w:val="1F6C1AC7"/>
    <w:rsid w:val="1F6DD4E8"/>
    <w:rsid w:val="1FD234C2"/>
    <w:rsid w:val="2036F839"/>
    <w:rsid w:val="20778D31"/>
    <w:rsid w:val="20AB86F8"/>
    <w:rsid w:val="20B5644D"/>
    <w:rsid w:val="20C50F8B"/>
    <w:rsid w:val="20F548E7"/>
    <w:rsid w:val="2113021E"/>
    <w:rsid w:val="214C92B8"/>
    <w:rsid w:val="2188A7AA"/>
    <w:rsid w:val="219D4186"/>
    <w:rsid w:val="22135D92"/>
    <w:rsid w:val="2254A2C9"/>
    <w:rsid w:val="22D2EB30"/>
    <w:rsid w:val="22FF02EB"/>
    <w:rsid w:val="230884FB"/>
    <w:rsid w:val="2310526D"/>
    <w:rsid w:val="235C2F34"/>
    <w:rsid w:val="23A80BB1"/>
    <w:rsid w:val="23FB9174"/>
    <w:rsid w:val="23FDE3AE"/>
    <w:rsid w:val="244E635E"/>
    <w:rsid w:val="2487E3EE"/>
    <w:rsid w:val="24D6CA9F"/>
    <w:rsid w:val="24F2A1C5"/>
    <w:rsid w:val="254F16CF"/>
    <w:rsid w:val="255F6340"/>
    <w:rsid w:val="25796691"/>
    <w:rsid w:val="2594D837"/>
    <w:rsid w:val="25D1FBC8"/>
    <w:rsid w:val="260A7990"/>
    <w:rsid w:val="26410A19"/>
    <w:rsid w:val="267C9EBB"/>
    <w:rsid w:val="268E418F"/>
    <w:rsid w:val="26CC45D8"/>
    <w:rsid w:val="26D32FAE"/>
    <w:rsid w:val="26D54066"/>
    <w:rsid w:val="26D7DBE5"/>
    <w:rsid w:val="2758BB75"/>
    <w:rsid w:val="2797EB36"/>
    <w:rsid w:val="28378204"/>
    <w:rsid w:val="284E7052"/>
    <w:rsid w:val="28A183AF"/>
    <w:rsid w:val="290E677C"/>
    <w:rsid w:val="29E8E86F"/>
    <w:rsid w:val="29EAE28E"/>
    <w:rsid w:val="29ED8DAF"/>
    <w:rsid w:val="2A98A4FB"/>
    <w:rsid w:val="2AE9FA45"/>
    <w:rsid w:val="2B0684B1"/>
    <w:rsid w:val="2C2960D7"/>
    <w:rsid w:val="2C2FC54F"/>
    <w:rsid w:val="2C691FEF"/>
    <w:rsid w:val="2C79CD76"/>
    <w:rsid w:val="2C7F5BCE"/>
    <w:rsid w:val="2D68C28F"/>
    <w:rsid w:val="2D823835"/>
    <w:rsid w:val="2DD739DB"/>
    <w:rsid w:val="2E6BC67A"/>
    <w:rsid w:val="2E9CA7DE"/>
    <w:rsid w:val="2EFC4940"/>
    <w:rsid w:val="2F0960CA"/>
    <w:rsid w:val="2F73DE1A"/>
    <w:rsid w:val="30098B26"/>
    <w:rsid w:val="3013626D"/>
    <w:rsid w:val="30199D54"/>
    <w:rsid w:val="3079791B"/>
    <w:rsid w:val="3090679F"/>
    <w:rsid w:val="315D2CCF"/>
    <w:rsid w:val="31A9C4AF"/>
    <w:rsid w:val="31CAA9A0"/>
    <w:rsid w:val="320759FD"/>
    <w:rsid w:val="32316EE2"/>
    <w:rsid w:val="324C404C"/>
    <w:rsid w:val="32D7D423"/>
    <w:rsid w:val="331B6FE2"/>
    <w:rsid w:val="33754330"/>
    <w:rsid w:val="3376437A"/>
    <w:rsid w:val="33A74D6B"/>
    <w:rsid w:val="33B57401"/>
    <w:rsid w:val="33D2ACC2"/>
    <w:rsid w:val="34387FFC"/>
    <w:rsid w:val="3473A484"/>
    <w:rsid w:val="348CCCE1"/>
    <w:rsid w:val="34E6A6D5"/>
    <w:rsid w:val="34F32328"/>
    <w:rsid w:val="35318804"/>
    <w:rsid w:val="35859BEF"/>
    <w:rsid w:val="35B4A354"/>
    <w:rsid w:val="35CD4AD1"/>
    <w:rsid w:val="3620AFBC"/>
    <w:rsid w:val="36DE2FB7"/>
    <w:rsid w:val="3717FA73"/>
    <w:rsid w:val="375DDF30"/>
    <w:rsid w:val="378120CD"/>
    <w:rsid w:val="37A90F9F"/>
    <w:rsid w:val="37AB4546"/>
    <w:rsid w:val="37ACAF4B"/>
    <w:rsid w:val="37B2C976"/>
    <w:rsid w:val="384853D7"/>
    <w:rsid w:val="38B40085"/>
    <w:rsid w:val="39205EB7"/>
    <w:rsid w:val="393031DC"/>
    <w:rsid w:val="394715A7"/>
    <w:rsid w:val="3949AB76"/>
    <w:rsid w:val="395E7865"/>
    <w:rsid w:val="39909693"/>
    <w:rsid w:val="39BED9E6"/>
    <w:rsid w:val="39FB47C7"/>
    <w:rsid w:val="3A30B56D"/>
    <w:rsid w:val="3B1CB1ED"/>
    <w:rsid w:val="3BAB55BD"/>
    <w:rsid w:val="3BB1FC62"/>
    <w:rsid w:val="3BE8B861"/>
    <w:rsid w:val="3C3202F1"/>
    <w:rsid w:val="3C37A1DB"/>
    <w:rsid w:val="3C936790"/>
    <w:rsid w:val="3CAE313F"/>
    <w:rsid w:val="3CDD9A7C"/>
    <w:rsid w:val="3D158900"/>
    <w:rsid w:val="3D2BAD93"/>
    <w:rsid w:val="3D68562F"/>
    <w:rsid w:val="3D77F5A5"/>
    <w:rsid w:val="3D8A6E5A"/>
    <w:rsid w:val="3D90E5D7"/>
    <w:rsid w:val="3DC04291"/>
    <w:rsid w:val="3DCF1A79"/>
    <w:rsid w:val="3DD0D1B0"/>
    <w:rsid w:val="3E962F3E"/>
    <w:rsid w:val="3F28AC9C"/>
    <w:rsid w:val="3F2AC354"/>
    <w:rsid w:val="3F4E21CD"/>
    <w:rsid w:val="401C9AED"/>
    <w:rsid w:val="404506D4"/>
    <w:rsid w:val="4056FC29"/>
    <w:rsid w:val="40A09ED2"/>
    <w:rsid w:val="40C6025C"/>
    <w:rsid w:val="4172BCF5"/>
    <w:rsid w:val="41750FC9"/>
    <w:rsid w:val="4195EF8B"/>
    <w:rsid w:val="42190C71"/>
    <w:rsid w:val="42438753"/>
    <w:rsid w:val="4266376F"/>
    <w:rsid w:val="42F5E573"/>
    <w:rsid w:val="43094043"/>
    <w:rsid w:val="43205E30"/>
    <w:rsid w:val="43222D42"/>
    <w:rsid w:val="434FCD1A"/>
    <w:rsid w:val="43C26F09"/>
    <w:rsid w:val="440F453A"/>
    <w:rsid w:val="443022F0"/>
    <w:rsid w:val="44A6D95D"/>
    <w:rsid w:val="44E68777"/>
    <w:rsid w:val="44F14EEB"/>
    <w:rsid w:val="44F4DF59"/>
    <w:rsid w:val="44F77EA4"/>
    <w:rsid w:val="45076BB1"/>
    <w:rsid w:val="455083DE"/>
    <w:rsid w:val="456462E4"/>
    <w:rsid w:val="45736814"/>
    <w:rsid w:val="458F4300"/>
    <w:rsid w:val="4650FB78"/>
    <w:rsid w:val="4677A878"/>
    <w:rsid w:val="46D3C892"/>
    <w:rsid w:val="46E401CB"/>
    <w:rsid w:val="46EE9780"/>
    <w:rsid w:val="47477D74"/>
    <w:rsid w:val="476381F3"/>
    <w:rsid w:val="47649088"/>
    <w:rsid w:val="476616AF"/>
    <w:rsid w:val="47BB1815"/>
    <w:rsid w:val="47CA894D"/>
    <w:rsid w:val="47ECC929"/>
    <w:rsid w:val="4838E365"/>
    <w:rsid w:val="4878697C"/>
    <w:rsid w:val="48814AD7"/>
    <w:rsid w:val="488E7513"/>
    <w:rsid w:val="48BB71A5"/>
    <w:rsid w:val="48E67A37"/>
    <w:rsid w:val="495B03CA"/>
    <w:rsid w:val="498454A5"/>
    <w:rsid w:val="4995856E"/>
    <w:rsid w:val="499ECBC9"/>
    <w:rsid w:val="49B26AEF"/>
    <w:rsid w:val="4A359E60"/>
    <w:rsid w:val="4A72288D"/>
    <w:rsid w:val="4B00F758"/>
    <w:rsid w:val="4B56E3B7"/>
    <w:rsid w:val="4BCD09D8"/>
    <w:rsid w:val="4BD16EC1"/>
    <w:rsid w:val="4C34FCB6"/>
    <w:rsid w:val="4C4DB673"/>
    <w:rsid w:val="4CA0B781"/>
    <w:rsid w:val="4CAA06F1"/>
    <w:rsid w:val="4CD6EE3E"/>
    <w:rsid w:val="4CE90FE1"/>
    <w:rsid w:val="4D6D3F22"/>
    <w:rsid w:val="4DBFB242"/>
    <w:rsid w:val="4DCDB07E"/>
    <w:rsid w:val="4E3CF98B"/>
    <w:rsid w:val="4E7FB153"/>
    <w:rsid w:val="4EAADA7B"/>
    <w:rsid w:val="4F1B1B27"/>
    <w:rsid w:val="4F6BD6A2"/>
    <w:rsid w:val="4FB452E5"/>
    <w:rsid w:val="4FBFA804"/>
    <w:rsid w:val="4FE3A7E2"/>
    <w:rsid w:val="501B81B4"/>
    <w:rsid w:val="5028410D"/>
    <w:rsid w:val="516777E0"/>
    <w:rsid w:val="527BE8BC"/>
    <w:rsid w:val="5283BA6E"/>
    <w:rsid w:val="52BDE376"/>
    <w:rsid w:val="52DE2E15"/>
    <w:rsid w:val="52E1E4C4"/>
    <w:rsid w:val="534BEFCA"/>
    <w:rsid w:val="539F10EE"/>
    <w:rsid w:val="53BEBE3A"/>
    <w:rsid w:val="53F7DEAA"/>
    <w:rsid w:val="54033865"/>
    <w:rsid w:val="5445A7BB"/>
    <w:rsid w:val="5459B3D7"/>
    <w:rsid w:val="5487822B"/>
    <w:rsid w:val="54B1A5C4"/>
    <w:rsid w:val="54EA2D5E"/>
    <w:rsid w:val="54EEF2D7"/>
    <w:rsid w:val="5548BC64"/>
    <w:rsid w:val="555A4DF2"/>
    <w:rsid w:val="556642BA"/>
    <w:rsid w:val="557EB972"/>
    <w:rsid w:val="55917964"/>
    <w:rsid w:val="55BB0193"/>
    <w:rsid w:val="55BCA645"/>
    <w:rsid w:val="55DF156B"/>
    <w:rsid w:val="565E4B69"/>
    <w:rsid w:val="56FEC532"/>
    <w:rsid w:val="5702131B"/>
    <w:rsid w:val="5747F02D"/>
    <w:rsid w:val="5795F4A5"/>
    <w:rsid w:val="5820271B"/>
    <w:rsid w:val="58480B8C"/>
    <w:rsid w:val="5852DF5D"/>
    <w:rsid w:val="58954B08"/>
    <w:rsid w:val="58974F32"/>
    <w:rsid w:val="589A3DE9"/>
    <w:rsid w:val="58D04E23"/>
    <w:rsid w:val="59157728"/>
    <w:rsid w:val="593C6CA4"/>
    <w:rsid w:val="595BA750"/>
    <w:rsid w:val="59C01027"/>
    <w:rsid w:val="5A39B3DD"/>
    <w:rsid w:val="5A5FE1E7"/>
    <w:rsid w:val="5A97C443"/>
    <w:rsid w:val="5A9D6A67"/>
    <w:rsid w:val="5AA2E19C"/>
    <w:rsid w:val="5AD4F246"/>
    <w:rsid w:val="5B918198"/>
    <w:rsid w:val="5BF666F7"/>
    <w:rsid w:val="5C29E667"/>
    <w:rsid w:val="5C91AB82"/>
    <w:rsid w:val="5C929C0F"/>
    <w:rsid w:val="5CC5C0CA"/>
    <w:rsid w:val="5D32AF64"/>
    <w:rsid w:val="5D859893"/>
    <w:rsid w:val="5D8B27E3"/>
    <w:rsid w:val="5E856C59"/>
    <w:rsid w:val="5E8C6C9A"/>
    <w:rsid w:val="5EA450D5"/>
    <w:rsid w:val="5EB2ACAF"/>
    <w:rsid w:val="5EC10DFD"/>
    <w:rsid w:val="5EEE31F2"/>
    <w:rsid w:val="5F1209E6"/>
    <w:rsid w:val="5F1F334D"/>
    <w:rsid w:val="5F2CF6F4"/>
    <w:rsid w:val="5FAE0E76"/>
    <w:rsid w:val="60A8F561"/>
    <w:rsid w:val="60BD26F3"/>
    <w:rsid w:val="6111D073"/>
    <w:rsid w:val="6112FAC2"/>
    <w:rsid w:val="614097A1"/>
    <w:rsid w:val="617BA271"/>
    <w:rsid w:val="61C0A31A"/>
    <w:rsid w:val="621C3492"/>
    <w:rsid w:val="62279931"/>
    <w:rsid w:val="62B38095"/>
    <w:rsid w:val="63100FA7"/>
    <w:rsid w:val="631772D2"/>
    <w:rsid w:val="63222AB2"/>
    <w:rsid w:val="633AA357"/>
    <w:rsid w:val="634CCCA9"/>
    <w:rsid w:val="63AAFB21"/>
    <w:rsid w:val="63C085FE"/>
    <w:rsid w:val="63D9E0AB"/>
    <w:rsid w:val="63DC1430"/>
    <w:rsid w:val="6427AEEC"/>
    <w:rsid w:val="64392188"/>
    <w:rsid w:val="64408832"/>
    <w:rsid w:val="6457F5FF"/>
    <w:rsid w:val="649C3046"/>
    <w:rsid w:val="652085B5"/>
    <w:rsid w:val="66758D39"/>
    <w:rsid w:val="66B1EECB"/>
    <w:rsid w:val="66CAECB6"/>
    <w:rsid w:val="67682012"/>
    <w:rsid w:val="677BD916"/>
    <w:rsid w:val="67AB83BC"/>
    <w:rsid w:val="6804DFC8"/>
    <w:rsid w:val="6815C403"/>
    <w:rsid w:val="68D2EEA3"/>
    <w:rsid w:val="68EBFD48"/>
    <w:rsid w:val="6948999B"/>
    <w:rsid w:val="698B29F4"/>
    <w:rsid w:val="69E34C33"/>
    <w:rsid w:val="6AB3225A"/>
    <w:rsid w:val="6AE9E9C3"/>
    <w:rsid w:val="6B2464A6"/>
    <w:rsid w:val="6B3C808A"/>
    <w:rsid w:val="6B7C45AB"/>
    <w:rsid w:val="6B97FCC3"/>
    <w:rsid w:val="6C3EEE9E"/>
    <w:rsid w:val="6C4EF2BB"/>
    <w:rsid w:val="6C6A23F6"/>
    <w:rsid w:val="6C6DC385"/>
    <w:rsid w:val="6C87CC64"/>
    <w:rsid w:val="6CD850EB"/>
    <w:rsid w:val="6D33CD24"/>
    <w:rsid w:val="6DDC92F1"/>
    <w:rsid w:val="6E74214C"/>
    <w:rsid w:val="6E7EFADA"/>
    <w:rsid w:val="6EA2269D"/>
    <w:rsid w:val="6EDA1158"/>
    <w:rsid w:val="6F0251B9"/>
    <w:rsid w:val="6F607CBF"/>
    <w:rsid w:val="6F84F13D"/>
    <w:rsid w:val="702C7FD3"/>
    <w:rsid w:val="702DB60A"/>
    <w:rsid w:val="71467069"/>
    <w:rsid w:val="71682E10"/>
    <w:rsid w:val="71738574"/>
    <w:rsid w:val="71772618"/>
    <w:rsid w:val="7199B3C1"/>
    <w:rsid w:val="71ABC20E"/>
    <w:rsid w:val="71C72012"/>
    <w:rsid w:val="71D2C4F7"/>
    <w:rsid w:val="71D85EE9"/>
    <w:rsid w:val="72650602"/>
    <w:rsid w:val="72AB505B"/>
    <w:rsid w:val="72E9DE23"/>
    <w:rsid w:val="7351A5BC"/>
    <w:rsid w:val="7421E622"/>
    <w:rsid w:val="74817039"/>
    <w:rsid w:val="74E983EF"/>
    <w:rsid w:val="75C6CBB7"/>
    <w:rsid w:val="75E45D58"/>
    <w:rsid w:val="75E6DE73"/>
    <w:rsid w:val="75FDC287"/>
    <w:rsid w:val="760870B0"/>
    <w:rsid w:val="76181AA5"/>
    <w:rsid w:val="76362A75"/>
    <w:rsid w:val="76815676"/>
    <w:rsid w:val="76ADB0AD"/>
    <w:rsid w:val="76D21DCC"/>
    <w:rsid w:val="76D5E141"/>
    <w:rsid w:val="77009A8A"/>
    <w:rsid w:val="77AC6156"/>
    <w:rsid w:val="77B4297F"/>
    <w:rsid w:val="7869615A"/>
    <w:rsid w:val="788A9B7D"/>
    <w:rsid w:val="789DB449"/>
    <w:rsid w:val="7942D86F"/>
    <w:rsid w:val="795AA8F4"/>
    <w:rsid w:val="79DA1F7D"/>
    <w:rsid w:val="79DF7B86"/>
    <w:rsid w:val="7A0683FD"/>
    <w:rsid w:val="7A2B0F86"/>
    <w:rsid w:val="7AB39A58"/>
    <w:rsid w:val="7AD133AA"/>
    <w:rsid w:val="7AD35EB9"/>
    <w:rsid w:val="7AE79C88"/>
    <w:rsid w:val="7B0C7DFB"/>
    <w:rsid w:val="7B7D148F"/>
    <w:rsid w:val="7B827FAD"/>
    <w:rsid w:val="7B8A4560"/>
    <w:rsid w:val="7C6700EE"/>
    <w:rsid w:val="7C6A09A6"/>
    <w:rsid w:val="7CEE74B5"/>
    <w:rsid w:val="7D3A2DE0"/>
    <w:rsid w:val="7D555193"/>
    <w:rsid w:val="7D9615B2"/>
    <w:rsid w:val="7E50FAC3"/>
    <w:rsid w:val="7E9E7310"/>
    <w:rsid w:val="7EAC7AA4"/>
    <w:rsid w:val="7ED0BCF4"/>
    <w:rsid w:val="7F559E0E"/>
    <w:rsid w:val="7F912C93"/>
    <w:rsid w:val="7FECCB24"/>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640E2DE"/>
  <w15:chartTrackingRefBased/>
  <w15:docId w15:val="{EB4DC67D-8F44-43C3-B8D0-248F07C48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F02"/>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rsid w:val="00BE30AC"/>
    <w:pPr>
      <w:keepNext/>
      <w:keepLines/>
      <w:numPr>
        <w:numId w:val="13"/>
      </w:numPr>
      <w:spacing w:before="480" w:after="0"/>
      <w:outlineLvl w:val="0"/>
    </w:pPr>
    <w:rPr>
      <w:rFonts w:ascii="Cambria" w:eastAsia="Times New Roman" w:hAnsi="Cambria" w:cs="Times New Roman"/>
      <w:b/>
      <w:bCs/>
      <w:sz w:val="28"/>
      <w:szCs w:val="28"/>
    </w:rPr>
  </w:style>
  <w:style w:type="paragraph" w:styleId="Heading2">
    <w:name w:val="heading 2"/>
    <w:basedOn w:val="Normal"/>
    <w:next w:val="Normal"/>
    <w:link w:val="Heading2Char"/>
    <w:uiPriority w:val="9"/>
    <w:qFormat/>
    <w:rsid w:val="00BE30AC"/>
    <w:pPr>
      <w:keepNext/>
      <w:keepLines/>
      <w:numPr>
        <w:ilvl w:val="1"/>
        <w:numId w:val="13"/>
      </w:numPr>
      <w:spacing w:before="200" w:after="0"/>
      <w:outlineLvl w:val="1"/>
    </w:pPr>
    <w:rPr>
      <w:rFonts w:ascii="Cambria" w:eastAsia="Times New Roman" w:hAnsi="Cambria" w:cs="Times New Roman"/>
      <w:b/>
      <w:bCs/>
      <w:sz w:val="26"/>
      <w:szCs w:val="26"/>
    </w:rPr>
  </w:style>
  <w:style w:type="paragraph" w:styleId="Heading3">
    <w:name w:val="heading 3"/>
    <w:basedOn w:val="Normal"/>
    <w:next w:val="Normal"/>
    <w:link w:val="Heading3Char"/>
    <w:uiPriority w:val="9"/>
    <w:qFormat/>
    <w:rsid w:val="00BE30AC"/>
    <w:pPr>
      <w:keepNext/>
      <w:keepLines/>
      <w:numPr>
        <w:ilvl w:val="2"/>
        <w:numId w:val="13"/>
      </w:numPr>
      <w:spacing w:before="200" w:after="0"/>
      <w:outlineLvl w:val="2"/>
    </w:pPr>
    <w:rPr>
      <w:rFonts w:ascii="Cambria" w:eastAsia="Times New Roman" w:hAnsi="Cambria" w:cs="Times New Roman"/>
      <w:b/>
      <w:bCs/>
    </w:rPr>
  </w:style>
  <w:style w:type="paragraph" w:styleId="Heading4">
    <w:name w:val="heading 4"/>
    <w:basedOn w:val="Normal"/>
    <w:next w:val="Normal"/>
    <w:link w:val="Heading4Char"/>
    <w:uiPriority w:val="9"/>
    <w:qFormat/>
    <w:rsid w:val="00BE30AC"/>
    <w:pPr>
      <w:keepNext/>
      <w:keepLines/>
      <w:numPr>
        <w:ilvl w:val="3"/>
        <w:numId w:val="13"/>
      </w:numPr>
      <w:spacing w:before="200" w:after="0"/>
      <w:outlineLvl w:val="3"/>
    </w:pPr>
    <w:rPr>
      <w:rFonts w:ascii="Cambria" w:eastAsia="Times New Roman" w:hAnsi="Cambria" w:cs="Times New Roman"/>
      <w:b/>
      <w:bCs/>
      <w:i/>
      <w:iCs/>
    </w:rPr>
  </w:style>
  <w:style w:type="paragraph" w:styleId="Heading5">
    <w:name w:val="heading 5"/>
    <w:basedOn w:val="Normal"/>
    <w:next w:val="Normal"/>
    <w:link w:val="Heading5Char"/>
    <w:uiPriority w:val="9"/>
    <w:qFormat/>
    <w:rsid w:val="00BE30AC"/>
    <w:pPr>
      <w:keepNext/>
      <w:keepLines/>
      <w:numPr>
        <w:ilvl w:val="4"/>
        <w:numId w:val="13"/>
      </w:numPr>
      <w:spacing w:before="200" w:after="0"/>
      <w:outlineLvl w:val="4"/>
    </w:pPr>
    <w:rPr>
      <w:rFonts w:ascii="Cambria" w:eastAsia="Times New Roman" w:hAnsi="Cambria" w:cs="Times New Roman"/>
    </w:rPr>
  </w:style>
  <w:style w:type="paragraph" w:styleId="Heading6">
    <w:name w:val="heading 6"/>
    <w:basedOn w:val="Normal"/>
    <w:next w:val="Normal"/>
    <w:link w:val="Heading6Char"/>
    <w:uiPriority w:val="9"/>
    <w:qFormat/>
    <w:rsid w:val="00BE30AC"/>
    <w:pPr>
      <w:keepNext/>
      <w:keepLines/>
      <w:numPr>
        <w:ilvl w:val="5"/>
        <w:numId w:val="13"/>
      </w:numPr>
      <w:spacing w:before="200" w:after="0"/>
      <w:outlineLvl w:val="5"/>
    </w:pPr>
    <w:rPr>
      <w:rFonts w:ascii="Cambria" w:eastAsia="Times New Roman" w:hAnsi="Cambria" w:cs="Times New Roman"/>
      <w:i/>
      <w:iCs/>
    </w:rPr>
  </w:style>
  <w:style w:type="paragraph" w:styleId="Heading7">
    <w:name w:val="heading 7"/>
    <w:basedOn w:val="Normal"/>
    <w:next w:val="Normal"/>
    <w:link w:val="Heading7Char"/>
    <w:uiPriority w:val="9"/>
    <w:qFormat/>
    <w:rsid w:val="00BE30AC"/>
    <w:pPr>
      <w:keepNext/>
      <w:keepLines/>
      <w:numPr>
        <w:ilvl w:val="6"/>
        <w:numId w:val="13"/>
      </w:numPr>
      <w:spacing w:before="200" w:after="0"/>
      <w:outlineLvl w:val="6"/>
    </w:pPr>
    <w:rPr>
      <w:rFonts w:ascii="Cambria" w:eastAsia="Times New Roman" w:hAnsi="Cambria" w:cs="Times New Roman"/>
      <w:i/>
      <w:iCs/>
    </w:rPr>
  </w:style>
  <w:style w:type="paragraph" w:styleId="Heading8">
    <w:name w:val="heading 8"/>
    <w:basedOn w:val="Normal"/>
    <w:next w:val="Normal"/>
    <w:link w:val="Heading8Char"/>
    <w:uiPriority w:val="9"/>
    <w:qFormat/>
    <w:rsid w:val="00BE30AC"/>
    <w:pPr>
      <w:keepNext/>
      <w:keepLines/>
      <w:numPr>
        <w:ilvl w:val="7"/>
        <w:numId w:val="13"/>
      </w:numPr>
      <w:spacing w:before="200" w:after="0"/>
      <w:outlineLvl w:val="7"/>
    </w:pPr>
    <w:rPr>
      <w:rFonts w:ascii="Cambria" w:eastAsia="Times New Roman" w:hAnsi="Cambria" w:cs="Times New Roman"/>
      <w:sz w:val="20"/>
      <w:szCs w:val="20"/>
    </w:rPr>
  </w:style>
  <w:style w:type="paragraph" w:styleId="Heading9">
    <w:name w:val="heading 9"/>
    <w:basedOn w:val="Normal"/>
    <w:next w:val="Normal"/>
    <w:link w:val="Heading9Char"/>
    <w:uiPriority w:val="9"/>
    <w:qFormat/>
    <w:rsid w:val="00BE30AC"/>
    <w:pPr>
      <w:keepNext/>
      <w:keepLines/>
      <w:numPr>
        <w:ilvl w:val="8"/>
        <w:numId w:val="13"/>
      </w:numPr>
      <w:spacing w:before="200" w:after="0"/>
      <w:outlineLvl w:val="8"/>
    </w:pPr>
    <w:rPr>
      <w:rFonts w:ascii="Cambria" w:eastAsia="Times New Roman" w:hAnsi="Cambria" w:cs="Times New Roman"/>
      <w:i/>
      <w:iCs/>
      <w:sz w:val="20"/>
      <w:szCs w:val="20"/>
    </w:rPr>
  </w:style>
  <w:style w:type="character" w:default="1" w:styleId="DefaultParagraphFont">
    <w:name w:val="Default Paragraph Font"/>
    <w:uiPriority w:val="1"/>
    <w:semiHidden/>
    <w:unhideWhenUsed/>
    <w:rsid w:val="00F73F0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73F02"/>
  </w:style>
  <w:style w:type="paragraph" w:customStyle="1" w:styleId="Abstract">
    <w:name w:val="Abstract"/>
    <w:link w:val="AbstractChar"/>
    <w:rsid w:val="00BE30AC"/>
    <w:pPr>
      <w:spacing w:after="120"/>
    </w:pPr>
    <w:rPr>
      <w:rFonts w:ascii="Arial" w:eastAsia="Arial Unicode MS" w:hAnsi="Arial" w:cs="Arial"/>
      <w:color w:val="000000"/>
      <w:sz w:val="24"/>
      <w:szCs w:val="24"/>
      <w:lang w:val="en-US" w:eastAsia="en-US"/>
    </w:rPr>
  </w:style>
  <w:style w:type="character" w:customStyle="1" w:styleId="AbstractChar">
    <w:name w:val="Abstract Char"/>
    <w:link w:val="Abstract"/>
    <w:rsid w:val="00BE30AC"/>
    <w:rPr>
      <w:rFonts w:ascii="Arial" w:eastAsia="Arial Unicode MS" w:hAnsi="Arial" w:cs="Arial"/>
      <w:color w:val="000000"/>
      <w:sz w:val="24"/>
      <w:szCs w:val="24"/>
      <w:lang w:val="en-US" w:eastAsia="en-US"/>
    </w:rPr>
  </w:style>
  <w:style w:type="paragraph" w:customStyle="1" w:styleId="Annex">
    <w:name w:val="Annex"/>
    <w:basedOn w:val="Paragraph"/>
    <w:next w:val="Paragraph"/>
    <w:qFormat/>
    <w:rsid w:val="00BE30AC"/>
    <w:pPr>
      <w:numPr>
        <w:numId w:val="14"/>
      </w:numPr>
      <w:spacing w:before="240" w:after="240"/>
      <w:ind w:left="0" w:firstLine="0"/>
    </w:pPr>
    <w:rPr>
      <w:b/>
    </w:rPr>
  </w:style>
  <w:style w:type="paragraph" w:customStyle="1" w:styleId="AuthoringGroup">
    <w:name w:val="Authoring Group"/>
    <w:link w:val="AuthoringGroupChar"/>
    <w:rsid w:val="00BE30AC"/>
    <w:pPr>
      <w:spacing w:after="120"/>
    </w:pPr>
    <w:rPr>
      <w:rFonts w:ascii="Arial" w:eastAsia="Arial Unicode MS" w:hAnsi="Arial" w:cs="Arial"/>
      <w:color w:val="000000"/>
      <w:sz w:val="24"/>
      <w:szCs w:val="22"/>
      <w:lang w:val="en-US" w:eastAsia="en-US"/>
    </w:rPr>
  </w:style>
  <w:style w:type="character" w:customStyle="1" w:styleId="AuthoringGroupChar">
    <w:name w:val="Authoring Group Char"/>
    <w:link w:val="AuthoringGroup"/>
    <w:rsid w:val="00BE30AC"/>
    <w:rPr>
      <w:rFonts w:ascii="Arial" w:eastAsia="Arial Unicode MS" w:hAnsi="Arial" w:cs="Arial"/>
      <w:color w:val="000000"/>
      <w:sz w:val="24"/>
      <w:lang w:val="en-US" w:eastAsia="en-US"/>
    </w:rPr>
  </w:style>
  <w:style w:type="paragraph" w:customStyle="1" w:styleId="Background">
    <w:name w:val="Background"/>
    <w:aliases w:val="(A) Background"/>
    <w:basedOn w:val="Normal"/>
    <w:rsid w:val="00BE30AC"/>
    <w:pPr>
      <w:numPr>
        <w:numId w:val="4"/>
      </w:numPr>
      <w:spacing w:before="120" w:after="120" w:line="300" w:lineRule="atLeast"/>
      <w:jc w:val="both"/>
    </w:pPr>
    <w:rPr>
      <w:rFonts w:eastAsia="Arial Unicode MS"/>
      <w:szCs w:val="20"/>
    </w:rPr>
  </w:style>
  <w:style w:type="paragraph" w:customStyle="1" w:styleId="BulletList1">
    <w:name w:val="Bullet List 1"/>
    <w:aliases w:val="Bullet1"/>
    <w:basedOn w:val="Normal"/>
    <w:rsid w:val="00BE30AC"/>
    <w:pPr>
      <w:numPr>
        <w:numId w:val="5"/>
      </w:numPr>
      <w:spacing w:after="240" w:line="300" w:lineRule="atLeast"/>
      <w:jc w:val="both"/>
    </w:pPr>
    <w:rPr>
      <w:rFonts w:eastAsia="Arial Unicode MS"/>
      <w:szCs w:val="20"/>
    </w:rPr>
  </w:style>
  <w:style w:type="paragraph" w:customStyle="1" w:styleId="BulletList2">
    <w:name w:val="Bullet List 2"/>
    <w:aliases w:val="Bullet2"/>
    <w:basedOn w:val="Normal"/>
    <w:rsid w:val="00BE30AC"/>
    <w:pPr>
      <w:numPr>
        <w:numId w:val="6"/>
      </w:numPr>
      <w:spacing w:after="120" w:line="240" w:lineRule="auto"/>
      <w:ind w:left="1080" w:hanging="720"/>
      <w:jc w:val="both"/>
    </w:pPr>
    <w:rPr>
      <w:rFonts w:eastAsia="Arial Unicode MS"/>
      <w:szCs w:val="20"/>
    </w:rPr>
  </w:style>
  <w:style w:type="paragraph" w:customStyle="1" w:styleId="BulletList3">
    <w:name w:val="Bullet List 3"/>
    <w:aliases w:val="Bullet3"/>
    <w:basedOn w:val="Normal"/>
    <w:rsid w:val="00BE30AC"/>
    <w:pPr>
      <w:numPr>
        <w:numId w:val="7"/>
      </w:numPr>
      <w:spacing w:after="240" w:line="240" w:lineRule="auto"/>
      <w:jc w:val="both"/>
    </w:pPr>
    <w:rPr>
      <w:rFonts w:eastAsia="Arial Unicode MS"/>
      <w:szCs w:val="20"/>
    </w:rPr>
  </w:style>
  <w:style w:type="paragraph" w:customStyle="1" w:styleId="TitleClause">
    <w:name w:val="Title Clause"/>
    <w:basedOn w:val="Normal"/>
    <w:rsid w:val="00BE30AC"/>
    <w:pPr>
      <w:keepNext/>
      <w:numPr>
        <w:numId w:val="28"/>
      </w:numPr>
      <w:spacing w:before="240" w:after="240" w:line="300" w:lineRule="atLeast"/>
      <w:jc w:val="both"/>
      <w:outlineLvl w:val="0"/>
    </w:pPr>
    <w:rPr>
      <w:rFonts w:eastAsia="Arial Unicode MS"/>
      <w:b/>
      <w:kern w:val="28"/>
      <w:szCs w:val="20"/>
    </w:rPr>
  </w:style>
  <w:style w:type="paragraph" w:customStyle="1" w:styleId="ClauseNoTitle">
    <w:name w:val="Clause No Title"/>
    <w:basedOn w:val="TitleClause"/>
    <w:rsid w:val="00BE30AC"/>
    <w:rPr>
      <w:b w:val="0"/>
      <w:smallCaps/>
    </w:rPr>
  </w:style>
  <w:style w:type="paragraph" w:customStyle="1" w:styleId="ClosingPara">
    <w:name w:val="Closing Para"/>
    <w:basedOn w:val="Normal"/>
    <w:rsid w:val="00BE30AC"/>
    <w:pPr>
      <w:spacing w:before="120" w:after="240" w:line="300" w:lineRule="atLeast"/>
      <w:jc w:val="both"/>
    </w:pPr>
    <w:rPr>
      <w:rFonts w:eastAsia="Arial Unicode MS"/>
      <w:szCs w:val="20"/>
    </w:rPr>
  </w:style>
  <w:style w:type="paragraph" w:customStyle="1" w:styleId="ClosingSignOff">
    <w:name w:val="Closing SignOff"/>
    <w:basedOn w:val="Normal"/>
    <w:rsid w:val="00BE30AC"/>
    <w:pPr>
      <w:spacing w:after="120" w:line="300" w:lineRule="atLeast"/>
      <w:jc w:val="both"/>
    </w:pPr>
    <w:rPr>
      <w:rFonts w:eastAsia="Arial Unicode MS"/>
      <w:szCs w:val="20"/>
    </w:rPr>
  </w:style>
  <w:style w:type="paragraph" w:customStyle="1" w:styleId="CoversheetTitle">
    <w:name w:val="Coversheet Title"/>
    <w:basedOn w:val="Normal"/>
    <w:autoRedefine/>
    <w:rsid w:val="003D721D"/>
    <w:pPr>
      <w:spacing w:before="480" w:after="480" w:line="300" w:lineRule="atLeast"/>
      <w:jc w:val="center"/>
    </w:pPr>
    <w:rPr>
      <w:rFonts w:eastAsia="Arial Unicode MS"/>
      <w:b/>
      <w:smallCaps/>
      <w:sz w:val="28"/>
      <w:szCs w:val="20"/>
    </w:rPr>
  </w:style>
  <w:style w:type="paragraph" w:customStyle="1" w:styleId="CoverSheetHeading">
    <w:name w:val="Cover Sheet Heading"/>
    <w:aliases w:val="Coversheet Title2"/>
    <w:basedOn w:val="CoversheetTitle"/>
    <w:rsid w:val="00BE30AC"/>
  </w:style>
  <w:style w:type="paragraph" w:customStyle="1" w:styleId="CoverSheetSubjectText">
    <w:name w:val="Cover Sheet Subject Text"/>
    <w:basedOn w:val="Normal"/>
    <w:rsid w:val="00BE30AC"/>
    <w:pPr>
      <w:spacing w:after="0" w:line="300" w:lineRule="atLeast"/>
      <w:jc w:val="center"/>
    </w:pPr>
    <w:rPr>
      <w:rFonts w:eastAsia="Arial Unicode MS"/>
      <w:szCs w:val="20"/>
    </w:rPr>
  </w:style>
  <w:style w:type="paragraph" w:customStyle="1" w:styleId="CoverSheetSubjectTitle">
    <w:name w:val="Cover Sheet Subject Title"/>
    <w:basedOn w:val="Normal"/>
    <w:rsid w:val="00BE30AC"/>
    <w:pPr>
      <w:spacing w:after="0" w:line="300" w:lineRule="atLeast"/>
      <w:jc w:val="center"/>
    </w:pPr>
    <w:rPr>
      <w:rFonts w:eastAsia="Arial Unicode MS"/>
      <w:szCs w:val="20"/>
    </w:rPr>
  </w:style>
  <w:style w:type="paragraph" w:customStyle="1" w:styleId="DefinedTermPara">
    <w:name w:val="Defined Term Para"/>
    <w:basedOn w:val="Paragraph"/>
    <w:qFormat/>
    <w:rsid w:val="00BE30AC"/>
    <w:pPr>
      <w:numPr>
        <w:numId w:val="27"/>
      </w:numPr>
    </w:pPr>
  </w:style>
  <w:style w:type="paragraph" w:customStyle="1" w:styleId="DescriptiveHeading">
    <w:name w:val="DescriptiveHeading"/>
    <w:next w:val="Paragraph"/>
    <w:link w:val="DescriptiveHeadingChar"/>
    <w:rsid w:val="00BE30AC"/>
    <w:pPr>
      <w:spacing w:before="360" w:after="360"/>
      <w:outlineLvl w:val="0"/>
    </w:pPr>
    <w:rPr>
      <w:rFonts w:ascii="Arial" w:eastAsia="Arial Unicode MS" w:hAnsi="Arial" w:cs="Arial"/>
      <w:b/>
      <w:color w:val="000000"/>
      <w:sz w:val="22"/>
      <w:szCs w:val="22"/>
      <w:lang w:val="en-US" w:eastAsia="en-US"/>
    </w:rPr>
  </w:style>
  <w:style w:type="character" w:customStyle="1" w:styleId="DescriptiveHeadingChar">
    <w:name w:val="DescriptiveHeading Char"/>
    <w:link w:val="DescriptiveHeading"/>
    <w:rsid w:val="00BE30AC"/>
    <w:rPr>
      <w:rFonts w:ascii="Arial" w:eastAsia="Arial Unicode MS" w:hAnsi="Arial" w:cs="Arial"/>
      <w:b/>
      <w:color w:val="000000"/>
      <w:lang w:val="en-US" w:eastAsia="en-US"/>
    </w:rPr>
  </w:style>
  <w:style w:type="paragraph" w:customStyle="1" w:styleId="DraftingnoteSection1Para">
    <w:name w:val="Draftingnote Section1 Para"/>
    <w:basedOn w:val="Normal"/>
    <w:rsid w:val="00BE30AC"/>
    <w:pPr>
      <w:spacing w:after="120" w:line="300" w:lineRule="atLeast"/>
      <w:jc w:val="both"/>
    </w:pPr>
    <w:rPr>
      <w:rFonts w:eastAsia="Arial Unicode MS"/>
      <w:szCs w:val="20"/>
    </w:rPr>
  </w:style>
  <w:style w:type="paragraph" w:customStyle="1" w:styleId="DraftingnoteSection1Title">
    <w:name w:val="Draftingnote Section1 Title"/>
    <w:basedOn w:val="Normal"/>
    <w:rsid w:val="00BE30AC"/>
    <w:pPr>
      <w:spacing w:after="120" w:line="300" w:lineRule="atLeast"/>
      <w:jc w:val="both"/>
    </w:pPr>
    <w:rPr>
      <w:rFonts w:eastAsia="Arial Unicode MS"/>
      <w:b/>
      <w:sz w:val="36"/>
      <w:szCs w:val="20"/>
    </w:rPr>
  </w:style>
  <w:style w:type="paragraph" w:customStyle="1" w:styleId="DraftingnoteSection2Para">
    <w:name w:val="Draftingnote Section2 Para"/>
    <w:basedOn w:val="Normal"/>
    <w:rsid w:val="00BE30AC"/>
    <w:pPr>
      <w:spacing w:after="120" w:line="300" w:lineRule="atLeast"/>
      <w:jc w:val="both"/>
    </w:pPr>
    <w:rPr>
      <w:rFonts w:eastAsia="Arial Unicode MS"/>
      <w:szCs w:val="20"/>
    </w:rPr>
  </w:style>
  <w:style w:type="paragraph" w:customStyle="1" w:styleId="DraftingnoteSection2Title">
    <w:name w:val="Draftingnote Section2 Title"/>
    <w:basedOn w:val="Normal"/>
    <w:rsid w:val="00BE30AC"/>
    <w:pPr>
      <w:spacing w:after="120" w:line="300" w:lineRule="atLeast"/>
      <w:jc w:val="both"/>
    </w:pPr>
    <w:rPr>
      <w:rFonts w:eastAsia="Arial Unicode MS"/>
      <w:b/>
      <w:sz w:val="28"/>
      <w:szCs w:val="20"/>
    </w:rPr>
  </w:style>
  <w:style w:type="paragraph" w:customStyle="1" w:styleId="DraftingnoteSection3Para">
    <w:name w:val="Draftingnote Section3 Para"/>
    <w:basedOn w:val="Normal"/>
    <w:rsid w:val="00BE30AC"/>
    <w:pPr>
      <w:spacing w:after="120" w:line="300" w:lineRule="atLeast"/>
      <w:jc w:val="both"/>
    </w:pPr>
    <w:rPr>
      <w:rFonts w:eastAsia="Arial Unicode MS"/>
      <w:szCs w:val="20"/>
    </w:rPr>
  </w:style>
  <w:style w:type="paragraph" w:customStyle="1" w:styleId="DraftingnoteSection3Title">
    <w:name w:val="Draftingnote Section3 Title"/>
    <w:basedOn w:val="Normal"/>
    <w:rsid w:val="00BE30AC"/>
    <w:pPr>
      <w:spacing w:after="120" w:line="300" w:lineRule="atLeast"/>
      <w:jc w:val="both"/>
    </w:pPr>
    <w:rPr>
      <w:rFonts w:eastAsia="Arial Unicode MS"/>
      <w:b/>
      <w:i/>
      <w:sz w:val="28"/>
      <w:szCs w:val="20"/>
    </w:rPr>
  </w:style>
  <w:style w:type="paragraph" w:customStyle="1" w:styleId="DraftingnoteSection4Para">
    <w:name w:val="Draftingnote Section4 Para"/>
    <w:basedOn w:val="Normal"/>
    <w:rsid w:val="00BE30AC"/>
    <w:pPr>
      <w:spacing w:after="120" w:line="300" w:lineRule="atLeast"/>
      <w:jc w:val="both"/>
    </w:pPr>
    <w:rPr>
      <w:rFonts w:eastAsia="Arial Unicode MS"/>
      <w:szCs w:val="20"/>
    </w:rPr>
  </w:style>
  <w:style w:type="paragraph" w:customStyle="1" w:styleId="DraftingnoteSection4Title">
    <w:name w:val="Draftingnote Section4 Title"/>
    <w:basedOn w:val="Normal"/>
    <w:rsid w:val="00BE30AC"/>
    <w:pPr>
      <w:spacing w:after="120" w:line="300" w:lineRule="atLeast"/>
      <w:jc w:val="both"/>
    </w:pPr>
    <w:rPr>
      <w:rFonts w:eastAsia="Arial Unicode MS"/>
      <w:b/>
      <w:i/>
      <w:sz w:val="28"/>
      <w:szCs w:val="20"/>
    </w:rPr>
  </w:style>
  <w:style w:type="paragraph" w:customStyle="1" w:styleId="DraftingnoteTitle">
    <w:name w:val="Draftingnote Title"/>
    <w:basedOn w:val="Normal"/>
    <w:rsid w:val="00BE30AC"/>
    <w:pPr>
      <w:spacing w:after="120" w:line="300" w:lineRule="atLeast"/>
      <w:jc w:val="both"/>
    </w:pPr>
    <w:rPr>
      <w:rFonts w:eastAsia="Arial Unicode MS"/>
      <w:b/>
      <w:sz w:val="28"/>
      <w:szCs w:val="20"/>
    </w:rPr>
  </w:style>
  <w:style w:type="paragraph" w:customStyle="1" w:styleId="FulltextBridgehead">
    <w:name w:val="Fulltext Bridgehead"/>
    <w:basedOn w:val="Normal"/>
    <w:rsid w:val="00BE30AC"/>
    <w:pPr>
      <w:spacing w:after="120" w:line="300" w:lineRule="atLeast"/>
      <w:jc w:val="both"/>
    </w:pPr>
    <w:rPr>
      <w:rFonts w:eastAsia="Arial Unicode MS"/>
      <w:b/>
      <w:sz w:val="48"/>
      <w:szCs w:val="20"/>
    </w:rPr>
  </w:style>
  <w:style w:type="paragraph" w:customStyle="1" w:styleId="FulltextSection1Para">
    <w:name w:val="Fulltext Section1 Para"/>
    <w:basedOn w:val="Normal"/>
    <w:rsid w:val="00BE30AC"/>
    <w:pPr>
      <w:spacing w:after="120" w:line="300" w:lineRule="atLeast"/>
      <w:jc w:val="both"/>
    </w:pPr>
    <w:rPr>
      <w:rFonts w:eastAsia="Arial Unicode MS"/>
      <w:szCs w:val="20"/>
    </w:rPr>
  </w:style>
  <w:style w:type="paragraph" w:customStyle="1" w:styleId="FulltextSection1Title">
    <w:name w:val="Fulltext Section1 Title"/>
    <w:basedOn w:val="Normal"/>
    <w:rsid w:val="00BE30AC"/>
    <w:pPr>
      <w:spacing w:after="120" w:line="300" w:lineRule="atLeast"/>
      <w:jc w:val="both"/>
    </w:pPr>
    <w:rPr>
      <w:rFonts w:eastAsia="Arial Unicode MS"/>
      <w:b/>
      <w:sz w:val="36"/>
      <w:szCs w:val="20"/>
    </w:rPr>
  </w:style>
  <w:style w:type="paragraph" w:customStyle="1" w:styleId="FulltextSection2Para">
    <w:name w:val="Fulltext Section2 Para"/>
    <w:basedOn w:val="Normal"/>
    <w:rsid w:val="00BE30AC"/>
    <w:pPr>
      <w:spacing w:after="120" w:line="300" w:lineRule="atLeast"/>
      <w:jc w:val="both"/>
    </w:pPr>
    <w:rPr>
      <w:rFonts w:eastAsia="Arial Unicode MS"/>
      <w:szCs w:val="20"/>
    </w:rPr>
  </w:style>
  <w:style w:type="paragraph" w:customStyle="1" w:styleId="FulltextSection2Title">
    <w:name w:val="Fulltext Section2 Title"/>
    <w:basedOn w:val="Normal"/>
    <w:rsid w:val="00BE30AC"/>
    <w:pPr>
      <w:spacing w:after="120" w:line="300" w:lineRule="atLeast"/>
      <w:jc w:val="both"/>
    </w:pPr>
    <w:rPr>
      <w:rFonts w:eastAsia="Arial Unicode MS"/>
      <w:b/>
      <w:sz w:val="28"/>
      <w:szCs w:val="20"/>
    </w:rPr>
  </w:style>
  <w:style w:type="paragraph" w:customStyle="1" w:styleId="FulltextSection3Para">
    <w:name w:val="Fulltext Section3 Para"/>
    <w:basedOn w:val="Normal"/>
    <w:rsid w:val="00BE30AC"/>
    <w:pPr>
      <w:spacing w:after="120" w:line="300" w:lineRule="atLeast"/>
      <w:jc w:val="both"/>
    </w:pPr>
    <w:rPr>
      <w:rFonts w:eastAsia="Arial Unicode MS"/>
      <w:szCs w:val="20"/>
    </w:rPr>
  </w:style>
  <w:style w:type="paragraph" w:customStyle="1" w:styleId="FulltextSection3Title">
    <w:name w:val="Fulltext Section3 Title"/>
    <w:basedOn w:val="Normal"/>
    <w:rsid w:val="00BE30AC"/>
    <w:pPr>
      <w:spacing w:after="120" w:line="300" w:lineRule="atLeast"/>
      <w:jc w:val="both"/>
    </w:pPr>
    <w:rPr>
      <w:rFonts w:eastAsia="Arial Unicode MS"/>
      <w:b/>
      <w:i/>
      <w:sz w:val="28"/>
      <w:szCs w:val="20"/>
    </w:rPr>
  </w:style>
  <w:style w:type="paragraph" w:customStyle="1" w:styleId="FulltextSection4Para">
    <w:name w:val="Fulltext Section4 Para"/>
    <w:basedOn w:val="Normal"/>
    <w:rsid w:val="00BE30AC"/>
    <w:pPr>
      <w:spacing w:after="120" w:line="300" w:lineRule="atLeast"/>
      <w:jc w:val="both"/>
    </w:pPr>
    <w:rPr>
      <w:rFonts w:eastAsia="Arial Unicode MS"/>
      <w:szCs w:val="20"/>
    </w:rPr>
  </w:style>
  <w:style w:type="paragraph" w:customStyle="1" w:styleId="FulltextSection4Title">
    <w:name w:val="Fulltext Section4 Title"/>
    <w:basedOn w:val="Normal"/>
    <w:rsid w:val="00BE30AC"/>
    <w:pPr>
      <w:spacing w:after="120" w:line="300" w:lineRule="atLeast"/>
      <w:jc w:val="both"/>
    </w:pPr>
    <w:rPr>
      <w:rFonts w:eastAsia="Arial Unicode MS"/>
      <w:b/>
      <w:i/>
      <w:sz w:val="28"/>
      <w:szCs w:val="20"/>
    </w:rPr>
  </w:style>
  <w:style w:type="paragraph" w:customStyle="1" w:styleId="GlossItemGlossdefPara">
    <w:name w:val="GlossItem Glossdef Para"/>
    <w:basedOn w:val="Normal"/>
    <w:rsid w:val="00BE30AC"/>
    <w:pPr>
      <w:spacing w:after="120" w:line="300" w:lineRule="atLeast"/>
      <w:jc w:val="both"/>
    </w:pPr>
    <w:rPr>
      <w:rFonts w:eastAsia="Arial Unicode MS"/>
      <w:szCs w:val="20"/>
    </w:rPr>
  </w:style>
  <w:style w:type="paragraph" w:customStyle="1" w:styleId="GlossItemGlossterm">
    <w:name w:val="GlossItem Glossterm"/>
    <w:basedOn w:val="Normal"/>
    <w:rsid w:val="00BE30AC"/>
    <w:pPr>
      <w:spacing w:after="120" w:line="300" w:lineRule="atLeast"/>
      <w:jc w:val="both"/>
    </w:pPr>
    <w:rPr>
      <w:rFonts w:eastAsia="Arial Unicode MS"/>
      <w:b/>
      <w:sz w:val="48"/>
      <w:szCs w:val="20"/>
    </w:rPr>
  </w:style>
  <w:style w:type="paragraph" w:customStyle="1" w:styleId="HeadingAddressLine">
    <w:name w:val="Heading Address Line"/>
    <w:basedOn w:val="Normal"/>
    <w:rsid w:val="00BE30AC"/>
    <w:pPr>
      <w:spacing w:after="120" w:line="300" w:lineRule="atLeast"/>
      <w:jc w:val="both"/>
    </w:pPr>
    <w:rPr>
      <w:rFonts w:eastAsia="Arial Unicode MS"/>
      <w:szCs w:val="20"/>
    </w:rPr>
  </w:style>
  <w:style w:type="paragraph" w:customStyle="1" w:styleId="HeadingDate">
    <w:name w:val="Heading Date"/>
    <w:basedOn w:val="Normal"/>
    <w:rsid w:val="00BE30AC"/>
    <w:pPr>
      <w:spacing w:after="120" w:line="300" w:lineRule="atLeast"/>
      <w:jc w:val="both"/>
    </w:pPr>
    <w:rPr>
      <w:rFonts w:eastAsia="Arial Unicode MS"/>
      <w:szCs w:val="20"/>
    </w:rPr>
  </w:style>
  <w:style w:type="paragraph" w:customStyle="1" w:styleId="HeadingLetterheadBasedOnAttribute">
    <w:name w:val="Heading Letterhead Based On Attribute"/>
    <w:basedOn w:val="Normal"/>
    <w:rsid w:val="00BE30AC"/>
    <w:pPr>
      <w:spacing w:after="120" w:line="300" w:lineRule="atLeast"/>
      <w:jc w:val="both"/>
    </w:pPr>
    <w:rPr>
      <w:rFonts w:eastAsia="Arial Unicode MS"/>
      <w:szCs w:val="20"/>
    </w:rPr>
  </w:style>
  <w:style w:type="paragraph" w:customStyle="1" w:styleId="HeadingSalutation">
    <w:name w:val="Heading Salutation"/>
    <w:basedOn w:val="Normal"/>
    <w:rsid w:val="00BE30AC"/>
    <w:pPr>
      <w:spacing w:after="120" w:line="300" w:lineRule="atLeast"/>
      <w:jc w:val="both"/>
    </w:pPr>
    <w:rPr>
      <w:rFonts w:eastAsia="Arial Unicode MS"/>
      <w:szCs w:val="20"/>
    </w:rPr>
  </w:style>
  <w:style w:type="paragraph" w:customStyle="1" w:styleId="IgnoredSpacing">
    <w:name w:val="Ignored Spacing"/>
    <w:link w:val="IgnoredSpacingChar"/>
    <w:rsid w:val="00BE30AC"/>
    <w:pPr>
      <w:spacing w:after="120"/>
    </w:pPr>
    <w:rPr>
      <w:rFonts w:ascii="Arial" w:eastAsia="Arial Unicode MS" w:hAnsi="Arial" w:cs="Arial"/>
      <w:color w:val="000000"/>
      <w:sz w:val="24"/>
      <w:szCs w:val="24"/>
      <w:lang w:val="en-US" w:eastAsia="en-US"/>
    </w:rPr>
  </w:style>
  <w:style w:type="character" w:customStyle="1" w:styleId="IgnoredSpacingChar">
    <w:name w:val="Ignored Spacing Char"/>
    <w:link w:val="IgnoredSpacing"/>
    <w:rsid w:val="00BE30AC"/>
    <w:rPr>
      <w:rFonts w:ascii="Arial" w:eastAsia="Arial Unicode MS" w:hAnsi="Arial" w:cs="Arial"/>
      <w:color w:val="000000"/>
      <w:sz w:val="24"/>
      <w:szCs w:val="24"/>
      <w:lang w:val="en-US" w:eastAsia="en-US"/>
    </w:rPr>
  </w:style>
  <w:style w:type="paragraph" w:customStyle="1" w:styleId="InternalAuthor">
    <w:name w:val="Internal Author"/>
    <w:link w:val="InternalAuthorChar"/>
    <w:rsid w:val="00BE30AC"/>
    <w:pPr>
      <w:spacing w:after="120"/>
    </w:pPr>
    <w:rPr>
      <w:rFonts w:ascii="Arial" w:eastAsia="Arial Unicode MS" w:hAnsi="Arial" w:cs="Arial"/>
      <w:color w:val="000000"/>
      <w:sz w:val="24"/>
      <w:szCs w:val="22"/>
      <w:lang w:val="en-US" w:eastAsia="en-US"/>
    </w:rPr>
  </w:style>
  <w:style w:type="character" w:customStyle="1" w:styleId="InternalAuthorChar">
    <w:name w:val="Internal Author Char"/>
    <w:link w:val="InternalAuthor"/>
    <w:rsid w:val="00BE30AC"/>
    <w:rPr>
      <w:rFonts w:ascii="Arial" w:eastAsia="Arial Unicode MS" w:hAnsi="Arial" w:cs="Arial"/>
      <w:color w:val="000000"/>
      <w:sz w:val="24"/>
      <w:lang w:val="en-US" w:eastAsia="en-US"/>
    </w:rPr>
  </w:style>
  <w:style w:type="paragraph" w:customStyle="1" w:styleId="MaintenanceEditor">
    <w:name w:val="Maintenance Editor"/>
    <w:link w:val="MaintenanceEditorChar"/>
    <w:rsid w:val="00BE30AC"/>
    <w:pPr>
      <w:spacing w:after="120"/>
    </w:pPr>
    <w:rPr>
      <w:rFonts w:ascii="Arial" w:eastAsia="Arial Unicode MS" w:hAnsi="Arial" w:cs="Arial"/>
      <w:color w:val="000000"/>
      <w:sz w:val="24"/>
      <w:szCs w:val="22"/>
      <w:lang w:val="en-US" w:eastAsia="en-US"/>
    </w:rPr>
  </w:style>
  <w:style w:type="character" w:customStyle="1" w:styleId="MaintenanceEditorChar">
    <w:name w:val="Maintenance Editor Char"/>
    <w:link w:val="MaintenanceEditor"/>
    <w:rsid w:val="00BE30AC"/>
    <w:rPr>
      <w:rFonts w:ascii="Arial" w:eastAsia="Arial Unicode MS" w:hAnsi="Arial" w:cs="Arial"/>
      <w:color w:val="000000"/>
      <w:sz w:val="24"/>
      <w:lang w:val="en-US" w:eastAsia="en-US"/>
    </w:rPr>
  </w:style>
  <w:style w:type="paragraph" w:customStyle="1" w:styleId="ParaClause">
    <w:name w:val="Para Clause"/>
    <w:basedOn w:val="Normal"/>
    <w:rsid w:val="00BE30AC"/>
    <w:pPr>
      <w:spacing w:before="120" w:after="120" w:line="300" w:lineRule="atLeast"/>
      <w:ind w:left="720"/>
      <w:jc w:val="both"/>
    </w:pPr>
    <w:rPr>
      <w:rFonts w:eastAsia="Arial Unicode MS"/>
      <w:szCs w:val="20"/>
    </w:rPr>
  </w:style>
  <w:style w:type="paragraph" w:customStyle="1" w:styleId="Parasubclause1">
    <w:name w:val="Para subclause 1"/>
    <w:aliases w:val="BIWS Heading 2"/>
    <w:basedOn w:val="Normal"/>
    <w:rsid w:val="00BE30AC"/>
    <w:pPr>
      <w:spacing w:before="240" w:after="120" w:line="300" w:lineRule="atLeast"/>
      <w:ind w:left="720"/>
      <w:jc w:val="both"/>
    </w:pPr>
    <w:rPr>
      <w:rFonts w:eastAsia="Arial Unicode MS"/>
      <w:szCs w:val="20"/>
    </w:rPr>
  </w:style>
  <w:style w:type="paragraph" w:customStyle="1" w:styleId="Untitledsubclause1">
    <w:name w:val="Untitled subclause 1"/>
    <w:basedOn w:val="Normal"/>
    <w:rsid w:val="00BE30AC"/>
    <w:pPr>
      <w:numPr>
        <w:ilvl w:val="1"/>
        <w:numId w:val="28"/>
      </w:numPr>
      <w:tabs>
        <w:tab w:val="clear" w:pos="1288"/>
        <w:tab w:val="num" w:pos="720"/>
      </w:tabs>
      <w:spacing w:before="280" w:after="120" w:line="300" w:lineRule="atLeast"/>
      <w:ind w:left="720"/>
      <w:jc w:val="both"/>
      <w:outlineLvl w:val="1"/>
    </w:pPr>
    <w:rPr>
      <w:rFonts w:eastAsia="Arial Unicode MS"/>
      <w:szCs w:val="20"/>
    </w:rPr>
  </w:style>
  <w:style w:type="paragraph" w:customStyle="1" w:styleId="Parasubclause2">
    <w:name w:val="Para subclause 2"/>
    <w:aliases w:val="BIWS Heading 3"/>
    <w:basedOn w:val="Normal"/>
    <w:rsid w:val="00BE30AC"/>
    <w:pPr>
      <w:spacing w:after="240" w:line="300" w:lineRule="atLeast"/>
      <w:ind w:left="1559"/>
      <w:jc w:val="both"/>
    </w:pPr>
    <w:rPr>
      <w:rFonts w:eastAsia="Arial Unicode MS"/>
      <w:szCs w:val="20"/>
    </w:rPr>
  </w:style>
  <w:style w:type="paragraph" w:customStyle="1" w:styleId="Untitledsubclause2">
    <w:name w:val="Untitled subclause 2"/>
    <w:basedOn w:val="Normal"/>
    <w:rsid w:val="00BE30AC"/>
    <w:pPr>
      <w:numPr>
        <w:ilvl w:val="2"/>
        <w:numId w:val="28"/>
      </w:numPr>
      <w:spacing w:after="120" w:line="300" w:lineRule="atLeast"/>
      <w:jc w:val="both"/>
      <w:outlineLvl w:val="2"/>
    </w:pPr>
    <w:rPr>
      <w:rFonts w:eastAsia="Arial Unicode MS"/>
      <w:szCs w:val="20"/>
    </w:rPr>
  </w:style>
  <w:style w:type="paragraph" w:customStyle="1" w:styleId="Parasubclause3">
    <w:name w:val="Para subclause 3"/>
    <w:aliases w:val="BIWS Heading 4"/>
    <w:basedOn w:val="Normal"/>
    <w:next w:val="Untitledsubclause2"/>
    <w:rsid w:val="00BE30AC"/>
    <w:pPr>
      <w:spacing w:after="120" w:line="300" w:lineRule="atLeast"/>
      <w:ind w:left="2268"/>
      <w:jc w:val="both"/>
    </w:pPr>
    <w:rPr>
      <w:rFonts w:eastAsia="Arial Unicode MS"/>
      <w:szCs w:val="20"/>
    </w:rPr>
  </w:style>
  <w:style w:type="paragraph" w:customStyle="1" w:styleId="Untitledsubclause3">
    <w:name w:val="Untitled subclause 3"/>
    <w:basedOn w:val="Normal"/>
    <w:rsid w:val="00BE30AC"/>
    <w:pPr>
      <w:numPr>
        <w:ilvl w:val="3"/>
        <w:numId w:val="28"/>
      </w:numPr>
      <w:tabs>
        <w:tab w:val="left" w:pos="2261"/>
      </w:tabs>
      <w:spacing w:after="120" w:line="300" w:lineRule="atLeast"/>
      <w:jc w:val="both"/>
      <w:outlineLvl w:val="3"/>
    </w:pPr>
    <w:rPr>
      <w:rFonts w:eastAsia="Arial Unicode MS"/>
      <w:szCs w:val="20"/>
    </w:rPr>
  </w:style>
  <w:style w:type="paragraph" w:customStyle="1" w:styleId="Parasubclause4">
    <w:name w:val="Para subclause 4"/>
    <w:aliases w:val="BIWS Heading 5"/>
    <w:basedOn w:val="Parasubclause3"/>
    <w:rsid w:val="00BE30AC"/>
    <w:pPr>
      <w:spacing w:after="240"/>
      <w:ind w:left="3028"/>
    </w:pPr>
  </w:style>
  <w:style w:type="paragraph" w:customStyle="1" w:styleId="Untitledsubclause4">
    <w:name w:val="Untitled subclause 4"/>
    <w:basedOn w:val="Normal"/>
    <w:rsid w:val="00BE30AC"/>
    <w:pPr>
      <w:numPr>
        <w:ilvl w:val="4"/>
        <w:numId w:val="28"/>
      </w:numPr>
      <w:spacing w:after="120" w:line="300" w:lineRule="atLeast"/>
      <w:jc w:val="both"/>
      <w:outlineLvl w:val="4"/>
    </w:pPr>
    <w:rPr>
      <w:rFonts w:eastAsia="Arial Unicode MS"/>
      <w:szCs w:val="20"/>
    </w:rPr>
  </w:style>
  <w:style w:type="paragraph" w:customStyle="1" w:styleId="Para">
    <w:name w:val="Para"/>
    <w:aliases w:val="PLC Style - Normal"/>
    <w:basedOn w:val="Normal"/>
    <w:rsid w:val="00BE30AC"/>
    <w:pPr>
      <w:spacing w:after="120" w:line="300" w:lineRule="atLeast"/>
      <w:jc w:val="both"/>
    </w:pPr>
    <w:rPr>
      <w:rFonts w:eastAsia="Arial Unicode MS"/>
      <w:szCs w:val="20"/>
    </w:rPr>
  </w:style>
  <w:style w:type="paragraph" w:customStyle="1" w:styleId="Parties">
    <w:name w:val="Parties"/>
    <w:aliases w:val="(1) Parties"/>
    <w:basedOn w:val="Normal"/>
    <w:rsid w:val="00BE30AC"/>
    <w:pPr>
      <w:numPr>
        <w:numId w:val="8"/>
      </w:numPr>
      <w:spacing w:before="120" w:after="120" w:line="300" w:lineRule="atLeast"/>
      <w:jc w:val="both"/>
    </w:pPr>
    <w:rPr>
      <w:rFonts w:eastAsia="Arial Unicode MS"/>
      <w:szCs w:val="20"/>
    </w:rPr>
  </w:style>
  <w:style w:type="paragraph" w:customStyle="1" w:styleId="ResourceHistoryAuthor">
    <w:name w:val="Resource History Author"/>
    <w:link w:val="ResourceHistoryAuthorChar"/>
    <w:rsid w:val="00BE30AC"/>
    <w:pPr>
      <w:spacing w:after="120"/>
    </w:pPr>
    <w:rPr>
      <w:rFonts w:ascii="Arial" w:eastAsia="Arial Unicode MS" w:hAnsi="Arial" w:cs="Arial"/>
      <w:color w:val="000000"/>
      <w:sz w:val="24"/>
      <w:szCs w:val="24"/>
      <w:lang w:val="en-US" w:eastAsia="en-US"/>
    </w:rPr>
  </w:style>
  <w:style w:type="character" w:customStyle="1" w:styleId="ResourceHistoryAuthorChar">
    <w:name w:val="Resource History Author Char"/>
    <w:link w:val="ResourceHistoryAuthor"/>
    <w:rsid w:val="00BE30AC"/>
    <w:rPr>
      <w:rFonts w:ascii="Arial" w:eastAsia="Arial Unicode MS" w:hAnsi="Arial" w:cs="Arial"/>
      <w:color w:val="000000"/>
      <w:sz w:val="24"/>
      <w:szCs w:val="24"/>
      <w:lang w:val="en-US" w:eastAsia="en-US"/>
    </w:rPr>
  </w:style>
  <w:style w:type="paragraph" w:customStyle="1" w:styleId="ResourceHistoryDate">
    <w:name w:val="Resource History Date"/>
    <w:link w:val="ResourceHistoryDateChar"/>
    <w:rsid w:val="00BE30AC"/>
    <w:pPr>
      <w:spacing w:after="120"/>
    </w:pPr>
    <w:rPr>
      <w:rFonts w:ascii="Arial" w:eastAsia="Arial Unicode MS" w:hAnsi="Arial" w:cs="Arial"/>
      <w:color w:val="000000"/>
      <w:sz w:val="24"/>
      <w:szCs w:val="24"/>
      <w:lang w:val="en-US" w:eastAsia="en-US"/>
    </w:rPr>
  </w:style>
  <w:style w:type="character" w:customStyle="1" w:styleId="ResourceHistoryDateChar">
    <w:name w:val="Resource History Date Char"/>
    <w:link w:val="ResourceHistoryDate"/>
    <w:rsid w:val="00BE30AC"/>
    <w:rPr>
      <w:rFonts w:ascii="Arial" w:eastAsia="Arial Unicode MS" w:hAnsi="Arial" w:cs="Arial"/>
      <w:color w:val="000000"/>
      <w:sz w:val="24"/>
      <w:szCs w:val="24"/>
      <w:lang w:val="en-US" w:eastAsia="en-US"/>
    </w:rPr>
  </w:style>
  <w:style w:type="paragraph" w:customStyle="1" w:styleId="ResourceHistoryDesc">
    <w:name w:val="Resource History Desc"/>
    <w:link w:val="ResourceHistoryDescChar"/>
    <w:rsid w:val="00BE30AC"/>
    <w:pPr>
      <w:spacing w:after="120"/>
    </w:pPr>
    <w:rPr>
      <w:rFonts w:ascii="Verdana" w:hAnsi="Verdana" w:cs="Verdana"/>
      <w:color w:val="000000"/>
      <w:sz w:val="18"/>
      <w:szCs w:val="24"/>
      <w:lang w:val="en-US" w:eastAsia="en-US"/>
    </w:rPr>
  </w:style>
  <w:style w:type="character" w:customStyle="1" w:styleId="ResourceHistoryDescChar">
    <w:name w:val="Resource History Desc Char"/>
    <w:link w:val="ResourceHistoryDesc"/>
    <w:rsid w:val="00BE30AC"/>
    <w:rPr>
      <w:rFonts w:ascii="Verdana" w:eastAsia="Times New Roman" w:hAnsi="Verdana" w:cs="Verdana"/>
      <w:color w:val="000000"/>
      <w:sz w:val="18"/>
      <w:szCs w:val="24"/>
      <w:lang w:val="en-US" w:eastAsia="en-US"/>
    </w:rPr>
  </w:style>
  <w:style w:type="paragraph" w:customStyle="1" w:styleId="ResourceHistoryTitle">
    <w:name w:val="Resource History Title"/>
    <w:link w:val="ResourceHistoryTitleChar"/>
    <w:rsid w:val="00BE30AC"/>
    <w:pPr>
      <w:spacing w:after="120"/>
    </w:pPr>
    <w:rPr>
      <w:rFonts w:ascii="Arial" w:eastAsia="Arial Unicode MS" w:hAnsi="Arial" w:cs="Arial"/>
      <w:b/>
      <w:bCs/>
      <w:color w:val="000000"/>
      <w:sz w:val="24"/>
      <w:szCs w:val="22"/>
      <w:lang w:val="en-US" w:eastAsia="en-US"/>
    </w:rPr>
  </w:style>
  <w:style w:type="character" w:customStyle="1" w:styleId="ResourceHistoryTitleChar">
    <w:name w:val="Resource History Title Char"/>
    <w:link w:val="ResourceHistoryTitle"/>
    <w:rsid w:val="00BE30AC"/>
    <w:rPr>
      <w:rFonts w:ascii="Arial" w:eastAsia="Arial Unicode MS" w:hAnsi="Arial" w:cs="Arial"/>
      <w:b/>
      <w:bCs/>
      <w:color w:val="000000"/>
      <w:sz w:val="24"/>
      <w:lang w:val="en-US" w:eastAsia="en-US"/>
    </w:rPr>
  </w:style>
  <w:style w:type="paragraph" w:customStyle="1" w:styleId="ResourceType">
    <w:name w:val="Resource Type"/>
    <w:link w:val="ResourceTypeChar"/>
    <w:rsid w:val="00BE30AC"/>
    <w:pPr>
      <w:spacing w:after="120"/>
    </w:pPr>
    <w:rPr>
      <w:rFonts w:ascii="Arial" w:eastAsia="Arial Unicode MS" w:hAnsi="Arial" w:cs="Arial"/>
      <w:color w:val="000000"/>
      <w:sz w:val="24"/>
      <w:szCs w:val="24"/>
      <w:lang w:val="en-US" w:eastAsia="en-US"/>
    </w:rPr>
  </w:style>
  <w:style w:type="character" w:customStyle="1" w:styleId="ResourceTypeChar">
    <w:name w:val="Resource Type Char"/>
    <w:link w:val="ResourceType"/>
    <w:rsid w:val="00BE30AC"/>
    <w:rPr>
      <w:rFonts w:ascii="Arial" w:eastAsia="Arial Unicode MS" w:hAnsi="Arial" w:cs="Arial"/>
      <w:color w:val="000000"/>
      <w:sz w:val="24"/>
      <w:szCs w:val="24"/>
      <w:lang w:val="en-US" w:eastAsia="en-US"/>
    </w:rPr>
  </w:style>
  <w:style w:type="paragraph" w:customStyle="1" w:styleId="ScheduleHeading-Single">
    <w:name w:val="Schedule Heading - Single"/>
    <w:aliases w:val="Sch   main head inc single"/>
    <w:basedOn w:val="Normal"/>
    <w:next w:val="Normal"/>
    <w:rsid w:val="00BE30AC"/>
    <w:pPr>
      <w:numPr>
        <w:numId w:val="9"/>
      </w:numPr>
      <w:spacing w:before="240" w:after="360" w:line="300" w:lineRule="atLeast"/>
      <w:jc w:val="both"/>
    </w:pPr>
    <w:rPr>
      <w:rFonts w:eastAsia="Arial Unicode MS"/>
      <w:b/>
      <w:kern w:val="28"/>
      <w:szCs w:val="20"/>
    </w:rPr>
  </w:style>
  <w:style w:type="paragraph" w:customStyle="1" w:styleId="ScheduleHeading">
    <w:name w:val="Schedule Heading"/>
    <w:aliases w:val="Sch   main head"/>
    <w:basedOn w:val="Normal"/>
    <w:next w:val="Normal"/>
    <w:autoRedefine/>
    <w:rsid w:val="00BE30AC"/>
    <w:pPr>
      <w:keepNext/>
      <w:pageBreakBefore/>
      <w:numPr>
        <w:numId w:val="10"/>
      </w:numPr>
      <w:spacing w:before="240" w:after="360" w:line="300" w:lineRule="atLeast"/>
      <w:jc w:val="center"/>
      <w:outlineLvl w:val="0"/>
    </w:pPr>
    <w:rPr>
      <w:rFonts w:eastAsia="Arial Unicode MS"/>
      <w:b/>
      <w:kern w:val="28"/>
      <w:szCs w:val="20"/>
    </w:rPr>
  </w:style>
  <w:style w:type="paragraph" w:customStyle="1" w:styleId="SectionHeading">
    <w:name w:val="Section Heading"/>
    <w:aliases w:val="1stIntroHeadings"/>
    <w:basedOn w:val="Normal"/>
    <w:next w:val="Normal"/>
    <w:rsid w:val="00BE30AC"/>
    <w:pPr>
      <w:tabs>
        <w:tab w:val="left" w:pos="709"/>
      </w:tabs>
      <w:spacing w:before="120" w:after="120" w:line="300" w:lineRule="atLeast"/>
      <w:jc w:val="both"/>
    </w:pPr>
    <w:rPr>
      <w:rFonts w:eastAsia="Arial Unicode MS"/>
      <w:b/>
      <w:smallCaps/>
      <w:sz w:val="24"/>
      <w:szCs w:val="20"/>
    </w:rPr>
  </w:style>
  <w:style w:type="paragraph" w:customStyle="1" w:styleId="Shortquestion">
    <w:name w:val="Shortquestion"/>
    <w:basedOn w:val="Normal"/>
    <w:rsid w:val="00BE30AC"/>
    <w:pPr>
      <w:spacing w:after="120" w:line="300" w:lineRule="atLeast"/>
      <w:jc w:val="both"/>
    </w:pPr>
    <w:rPr>
      <w:rFonts w:eastAsia="Arial Unicode MS"/>
      <w:szCs w:val="20"/>
    </w:rPr>
  </w:style>
  <w:style w:type="paragraph" w:customStyle="1" w:styleId="SpeedreadPara">
    <w:name w:val="Speedread Para"/>
    <w:basedOn w:val="Normal"/>
    <w:rsid w:val="00BE30AC"/>
    <w:pPr>
      <w:spacing w:after="120" w:line="300" w:lineRule="atLeast"/>
      <w:jc w:val="both"/>
    </w:pPr>
    <w:rPr>
      <w:rFonts w:eastAsia="Arial Unicode MS"/>
      <w:szCs w:val="20"/>
    </w:rPr>
  </w:style>
  <w:style w:type="paragraph" w:customStyle="1" w:styleId="SpeedreadSection1Para">
    <w:name w:val="Speedread Section1 Para"/>
    <w:basedOn w:val="Normal"/>
    <w:rsid w:val="00BE30AC"/>
    <w:pPr>
      <w:spacing w:after="120" w:line="300" w:lineRule="atLeast"/>
      <w:jc w:val="both"/>
    </w:pPr>
    <w:rPr>
      <w:rFonts w:eastAsia="Arial Unicode MS"/>
      <w:szCs w:val="20"/>
    </w:rPr>
  </w:style>
  <w:style w:type="paragraph" w:customStyle="1" w:styleId="SpeedreadSection1Text">
    <w:name w:val="Speedread Section1 Text"/>
    <w:basedOn w:val="Normal"/>
    <w:rsid w:val="00BE30AC"/>
    <w:pPr>
      <w:spacing w:after="120" w:line="300" w:lineRule="atLeast"/>
      <w:jc w:val="both"/>
    </w:pPr>
    <w:rPr>
      <w:rFonts w:eastAsia="Arial Unicode MS"/>
      <w:szCs w:val="20"/>
    </w:rPr>
  </w:style>
  <w:style w:type="paragraph" w:customStyle="1" w:styleId="SpeedreadText">
    <w:name w:val="Speedread Text"/>
    <w:basedOn w:val="Normal"/>
    <w:rsid w:val="00BE30AC"/>
    <w:pPr>
      <w:spacing w:after="120" w:line="300" w:lineRule="atLeast"/>
      <w:jc w:val="both"/>
    </w:pPr>
    <w:rPr>
      <w:rFonts w:eastAsia="Arial Unicode MS"/>
      <w:szCs w:val="20"/>
    </w:rPr>
  </w:style>
  <w:style w:type="paragraph" w:customStyle="1" w:styleId="SpeedreadTitle">
    <w:name w:val="Speedread Title"/>
    <w:basedOn w:val="Normal"/>
    <w:rsid w:val="00BE30AC"/>
    <w:pPr>
      <w:spacing w:after="120" w:line="300" w:lineRule="atLeast"/>
      <w:jc w:val="both"/>
    </w:pPr>
    <w:rPr>
      <w:rFonts w:eastAsia="Arial Unicode MS"/>
      <w:b/>
      <w:sz w:val="36"/>
      <w:szCs w:val="20"/>
    </w:rPr>
  </w:style>
  <w:style w:type="paragraph" w:customStyle="1" w:styleId="TemplateType">
    <w:name w:val="Template Type"/>
    <w:link w:val="TemplateTypeChar"/>
    <w:rsid w:val="00BE30AC"/>
    <w:pPr>
      <w:spacing w:after="120"/>
    </w:pPr>
    <w:rPr>
      <w:rFonts w:ascii="Arial" w:eastAsia="Arial Unicode MS" w:hAnsi="Arial" w:cs="Arial"/>
      <w:color w:val="000000"/>
      <w:sz w:val="24"/>
      <w:szCs w:val="24"/>
      <w:lang w:val="en-US" w:eastAsia="en-US"/>
    </w:rPr>
  </w:style>
  <w:style w:type="character" w:customStyle="1" w:styleId="TemplateTypeChar">
    <w:name w:val="Template Type Char"/>
    <w:link w:val="TemplateType"/>
    <w:rsid w:val="00BE30AC"/>
    <w:rPr>
      <w:rFonts w:ascii="Arial" w:eastAsia="Arial Unicode MS" w:hAnsi="Arial" w:cs="Arial"/>
      <w:color w:val="000000"/>
      <w:sz w:val="24"/>
      <w:szCs w:val="24"/>
      <w:lang w:val="en-US" w:eastAsia="en-US"/>
    </w:rPr>
  </w:style>
  <w:style w:type="paragraph" w:styleId="Title">
    <w:name w:val="Title"/>
    <w:link w:val="TitleChar"/>
    <w:qFormat/>
    <w:rsid w:val="00BE30AC"/>
    <w:pPr>
      <w:spacing w:after="120"/>
    </w:pPr>
    <w:rPr>
      <w:rFonts w:ascii="Arial" w:eastAsia="Arial Unicode MS" w:hAnsi="Arial" w:cs="Arial"/>
      <w:color w:val="000000"/>
      <w:sz w:val="24"/>
      <w:szCs w:val="22"/>
      <w:lang w:val="en-US" w:eastAsia="en-US"/>
    </w:rPr>
  </w:style>
  <w:style w:type="character" w:customStyle="1" w:styleId="TitleChar">
    <w:name w:val="Title Char"/>
    <w:link w:val="Title"/>
    <w:rsid w:val="00BE30AC"/>
    <w:rPr>
      <w:rFonts w:ascii="Arial" w:eastAsia="Arial Unicode MS" w:hAnsi="Arial" w:cs="Arial"/>
      <w:color w:val="000000"/>
      <w:sz w:val="24"/>
      <w:lang w:val="en-US" w:eastAsia="en-US"/>
    </w:rPr>
  </w:style>
  <w:style w:type="paragraph" w:styleId="Footer">
    <w:name w:val="footer"/>
    <w:basedOn w:val="Normal"/>
    <w:link w:val="FooterChar"/>
    <w:rsid w:val="00BE30AC"/>
    <w:pPr>
      <w:tabs>
        <w:tab w:val="center" w:pos="4153"/>
        <w:tab w:val="right" w:pos="8306"/>
      </w:tabs>
      <w:spacing w:after="240" w:line="300" w:lineRule="atLeast"/>
      <w:jc w:val="both"/>
    </w:pPr>
    <w:rPr>
      <w:rFonts w:ascii="Times New Roman" w:eastAsia="Times New Roman" w:hAnsi="Times New Roman" w:cs="Times New Roman"/>
      <w:szCs w:val="20"/>
    </w:rPr>
  </w:style>
  <w:style w:type="character" w:customStyle="1" w:styleId="FooterChar">
    <w:name w:val="Footer Char"/>
    <w:link w:val="Footer"/>
    <w:rsid w:val="00BE30AC"/>
    <w:rPr>
      <w:rFonts w:ascii="Times New Roman" w:eastAsia="Times New Roman" w:hAnsi="Times New Roman" w:cs="Times New Roman"/>
      <w:color w:val="000000"/>
      <w:szCs w:val="20"/>
      <w:lang w:eastAsia="en-US"/>
    </w:rPr>
  </w:style>
  <w:style w:type="character" w:styleId="Hyperlink">
    <w:name w:val="Hyperlink"/>
    <w:uiPriority w:val="99"/>
    <w:rsid w:val="00BE30AC"/>
    <w:rPr>
      <w:rFonts w:ascii="Arial" w:eastAsia="Arial" w:hAnsi="Arial" w:cs="Arial"/>
      <w:i/>
      <w:color w:val="000000"/>
      <w:u w:val="single"/>
    </w:rPr>
  </w:style>
  <w:style w:type="paragraph" w:customStyle="1" w:styleId="Bullet4">
    <w:name w:val="Bullet4"/>
    <w:basedOn w:val="Normal"/>
    <w:rsid w:val="00BE30AC"/>
    <w:pPr>
      <w:numPr>
        <w:numId w:val="11"/>
      </w:numPr>
      <w:spacing w:after="240" w:line="240" w:lineRule="auto"/>
      <w:jc w:val="both"/>
    </w:pPr>
    <w:rPr>
      <w:rFonts w:ascii="Times New Roman" w:eastAsia="Times New Roman" w:hAnsi="Times New Roman" w:cs="Times New Roman"/>
      <w:szCs w:val="20"/>
    </w:rPr>
  </w:style>
  <w:style w:type="paragraph" w:customStyle="1" w:styleId="Paragraph">
    <w:name w:val="Paragraph"/>
    <w:basedOn w:val="Normal"/>
    <w:link w:val="ParagraphChar"/>
    <w:qFormat/>
    <w:rsid w:val="00BE30AC"/>
    <w:pPr>
      <w:spacing w:after="120" w:line="300" w:lineRule="atLeast"/>
      <w:jc w:val="both"/>
    </w:pPr>
    <w:rPr>
      <w:rFonts w:eastAsia="Arial Unicode MS"/>
      <w:szCs w:val="20"/>
    </w:rPr>
  </w:style>
  <w:style w:type="paragraph" w:customStyle="1" w:styleId="IgnoredTemplateText">
    <w:name w:val="Ignored Template Text"/>
    <w:link w:val="IgnoredTemplateTextChar"/>
    <w:rsid w:val="00BE30AC"/>
    <w:pPr>
      <w:pBdr>
        <w:top w:val="single" w:sz="4" w:space="1" w:color="auto"/>
        <w:left w:val="single" w:sz="4" w:space="4" w:color="auto"/>
        <w:bottom w:val="single" w:sz="4" w:space="1" w:color="auto"/>
        <w:right w:val="single" w:sz="4" w:space="4" w:color="auto"/>
      </w:pBdr>
      <w:shd w:val="pct15" w:color="auto" w:fill="FBD4B4"/>
      <w:spacing w:after="120"/>
    </w:pPr>
    <w:rPr>
      <w:rFonts w:ascii="Arial" w:eastAsia="Arial Unicode MS" w:hAnsi="Arial" w:cs="Arial"/>
      <w:b/>
      <w:i/>
      <w:color w:val="000000"/>
      <w:sz w:val="22"/>
      <w:szCs w:val="18"/>
      <w:lang w:val="en-US" w:eastAsia="en-US"/>
    </w:rPr>
  </w:style>
  <w:style w:type="character" w:customStyle="1" w:styleId="IgnoredTemplateTextChar">
    <w:name w:val="Ignored Template Text Char"/>
    <w:link w:val="IgnoredTemplateText"/>
    <w:rsid w:val="00BE30AC"/>
    <w:rPr>
      <w:rFonts w:ascii="Arial" w:eastAsia="Arial Unicode MS" w:hAnsi="Arial" w:cs="Arial"/>
      <w:b/>
      <w:i/>
      <w:color w:val="000000"/>
      <w:szCs w:val="18"/>
      <w:shd w:val="pct15" w:color="auto" w:fill="FBD4B4"/>
      <w:lang w:val="en-US" w:eastAsia="en-US"/>
    </w:rPr>
  </w:style>
  <w:style w:type="paragraph" w:customStyle="1" w:styleId="InternalTOC">
    <w:name w:val="Internal TOC"/>
    <w:rsid w:val="00BE30AC"/>
    <w:pPr>
      <w:spacing w:after="120"/>
    </w:pPr>
    <w:rPr>
      <w:rFonts w:ascii="Arial" w:eastAsia="Arial Unicode MS" w:hAnsi="Arial" w:cs="Arial"/>
      <w:color w:val="000000"/>
      <w:sz w:val="22"/>
      <w:szCs w:val="22"/>
      <w:lang w:val="en-US" w:eastAsia="en-US"/>
    </w:rPr>
  </w:style>
  <w:style w:type="paragraph" w:customStyle="1" w:styleId="HeadingLevel1">
    <w:name w:val="Heading Level 1"/>
    <w:basedOn w:val="Normal"/>
    <w:next w:val="Paragraph"/>
    <w:rsid w:val="00BE30AC"/>
    <w:pPr>
      <w:keepNext/>
      <w:spacing w:after="120" w:line="300" w:lineRule="atLeast"/>
      <w:jc w:val="both"/>
      <w:outlineLvl w:val="1"/>
    </w:pPr>
    <w:rPr>
      <w:rFonts w:eastAsia="Arial Unicode MS"/>
      <w:b/>
      <w:sz w:val="36"/>
      <w:szCs w:val="20"/>
    </w:rPr>
  </w:style>
  <w:style w:type="paragraph" w:customStyle="1" w:styleId="HeadingLevel2">
    <w:name w:val="Heading Level 2"/>
    <w:basedOn w:val="Normal"/>
    <w:next w:val="Paragraph"/>
    <w:rsid w:val="00BE30AC"/>
    <w:pPr>
      <w:keepNext/>
      <w:spacing w:after="120" w:line="300" w:lineRule="atLeast"/>
      <w:jc w:val="both"/>
      <w:outlineLvl w:val="2"/>
    </w:pPr>
    <w:rPr>
      <w:rFonts w:eastAsia="Arial Unicode MS"/>
      <w:b/>
      <w:sz w:val="28"/>
      <w:szCs w:val="20"/>
    </w:rPr>
  </w:style>
  <w:style w:type="paragraph" w:customStyle="1" w:styleId="HeadingLevel3">
    <w:name w:val="Heading Level 3"/>
    <w:basedOn w:val="Normal"/>
    <w:next w:val="Paragraph"/>
    <w:rsid w:val="00BE30AC"/>
    <w:pPr>
      <w:keepNext/>
      <w:spacing w:after="120" w:line="300" w:lineRule="atLeast"/>
      <w:jc w:val="both"/>
      <w:outlineLvl w:val="3"/>
    </w:pPr>
    <w:rPr>
      <w:rFonts w:eastAsia="Arial Unicode MS"/>
      <w:b/>
      <w:i/>
      <w:sz w:val="28"/>
      <w:szCs w:val="20"/>
    </w:rPr>
  </w:style>
  <w:style w:type="paragraph" w:styleId="Header">
    <w:name w:val="header"/>
    <w:basedOn w:val="Normal"/>
    <w:link w:val="HeaderChar"/>
    <w:uiPriority w:val="99"/>
    <w:unhideWhenUsed/>
    <w:rsid w:val="00BE30AC"/>
    <w:pPr>
      <w:tabs>
        <w:tab w:val="center" w:pos="4513"/>
        <w:tab w:val="right" w:pos="9026"/>
      </w:tabs>
      <w:spacing w:after="0" w:line="240" w:lineRule="auto"/>
    </w:pPr>
  </w:style>
  <w:style w:type="character" w:customStyle="1" w:styleId="HeaderChar">
    <w:name w:val="Header Char"/>
    <w:link w:val="Header"/>
    <w:uiPriority w:val="99"/>
    <w:rsid w:val="00BE30AC"/>
    <w:rPr>
      <w:rFonts w:ascii="Arial" w:eastAsia="Arial" w:hAnsi="Arial" w:cs="Arial"/>
      <w:color w:val="000000"/>
    </w:rPr>
  </w:style>
  <w:style w:type="character" w:styleId="PlaceholderText">
    <w:name w:val="Placeholder Text"/>
    <w:uiPriority w:val="99"/>
    <w:rsid w:val="00BE30AC"/>
    <w:rPr>
      <w:rFonts w:ascii="Arial" w:eastAsia="Arial" w:hAnsi="Arial" w:cs="Arial"/>
      <w:color w:val="000000"/>
    </w:rPr>
  </w:style>
  <w:style w:type="paragraph" w:styleId="BalloonText">
    <w:name w:val="Balloon Text"/>
    <w:basedOn w:val="Normal"/>
    <w:link w:val="BalloonTextChar"/>
    <w:uiPriority w:val="99"/>
    <w:semiHidden/>
    <w:unhideWhenUsed/>
    <w:rsid w:val="00BE30A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E30AC"/>
    <w:rPr>
      <w:rFonts w:ascii="Tahoma" w:eastAsia="Arial" w:hAnsi="Tahoma" w:cs="Tahoma"/>
      <w:color w:val="000000"/>
      <w:sz w:val="16"/>
      <w:szCs w:val="16"/>
    </w:rPr>
  </w:style>
  <w:style w:type="paragraph" w:customStyle="1" w:styleId="PinPointRef">
    <w:name w:val="PinPoint Ref"/>
    <w:link w:val="PinPointRefChar"/>
    <w:qFormat/>
    <w:rsid w:val="00BE30AC"/>
    <w:rPr>
      <w:rFonts w:ascii="Times New Roman" w:hAnsi="Times New Roman"/>
      <w:b/>
      <w:vanish/>
      <w:color w:val="000000"/>
      <w:sz w:val="18"/>
      <w:lang w:eastAsia="en-US"/>
    </w:rPr>
  </w:style>
  <w:style w:type="character" w:customStyle="1" w:styleId="PinPointRefChar">
    <w:name w:val="PinPoint Ref Char"/>
    <w:link w:val="PinPointRef"/>
    <w:rsid w:val="00BE30AC"/>
    <w:rPr>
      <w:rFonts w:ascii="Times New Roman" w:eastAsia="Times New Roman" w:hAnsi="Times New Roman" w:cs="Times New Roman"/>
      <w:b/>
      <w:vanish/>
      <w:color w:val="000000"/>
      <w:sz w:val="18"/>
      <w:szCs w:val="20"/>
      <w:lang w:eastAsia="en-US"/>
    </w:rPr>
  </w:style>
  <w:style w:type="paragraph" w:customStyle="1" w:styleId="BlockQuote">
    <w:name w:val="Block Quote"/>
    <w:link w:val="BlockQuoteChar"/>
    <w:qFormat/>
    <w:rsid w:val="00BE30AC"/>
    <w:pPr>
      <w:spacing w:before="120"/>
      <w:ind w:left="720"/>
    </w:pPr>
    <w:rPr>
      <w:rFonts w:ascii="Arial" w:eastAsia="Arial Unicode MS" w:hAnsi="Arial" w:cs="Arial"/>
      <w:color w:val="000000"/>
      <w:sz w:val="18"/>
      <w:lang w:eastAsia="en-US"/>
    </w:rPr>
  </w:style>
  <w:style w:type="character" w:customStyle="1" w:styleId="BlockQuoteChar">
    <w:name w:val="Block Quote Char"/>
    <w:link w:val="BlockQuote"/>
    <w:rsid w:val="00BE30AC"/>
    <w:rPr>
      <w:rFonts w:ascii="Arial" w:eastAsia="Arial Unicode MS" w:hAnsi="Arial" w:cs="Arial"/>
      <w:color w:val="000000"/>
      <w:sz w:val="18"/>
      <w:szCs w:val="20"/>
      <w:lang w:eastAsia="en-US"/>
    </w:rPr>
  </w:style>
  <w:style w:type="paragraph" w:customStyle="1" w:styleId="ListParagraphLevel1">
    <w:name w:val="List Paragraph Level 1"/>
    <w:link w:val="ListParagraphLevel1Char"/>
    <w:rsid w:val="00BE30AC"/>
    <w:pPr>
      <w:spacing w:after="120"/>
      <w:ind w:left="357"/>
      <w:jc w:val="both"/>
    </w:pPr>
    <w:rPr>
      <w:rFonts w:ascii="Arial" w:eastAsia="Arial Unicode MS" w:hAnsi="Arial" w:cs="Arial"/>
      <w:color w:val="000000"/>
      <w:sz w:val="22"/>
      <w:szCs w:val="24"/>
      <w:lang w:val="en-US" w:eastAsia="en-US"/>
    </w:rPr>
  </w:style>
  <w:style w:type="paragraph" w:customStyle="1" w:styleId="ListParagraphLevel2">
    <w:name w:val="List Paragraph Level 2"/>
    <w:link w:val="ListParagraphLevel2Char"/>
    <w:qFormat/>
    <w:rsid w:val="00BE30AC"/>
    <w:pPr>
      <w:spacing w:after="120"/>
      <w:ind w:left="1077"/>
      <w:jc w:val="both"/>
    </w:pPr>
    <w:rPr>
      <w:rFonts w:ascii="Arial" w:eastAsia="Arial Unicode MS" w:hAnsi="Arial" w:cs="Arial"/>
      <w:color w:val="000000"/>
      <w:sz w:val="22"/>
      <w:szCs w:val="24"/>
      <w:lang w:val="en-US" w:eastAsia="en-US"/>
    </w:rPr>
  </w:style>
  <w:style w:type="character" w:customStyle="1" w:styleId="ListParagraphLevel1Char">
    <w:name w:val="List Paragraph Level 1 Char"/>
    <w:link w:val="ListParagraphLevel1"/>
    <w:rsid w:val="00BE30AC"/>
    <w:rPr>
      <w:rFonts w:ascii="Arial" w:eastAsia="Arial Unicode MS" w:hAnsi="Arial" w:cs="Arial"/>
      <w:color w:val="000000"/>
      <w:szCs w:val="24"/>
      <w:lang w:val="en-US" w:eastAsia="en-US"/>
    </w:rPr>
  </w:style>
  <w:style w:type="character" w:customStyle="1" w:styleId="ListParagraphLevel2Char">
    <w:name w:val="List Paragraph Level 2 Char"/>
    <w:link w:val="ListParagraphLevel2"/>
    <w:rsid w:val="00BE30AC"/>
    <w:rPr>
      <w:rFonts w:ascii="Arial" w:eastAsia="Arial Unicode MS" w:hAnsi="Arial" w:cs="Arial"/>
      <w:color w:val="000000"/>
      <w:szCs w:val="24"/>
      <w:lang w:val="en-US" w:eastAsia="en-US"/>
    </w:rPr>
  </w:style>
  <w:style w:type="paragraph" w:customStyle="1" w:styleId="IntroDefault">
    <w:name w:val="Intro Default"/>
    <w:basedOn w:val="Paragraph"/>
    <w:qFormat/>
    <w:rsid w:val="00BE30AC"/>
  </w:style>
  <w:style w:type="paragraph" w:customStyle="1" w:styleId="IntroCustom">
    <w:name w:val="Intro Custom"/>
    <w:basedOn w:val="Paragraph"/>
    <w:qFormat/>
    <w:rsid w:val="00BE30AC"/>
  </w:style>
  <w:style w:type="paragraph" w:customStyle="1" w:styleId="PrecedentType">
    <w:name w:val="Precedent Type"/>
    <w:basedOn w:val="IgnoredSpacing"/>
    <w:qFormat/>
    <w:rsid w:val="00BE30AC"/>
  </w:style>
  <w:style w:type="paragraph" w:customStyle="1" w:styleId="Operative">
    <w:name w:val="Operative"/>
    <w:basedOn w:val="IgnoredSpacing"/>
    <w:qFormat/>
    <w:rsid w:val="00BE30AC"/>
    <w:rPr>
      <w:vanish/>
    </w:rPr>
  </w:style>
  <w:style w:type="paragraph" w:customStyle="1" w:styleId="SpeedreadBulletList1">
    <w:name w:val="Speedread Bullet List 1"/>
    <w:basedOn w:val="BulletList1"/>
    <w:qFormat/>
    <w:rsid w:val="00BE30AC"/>
  </w:style>
  <w:style w:type="paragraph" w:customStyle="1" w:styleId="PartiesTitle">
    <w:name w:val="Parties Title"/>
    <w:basedOn w:val="Paragraph"/>
    <w:qFormat/>
    <w:rsid w:val="00BE30AC"/>
    <w:rPr>
      <w:b/>
    </w:rPr>
  </w:style>
  <w:style w:type="table" w:styleId="TableGrid">
    <w:name w:val="Table Grid"/>
    <w:basedOn w:val="TableNormal"/>
    <w:uiPriority w:val="59"/>
    <w:rsid w:val="00BE30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Paragraph">
    <w:name w:val="Question Paragraph"/>
    <w:link w:val="QuestionParagraphChar"/>
    <w:qFormat/>
    <w:rsid w:val="00BE30AC"/>
    <w:pPr>
      <w:numPr>
        <w:numId w:val="12"/>
      </w:numPr>
      <w:shd w:val="clear" w:color="auto" w:fill="D9D9D9"/>
      <w:spacing w:after="120"/>
      <w:ind w:left="357" w:hanging="357"/>
      <w:outlineLvl w:val="0"/>
    </w:pPr>
    <w:rPr>
      <w:rFonts w:ascii="Arial" w:eastAsia="Arial Unicode MS" w:hAnsi="Arial" w:cs="Arial"/>
      <w:color w:val="000000"/>
      <w:sz w:val="22"/>
      <w:szCs w:val="22"/>
      <w:lang w:val="en-US" w:eastAsia="en-US"/>
    </w:rPr>
  </w:style>
  <w:style w:type="paragraph" w:customStyle="1" w:styleId="BulletList1Pattern">
    <w:name w:val="Bullet List 1 + Pattern"/>
    <w:basedOn w:val="BulletList1"/>
    <w:qFormat/>
    <w:rsid w:val="00BE30AC"/>
    <w:pPr>
      <w:shd w:val="clear" w:color="auto" w:fill="D9D9D9"/>
      <w:spacing w:after="120" w:line="240" w:lineRule="auto"/>
      <w:ind w:left="714" w:hanging="357"/>
    </w:pPr>
  </w:style>
  <w:style w:type="character" w:customStyle="1" w:styleId="QuestionParagraphChar">
    <w:name w:val="Question Paragraph Char"/>
    <w:link w:val="QuestionParagraph"/>
    <w:rsid w:val="00BE30AC"/>
    <w:rPr>
      <w:rFonts w:ascii="Arial" w:eastAsia="Arial Unicode MS" w:hAnsi="Arial" w:cs="Arial"/>
      <w:color w:val="000000"/>
      <w:shd w:val="clear" w:color="auto" w:fill="D9D9D9"/>
      <w:lang w:val="en-US" w:eastAsia="en-US"/>
    </w:rPr>
  </w:style>
  <w:style w:type="paragraph" w:customStyle="1" w:styleId="BulletList2Pattern">
    <w:name w:val="Bullet List 2 + Pattern"/>
    <w:basedOn w:val="BulletList2"/>
    <w:qFormat/>
    <w:rsid w:val="00BE30AC"/>
    <w:pPr>
      <w:shd w:val="clear" w:color="auto" w:fill="D9D9D9"/>
      <w:ind w:left="1077"/>
    </w:pPr>
  </w:style>
  <w:style w:type="paragraph" w:customStyle="1" w:styleId="TestimoniumContract">
    <w:name w:val="Testimonium Contract"/>
    <w:basedOn w:val="Paragraph"/>
    <w:qFormat/>
    <w:rsid w:val="00BE30AC"/>
  </w:style>
  <w:style w:type="paragraph" w:customStyle="1" w:styleId="TestimoniumDeed">
    <w:name w:val="Testimonium Deed"/>
    <w:basedOn w:val="Paragraph"/>
    <w:qFormat/>
    <w:rsid w:val="00BE30AC"/>
  </w:style>
  <w:style w:type="paragraph" w:customStyle="1" w:styleId="Titlesubclause2">
    <w:name w:val="Title subclause2"/>
    <w:basedOn w:val="Untitledsubclause2"/>
    <w:qFormat/>
    <w:rsid w:val="00BE30AC"/>
    <w:rPr>
      <w:b/>
    </w:rPr>
  </w:style>
  <w:style w:type="paragraph" w:customStyle="1" w:styleId="Titlesubclause3">
    <w:name w:val="Title subclause3"/>
    <w:basedOn w:val="Untitledsubclause3"/>
    <w:qFormat/>
    <w:rsid w:val="00BE30AC"/>
    <w:rPr>
      <w:b/>
    </w:rPr>
  </w:style>
  <w:style w:type="paragraph" w:customStyle="1" w:styleId="Titlesubclause4">
    <w:name w:val="Title subclause4"/>
    <w:basedOn w:val="Untitledsubclause4"/>
    <w:qFormat/>
    <w:rsid w:val="00BE30AC"/>
    <w:rPr>
      <w:b/>
    </w:rPr>
  </w:style>
  <w:style w:type="paragraph" w:customStyle="1" w:styleId="UntitledClause">
    <w:name w:val="Untitled Clause"/>
    <w:basedOn w:val="TitleClause"/>
    <w:qFormat/>
    <w:rsid w:val="00BE30AC"/>
    <w:pPr>
      <w:spacing w:before="120"/>
    </w:pPr>
    <w:rPr>
      <w:b w:val="0"/>
    </w:rPr>
  </w:style>
  <w:style w:type="paragraph" w:customStyle="1" w:styleId="Titlesubclause1">
    <w:name w:val="Title subclause1"/>
    <w:basedOn w:val="Untitledsubclause1"/>
    <w:qFormat/>
    <w:rsid w:val="00BE30AC"/>
    <w:pPr>
      <w:spacing w:before="120"/>
    </w:pPr>
    <w:rPr>
      <w:b/>
    </w:rPr>
  </w:style>
  <w:style w:type="paragraph" w:customStyle="1" w:styleId="Schedule">
    <w:name w:val="Schedule"/>
    <w:qFormat/>
    <w:rsid w:val="00BE30AC"/>
    <w:pPr>
      <w:numPr>
        <w:numId w:val="25"/>
      </w:numPr>
      <w:spacing w:before="240" w:after="240" w:line="240" w:lineRule="atLeast"/>
    </w:pPr>
    <w:rPr>
      <w:rFonts w:ascii="Arial" w:eastAsia="Arial Unicode MS" w:hAnsi="Arial" w:cs="Arial"/>
      <w:b/>
      <w:color w:val="000000"/>
      <w:sz w:val="22"/>
      <w:szCs w:val="22"/>
      <w:lang w:val="en-US" w:eastAsia="en-US"/>
    </w:rPr>
  </w:style>
  <w:style w:type="character" w:customStyle="1" w:styleId="Heading1Char">
    <w:name w:val="Heading 1 Char"/>
    <w:link w:val="Heading1"/>
    <w:uiPriority w:val="9"/>
    <w:rsid w:val="00BE30AC"/>
    <w:rPr>
      <w:rFonts w:ascii="Cambria" w:eastAsia="Times New Roman" w:hAnsi="Cambria" w:cs="Times New Roman"/>
      <w:b/>
      <w:bCs/>
      <w:color w:val="000000"/>
      <w:sz w:val="28"/>
      <w:szCs w:val="28"/>
    </w:rPr>
  </w:style>
  <w:style w:type="character" w:customStyle="1" w:styleId="Heading2Char">
    <w:name w:val="Heading 2 Char"/>
    <w:link w:val="Heading2"/>
    <w:uiPriority w:val="9"/>
    <w:semiHidden/>
    <w:rsid w:val="00BE30AC"/>
    <w:rPr>
      <w:rFonts w:ascii="Cambria" w:eastAsia="Times New Roman" w:hAnsi="Cambria" w:cs="Times New Roman"/>
      <w:b/>
      <w:bCs/>
      <w:color w:val="000000"/>
      <w:sz w:val="26"/>
      <w:szCs w:val="26"/>
    </w:rPr>
  </w:style>
  <w:style w:type="character" w:customStyle="1" w:styleId="Heading3Char">
    <w:name w:val="Heading 3 Char"/>
    <w:link w:val="Heading3"/>
    <w:uiPriority w:val="9"/>
    <w:semiHidden/>
    <w:rsid w:val="00BE30AC"/>
    <w:rPr>
      <w:rFonts w:ascii="Cambria" w:eastAsia="Times New Roman" w:hAnsi="Cambria" w:cs="Times New Roman"/>
      <w:b/>
      <w:bCs/>
      <w:color w:val="000000"/>
    </w:rPr>
  </w:style>
  <w:style w:type="character" w:customStyle="1" w:styleId="Heading4Char">
    <w:name w:val="Heading 4 Char"/>
    <w:link w:val="Heading4"/>
    <w:uiPriority w:val="9"/>
    <w:semiHidden/>
    <w:rsid w:val="00BE30AC"/>
    <w:rPr>
      <w:rFonts w:ascii="Cambria" w:eastAsia="Times New Roman" w:hAnsi="Cambria" w:cs="Times New Roman"/>
      <w:b/>
      <w:bCs/>
      <w:i/>
      <w:iCs/>
      <w:color w:val="000000"/>
    </w:rPr>
  </w:style>
  <w:style w:type="character" w:customStyle="1" w:styleId="Heading5Char">
    <w:name w:val="Heading 5 Char"/>
    <w:link w:val="Heading5"/>
    <w:uiPriority w:val="9"/>
    <w:semiHidden/>
    <w:rsid w:val="00BE30AC"/>
    <w:rPr>
      <w:rFonts w:ascii="Cambria" w:eastAsia="Times New Roman" w:hAnsi="Cambria" w:cs="Times New Roman"/>
      <w:color w:val="000000"/>
    </w:rPr>
  </w:style>
  <w:style w:type="character" w:customStyle="1" w:styleId="Heading6Char">
    <w:name w:val="Heading 6 Char"/>
    <w:link w:val="Heading6"/>
    <w:uiPriority w:val="9"/>
    <w:semiHidden/>
    <w:rsid w:val="00BE30AC"/>
    <w:rPr>
      <w:rFonts w:ascii="Cambria" w:eastAsia="Times New Roman" w:hAnsi="Cambria" w:cs="Times New Roman"/>
      <w:i/>
      <w:iCs/>
      <w:color w:val="000000"/>
    </w:rPr>
  </w:style>
  <w:style w:type="character" w:customStyle="1" w:styleId="Heading7Char">
    <w:name w:val="Heading 7 Char"/>
    <w:link w:val="Heading7"/>
    <w:uiPriority w:val="9"/>
    <w:semiHidden/>
    <w:rsid w:val="00BE30AC"/>
    <w:rPr>
      <w:rFonts w:ascii="Cambria" w:eastAsia="Times New Roman" w:hAnsi="Cambria" w:cs="Times New Roman"/>
      <w:i/>
      <w:iCs/>
      <w:color w:val="000000"/>
    </w:rPr>
  </w:style>
  <w:style w:type="character" w:customStyle="1" w:styleId="Heading8Char">
    <w:name w:val="Heading 8 Char"/>
    <w:link w:val="Heading8"/>
    <w:uiPriority w:val="9"/>
    <w:semiHidden/>
    <w:rsid w:val="00BE30AC"/>
    <w:rPr>
      <w:rFonts w:ascii="Cambria" w:eastAsia="Times New Roman" w:hAnsi="Cambria" w:cs="Times New Roman"/>
      <w:color w:val="000000"/>
      <w:sz w:val="20"/>
      <w:szCs w:val="20"/>
    </w:rPr>
  </w:style>
  <w:style w:type="character" w:customStyle="1" w:styleId="Heading9Char">
    <w:name w:val="Heading 9 Char"/>
    <w:link w:val="Heading9"/>
    <w:uiPriority w:val="9"/>
    <w:semiHidden/>
    <w:rsid w:val="00BE30AC"/>
    <w:rPr>
      <w:rFonts w:ascii="Cambria" w:eastAsia="Times New Roman" w:hAnsi="Cambria" w:cs="Times New Roman"/>
      <w:i/>
      <w:iCs/>
      <w:color w:val="000000"/>
      <w:sz w:val="20"/>
      <w:szCs w:val="20"/>
    </w:rPr>
  </w:style>
  <w:style w:type="paragraph" w:customStyle="1" w:styleId="ScheduleTitle">
    <w:name w:val="Schedule Title"/>
    <w:basedOn w:val="Paragraph"/>
    <w:qFormat/>
    <w:rsid w:val="00BE30AC"/>
    <w:rPr>
      <w:b/>
    </w:rPr>
  </w:style>
  <w:style w:type="paragraph" w:customStyle="1" w:styleId="Part">
    <w:name w:val="Part"/>
    <w:basedOn w:val="Paragraph"/>
    <w:qFormat/>
    <w:rsid w:val="00BE30AC"/>
    <w:pPr>
      <w:numPr>
        <w:ilvl w:val="1"/>
        <w:numId w:val="25"/>
      </w:numPr>
      <w:spacing w:before="240" w:after="240"/>
      <w:jc w:val="left"/>
    </w:pPr>
    <w:rPr>
      <w:b/>
    </w:rPr>
  </w:style>
  <w:style w:type="paragraph" w:customStyle="1" w:styleId="AnnexTitle">
    <w:name w:val="Annex Title"/>
    <w:basedOn w:val="Paragraph"/>
    <w:next w:val="Paragraph"/>
    <w:qFormat/>
    <w:rsid w:val="00BE30AC"/>
    <w:pPr>
      <w:spacing w:before="240" w:after="240"/>
    </w:pPr>
    <w:rPr>
      <w:b/>
    </w:rPr>
  </w:style>
  <w:style w:type="paragraph" w:customStyle="1" w:styleId="PartTitle">
    <w:name w:val="Part Title"/>
    <w:basedOn w:val="Paragraph"/>
    <w:qFormat/>
    <w:rsid w:val="00BE30AC"/>
    <w:rPr>
      <w:b/>
    </w:rPr>
  </w:style>
  <w:style w:type="paragraph" w:customStyle="1" w:styleId="Testimonium">
    <w:name w:val="Testimonium"/>
    <w:basedOn w:val="Paragraph"/>
    <w:qFormat/>
    <w:rsid w:val="00BE30AC"/>
  </w:style>
  <w:style w:type="character" w:customStyle="1" w:styleId="apple-converted-space">
    <w:name w:val="apple-converted-space"/>
    <w:rsid w:val="00BE30AC"/>
    <w:rPr>
      <w:rFonts w:ascii="Arial" w:eastAsia="Arial" w:hAnsi="Arial" w:cs="Arial"/>
      <w:color w:val="000000"/>
    </w:rPr>
  </w:style>
  <w:style w:type="character" w:styleId="Emphasis">
    <w:name w:val="Emphasis"/>
    <w:uiPriority w:val="20"/>
    <w:qFormat/>
    <w:rsid w:val="00BE30AC"/>
    <w:rPr>
      <w:rFonts w:ascii="Arial" w:eastAsia="Arial" w:hAnsi="Arial" w:cs="Arial"/>
      <w:i/>
      <w:iCs/>
      <w:color w:val="000000"/>
    </w:rPr>
  </w:style>
  <w:style w:type="paragraph" w:customStyle="1" w:styleId="NoNumTitle-Clause">
    <w:name w:val="No Num Title - Clause"/>
    <w:basedOn w:val="TitleClause"/>
    <w:qFormat/>
    <w:rsid w:val="00BE30AC"/>
    <w:pPr>
      <w:numPr>
        <w:numId w:val="0"/>
      </w:numPr>
      <w:ind w:left="720"/>
    </w:pPr>
  </w:style>
  <w:style w:type="paragraph" w:customStyle="1" w:styleId="NoNumTitlesubclause1">
    <w:name w:val="No Num Title subclause1"/>
    <w:basedOn w:val="Titlesubclause1"/>
    <w:qFormat/>
    <w:rsid w:val="00BE30AC"/>
    <w:pPr>
      <w:numPr>
        <w:ilvl w:val="0"/>
        <w:numId w:val="0"/>
      </w:numPr>
      <w:ind w:left="720"/>
    </w:pPr>
  </w:style>
  <w:style w:type="paragraph" w:customStyle="1" w:styleId="AddressLine">
    <w:name w:val="Address Line"/>
    <w:basedOn w:val="Paragraph"/>
    <w:qFormat/>
    <w:rsid w:val="00BE30AC"/>
  </w:style>
  <w:style w:type="paragraph" w:styleId="Date">
    <w:name w:val="Date"/>
    <w:basedOn w:val="Paragraph"/>
    <w:qFormat/>
    <w:rsid w:val="00BE30AC"/>
  </w:style>
  <w:style w:type="paragraph" w:customStyle="1" w:styleId="SalutationPara">
    <w:name w:val="Salutation Para"/>
    <w:basedOn w:val="Paragraph"/>
    <w:next w:val="Paragraph"/>
    <w:qFormat/>
    <w:rsid w:val="00BE30AC"/>
    <w:pPr>
      <w:spacing w:before="240"/>
    </w:pPr>
  </w:style>
  <w:style w:type="character" w:styleId="FollowedHyperlink">
    <w:name w:val="FollowedHyperlink"/>
    <w:uiPriority w:val="99"/>
    <w:semiHidden/>
    <w:unhideWhenUsed/>
    <w:rsid w:val="00BE30AC"/>
    <w:rPr>
      <w:rFonts w:ascii="Arial" w:eastAsia="Arial" w:hAnsi="Arial" w:cs="Arial"/>
      <w:i/>
      <w:color w:val="000000"/>
      <w:u w:val="single"/>
    </w:rPr>
  </w:style>
  <w:style w:type="character" w:customStyle="1" w:styleId="DefTerm">
    <w:name w:val="DefTerm"/>
    <w:uiPriority w:val="1"/>
    <w:qFormat/>
    <w:rsid w:val="00BE30AC"/>
    <w:rPr>
      <w:rFonts w:ascii="Arial" w:eastAsia="Arial" w:hAnsi="Arial" w:cs="Arial"/>
      <w:b/>
      <w:color w:val="000000"/>
    </w:rPr>
  </w:style>
  <w:style w:type="table" w:customStyle="1" w:styleId="ShadedTable">
    <w:name w:val="Shaded Table"/>
    <w:basedOn w:val="TableNormal"/>
    <w:uiPriority w:val="99"/>
    <w:rsid w:val="00BE30AC"/>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customStyle="1" w:styleId="Letterhead">
    <w:name w:val="Letterhead"/>
    <w:basedOn w:val="Paragraph"/>
    <w:qFormat/>
    <w:rsid w:val="00BE30AC"/>
    <w:rPr>
      <w:i/>
    </w:rPr>
  </w:style>
  <w:style w:type="paragraph" w:customStyle="1" w:styleId="LetterTitle">
    <w:name w:val="Letter Title"/>
    <w:basedOn w:val="Paragraph"/>
    <w:qFormat/>
    <w:rsid w:val="00BE30AC"/>
    <w:rPr>
      <w:b/>
    </w:rPr>
  </w:style>
  <w:style w:type="paragraph" w:customStyle="1" w:styleId="LongQuestionPara">
    <w:name w:val="Long Question Para"/>
    <w:basedOn w:val="Paragraph"/>
    <w:link w:val="LongQuestionParaChar"/>
    <w:rsid w:val="00BE30AC"/>
    <w:pPr>
      <w:numPr>
        <w:numId w:val="15"/>
      </w:numPr>
      <w:spacing w:before="240" w:after="240" w:line="240" w:lineRule="auto"/>
      <w:outlineLvl w:val="1"/>
    </w:pPr>
    <w:rPr>
      <w:sz w:val="20"/>
      <w:lang w:val="en-US"/>
    </w:rPr>
  </w:style>
  <w:style w:type="character" w:customStyle="1" w:styleId="LongQuestionParaChar">
    <w:name w:val="Long Question Para Char"/>
    <w:link w:val="LongQuestionPara"/>
    <w:rsid w:val="00BE30AC"/>
    <w:rPr>
      <w:rFonts w:ascii="Arial" w:eastAsia="Arial Unicode MS" w:hAnsi="Arial" w:cs="Arial"/>
      <w:color w:val="000000"/>
      <w:sz w:val="20"/>
      <w:szCs w:val="20"/>
      <w:lang w:val="en-US" w:eastAsia="en-US"/>
    </w:rPr>
  </w:style>
  <w:style w:type="paragraph" w:customStyle="1" w:styleId="ShortQuestionPara">
    <w:name w:val="Short Question Para"/>
    <w:basedOn w:val="Paragraph"/>
    <w:link w:val="ShortQuestionParaChar"/>
    <w:rsid w:val="00BE30AC"/>
    <w:pPr>
      <w:shd w:val="clear" w:color="auto" w:fill="D9D9D9"/>
      <w:tabs>
        <w:tab w:val="left" w:pos="270"/>
      </w:tabs>
      <w:spacing w:after="40" w:line="240" w:lineRule="auto"/>
      <w:outlineLvl w:val="1"/>
    </w:pPr>
    <w:rPr>
      <w:bCs/>
      <w:sz w:val="20"/>
      <w:lang w:val="en-US"/>
    </w:rPr>
  </w:style>
  <w:style w:type="character" w:customStyle="1" w:styleId="ShortQuestionParaChar">
    <w:name w:val="Short Question Para Char"/>
    <w:link w:val="ShortQuestionPara"/>
    <w:rsid w:val="00BE30AC"/>
    <w:rPr>
      <w:rFonts w:ascii="Arial" w:eastAsia="Arial Unicode MS" w:hAnsi="Arial" w:cs="Arial"/>
      <w:bCs/>
      <w:color w:val="000000"/>
      <w:sz w:val="20"/>
      <w:szCs w:val="20"/>
      <w:shd w:val="clear" w:color="auto" w:fill="D9D9D9"/>
      <w:lang w:val="en-US" w:eastAsia="en-US"/>
    </w:rPr>
  </w:style>
  <w:style w:type="character" w:customStyle="1" w:styleId="ParagraphChar">
    <w:name w:val="Paragraph Char"/>
    <w:link w:val="Paragraph"/>
    <w:rsid w:val="00BE30AC"/>
    <w:rPr>
      <w:rFonts w:ascii="Arial" w:eastAsia="Arial Unicode MS" w:hAnsi="Arial" w:cs="Arial"/>
      <w:color w:val="000000"/>
      <w:szCs w:val="20"/>
      <w:lang w:eastAsia="en-US"/>
    </w:rPr>
  </w:style>
  <w:style w:type="paragraph" w:customStyle="1" w:styleId="811D3A974D454A258B71E3C4DE24C4F210">
    <w:name w:val="811D3A974D454A258B71E3C4DE24C4F210"/>
    <w:rsid w:val="00BE30AC"/>
    <w:pPr>
      <w:spacing w:after="120"/>
    </w:pPr>
    <w:rPr>
      <w:rFonts w:ascii="Arial" w:eastAsia="Arial Unicode MS" w:hAnsi="Arial" w:cs="Arial"/>
      <w:color w:val="000000"/>
      <w:sz w:val="24"/>
      <w:szCs w:val="22"/>
      <w:lang w:val="en-US" w:eastAsia="en-US"/>
    </w:rPr>
  </w:style>
  <w:style w:type="paragraph" w:customStyle="1" w:styleId="ListParagraphLevel3">
    <w:name w:val="List Paragraph Level 3"/>
    <w:qFormat/>
    <w:rsid w:val="00BE30AC"/>
    <w:pPr>
      <w:spacing w:after="120"/>
      <w:ind w:left="2160"/>
    </w:pPr>
    <w:rPr>
      <w:rFonts w:ascii="Times New Roman" w:hAnsi="Times New Roman"/>
      <w:color w:val="000000"/>
      <w:sz w:val="24"/>
      <w:lang w:eastAsia="en-US"/>
    </w:rPr>
  </w:style>
  <w:style w:type="paragraph" w:customStyle="1" w:styleId="DocumentTitle">
    <w:name w:val="Document Title"/>
    <w:basedOn w:val="Paragraph"/>
    <w:qFormat/>
    <w:rsid w:val="00BE30AC"/>
    <w:pPr>
      <w:jc w:val="center"/>
    </w:pPr>
    <w:rPr>
      <w:sz w:val="28"/>
    </w:rPr>
  </w:style>
  <w:style w:type="paragraph" w:customStyle="1" w:styleId="Title-Clause">
    <w:name w:val="Title - Clause"/>
    <w:aliases w:val="BIWS Heading 1"/>
    <w:basedOn w:val="Normal"/>
    <w:rsid w:val="00BE30AC"/>
    <w:pPr>
      <w:keepNext/>
      <w:tabs>
        <w:tab w:val="num" w:pos="720"/>
      </w:tabs>
      <w:spacing w:before="240" w:after="240" w:line="300" w:lineRule="atLeast"/>
      <w:ind w:left="720" w:hanging="720"/>
      <w:jc w:val="both"/>
      <w:outlineLvl w:val="0"/>
    </w:pPr>
    <w:rPr>
      <w:rFonts w:eastAsia="Arial Unicode MS"/>
      <w:b/>
      <w:kern w:val="28"/>
      <w:szCs w:val="20"/>
    </w:rPr>
  </w:style>
  <w:style w:type="paragraph" w:customStyle="1" w:styleId="Para-Clause-nonum">
    <w:name w:val="Para - Clause - no num"/>
    <w:aliases w:val="Body  clause"/>
    <w:basedOn w:val="Normal"/>
    <w:next w:val="Title-Clause"/>
    <w:rsid w:val="00BE30AC"/>
    <w:pPr>
      <w:spacing w:before="120" w:after="120" w:line="300" w:lineRule="atLeast"/>
      <w:ind w:left="720"/>
      <w:jc w:val="both"/>
    </w:pPr>
    <w:rPr>
      <w:rFonts w:eastAsia="Arial Unicode MS"/>
      <w:szCs w:val="20"/>
    </w:rPr>
  </w:style>
  <w:style w:type="paragraph" w:customStyle="1" w:styleId="Para-Clause">
    <w:name w:val="Para - Clause"/>
    <w:basedOn w:val="Title-Clause"/>
    <w:qFormat/>
    <w:rsid w:val="00BE30AC"/>
    <w:pPr>
      <w:spacing w:before="120"/>
    </w:pPr>
    <w:rPr>
      <w:b w:val="0"/>
    </w:rPr>
  </w:style>
  <w:style w:type="paragraph" w:customStyle="1" w:styleId="CoversheetParagraph">
    <w:name w:val="Coversheet Paragraph"/>
    <w:basedOn w:val="Normal"/>
    <w:autoRedefine/>
    <w:rsid w:val="00BE30AC"/>
    <w:pPr>
      <w:spacing w:after="0" w:line="300" w:lineRule="atLeast"/>
      <w:jc w:val="center"/>
    </w:pPr>
    <w:rPr>
      <w:rFonts w:ascii="Times New Roman" w:eastAsia="Times New Roman" w:hAnsi="Times New Roman" w:cs="Times New Roman"/>
      <w:szCs w:val="20"/>
    </w:rPr>
  </w:style>
  <w:style w:type="paragraph" w:customStyle="1" w:styleId="CoversheetIntro">
    <w:name w:val="Coversheet Intro"/>
    <w:basedOn w:val="CoversheetTitle"/>
    <w:qFormat/>
    <w:rsid w:val="00BE30AC"/>
    <w:rPr>
      <w:smallCaps w:val="0"/>
      <w:sz w:val="22"/>
    </w:rPr>
  </w:style>
  <w:style w:type="paragraph" w:customStyle="1" w:styleId="CoversheetStaticText">
    <w:name w:val="Coversheet Static Text"/>
    <w:basedOn w:val="CoversheetIntro"/>
    <w:qFormat/>
    <w:rsid w:val="00BE30AC"/>
    <w:rPr>
      <w:b w:val="0"/>
    </w:rPr>
  </w:style>
  <w:style w:type="paragraph" w:customStyle="1" w:styleId="CoversheetParty">
    <w:name w:val="Coversheet Party"/>
    <w:basedOn w:val="CoversheetIntro"/>
    <w:qFormat/>
    <w:rsid w:val="00BE30AC"/>
  </w:style>
  <w:style w:type="paragraph" w:customStyle="1" w:styleId="NoNumUntitledClause">
    <w:name w:val="No Num Untitled Clause"/>
    <w:basedOn w:val="UntitledClause"/>
    <w:qFormat/>
    <w:rsid w:val="00BE30AC"/>
    <w:pPr>
      <w:numPr>
        <w:numId w:val="0"/>
      </w:numPr>
      <w:ind w:left="720"/>
    </w:pPr>
  </w:style>
  <w:style w:type="paragraph" w:customStyle="1" w:styleId="BackgroundSubclause1">
    <w:name w:val="Background Subclause1"/>
    <w:basedOn w:val="Background"/>
    <w:qFormat/>
    <w:rsid w:val="00BE30AC"/>
    <w:pPr>
      <w:numPr>
        <w:ilvl w:val="1"/>
      </w:numPr>
    </w:pPr>
  </w:style>
  <w:style w:type="paragraph" w:customStyle="1" w:styleId="BackgroundSubclause2">
    <w:name w:val="Background Subclause2"/>
    <w:basedOn w:val="Background"/>
    <w:qFormat/>
    <w:rsid w:val="00BE30AC"/>
    <w:pPr>
      <w:numPr>
        <w:ilvl w:val="3"/>
      </w:numPr>
    </w:pPr>
  </w:style>
  <w:style w:type="paragraph" w:customStyle="1" w:styleId="HeadingLevel2CQA">
    <w:name w:val="Heading Level 2 CQA"/>
    <w:basedOn w:val="HeadingLevel2"/>
    <w:qFormat/>
    <w:rsid w:val="00BE30AC"/>
  </w:style>
  <w:style w:type="paragraph" w:customStyle="1" w:styleId="ClauseBullet1">
    <w:name w:val="Clause Bullet 1"/>
    <w:basedOn w:val="ParaClause"/>
    <w:qFormat/>
    <w:rsid w:val="00BE30AC"/>
    <w:pPr>
      <w:numPr>
        <w:numId w:val="16"/>
      </w:numPr>
      <w:ind w:left="1077" w:hanging="357"/>
      <w:outlineLvl w:val="0"/>
    </w:pPr>
  </w:style>
  <w:style w:type="paragraph" w:customStyle="1" w:styleId="ClauseBullet2">
    <w:name w:val="Clause Bullet 2"/>
    <w:basedOn w:val="ParaClause"/>
    <w:qFormat/>
    <w:rsid w:val="00BE30AC"/>
    <w:pPr>
      <w:numPr>
        <w:numId w:val="17"/>
      </w:numPr>
      <w:ind w:left="1434" w:hanging="357"/>
      <w:outlineLvl w:val="1"/>
    </w:pPr>
  </w:style>
  <w:style w:type="paragraph" w:customStyle="1" w:styleId="subclause1Bullet1">
    <w:name w:val="subclause 1 Bullet 1"/>
    <w:basedOn w:val="Parasubclause1"/>
    <w:qFormat/>
    <w:rsid w:val="00BE30AC"/>
    <w:pPr>
      <w:numPr>
        <w:numId w:val="18"/>
      </w:numPr>
      <w:ind w:left="1077" w:hanging="357"/>
    </w:pPr>
  </w:style>
  <w:style w:type="paragraph" w:customStyle="1" w:styleId="subclause2Bullet1">
    <w:name w:val="subclause 2 Bullet 1"/>
    <w:basedOn w:val="Parasubclause2"/>
    <w:qFormat/>
    <w:rsid w:val="00BE30AC"/>
    <w:pPr>
      <w:numPr>
        <w:numId w:val="20"/>
      </w:numPr>
      <w:ind w:left="1434" w:hanging="357"/>
    </w:pPr>
  </w:style>
  <w:style w:type="paragraph" w:customStyle="1" w:styleId="subclause3Bullet1">
    <w:name w:val="subclause 3 Bullet 1"/>
    <w:basedOn w:val="Parasubclause3"/>
    <w:qFormat/>
    <w:rsid w:val="00BE30AC"/>
    <w:pPr>
      <w:numPr>
        <w:numId w:val="19"/>
      </w:numPr>
      <w:ind w:left="2273" w:hanging="357"/>
    </w:pPr>
  </w:style>
  <w:style w:type="paragraph" w:customStyle="1" w:styleId="subclause1Bullet2">
    <w:name w:val="subclause 1 Bullet 2"/>
    <w:basedOn w:val="Parasubclause1"/>
    <w:qFormat/>
    <w:rsid w:val="00BE30AC"/>
    <w:pPr>
      <w:numPr>
        <w:numId w:val="21"/>
      </w:numPr>
      <w:ind w:left="1434" w:hanging="357"/>
    </w:pPr>
  </w:style>
  <w:style w:type="paragraph" w:customStyle="1" w:styleId="subclause2Bullet2">
    <w:name w:val="subclause 2 Bullet 2"/>
    <w:basedOn w:val="Parasubclause2"/>
    <w:qFormat/>
    <w:rsid w:val="00BE30AC"/>
    <w:pPr>
      <w:numPr>
        <w:numId w:val="22"/>
      </w:numPr>
      <w:ind w:left="2273" w:hanging="357"/>
    </w:pPr>
  </w:style>
  <w:style w:type="paragraph" w:customStyle="1" w:styleId="subclause3Bullet2">
    <w:name w:val="subclause 3 Bullet 2"/>
    <w:basedOn w:val="Parasubclause3"/>
    <w:qFormat/>
    <w:rsid w:val="00BE30AC"/>
    <w:pPr>
      <w:numPr>
        <w:numId w:val="23"/>
      </w:numPr>
      <w:ind w:left="2982" w:hanging="357"/>
    </w:pPr>
  </w:style>
  <w:style w:type="paragraph" w:customStyle="1" w:styleId="DefinedTermBullet">
    <w:name w:val="Defined Term Bullet"/>
    <w:basedOn w:val="DefinedTermPara"/>
    <w:qFormat/>
    <w:rsid w:val="00BE30AC"/>
    <w:pPr>
      <w:numPr>
        <w:numId w:val="24"/>
      </w:numPr>
    </w:pPr>
  </w:style>
  <w:style w:type="paragraph" w:customStyle="1" w:styleId="DefinedTermNumber">
    <w:name w:val="Defined Term Number"/>
    <w:basedOn w:val="DefinedTermPara"/>
    <w:qFormat/>
    <w:rsid w:val="00BE30AC"/>
    <w:pPr>
      <w:numPr>
        <w:ilvl w:val="1"/>
      </w:numPr>
    </w:pPr>
  </w:style>
  <w:style w:type="paragraph" w:customStyle="1" w:styleId="AdditionalTitle">
    <w:name w:val="Additional Title"/>
    <w:basedOn w:val="Paragraph"/>
    <w:qFormat/>
    <w:rsid w:val="00BE30AC"/>
    <w:pPr>
      <w:jc w:val="left"/>
    </w:pPr>
    <w:rPr>
      <w:b/>
      <w:sz w:val="24"/>
    </w:rPr>
  </w:style>
  <w:style w:type="character" w:customStyle="1" w:styleId="error">
    <w:name w:val="error"/>
    <w:rsid w:val="00BE30AC"/>
    <w:rPr>
      <w:rFonts w:ascii="Arial" w:eastAsia="Arial" w:hAnsi="Arial" w:cs="Arial"/>
      <w:color w:val="000000"/>
    </w:rPr>
  </w:style>
  <w:style w:type="paragraph" w:customStyle="1" w:styleId="NoNumUntitledsubclause1">
    <w:name w:val="No Num Untitled subclause 1"/>
    <w:basedOn w:val="Untitledsubclause1"/>
    <w:qFormat/>
    <w:rsid w:val="00BE30AC"/>
    <w:pPr>
      <w:numPr>
        <w:ilvl w:val="0"/>
        <w:numId w:val="0"/>
      </w:numPr>
      <w:ind w:left="720"/>
    </w:pPr>
  </w:style>
  <w:style w:type="paragraph" w:customStyle="1" w:styleId="BackgroundParaClause">
    <w:name w:val="Background Para Clause"/>
    <w:basedOn w:val="Background"/>
    <w:qFormat/>
    <w:rsid w:val="00BE30AC"/>
    <w:pPr>
      <w:numPr>
        <w:numId w:val="0"/>
      </w:numPr>
    </w:pPr>
  </w:style>
  <w:style w:type="paragraph" w:customStyle="1" w:styleId="BackgroundParaSubclause1">
    <w:name w:val="Background Para Subclause1"/>
    <w:basedOn w:val="BackgroundSubclause1"/>
    <w:qFormat/>
    <w:rsid w:val="00BE30AC"/>
    <w:pPr>
      <w:numPr>
        <w:ilvl w:val="0"/>
        <w:numId w:val="0"/>
      </w:numPr>
      <w:ind w:left="994"/>
    </w:pPr>
    <w:rPr>
      <w:lang w:val="en-US"/>
    </w:rPr>
  </w:style>
  <w:style w:type="paragraph" w:customStyle="1" w:styleId="BackgroundParaSubclause2">
    <w:name w:val="Background Para Subclause2"/>
    <w:basedOn w:val="BackgroundSubclause2"/>
    <w:qFormat/>
    <w:rsid w:val="00BE30AC"/>
    <w:pPr>
      <w:numPr>
        <w:ilvl w:val="0"/>
        <w:numId w:val="0"/>
      </w:numPr>
      <w:ind w:left="1701"/>
    </w:pPr>
    <w:rPr>
      <w:lang w:val="en-US"/>
    </w:rPr>
  </w:style>
  <w:style w:type="paragraph" w:customStyle="1" w:styleId="ClauseBulletPara">
    <w:name w:val="Clause Bullet Para"/>
    <w:basedOn w:val="ClauseBullet1"/>
    <w:qFormat/>
    <w:rsid w:val="00BE30AC"/>
    <w:pPr>
      <w:numPr>
        <w:numId w:val="0"/>
      </w:numPr>
      <w:ind w:left="1080"/>
    </w:pPr>
    <w:rPr>
      <w:lang w:val="en-US"/>
    </w:rPr>
  </w:style>
  <w:style w:type="paragraph" w:customStyle="1" w:styleId="ClauseBullet2Para">
    <w:name w:val="Clause Bullet 2 Para"/>
    <w:basedOn w:val="ClauseBullet2"/>
    <w:qFormat/>
    <w:rsid w:val="00BE30AC"/>
    <w:pPr>
      <w:numPr>
        <w:numId w:val="0"/>
      </w:numPr>
      <w:ind w:left="1440"/>
    </w:pPr>
    <w:rPr>
      <w:lang w:val="en-US"/>
    </w:rPr>
  </w:style>
  <w:style w:type="paragraph" w:customStyle="1" w:styleId="ACTJurisdictionCheckList">
    <w:name w:val="ACTJurisdictionCheckList"/>
    <w:basedOn w:val="Normal"/>
    <w:rsid w:val="00BE30AC"/>
    <w:pPr>
      <w:spacing w:after="120" w:line="300" w:lineRule="atLeast"/>
    </w:pPr>
    <w:rPr>
      <w:rFonts w:eastAsia="Arial Unicode MS"/>
      <w:b/>
      <w:sz w:val="28"/>
    </w:rPr>
  </w:style>
  <w:style w:type="paragraph" w:customStyle="1" w:styleId="JurisdictionDraftingnoteTitle">
    <w:name w:val="Jurisdiction Draftingnote Title"/>
    <w:basedOn w:val="DraftingnoteTitle"/>
    <w:qFormat/>
    <w:rsid w:val="00BE30AC"/>
  </w:style>
  <w:style w:type="paragraph" w:customStyle="1" w:styleId="ScheduleTitleClause">
    <w:name w:val="Schedule Title Clause"/>
    <w:basedOn w:val="Normal"/>
    <w:rsid w:val="00BE30AC"/>
    <w:pPr>
      <w:keepNext/>
      <w:numPr>
        <w:ilvl w:val="2"/>
        <w:numId w:val="25"/>
      </w:numPr>
      <w:spacing w:before="240" w:after="240" w:line="300" w:lineRule="atLeast"/>
      <w:jc w:val="both"/>
      <w:outlineLvl w:val="0"/>
    </w:pPr>
    <w:rPr>
      <w:rFonts w:eastAsia="Arial Unicode MS"/>
      <w:b/>
      <w:kern w:val="28"/>
      <w:szCs w:val="20"/>
    </w:rPr>
  </w:style>
  <w:style w:type="paragraph" w:customStyle="1" w:styleId="ScheduleUntitledsubclause1">
    <w:name w:val="Schedule Untitled subclause 1"/>
    <w:basedOn w:val="Normal"/>
    <w:rsid w:val="00BE30AC"/>
    <w:pPr>
      <w:numPr>
        <w:ilvl w:val="3"/>
        <w:numId w:val="25"/>
      </w:numPr>
      <w:spacing w:before="280" w:after="120" w:line="300" w:lineRule="atLeast"/>
      <w:jc w:val="both"/>
      <w:outlineLvl w:val="1"/>
    </w:pPr>
    <w:rPr>
      <w:rFonts w:eastAsia="Arial Unicode MS"/>
      <w:szCs w:val="20"/>
    </w:rPr>
  </w:style>
  <w:style w:type="paragraph" w:customStyle="1" w:styleId="ScheduleUntitledsubclause2">
    <w:name w:val="Schedule Untitled subclause 2"/>
    <w:basedOn w:val="Normal"/>
    <w:rsid w:val="00BE30AC"/>
    <w:pPr>
      <w:numPr>
        <w:ilvl w:val="4"/>
        <w:numId w:val="25"/>
      </w:numPr>
      <w:spacing w:after="120" w:line="300" w:lineRule="atLeast"/>
      <w:jc w:val="both"/>
      <w:outlineLvl w:val="2"/>
    </w:pPr>
    <w:rPr>
      <w:rFonts w:eastAsia="Arial Unicode MS"/>
      <w:szCs w:val="20"/>
    </w:rPr>
  </w:style>
  <w:style w:type="paragraph" w:customStyle="1" w:styleId="ScheduleUntitledsubclause3">
    <w:name w:val="Schedule Untitled subclause 3"/>
    <w:basedOn w:val="Normal"/>
    <w:rsid w:val="00BE30AC"/>
    <w:pPr>
      <w:numPr>
        <w:ilvl w:val="5"/>
        <w:numId w:val="25"/>
      </w:numPr>
      <w:tabs>
        <w:tab w:val="left" w:pos="2261"/>
      </w:tabs>
      <w:spacing w:after="120" w:line="300" w:lineRule="atLeast"/>
      <w:jc w:val="both"/>
      <w:outlineLvl w:val="3"/>
    </w:pPr>
    <w:rPr>
      <w:rFonts w:eastAsia="Arial Unicode MS"/>
      <w:szCs w:val="20"/>
    </w:rPr>
  </w:style>
  <w:style w:type="paragraph" w:customStyle="1" w:styleId="ScheduleUntitledsubclause4">
    <w:name w:val="Schedule Untitled subclause 4"/>
    <w:basedOn w:val="Normal"/>
    <w:rsid w:val="00BE30AC"/>
    <w:pPr>
      <w:spacing w:after="120" w:line="300" w:lineRule="atLeast"/>
      <w:jc w:val="both"/>
      <w:outlineLvl w:val="4"/>
    </w:pPr>
    <w:rPr>
      <w:rFonts w:eastAsia="Arial Unicode MS"/>
      <w:szCs w:val="20"/>
    </w:rPr>
  </w:style>
  <w:style w:type="paragraph" w:customStyle="1" w:styleId="BulletListPattern1">
    <w:name w:val="Bullet List Pattern 1"/>
    <w:basedOn w:val="BulletList1"/>
    <w:qFormat/>
    <w:rsid w:val="00BE30AC"/>
    <w:pPr>
      <w:shd w:val="clear" w:color="auto" w:fill="D9D9D9"/>
      <w:spacing w:after="120" w:line="240" w:lineRule="auto"/>
      <w:ind w:left="714" w:hanging="357"/>
    </w:pPr>
  </w:style>
  <w:style w:type="paragraph" w:customStyle="1" w:styleId="BulletListPattern2">
    <w:name w:val="Bullet List Pattern 2"/>
    <w:basedOn w:val="BulletList2"/>
    <w:qFormat/>
    <w:rsid w:val="00BE30AC"/>
    <w:pPr>
      <w:shd w:val="clear" w:color="auto" w:fill="D9D9D9"/>
      <w:ind w:left="1077"/>
    </w:pPr>
  </w:style>
  <w:style w:type="paragraph" w:customStyle="1" w:styleId="ScheduleUntitledClause">
    <w:name w:val="Schedule Untitled Clause"/>
    <w:basedOn w:val="ScheduleTitleClause"/>
    <w:qFormat/>
    <w:rsid w:val="00BE30AC"/>
    <w:pPr>
      <w:spacing w:before="120"/>
    </w:pPr>
    <w:rPr>
      <w:b w:val="0"/>
    </w:rPr>
  </w:style>
  <w:style w:type="paragraph" w:customStyle="1" w:styleId="EmptyClausePara">
    <w:name w:val="Empty Clause Para"/>
    <w:basedOn w:val="IgnoredSpacing"/>
    <w:qFormat/>
    <w:rsid w:val="00BE30AC"/>
  </w:style>
  <w:style w:type="paragraph" w:styleId="ListParagraph">
    <w:name w:val="List Paragraph"/>
    <w:aliases w:val="Dot pt,F5 List Paragraph,List Paragraph1,No Spacing1,List Paragraph Char Char Char,Indicator Text,Colorful List - Accent 11,Numbered Para 1,Bullet 1,Bullet Points,List Paragraph2,MAIN CONTENT,List Paragraph12,Normal numbered,Recommendatio"/>
    <w:basedOn w:val="Normal"/>
    <w:link w:val="ListParagraphChar"/>
    <w:uiPriority w:val="34"/>
    <w:qFormat/>
    <w:rsid w:val="00BE30AC"/>
    <w:pPr>
      <w:ind w:left="720"/>
      <w:contextualSpacing/>
    </w:pPr>
  </w:style>
  <w:style w:type="paragraph" w:customStyle="1" w:styleId="ScheduleTitlesubclause1">
    <w:name w:val="Schedule Title subclause1"/>
    <w:basedOn w:val="ScheduleUntitledsubclause1"/>
    <w:qFormat/>
    <w:rsid w:val="00BE30AC"/>
    <w:pPr>
      <w:spacing w:before="120"/>
    </w:pPr>
    <w:rPr>
      <w:b/>
    </w:rPr>
  </w:style>
  <w:style w:type="paragraph" w:customStyle="1" w:styleId="835FF0B0D5344FE4A8EE41F54AA7E17C16">
    <w:name w:val="835FF0B0D5344FE4A8EE41F54AA7E17C16"/>
    <w:rsid w:val="005B2976"/>
    <w:pPr>
      <w:spacing w:after="120"/>
    </w:pPr>
    <w:rPr>
      <w:rFonts w:ascii="Arial" w:hAnsi="Arial"/>
      <w:color w:val="000000"/>
      <w:sz w:val="24"/>
      <w:szCs w:val="24"/>
      <w:lang w:val="en-US" w:eastAsia="en-US"/>
    </w:rPr>
  </w:style>
  <w:style w:type="character" w:styleId="Strong">
    <w:name w:val="Strong"/>
    <w:uiPriority w:val="22"/>
    <w:qFormat/>
    <w:rsid w:val="008F4FAD"/>
    <w:rPr>
      <w:rFonts w:ascii="Arial" w:eastAsia="Arial" w:hAnsi="Arial" w:cs="Arial"/>
      <w:b/>
      <w:bCs/>
      <w:color w:val="000000"/>
    </w:rPr>
  </w:style>
  <w:style w:type="character" w:customStyle="1" w:styleId="cohidesearchterm">
    <w:name w:val="co_hidesearchterm"/>
    <w:rsid w:val="008F4FAD"/>
    <w:rPr>
      <w:rFonts w:ascii="Arial" w:eastAsia="Arial" w:hAnsi="Arial" w:cs="Arial"/>
      <w:color w:val="000000"/>
    </w:rPr>
  </w:style>
  <w:style w:type="character" w:styleId="UnresolvedMention">
    <w:name w:val="Unresolved Mention"/>
    <w:uiPriority w:val="99"/>
    <w:semiHidden/>
    <w:unhideWhenUsed/>
    <w:rsid w:val="001B1AB8"/>
    <w:rPr>
      <w:rFonts w:ascii="Arial" w:eastAsia="Arial" w:hAnsi="Arial" w:cs="Arial"/>
      <w:color w:val="000000"/>
      <w:shd w:val="clear" w:color="auto" w:fill="E6E6E6"/>
    </w:rPr>
  </w:style>
  <w:style w:type="paragraph" w:customStyle="1" w:styleId="SectorSpecificNoteTitle">
    <w:name w:val="Sector Specific Note Title"/>
    <w:basedOn w:val="JurisdictionDraftingnoteTitle"/>
    <w:qFormat/>
    <w:rsid w:val="00BE30AC"/>
  </w:style>
  <w:style w:type="table" w:customStyle="1" w:styleId="ShadedTable1">
    <w:name w:val="Shaded Table1"/>
    <w:basedOn w:val="TableNormal"/>
    <w:uiPriority w:val="99"/>
    <w:rsid w:val="00BE30AC"/>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character" w:styleId="CommentReference">
    <w:name w:val="annotation reference"/>
    <w:semiHidden/>
    <w:unhideWhenUsed/>
    <w:rsid w:val="00FC382F"/>
    <w:rPr>
      <w:rFonts w:ascii="Arial" w:eastAsia="Arial" w:hAnsi="Arial" w:cs="Arial"/>
      <w:color w:val="000000"/>
      <w:sz w:val="16"/>
      <w:szCs w:val="16"/>
    </w:rPr>
  </w:style>
  <w:style w:type="paragraph" w:styleId="CommentText">
    <w:name w:val="annotation text"/>
    <w:basedOn w:val="Normal"/>
    <w:link w:val="CommentTextChar"/>
    <w:unhideWhenUsed/>
    <w:rsid w:val="00FC382F"/>
    <w:pPr>
      <w:spacing w:line="240" w:lineRule="auto"/>
    </w:pPr>
    <w:rPr>
      <w:sz w:val="20"/>
      <w:szCs w:val="20"/>
    </w:rPr>
  </w:style>
  <w:style w:type="character" w:customStyle="1" w:styleId="CommentTextChar">
    <w:name w:val="Comment Text Char"/>
    <w:link w:val="CommentText"/>
    <w:uiPriority w:val="99"/>
    <w:rsid w:val="00FC382F"/>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FC382F"/>
    <w:rPr>
      <w:b/>
      <w:bCs/>
    </w:rPr>
  </w:style>
  <w:style w:type="character" w:customStyle="1" w:styleId="CommentSubjectChar">
    <w:name w:val="Comment Subject Char"/>
    <w:link w:val="CommentSubject"/>
    <w:uiPriority w:val="99"/>
    <w:semiHidden/>
    <w:rsid w:val="00FC382F"/>
    <w:rPr>
      <w:rFonts w:ascii="Arial" w:eastAsia="Arial" w:hAnsi="Arial" w:cs="Arial"/>
      <w:b/>
      <w:bCs/>
      <w:color w:val="000000"/>
      <w:sz w:val="20"/>
      <w:szCs w:val="20"/>
    </w:rPr>
  </w:style>
  <w:style w:type="paragraph" w:customStyle="1" w:styleId="IgnoredEmptysubclause">
    <w:name w:val="Ignored Empty subclause"/>
    <w:basedOn w:val="Normal"/>
    <w:qFormat/>
    <w:rsid w:val="00BE30AC"/>
  </w:style>
  <w:style w:type="paragraph" w:styleId="TOC1">
    <w:name w:val="toc 1"/>
    <w:basedOn w:val="Normal"/>
    <w:next w:val="Normal"/>
    <w:autoRedefine/>
    <w:rsid w:val="00805BCE"/>
    <w:pPr>
      <w:spacing w:after="100" w:line="240" w:lineRule="auto"/>
    </w:pPr>
  </w:style>
  <w:style w:type="character" w:customStyle="1" w:styleId="khidentifier">
    <w:name w:val="kh_identifier"/>
    <w:rsid w:val="008340BE"/>
  </w:style>
  <w:style w:type="paragraph" w:styleId="Revision">
    <w:name w:val="Revision"/>
    <w:hidden/>
    <w:uiPriority w:val="99"/>
    <w:semiHidden/>
    <w:rsid w:val="00290FF1"/>
    <w:rPr>
      <w:rFonts w:ascii="Arial" w:eastAsia="Arial" w:hAnsi="Arial" w:cs="Arial"/>
      <w:color w:val="000000"/>
      <w:sz w:val="22"/>
      <w:szCs w:val="22"/>
      <w:lang w:eastAsia="en-GB"/>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List Paragraph2 Char"/>
    <w:basedOn w:val="DefaultParagraphFont"/>
    <w:link w:val="ListParagraph"/>
    <w:uiPriority w:val="34"/>
    <w:locked/>
    <w:rsid w:val="009C448F"/>
    <w:rPr>
      <w:rFonts w:asciiTheme="minorHAnsi" w:eastAsiaTheme="minorHAnsi" w:hAnsiTheme="minorHAnsi" w:cstheme="minorBidi"/>
      <w:sz w:val="22"/>
      <w:szCs w:val="22"/>
      <w:lang w:eastAsia="en-US"/>
    </w:rPr>
  </w:style>
  <w:style w:type="character" w:styleId="Mention">
    <w:name w:val="Mention"/>
    <w:basedOn w:val="DefaultParagraphFont"/>
    <w:uiPriority w:val="99"/>
    <w:unhideWhenUsed/>
    <w:rPr>
      <w:color w:val="2B579A"/>
      <w:shd w:val="clear" w:color="auto" w:fill="E6E6E6"/>
    </w:rPr>
  </w:style>
  <w:style w:type="table" w:customStyle="1" w:styleId="Tablenoborder1">
    <w:name w:val="Table no border1"/>
    <w:basedOn w:val="TableNormal"/>
    <w:next w:val="TableGrid"/>
    <w:rsid w:val="0094042B"/>
    <w:pPr>
      <w:spacing w:after="120" w:line="264" w:lineRule="auto"/>
    </w:pPr>
    <w:rPr>
      <w:rFonts w:asciiTheme="minorHAnsi" w:hAnsiTheme="minorHAnsi" w:cstheme="minorBid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border2">
    <w:name w:val="Table no border2"/>
    <w:basedOn w:val="TableNormal"/>
    <w:next w:val="TableGrid"/>
    <w:rsid w:val="0094042B"/>
    <w:pPr>
      <w:spacing w:after="120" w:line="264" w:lineRule="auto"/>
    </w:pPr>
    <w:rPr>
      <w:rFonts w:asciiTheme="minorHAnsi" w:hAnsiTheme="minorHAnsi" w:cstheme="minorBid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C754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8031">
      <w:bodyDiv w:val="1"/>
      <w:marLeft w:val="0"/>
      <w:marRight w:val="0"/>
      <w:marTop w:val="0"/>
      <w:marBottom w:val="0"/>
      <w:divBdr>
        <w:top w:val="none" w:sz="0" w:space="0" w:color="auto"/>
        <w:left w:val="none" w:sz="0" w:space="0" w:color="auto"/>
        <w:bottom w:val="none" w:sz="0" w:space="0" w:color="auto"/>
        <w:right w:val="none" w:sz="0" w:space="0" w:color="auto"/>
      </w:divBdr>
      <w:divsChild>
        <w:div w:id="748578253">
          <w:marLeft w:val="0"/>
          <w:marRight w:val="0"/>
          <w:marTop w:val="0"/>
          <w:marBottom w:val="0"/>
          <w:divBdr>
            <w:top w:val="none" w:sz="0" w:space="0" w:color="auto"/>
            <w:left w:val="none" w:sz="0" w:space="0" w:color="auto"/>
            <w:bottom w:val="none" w:sz="0" w:space="0" w:color="auto"/>
            <w:right w:val="none" w:sz="0" w:space="0" w:color="auto"/>
          </w:divBdr>
        </w:div>
      </w:divsChild>
    </w:div>
    <w:div w:id="60176192">
      <w:bodyDiv w:val="1"/>
      <w:marLeft w:val="0"/>
      <w:marRight w:val="0"/>
      <w:marTop w:val="0"/>
      <w:marBottom w:val="0"/>
      <w:divBdr>
        <w:top w:val="none" w:sz="0" w:space="0" w:color="auto"/>
        <w:left w:val="none" w:sz="0" w:space="0" w:color="auto"/>
        <w:bottom w:val="none" w:sz="0" w:space="0" w:color="auto"/>
        <w:right w:val="none" w:sz="0" w:space="0" w:color="auto"/>
      </w:divBdr>
      <w:divsChild>
        <w:div w:id="908729846">
          <w:marLeft w:val="0"/>
          <w:marRight w:val="0"/>
          <w:marTop w:val="0"/>
          <w:marBottom w:val="0"/>
          <w:divBdr>
            <w:top w:val="none" w:sz="0" w:space="0" w:color="auto"/>
            <w:left w:val="none" w:sz="0" w:space="0" w:color="auto"/>
            <w:bottom w:val="none" w:sz="0" w:space="0" w:color="auto"/>
            <w:right w:val="none" w:sz="0" w:space="0" w:color="auto"/>
          </w:divBdr>
        </w:div>
      </w:divsChild>
    </w:div>
    <w:div w:id="112215844">
      <w:bodyDiv w:val="1"/>
      <w:marLeft w:val="0"/>
      <w:marRight w:val="0"/>
      <w:marTop w:val="0"/>
      <w:marBottom w:val="0"/>
      <w:divBdr>
        <w:top w:val="none" w:sz="0" w:space="0" w:color="auto"/>
        <w:left w:val="none" w:sz="0" w:space="0" w:color="auto"/>
        <w:bottom w:val="none" w:sz="0" w:space="0" w:color="auto"/>
        <w:right w:val="none" w:sz="0" w:space="0" w:color="auto"/>
      </w:divBdr>
      <w:divsChild>
        <w:div w:id="1895697549">
          <w:marLeft w:val="0"/>
          <w:marRight w:val="0"/>
          <w:marTop w:val="0"/>
          <w:marBottom w:val="0"/>
          <w:divBdr>
            <w:top w:val="none" w:sz="0" w:space="0" w:color="auto"/>
            <w:left w:val="none" w:sz="0" w:space="0" w:color="auto"/>
            <w:bottom w:val="none" w:sz="0" w:space="0" w:color="auto"/>
            <w:right w:val="none" w:sz="0" w:space="0" w:color="auto"/>
          </w:divBdr>
        </w:div>
      </w:divsChild>
    </w:div>
    <w:div w:id="559445352">
      <w:bodyDiv w:val="1"/>
      <w:marLeft w:val="0"/>
      <w:marRight w:val="0"/>
      <w:marTop w:val="0"/>
      <w:marBottom w:val="0"/>
      <w:divBdr>
        <w:top w:val="none" w:sz="0" w:space="0" w:color="auto"/>
        <w:left w:val="none" w:sz="0" w:space="0" w:color="auto"/>
        <w:bottom w:val="none" w:sz="0" w:space="0" w:color="auto"/>
        <w:right w:val="none" w:sz="0" w:space="0" w:color="auto"/>
      </w:divBdr>
      <w:divsChild>
        <w:div w:id="2629055">
          <w:marLeft w:val="0"/>
          <w:marRight w:val="0"/>
          <w:marTop w:val="0"/>
          <w:marBottom w:val="0"/>
          <w:divBdr>
            <w:top w:val="none" w:sz="0" w:space="0" w:color="auto"/>
            <w:left w:val="none" w:sz="0" w:space="0" w:color="auto"/>
            <w:bottom w:val="none" w:sz="0" w:space="0" w:color="auto"/>
            <w:right w:val="none" w:sz="0" w:space="0" w:color="auto"/>
          </w:divBdr>
          <w:divsChild>
            <w:div w:id="855997522">
              <w:marLeft w:val="0"/>
              <w:marRight w:val="0"/>
              <w:marTop w:val="0"/>
              <w:marBottom w:val="0"/>
              <w:divBdr>
                <w:top w:val="none" w:sz="0" w:space="0" w:color="auto"/>
                <w:left w:val="none" w:sz="0" w:space="0" w:color="auto"/>
                <w:bottom w:val="none" w:sz="0" w:space="0" w:color="auto"/>
                <w:right w:val="none" w:sz="0" w:space="0" w:color="auto"/>
              </w:divBdr>
              <w:divsChild>
                <w:div w:id="1316645336">
                  <w:marLeft w:val="0"/>
                  <w:marRight w:val="0"/>
                  <w:marTop w:val="0"/>
                  <w:marBottom w:val="0"/>
                  <w:divBdr>
                    <w:top w:val="none" w:sz="0" w:space="0" w:color="auto"/>
                    <w:left w:val="none" w:sz="0" w:space="0" w:color="auto"/>
                    <w:bottom w:val="none" w:sz="0" w:space="0" w:color="auto"/>
                    <w:right w:val="none" w:sz="0" w:space="0" w:color="auto"/>
                  </w:divBdr>
                  <w:divsChild>
                    <w:div w:id="64300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289261">
              <w:marLeft w:val="0"/>
              <w:marRight w:val="0"/>
              <w:marTop w:val="0"/>
              <w:marBottom w:val="0"/>
              <w:divBdr>
                <w:top w:val="none" w:sz="0" w:space="0" w:color="auto"/>
                <w:left w:val="none" w:sz="0" w:space="0" w:color="auto"/>
                <w:bottom w:val="none" w:sz="0" w:space="0" w:color="auto"/>
                <w:right w:val="none" w:sz="0" w:space="0" w:color="auto"/>
              </w:divBdr>
              <w:divsChild>
                <w:div w:id="864827711">
                  <w:marLeft w:val="0"/>
                  <w:marRight w:val="0"/>
                  <w:marTop w:val="0"/>
                  <w:marBottom w:val="0"/>
                  <w:divBdr>
                    <w:top w:val="none" w:sz="0" w:space="0" w:color="auto"/>
                    <w:left w:val="none" w:sz="0" w:space="0" w:color="auto"/>
                    <w:bottom w:val="none" w:sz="0" w:space="0" w:color="auto"/>
                    <w:right w:val="none" w:sz="0" w:space="0" w:color="auto"/>
                  </w:divBdr>
                  <w:divsChild>
                    <w:div w:id="112716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65255">
              <w:marLeft w:val="0"/>
              <w:marRight w:val="0"/>
              <w:marTop w:val="0"/>
              <w:marBottom w:val="0"/>
              <w:divBdr>
                <w:top w:val="none" w:sz="0" w:space="0" w:color="auto"/>
                <w:left w:val="none" w:sz="0" w:space="0" w:color="auto"/>
                <w:bottom w:val="none" w:sz="0" w:space="0" w:color="auto"/>
                <w:right w:val="none" w:sz="0" w:space="0" w:color="auto"/>
              </w:divBdr>
              <w:divsChild>
                <w:div w:id="1333143711">
                  <w:marLeft w:val="0"/>
                  <w:marRight w:val="0"/>
                  <w:marTop w:val="0"/>
                  <w:marBottom w:val="0"/>
                  <w:divBdr>
                    <w:top w:val="none" w:sz="0" w:space="0" w:color="auto"/>
                    <w:left w:val="none" w:sz="0" w:space="0" w:color="auto"/>
                    <w:bottom w:val="none" w:sz="0" w:space="0" w:color="auto"/>
                    <w:right w:val="none" w:sz="0" w:space="0" w:color="auto"/>
                  </w:divBdr>
                  <w:divsChild>
                    <w:div w:id="136197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096563">
          <w:marLeft w:val="0"/>
          <w:marRight w:val="0"/>
          <w:marTop w:val="0"/>
          <w:marBottom w:val="0"/>
          <w:divBdr>
            <w:top w:val="none" w:sz="0" w:space="0" w:color="auto"/>
            <w:left w:val="none" w:sz="0" w:space="0" w:color="auto"/>
            <w:bottom w:val="none" w:sz="0" w:space="0" w:color="auto"/>
            <w:right w:val="none" w:sz="0" w:space="0" w:color="auto"/>
          </w:divBdr>
          <w:divsChild>
            <w:div w:id="1036389174">
              <w:marLeft w:val="0"/>
              <w:marRight w:val="0"/>
              <w:marTop w:val="0"/>
              <w:marBottom w:val="0"/>
              <w:divBdr>
                <w:top w:val="none" w:sz="0" w:space="0" w:color="auto"/>
                <w:left w:val="none" w:sz="0" w:space="0" w:color="auto"/>
                <w:bottom w:val="none" w:sz="0" w:space="0" w:color="auto"/>
                <w:right w:val="none" w:sz="0" w:space="0" w:color="auto"/>
              </w:divBdr>
            </w:div>
          </w:divsChild>
        </w:div>
        <w:div w:id="1221942002">
          <w:marLeft w:val="0"/>
          <w:marRight w:val="0"/>
          <w:marTop w:val="0"/>
          <w:marBottom w:val="0"/>
          <w:divBdr>
            <w:top w:val="none" w:sz="0" w:space="0" w:color="auto"/>
            <w:left w:val="none" w:sz="0" w:space="0" w:color="auto"/>
            <w:bottom w:val="none" w:sz="0" w:space="0" w:color="auto"/>
            <w:right w:val="none" w:sz="0" w:space="0" w:color="auto"/>
          </w:divBdr>
          <w:divsChild>
            <w:div w:id="84065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26789">
      <w:bodyDiv w:val="1"/>
      <w:marLeft w:val="0"/>
      <w:marRight w:val="0"/>
      <w:marTop w:val="0"/>
      <w:marBottom w:val="0"/>
      <w:divBdr>
        <w:top w:val="none" w:sz="0" w:space="0" w:color="auto"/>
        <w:left w:val="none" w:sz="0" w:space="0" w:color="auto"/>
        <w:bottom w:val="none" w:sz="0" w:space="0" w:color="auto"/>
        <w:right w:val="none" w:sz="0" w:space="0" w:color="auto"/>
      </w:divBdr>
    </w:div>
    <w:div w:id="656880433">
      <w:bodyDiv w:val="1"/>
      <w:marLeft w:val="0"/>
      <w:marRight w:val="0"/>
      <w:marTop w:val="0"/>
      <w:marBottom w:val="0"/>
      <w:divBdr>
        <w:top w:val="none" w:sz="0" w:space="0" w:color="auto"/>
        <w:left w:val="none" w:sz="0" w:space="0" w:color="auto"/>
        <w:bottom w:val="none" w:sz="0" w:space="0" w:color="auto"/>
        <w:right w:val="none" w:sz="0" w:space="0" w:color="auto"/>
      </w:divBdr>
      <w:divsChild>
        <w:div w:id="183642353">
          <w:marLeft w:val="0"/>
          <w:marRight w:val="0"/>
          <w:marTop w:val="237"/>
          <w:marBottom w:val="237"/>
          <w:divBdr>
            <w:top w:val="none" w:sz="0" w:space="0" w:color="auto"/>
            <w:left w:val="none" w:sz="0" w:space="0" w:color="auto"/>
            <w:bottom w:val="none" w:sz="0" w:space="0" w:color="auto"/>
            <w:right w:val="none" w:sz="0" w:space="0" w:color="auto"/>
          </w:divBdr>
          <w:divsChild>
            <w:div w:id="392894009">
              <w:marLeft w:val="0"/>
              <w:marRight w:val="0"/>
              <w:marTop w:val="0"/>
              <w:marBottom w:val="0"/>
              <w:divBdr>
                <w:top w:val="none" w:sz="0" w:space="0" w:color="auto"/>
                <w:left w:val="none" w:sz="0" w:space="0" w:color="auto"/>
                <w:bottom w:val="none" w:sz="0" w:space="0" w:color="auto"/>
                <w:right w:val="none" w:sz="0" w:space="0" w:color="auto"/>
              </w:divBdr>
              <w:divsChild>
                <w:div w:id="1508980564">
                  <w:marLeft w:val="0"/>
                  <w:marRight w:val="59"/>
                  <w:marTop w:val="0"/>
                  <w:marBottom w:val="0"/>
                  <w:divBdr>
                    <w:top w:val="none" w:sz="0" w:space="0" w:color="auto"/>
                    <w:left w:val="none" w:sz="0" w:space="0" w:color="auto"/>
                    <w:bottom w:val="none" w:sz="0" w:space="0" w:color="auto"/>
                    <w:right w:val="none" w:sz="0" w:space="0" w:color="auto"/>
                  </w:divBdr>
                </w:div>
              </w:divsChild>
            </w:div>
          </w:divsChild>
        </w:div>
        <w:div w:id="642276611">
          <w:marLeft w:val="0"/>
          <w:marRight w:val="0"/>
          <w:marTop w:val="0"/>
          <w:marBottom w:val="0"/>
          <w:divBdr>
            <w:top w:val="none" w:sz="0" w:space="0" w:color="auto"/>
            <w:left w:val="none" w:sz="0" w:space="0" w:color="auto"/>
            <w:bottom w:val="none" w:sz="0" w:space="0" w:color="auto"/>
            <w:right w:val="none" w:sz="0" w:space="0" w:color="auto"/>
          </w:divBdr>
        </w:div>
        <w:div w:id="1423525441">
          <w:marLeft w:val="0"/>
          <w:marRight w:val="0"/>
          <w:marTop w:val="237"/>
          <w:marBottom w:val="237"/>
          <w:divBdr>
            <w:top w:val="none" w:sz="0" w:space="0" w:color="auto"/>
            <w:left w:val="none" w:sz="0" w:space="0" w:color="auto"/>
            <w:bottom w:val="none" w:sz="0" w:space="0" w:color="auto"/>
            <w:right w:val="none" w:sz="0" w:space="0" w:color="auto"/>
          </w:divBdr>
          <w:divsChild>
            <w:div w:id="1388649449">
              <w:marLeft w:val="0"/>
              <w:marRight w:val="0"/>
              <w:marTop w:val="0"/>
              <w:marBottom w:val="0"/>
              <w:divBdr>
                <w:top w:val="none" w:sz="0" w:space="0" w:color="auto"/>
                <w:left w:val="none" w:sz="0" w:space="0" w:color="auto"/>
                <w:bottom w:val="none" w:sz="0" w:space="0" w:color="auto"/>
                <w:right w:val="none" w:sz="0" w:space="0" w:color="auto"/>
              </w:divBdr>
              <w:divsChild>
                <w:div w:id="1730303164">
                  <w:marLeft w:val="0"/>
                  <w:marRight w:val="59"/>
                  <w:marTop w:val="0"/>
                  <w:marBottom w:val="0"/>
                  <w:divBdr>
                    <w:top w:val="none" w:sz="0" w:space="0" w:color="auto"/>
                    <w:left w:val="none" w:sz="0" w:space="0" w:color="auto"/>
                    <w:bottom w:val="none" w:sz="0" w:space="0" w:color="auto"/>
                    <w:right w:val="none" w:sz="0" w:space="0" w:color="auto"/>
                  </w:divBdr>
                </w:div>
              </w:divsChild>
            </w:div>
          </w:divsChild>
        </w:div>
      </w:divsChild>
    </w:div>
    <w:div w:id="849491507">
      <w:bodyDiv w:val="1"/>
      <w:marLeft w:val="0"/>
      <w:marRight w:val="0"/>
      <w:marTop w:val="0"/>
      <w:marBottom w:val="0"/>
      <w:divBdr>
        <w:top w:val="none" w:sz="0" w:space="0" w:color="auto"/>
        <w:left w:val="none" w:sz="0" w:space="0" w:color="auto"/>
        <w:bottom w:val="none" w:sz="0" w:space="0" w:color="auto"/>
        <w:right w:val="none" w:sz="0" w:space="0" w:color="auto"/>
      </w:divBdr>
    </w:div>
    <w:div w:id="1005130271">
      <w:bodyDiv w:val="1"/>
      <w:marLeft w:val="0"/>
      <w:marRight w:val="0"/>
      <w:marTop w:val="0"/>
      <w:marBottom w:val="0"/>
      <w:divBdr>
        <w:top w:val="none" w:sz="0" w:space="0" w:color="auto"/>
        <w:left w:val="none" w:sz="0" w:space="0" w:color="auto"/>
        <w:bottom w:val="none" w:sz="0" w:space="0" w:color="auto"/>
        <w:right w:val="none" w:sz="0" w:space="0" w:color="auto"/>
      </w:divBdr>
    </w:div>
    <w:div w:id="1133248986">
      <w:bodyDiv w:val="1"/>
      <w:marLeft w:val="0"/>
      <w:marRight w:val="0"/>
      <w:marTop w:val="0"/>
      <w:marBottom w:val="0"/>
      <w:divBdr>
        <w:top w:val="none" w:sz="0" w:space="0" w:color="auto"/>
        <w:left w:val="none" w:sz="0" w:space="0" w:color="auto"/>
        <w:bottom w:val="none" w:sz="0" w:space="0" w:color="auto"/>
        <w:right w:val="none" w:sz="0" w:space="0" w:color="auto"/>
      </w:divBdr>
    </w:div>
    <w:div w:id="1295671845">
      <w:bodyDiv w:val="1"/>
      <w:marLeft w:val="0"/>
      <w:marRight w:val="0"/>
      <w:marTop w:val="0"/>
      <w:marBottom w:val="0"/>
      <w:divBdr>
        <w:top w:val="none" w:sz="0" w:space="0" w:color="auto"/>
        <w:left w:val="none" w:sz="0" w:space="0" w:color="auto"/>
        <w:bottom w:val="none" w:sz="0" w:space="0" w:color="auto"/>
        <w:right w:val="none" w:sz="0" w:space="0" w:color="auto"/>
      </w:divBdr>
    </w:div>
    <w:div w:id="1441532701">
      <w:bodyDiv w:val="1"/>
      <w:marLeft w:val="0"/>
      <w:marRight w:val="0"/>
      <w:marTop w:val="0"/>
      <w:marBottom w:val="0"/>
      <w:divBdr>
        <w:top w:val="none" w:sz="0" w:space="0" w:color="auto"/>
        <w:left w:val="none" w:sz="0" w:space="0" w:color="auto"/>
        <w:bottom w:val="none" w:sz="0" w:space="0" w:color="auto"/>
        <w:right w:val="none" w:sz="0" w:space="0" w:color="auto"/>
      </w:divBdr>
    </w:div>
    <w:div w:id="1723016437">
      <w:bodyDiv w:val="1"/>
      <w:marLeft w:val="0"/>
      <w:marRight w:val="0"/>
      <w:marTop w:val="0"/>
      <w:marBottom w:val="0"/>
      <w:divBdr>
        <w:top w:val="none" w:sz="0" w:space="0" w:color="auto"/>
        <w:left w:val="none" w:sz="0" w:space="0" w:color="auto"/>
        <w:bottom w:val="none" w:sz="0" w:space="0" w:color="auto"/>
        <w:right w:val="none" w:sz="0" w:space="0" w:color="auto"/>
      </w:divBdr>
    </w:div>
    <w:div w:id="1727878151">
      <w:bodyDiv w:val="1"/>
      <w:marLeft w:val="0"/>
      <w:marRight w:val="0"/>
      <w:marTop w:val="0"/>
      <w:marBottom w:val="0"/>
      <w:divBdr>
        <w:top w:val="none" w:sz="0" w:space="0" w:color="auto"/>
        <w:left w:val="none" w:sz="0" w:space="0" w:color="auto"/>
        <w:bottom w:val="none" w:sz="0" w:space="0" w:color="auto"/>
        <w:right w:val="none" w:sz="0" w:space="0" w:color="auto"/>
      </w:divBdr>
    </w:div>
    <w:div w:id="2144998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yperlink" Target="https://ciosgoodgrowth.com/our-good-growth-application-support/" TargetMode="External"/><Relationship Id="rId3" Type="http://schemas.openxmlformats.org/officeDocument/2006/relationships/customXml" Target="../customXml/item3.xml"/><Relationship Id="rId21" Type="http://schemas.openxmlformats.org/officeDocument/2006/relationships/hyperlink" Target="https://ciosgoodgrowth.com/our-good-growth-application-support/" TargetMode="External"/><Relationship Id="rId34" Type="http://schemas.microsoft.com/office/2019/05/relationships/documenttasks" Target="documenttasks/documenttasks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hyperlink" Target="http://www.ciosgoodgrowth.com/our-good-growth-application-suppor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yperlink" Target="https://ciosgoodgrowth.com/wp-content/uploads/2024/01/SPF-Procurement-Guidance-v7-.pdf" TargetMode="External"/><Relationship Id="rId29" Type="http://schemas.openxmlformats.org/officeDocument/2006/relationships/hyperlink" Target="https://ciosgoodgrowth.com/our-good-growth-application-suppor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ciosgoodgrowth.com/our-good-growth-application-support" TargetMode="Externa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ciosgoodgrowth.com/our-good-growth-application-support/" TargetMode="External"/><Relationship Id="rId28" Type="http://schemas.openxmlformats.org/officeDocument/2006/relationships/hyperlink" Target="https://ciosgoodgrowth.com/our-good-growth-application-support/" TargetMode="Externa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ciosgoodgrowth.com/our-good-growth-application-support" TargetMode="External"/><Relationship Id="rId27" Type="http://schemas.openxmlformats.org/officeDocument/2006/relationships/hyperlink" Target="https://ciosgoodgrowth.com/our-good-growth-application-support/" TargetMode="External"/><Relationship Id="rId30"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E3613E2F-249A-40DE-82E7-D9E6239B6FF7}">
    <t:Anchor>
      <t:Comment id="690666500"/>
    </t:Anchor>
    <t:History>
      <t:Event id="{C7B26E37-F435-4D4C-8F67-287A20A9A835}" time="2023-12-18T14:26:37.835Z">
        <t:Attribution userId="S::anthony.vage@cornwall.gov.uk::c6c6a8b3-aeda-418d-9ef5-157aa5ce0431" userProvider="AD" userName="Anthony Vage"/>
        <t:Anchor>
          <t:Comment id="1297325852"/>
        </t:Anchor>
        <t:Create/>
      </t:Event>
      <t:Event id="{A50E7213-7FA7-4007-A12E-1E103342AB02}" time="2023-12-18T14:26:37.835Z">
        <t:Attribution userId="S::anthony.vage@cornwall.gov.uk::c6c6a8b3-aeda-418d-9ef5-157aa5ce0431" userProvider="AD" userName="Anthony Vage"/>
        <t:Anchor>
          <t:Comment id="1297325852"/>
        </t:Anchor>
        <t:Assign userId="S::nicky.pooley@cornwall.gov.uk::534d84fc-7a5c-43a2-87af-308b350ff378" userProvider="AD" userName="Nicky Pooley"/>
      </t:Event>
      <t:Event id="{18F2E14A-8DDE-4556-A9A7-76AA3B9B6EC7}" time="2023-12-18T14:26:37.835Z">
        <t:Attribution userId="S::anthony.vage@cornwall.gov.uk::c6c6a8b3-aeda-418d-9ef5-157aa5ce0431" userProvider="AD" userName="Anthony Vage"/>
        <t:Anchor>
          <t:Comment id="1297325852"/>
        </t:Anchor>
        <t:SetTitle title="…monthly in arrears, this is dependent upon regular (quarterly) funding from the GGF. Therefore the Council will not be liable to make any payment in the event that grant payments from the GGF are withheld or end&quot;? @Nicky Pooley any comment on this one?"/>
      </t:Event>
      <t:Event id="{75141E7F-29CC-4D4F-8BE2-C9644E586D00}" time="2023-12-18T21:15:18.849Z">
        <t:Attribution userId="S::anthony.vage@cornwall.gov.uk::c6c6a8b3-aeda-418d-9ef5-157aa5ce0431" userProvider="AD" userName="Anthony Vage"/>
        <t:Progress percentComplete="100"/>
      </t:Event>
    </t:History>
  </t:Task>
  <t:Task id="{B5891655-A0EA-4C6D-A646-471FB5CDB4A0}">
    <t:Anchor>
      <t:Comment id="684009587"/>
    </t:Anchor>
    <t:History>
      <t:Event id="{FC5127BA-6CF1-437A-A6A0-B649668E6AFB}" time="2023-12-18T14:26:53.201Z">
        <t:Attribution userId="S::anthony.vage@cornwall.gov.uk::c6c6a8b3-aeda-418d-9ef5-157aa5ce0431" userProvider="AD" userName="Anthony Vage"/>
        <t:Anchor>
          <t:Comment id="817050712"/>
        </t:Anchor>
        <t:Create/>
      </t:Event>
      <t:Event id="{8DD12802-8AE5-4BA5-B199-1D797E256975}" time="2023-12-18T14:26:53.201Z">
        <t:Attribution userId="S::anthony.vage@cornwall.gov.uk::c6c6a8b3-aeda-418d-9ef5-157aa5ce0431" userProvider="AD" userName="Anthony Vage"/>
        <t:Anchor>
          <t:Comment id="817050712"/>
        </t:Anchor>
        <t:Assign userId="S::nicky.pooley@cornwall.gov.uk::534d84fc-7a5c-43a2-87af-308b350ff378" userProvider="AD" userName="Nicky Pooley"/>
      </t:Event>
      <t:Event id="{931E1D73-75C5-4295-BFFB-564ECFBA88DE}" time="2023-12-18T14:26:53.201Z">
        <t:Attribution userId="S::anthony.vage@cornwall.gov.uk::c6c6a8b3-aeda-418d-9ef5-157aa5ce0431" userProvider="AD" userName="Anthony Vage"/>
        <t:Anchor>
          <t:Comment id="817050712"/>
        </t:Anchor>
        <t:SetTitle title="@Nicky Pooley"/>
      </t:Event>
      <t:Event id="{E3F2C474-FA14-4696-AE15-894BB44009AB}" time="2023-12-18T15:25:04.605Z">
        <t:Attribution userId="S::anthony.vage@cornwall.gov.uk::c6c6a8b3-aeda-418d-9ef5-157aa5ce0431" userProvider="AD" userName="Anthony Vage"/>
        <t:Progress percentComplete="100"/>
      </t:Event>
    </t:History>
  </t:Task>
  <t:Task id="{17637D6D-B752-4218-BF76-BA80D2B05201}">
    <t:Anchor>
      <t:Comment id="684010836"/>
    </t:Anchor>
    <t:History>
      <t:Event id="{F54B44F8-8F31-44A6-9450-3EE8252B94EE}" time="2023-12-18T14:34:03.34Z">
        <t:Attribution userId="S::anthony.vage@cornwall.gov.uk::c6c6a8b3-aeda-418d-9ef5-157aa5ce0431" userProvider="AD" userName="Anthony Vage"/>
        <t:Anchor>
          <t:Comment id="1764306196"/>
        </t:Anchor>
        <t:Create/>
      </t:Event>
      <t:Event id="{BAE21F8E-9631-48C4-822F-E4A05DC4536B}" time="2023-12-18T14:34:03.34Z">
        <t:Attribution userId="S::anthony.vage@cornwall.gov.uk::c6c6a8b3-aeda-418d-9ef5-157aa5ce0431" userProvider="AD" userName="Anthony Vage"/>
        <t:Anchor>
          <t:Comment id="1764306196"/>
        </t:Anchor>
        <t:Assign userId="S::nicky.pooley@cornwall.gov.uk::534d84fc-7a5c-43a2-87af-308b350ff378" userProvider="AD" userName="Nicky Pooley"/>
      </t:Event>
      <t:Event id="{273D57B6-34F4-475D-A105-79324804B369}" time="2023-12-18T14:34:03.34Z">
        <t:Attribution userId="S::anthony.vage@cornwall.gov.uk::c6c6a8b3-aeda-418d-9ef5-157aa5ce0431" userProvider="AD" userName="Anthony Vage"/>
        <t:Anchor>
          <t:Comment id="1764306196"/>
        </t:Anchor>
        <t:SetTitle title="@Nicky Pooley I know we touched on this last week. No amounts set out in the GFA with GGF. Health Works had these sums included. Could leave in based on that consistency and see if DP comes back?"/>
      </t:Event>
      <t:Event id="{853B90D6-F84F-492F-90D3-3AC9A137DAAF}" time="2023-12-18T21:28:04.851Z">
        <t:Attribution userId="S::anthony.vage@cornwall.gov.uk::c6c6a8b3-aeda-418d-9ef5-157aa5ce0431" userProvider="AD" userName="Anthony Vage"/>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65490AB6AC470C958383218CEC4DBE"/>
        <w:category>
          <w:name w:val="General"/>
          <w:gallery w:val="placeholder"/>
        </w:category>
        <w:types>
          <w:type w:val="bbPlcHdr"/>
        </w:types>
        <w:behaviors>
          <w:behavior w:val="content"/>
        </w:behaviors>
        <w:guid w:val="{35D7FB18-03BF-4DD1-83CF-AAE2A80D66CD}"/>
      </w:docPartPr>
      <w:docPartBody>
        <w:p w:rsidR="008A25F8" w:rsidRDefault="006B3FAA" w:rsidP="006B3FAA">
          <w:pPr>
            <w:pStyle w:val="7E65490AB6AC470C958383218CEC4DBE"/>
          </w:pPr>
          <w:r w:rsidRPr="00953BC4">
            <w:rPr>
              <w:rStyle w:val="PlaceholderText"/>
            </w:rPr>
            <w:t>Click or tap here to enter text.</w:t>
          </w:r>
        </w:p>
      </w:docPartBody>
    </w:docPart>
    <w:docPart>
      <w:docPartPr>
        <w:name w:val="7CC68DDFCC854CC6B8A0C7ECEB8CD88A"/>
        <w:category>
          <w:name w:val="General"/>
          <w:gallery w:val="placeholder"/>
        </w:category>
        <w:types>
          <w:type w:val="bbPlcHdr"/>
        </w:types>
        <w:behaviors>
          <w:behavior w:val="content"/>
        </w:behaviors>
        <w:guid w:val="{EB37617B-9A4C-4CBA-8920-4791D288D5A8}"/>
      </w:docPartPr>
      <w:docPartBody>
        <w:p w:rsidR="008A25F8" w:rsidRDefault="006B3FAA" w:rsidP="006B3FAA">
          <w:pPr>
            <w:pStyle w:val="7CC68DDFCC854CC6B8A0C7ECEB8CD88A"/>
          </w:pPr>
          <w:r w:rsidRPr="003A797F">
            <w:rPr>
              <w:rStyle w:val="PlaceholderText"/>
            </w:rPr>
            <w:t>Click or tap here to enter text.</w:t>
          </w:r>
        </w:p>
      </w:docPartBody>
    </w:docPart>
    <w:docPart>
      <w:docPartPr>
        <w:name w:val="0BA7130B01474F94A51975F462BC1731"/>
        <w:category>
          <w:name w:val="General"/>
          <w:gallery w:val="placeholder"/>
        </w:category>
        <w:types>
          <w:type w:val="bbPlcHdr"/>
        </w:types>
        <w:behaviors>
          <w:behavior w:val="content"/>
        </w:behaviors>
        <w:guid w:val="{93CD8F22-CCA0-456C-8AF4-6FCABC11E102}"/>
      </w:docPartPr>
      <w:docPartBody>
        <w:p w:rsidR="008A25F8" w:rsidRDefault="006B3FAA" w:rsidP="006B3FAA">
          <w:pPr>
            <w:pStyle w:val="0BA7130B01474F94A51975F462BC1731"/>
          </w:pPr>
          <w:r w:rsidRPr="003A797F">
            <w:rPr>
              <w:rStyle w:val="PlaceholderText"/>
            </w:rPr>
            <w:t>Click or tap here to enter text.</w:t>
          </w:r>
        </w:p>
      </w:docPartBody>
    </w:docPart>
    <w:docPart>
      <w:docPartPr>
        <w:name w:val="E390B7E3DD914D4EAE128D35D63F91C7"/>
        <w:category>
          <w:name w:val="General"/>
          <w:gallery w:val="placeholder"/>
        </w:category>
        <w:types>
          <w:type w:val="bbPlcHdr"/>
        </w:types>
        <w:behaviors>
          <w:behavior w:val="content"/>
        </w:behaviors>
        <w:guid w:val="{0D930799-B789-4D22-B29B-0D4767B1D55C}"/>
      </w:docPartPr>
      <w:docPartBody>
        <w:p w:rsidR="008A25F8" w:rsidRDefault="006B3FAA" w:rsidP="006B3FAA">
          <w:pPr>
            <w:pStyle w:val="E390B7E3DD914D4EAE128D35D63F91C7"/>
          </w:pPr>
          <w:r w:rsidRPr="003A797F">
            <w:rPr>
              <w:rStyle w:val="PlaceholderText"/>
            </w:rPr>
            <w:t>Click or tap here to enter text.</w:t>
          </w:r>
        </w:p>
      </w:docPartBody>
    </w:docPart>
    <w:docPart>
      <w:docPartPr>
        <w:name w:val="7B46639750F743CB81B7330BA97B0EF8"/>
        <w:category>
          <w:name w:val="General"/>
          <w:gallery w:val="placeholder"/>
        </w:category>
        <w:types>
          <w:type w:val="bbPlcHdr"/>
        </w:types>
        <w:behaviors>
          <w:behavior w:val="content"/>
        </w:behaviors>
        <w:guid w:val="{D5BBA7DB-AA05-45B4-A6D7-6547B0E8675D}"/>
      </w:docPartPr>
      <w:docPartBody>
        <w:p w:rsidR="008A25F8" w:rsidRDefault="006B3FAA" w:rsidP="006B3FAA">
          <w:pPr>
            <w:pStyle w:val="7B46639750F743CB81B7330BA97B0EF8"/>
          </w:pPr>
          <w:r w:rsidRPr="00B87B6B">
            <w:rPr>
              <w:rStyle w:val="PlaceholderText"/>
            </w:rPr>
            <w:t>Click or tap here to enter text.</w:t>
          </w:r>
        </w:p>
      </w:docPartBody>
    </w:docPart>
    <w:docPart>
      <w:docPartPr>
        <w:name w:val="53AF5E6BCAFD4F9E92F5D85C4DCB17F7"/>
        <w:category>
          <w:name w:val="General"/>
          <w:gallery w:val="placeholder"/>
        </w:category>
        <w:types>
          <w:type w:val="bbPlcHdr"/>
        </w:types>
        <w:behaviors>
          <w:behavior w:val="content"/>
        </w:behaviors>
        <w:guid w:val="{85355E66-87ED-46B9-8AC4-0940EC9D64F0}"/>
      </w:docPartPr>
      <w:docPartBody>
        <w:p w:rsidR="008A25F8" w:rsidRDefault="006B3FAA" w:rsidP="006B3FAA">
          <w:pPr>
            <w:pStyle w:val="53AF5E6BCAFD4F9E92F5D85C4DCB17F7"/>
          </w:pPr>
          <w:r w:rsidRPr="00B87B6B">
            <w:rPr>
              <w:rStyle w:val="PlaceholderText"/>
            </w:rPr>
            <w:t>Click or tap here to enter text.</w:t>
          </w:r>
        </w:p>
      </w:docPartBody>
    </w:docPart>
    <w:docPart>
      <w:docPartPr>
        <w:name w:val="AD394FCD89694F999E1559939FE0F2FE"/>
        <w:category>
          <w:name w:val="General"/>
          <w:gallery w:val="placeholder"/>
        </w:category>
        <w:types>
          <w:type w:val="bbPlcHdr"/>
        </w:types>
        <w:behaviors>
          <w:behavior w:val="content"/>
        </w:behaviors>
        <w:guid w:val="{D23A3EAA-D479-4F70-89B5-2DFAA5D1835E}"/>
      </w:docPartPr>
      <w:docPartBody>
        <w:p w:rsidR="008A25F8" w:rsidRDefault="006B3FAA" w:rsidP="006B3FAA">
          <w:pPr>
            <w:pStyle w:val="AD394FCD89694F999E1559939FE0F2FE"/>
          </w:pPr>
          <w:r w:rsidRPr="00B87B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FAA"/>
    <w:rsid w:val="002607AD"/>
    <w:rsid w:val="003C0CC3"/>
    <w:rsid w:val="005549AF"/>
    <w:rsid w:val="00594703"/>
    <w:rsid w:val="005E4459"/>
    <w:rsid w:val="006B3FAA"/>
    <w:rsid w:val="00854D4B"/>
    <w:rsid w:val="008A25F8"/>
    <w:rsid w:val="008A5DBB"/>
    <w:rsid w:val="00911A20"/>
    <w:rsid w:val="009959EB"/>
    <w:rsid w:val="00A87EA8"/>
    <w:rsid w:val="00C1487B"/>
    <w:rsid w:val="00ED7E5D"/>
    <w:rsid w:val="00F55F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3FAA"/>
    <w:rPr>
      <w:color w:val="808080"/>
    </w:rPr>
  </w:style>
  <w:style w:type="paragraph" w:customStyle="1" w:styleId="7E65490AB6AC470C958383218CEC4DBE">
    <w:name w:val="7E65490AB6AC470C958383218CEC4DBE"/>
    <w:rsid w:val="006B3FAA"/>
  </w:style>
  <w:style w:type="paragraph" w:customStyle="1" w:styleId="7CC68DDFCC854CC6B8A0C7ECEB8CD88A">
    <w:name w:val="7CC68DDFCC854CC6B8A0C7ECEB8CD88A"/>
    <w:rsid w:val="006B3FAA"/>
  </w:style>
  <w:style w:type="paragraph" w:customStyle="1" w:styleId="0BA7130B01474F94A51975F462BC1731">
    <w:name w:val="0BA7130B01474F94A51975F462BC1731"/>
    <w:rsid w:val="006B3FAA"/>
  </w:style>
  <w:style w:type="paragraph" w:customStyle="1" w:styleId="E390B7E3DD914D4EAE128D35D63F91C7">
    <w:name w:val="E390B7E3DD914D4EAE128D35D63F91C7"/>
    <w:rsid w:val="006B3FAA"/>
  </w:style>
  <w:style w:type="paragraph" w:customStyle="1" w:styleId="7B46639750F743CB81B7330BA97B0EF8">
    <w:name w:val="7B46639750F743CB81B7330BA97B0EF8"/>
    <w:rsid w:val="006B3FAA"/>
  </w:style>
  <w:style w:type="paragraph" w:customStyle="1" w:styleId="53AF5E6BCAFD4F9E92F5D85C4DCB17F7">
    <w:name w:val="53AF5E6BCAFD4F9E92F5D85C4DCB17F7"/>
    <w:rsid w:val="006B3FAA"/>
  </w:style>
  <w:style w:type="paragraph" w:customStyle="1" w:styleId="AD394FCD89694F999E1559939FE0F2FE">
    <w:name w:val="AD394FCD89694F999E1559939FE0F2FE"/>
    <w:rsid w:val="006B3F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n-document xmlns:xsd="http://www.w3.org/2001/XMLSchema" xmlns:xsi="http://www.w3.org/2001/XMLSchema-instance" guid="0" synced="true" validated="true">
  <n-docbody>
    <standard.doc precedenttype="agreement">
      <prelim>
        <product.name>product.name0</product.name>
        <title>Back-to-back agreement</title>
        <author>
          <link href="http://uk.practicallaw.com/about/our-team/uk-commercial" style="ACTLinkURL">
            <ital>Practical Law Commercial</ital>
          </link>
        </author>
        <resource.type>Standard documents</resource.type>
        <juris>juris0</juris>
        <juris>juris1</juris>
      </prelim>
      <abstract>
        <para>
          <paratext>A simple back-to-back subcontract for use in commercial situations when the main contractor wishes to subcontract all or part of its obligations under a main contract on a back-to-back basis. The agreement incorporates the terms of the main contract by reference.</paratext>
        </para>
      </abstract>
      <toc.identifier hasToc="true"/>
      <body>
        <drafting.note id="a624439" jurisdiction="">
          <head align="left" preservecase="true">
            <headtext>About this document</headtext>
          </head>
          <division id="a000006" level="1">
            <division id="a846794" level="2">
              <head align="left" preservecase="true">
                <headtext>What is a back-to-back agreement?</headtext>
              </head>
              <para>
                <paratext>
                  The term "back-to-back agreement" is normally used to refer to a particular kind of subcontract. For an introduction to subcontracts, see 
                  <link href="7-382-2761" style="ACTLinkPLCtoPLC">
                    <ital>Practice note, Contracts: subcontracts</ital>
                  </link>
                  .
                </paratext>
              </para>
              <para>
                <paratext>The term "subcontract" normally refers to a separate contract entered into by a main contractor under which the main contractor agrees with the subcontractor that the subcontractor will perform some or all of the main contractor's obligations under the main contract.</paratext>
              </para>
              <para>
                <paratext>
                  Subcontracting should be distinguished from assignment and from novation (see 
                  <link href="6-381-2574" style="ACTLinkPLCtoPLC">
                    <ital>Practice note, Contracts: transferring rights and obligations</ital>
                  </link>
                  ).
                </paratext>
              </para>
              <para>
                <paratext>For the purposes of this drafting note, subcontracts can be divided into two types:</paratext>
              </para>
              <list type="bulleted">
                <list.item>
                  <para>
                    <paratext>
                      <bold>The "stand-alone" subcontract.</bold>
                       This is a subcontract that can be read and understood without reference to the main contract. The clauses in this sort of subcontract might have little in common with those in the main contract. For example, a subcontractor might be a subcontractor in the sense that it is approved by the ultimate customer, but the main contractor might buy subcontractor's products subject to the subcontractor's standard terms and conditions, or the main contractor's standard purchase terms.
                    </paratext>
                  </para>
                </list.item>
                <list.item>
                  <para>
                    <paratext>
                      <bold>The back-to-back agreement.</bold>
                       The expression "back-to-back agreement" is normally used when the rights and duties of the subcontractor in relation to the main contractor closely mirror those of the main contractor in relation to the customer under the main contract. This is often achieved (as with this standard document) by incorporating by reference into the back-to-back agreement all the terms of the main contract except for those parts of the main contract that are expressly excluded or varied (the most obvious being the clauses relating to price). For the purposes of these drafting notes, the expression "back-to-back agreement" will refer to this sort of structure.
                    </paratext>
                  </para>
                </list.item>
              </list>
              <para>
                <paratext>Back-to-back agreements are often used in international contracting, and in developing countries where it may be a requirement that a government entity contracts with a local company. The local company might then subcontract all or part of the main contract to other specialist companies. For example, the local company might enter into the main contract with the customer for the supply on a "turn-key" basis of a large piece of industrial infrastructure. The local company might then enter into a number of back-to-back agreements with local and foreign companies to put together a response covering all the requirements of the main contract, to be supplied by a variety of specialists on a subcontract basis.</paratext>
              </para>
              <para>
                <paratext>Although this agreement is drafted for use in England and Wales, it could be used as a template for an English language agreement in international situations, subject to advice on local law.</paratext>
              </para>
              <para>
                <paratext>Under both kinds of subcontract mentioned above, the main contractor remains liable to its customer for the performance of the main contract, and so is liable to the customer under the main contract for any default in the performance by the subcontractor under the subcontract. Equally, the customer is not usually entitled to sue the subcontractor for breach of contract, as there is no direct contract between the customer and the subcontractor.</paratext>
              </para>
              <para>
                <paratext>However, the customer might insist on having more extensive dealings with the subcontractor. He may, for example:</paratext>
              </para>
              <list type="bulleted">
                <list.item>
                  <para>
                    <paratext>
                      Require the benefit of the main contractor's rights against the subcontractor (as set out in the subcontract) under the 
                      <link href="9-505-5610" style="ACTLinkPLCtoPLC">
                        <ital>Contracts (Rights of Third Parties) Act 1999</ital>
                      </link>
                       (see 
                      <internal.reference refid="a515258">Drafting note, Third party rights</internal.reference>
                      ).
                    </paratext>
                  </para>
                </list.item>
                <list.item>
                  <para>
                    <paratext>Require collateral warranties from the subcontractor to the customer in a separate contract, so that the customer can sue a defaulting subcontractor directly for breach of warranty. This structure would normally need to be set out in a deed, thus eliminating any uncertainty about consideration.</paratext>
                  </para>
                </list.item>
                <list.item>
                  <para>
                    <paratext>Insist on having "step-in" rights in the main contract, giving the customer the right to step in and stand in the shoes of the main contractor, thus enabling the customer to enforce the main contractor's rights against the subcontractor directly.</paratext>
                  </para>
                </list.item>
              </list>
            </division>
            <division id="a796887" level="2">
              <head align="left" preservecase="true">
                <headtext>Disadvantages of back-to-back agreements</headtext>
              </head>
              <para>
                <paratext>Some lawyers warn against back-to-back agreements of the type suggested here. Their reasons include the following:</paratext>
              </para>
              <list type="bulleted">
                <list.item>
                  <para>
                    <paratext>A mirror back-to-back structure may not be appropriate for every obligation in the main agreement. Careful consideration should be given to the question as to whether the simple transposition of an obligation from the main agreement to the back-to-back agreement will result in obligations on the subcontractor that achieve the intention of the parties and that can be enforced. Provisions that might not "back-to-back" neatly include those dealing with intellectual property, confidentiality, limitations of liability, liquidated damages, and data protection.</paratext>
                  </para>
                </list.item>
                <list.item>
                  <para>
                    <paratext>Where there are multiple subcontractors and a complicated specification in the main agreement it can be difficult to work out which obligation falls on a particular subcontractor. Defining the subcontractor's scope of work may result in as much effort as the drafting of a stand-alone subcontract.</paratext>
                  </para>
                </list.item>
                <list.item>
                  <para>
                    <paratext>A back-to-back contract is only as good as the main contract. The customer might be content to have simple sweeping obligations in the main contract, but the main contractor might see the need to spell out more detailed obligations in a tailor-made subcontract.</paratext>
                  </para>
                </list.item>
              </list>
            </division>
            <division id="a861736" level="2">
              <head align="left" preservecase="true">
                <headtext>What is the alternative to a back-to-back agreement?</headtext>
              </head>
              <para>
                <paratext>
                  The alternative to a classic back-to-back agreement is a tailor-made stand-alone subcontract. Many experienced lawyers advise that a classic back-to-back agreement is often undesirable for complex situations and that in most cases there is no alternative but to draft a stand-alone subcontract (see for example, 
                  <link href="http://constructionblog.practicallaw.com/back-to-back-contracts-some-problems-and-pitfalls/" style="ACTLinkURL">
                    <ital>Practical Law Construction blog, Back to back contracts: some problems and pitfalls</ital>
                  </link>
                  ). However, a quick back-to-back agreement is preferable to no written agreement at all, or some sort of "accidental" agreement resulting from the fact that the subcontractor has been allowed to start supplying some of the goods and services before an acceptable agreement has been signed.
                </paratext>
              </para>
              <para>
                <paratext>An apparent advantage of a tailor-made subcontract is the fact that the parties are forced to consider precisely the terms of the subcontract, but this is something they should do anyway when considering whether a classic back-to-back contract can be used. Every provision of the main contract must be examined to check that it is appropriate to be incorporated by reference into the back-to-back agreement.</paratext>
              </para>
            </division>
            <division id="a460586" level="2">
              <head align="left" preservecase="true">
                <headtext>What checks should be made before starting to draft?</headtext>
              </head>
              <para>
                <paratext>The parties will wish to review the following:</paratext>
              </para>
              <list type="bulleted">
                <list.item>
                  <para>
                    <paratext>
                      <bold>Sub-contracting.</bold>
                       Check that the main contract does not prohibit subcontracting.
                    </paratext>
                  </para>
                </list.item>
                <list.item>
                  <para>
                    <paratext>
                      <bold>Adequate boilerplate clauses in the main contract.</bold>
                       The back-to-back agreement incorporates by reference all the terms of the main contract (including boilerplate clauses, such as notices), except as expressly provided for in the back-to-back agreement (see 
                      <link anchor="co_anchor_a276951" href="https://uk.practicallaw.thomsonreuters.com/8-521-5322?view=hidealldraftingnotes&amp;amp;transitionType=Default&amp;amp;contextData=(sc.Default)" style="ACTLinkURL">
                        <ital>clause 4</ital>
                      </link>
                      ). Drafters will, however, need to check whether the main contract contains the clauses required to operate the back-to-back arrangement. If it does not (or it does but the provisions require some amendment) you will need to add appropriate clauses into the back-to-back agreement either as a standalone clause (since provisions in the back-to-back agreement clauses are drafted to expressly take precedence over the main contract provisions), or clarify any required amendments to the main contract's provisions within 
                      <internal.reference refid="a40733">Schedule 3</internal.reference>
                      . While the draft includes some boilerplate clauses to the back-to-back agreement (for example, no partnership or agency), we have not added a full set of boiler-plate clauses on the assumption that there are adequate provisions in the main contract, and that ideally the back-to-back agreement should mirror these. If there are not, you could amend the back-to-back agreement to reflect this.
                    </paratext>
                  </para>
                </list.item>
                <list.item>
                  <para>
                    <paratext>
                      <bold>Logical flow from main contract to back-to-back agreement</bold>
                      . Check that each clause in the main contract will make sense when incorporated by reference into the back-to-back agreement.
                    </paratext>
                  </para>
                </list.item>
                <list.item>
                  <para>
                    <paratext>
                      <bold>Governing law.</bold>
                       Where there is an international element to the arrangements, check that governing law of the main contract gives the main contractor convenient recourse against the subcontractor and is also commercially acceptable to a foreign subcontractor.
                    </paratext>
                  </para>
                </list.item>
                <list.item>
                  <para>
                    <paratext>
                      <bold>Sub-contracting of data processing obligations.</bold>
                       Check that  the customer has given its prior written consent to the sub-contracting of any data processing obligation set out in the main contract.
                    </paratext>
                  </para>
                  <para>
                    <paratext>
                      With regard to the last point, an important check to make (if the main contract is a service contract) is whether the services to be sub-contracted include the processing of personal data by the subcontractor. This issue will arise if the main contract puts the main contractor under an obligation as a data processor to process personal data on behalf of the customer as data controller. The short point here is that applicable data protection law prohibits sub-processing arrangements unless the data controller has given its prior written consent. For further discussion, see 
                      <internal.reference refid="a213607">Drafting note, Data protection</internal.reference>
                       and 
                      <internal.reference refid="a430115">Drafting note, Sub-contracting the processing of personal data</internal.reference>
                      .
                    </paratext>
                  </para>
                </list.item>
              </list>
            </division>
            <division id="a399695" level="2">
              <head align="left" preservecase="true">
                <headtext>Drafting options</headtext>
              </head>
              <division id="a361628" level="3">
                <head align="left" preservecase="true">
                  <headtext>Full or partial back-to-back?</headtext>
                </head>
                <para>
                  <paratext>For the purposes of this standard agreement and drafting note, back-to-back agreements can be divided into two types:</paratext>
                </para>
                <list type="bulleted">
                  <list.item>
                    <para>
                      <paratext>
                        <bold>Scenario 1: Full back-to-back agreement.</bold>
                         A full back-to-back agreement covers the situation where the main contractor is essentially a "front man" for the subcontractor, so that the subcontractor will normally be willing to assume full liability as this is defined in the main contract. A full back-to-back agreement will often include a number of characteristic features:
                      </paratext>
                    </para>
                    <list type="bulleted">
                      <list.item>
                        <para>
                          <paratext>A full indemnity from the subcontractor in favour of the main contractor.</paratext>
                        </para>
                      </list.item>
                      <list.item>
                        <para>
                          <paratext>Very few amendments to the main contract.</paratext>
                        </para>
                      </list.item>
                      <list.item>
                        <para>
                          <paratext>Little difference in pricing. The main contractor might have the right to deduct commission from the sums he receives from the customer.</paratext>
                        </para>
                      </list.item>
                    </list>
                  </list.item>
                </list>
                <list type="bulleted">
                  <list.item>
                    <para>
                      <paratext>
                        <bold>Scenario 2: Partial back-to-back agreement.</bold>
                         In this type of agreement, the subcontractor agrees to discharge some but not all of the main contractor's obligations under the main contract. A partial back-to-back agreement will need to include some structure to identify the subcontractor's scope of work as opposed to the main contractor's scope of work. In this draft, 
                        <internal.reference refid="a952690">Schedule 2</internal.reference>
                         is the place where the Subcontract Scope of Work should be defined and specified. The more general obligations on the subcontractor in each relevant clause are therefore narrowed down by a reference to the Subcontract Scope of Work.
                      </paratext>
                    </para>
                  </list.item>
                </list>
                <para>
                  <paratext>
                    So the two alternatives are whether the subcontractor's obligations apply to the whole of the main contract, or just to the 
                    <internal.reference refid="a952690">Schedule 2</internal.reference>
                    . At various points below, the draft offers the opportunity to delete the option that does not apply.
                  </paratext>
                </para>
              </division>
              <division id="a408258" level="3">
                <head align="left" preservecase="true">
                  <headtext>Balance of risk</headtext>
                </head>
                <para>
                  <paratext>The balance of risk between the main contractor and subcontractor can be very different, depending on the situation:</paratext>
                </para>
                <list type="bulleted">
                  <list.item>
                    <para>
                      <paratext>
                        <bold>Scenario 1.</bold>
                         The subcontractor could be the driving force in the whole bidding process, with the main contractor being little more than a post-box between the customer and the subcontractor. In this case one would expect to see the subcontractor take all the risk, providing an indemnity, and perhaps even paying the costs of the main contractor in addition to a profit margin built into the difference in pricing between the main contract and the subcontract.
                      </paratext>
                    </para>
                  </list.item>
                  <list.item>
                    <para>
                      <paratext>
                        <bold>Scenario 2.</bold>
                         The main contractor might be the driving force in the contractual process, with a choice of subcontractors, so that it is able to impose on the successful subcontractor terms that are favourable to the main contractor.
                      </paratext>
                    </para>
                  </list.item>
                </list>
                <para>
                  <paratext>Once a decision has been made on the balance of risk, a number of drafting options follow. For example, a full indemnity clause would normally be deleted in Scenario 2.</paratext>
                </para>
              </division>
              <division id="a372109" level="3">
                <head align="left" preservecase="true">
                  <headtext>Timing of signature of back-to-back agreement</headtext>
                </head>
                <para>
                  <paratext>Various parts of the draft (including the background section) set out alternative wording to deal with two possible signature scenarios. There are two alternatives:</paratext>
                </para>
                <list type="bulleted">
                  <list.item>
                    <para>
                      <paratext>The main contractor has already signed the main contract.</paratext>
                    </para>
                  </list.item>
                  <list.item>
                    <para>
                      <paratext>The main contractor has not yet signed the main contract, but wishes to sign the back-to-back agreement first, in anticipation of the main contractor being awarded the main contract.</paratext>
                    </para>
                  </list.item>
                </list>
              </division>
            </division>
            <division id="a991083" level="2">
              <head align="left" preservecase="true">
                <headtext>Drafting assumptions</headtext>
              </head>
              <list type="bulleted">
                <list.item>
                  <para>
                    <paratext>This back-to-back agreement has been drafted on the basis that both parties are English or Welsh corporate entities.</paratext>
                  </para>
                </list.item>
                <list.item>
                  <para>
                    <paratext>
                      This back-to-back agreement does not deal with any issues arising out of the 
                      <link href="2-505-5915" style="ACTLinkPLCtoPLC">
                        <ital>TUPE Regulations 2006 (SI 2006/246)</ital>
                      </link>
                       (TUPE). For more information on when TUPE may apply to service provision changes generally see 
                      <link href="8-204-4041" style="ACTLinkPLCtoPLC">
                        <ital>Practice note, TUPE (2): service provision changes</ital>
                      </link>
                       and in relation to sub-contracting specifically, the section of that Practice note entitled 
                      <link href="8-204-4041#a546954" style="ACTLinkPLCtoPLC">
                        <ital>Subcontractors</ital>
                      </link>
                      . For drafting addressing TUPE on exit in a service provision context generally see either (for a pro-customer approach): 
                      <link href="0-350-9991#a59238" style="ACTLinkPLCtoPLC">
                        <ital>Standard document, Simple framework services agreement (pro-customer): Schedule 6, TUPE on exit: Personnel</ital>
                      </link>
                       or (for a pro-supplier approach): 
                      <link href="6-203-1252#a59238" style="ACTLinkPLCtoPLC">
                        <ital>Standard document, Simple framework services agreement (pro-supplier): Schedule 5, TUPE on entry</ital>
                      </link>
                      .
                    </paratext>
                  </para>
                </list.item>
              </list>
            </division>
            <division id="a753645" level="2">
              <head align="left" preservecase="true">
                <headtext>Brexit</headtext>
              </head>
              <para>
                <paratext>
                  The UK left the EU on 31 January 2020 and is now in what is referred to as a transition or implementation period ending on 31 December 2020, during which period the parties will negotiate their future trading and other relationships. For more information on Brexit in the context of commercial agreements, with links to more specific materials, see 
                  <link href="w-004-3766" style="ACTLinkPLCtoPLC">
                    <ital>Practice note, Brexit: implications for commercial law</ital>
                  </link>
                  .
                </paratext>
              </para>
              <para>
                <paratext>The general legal framework relevant to this agreement will not change as a result of Brexit, at least until the end of the transitional period on 31 December 2020. But even then:</paratext>
              </para>
              <list type="bulleted">
                <list.item>
                  <para>
                    <paratext>As a result of the European Union (Withdrawal) Act 2018 (EUWA) and the European Union (Withdrawal Agreement) Act 2020 (WAA), EU law will continue to apply in the UK (but on a different constitutional basis), until decisions are made about repeal or amendment of particular provisions.</paratext>
                  </para>
                </list.item>
                <list.item>
                  <para>
                    <paratext>More important, whatever happens in the Brexit process, the legal framework for this kind of agreement is unlikely to change significantly as the result of Brexit, if at all, because UK contract law has its basis in the English common law of contract or Scottish contract law.</paratext>
                  </para>
                </list.item>
              </list>
              <para>
                <paratext>
                  However, parties to a back-to-back agreement should consider how Brexit might affect the ability of the contractor to perform the contractual obligations which are binding by virtue of the back-to-back agreement, as set out in the main contract. Contractors may wish to provide for situations in which Brexit might affect their ability to perform, or their costs of performing the contract: see 
                  <internal.reference refid="a657661">Drafting note, Brexit clauses</internal.reference>
                   below.
                </paratext>
              </para>
              <para>
                <paratext>
                  For more information on Brexit in the context of commercial agreements, see 
                  <link href="w-004-3766" style="ACTLinkPLCtoPLC">
                    <ital>Practice note, Brexit: implications for commercial law</ital>
                  </link>
                  <ital>, </ital>
                  and 
                  <link href="w-012-9367" style="ACTLinkPLCtoPLC">
                    <ital>Practice note, Brexit: effect on commercial contracts</ital>
                  </link>
                  .
                </paratext>
              </para>
              <division id="a657661" level="3">
                <head align="left" preservecase="true">
                  <headtext>Brexit clauses</headtext>
                </head>
                <para>
                  <paratext>A "Brexit clause" aims to mitigate the adverse effect of Brexit on the contract, by triggering some change in the parties' rights and obligations if the legal and business environment changes.</paratext>
                </para>
                <para>
                  <paratext>
                    For a discussion of the key issues to consider, and examples of long and short form Brexit clauses, see 
                    <link href="w-005-3555" style="ACTLinkPLCtoPLC">
                      <ital>Practice note, Drafting for Brexit: Brexit clauses</ital>
                    </link>
                    <ital>. </ital>
                  </paratext>
                </para>
              </division>
            </division>
            <division id="a213607" level="2">
              <head align="left" preservecase="true">
                <headtext>Data protection</headtext>
              </head>
              <para>
                <paratext>Data protection law in the UK is reaching the end of three different phases:</paratext>
              </para>
              <list type="bulleted">
                <list.item>
                  <para>
                    <paratext>
                      The main legislative provision used to be the 
                      <link href="7-107-4765" style="ACTLinkPLCtoPLC">
                        <ital>Data Protection Act 1998</ital>
                      </link>
                       (DPA 1998).
                    </paratext>
                  </para>
                </list.item>
                <list.item>
                  <para>
                    <paratext>
                      On 25 May 2018, the 
                      <link href="6-631-1875" style="ACTLinkPLCtoPLC">
                        <ital>General Data Protection Regulation ((EU) 2016/679)</ital>
                      </link>
                       (GDPR) became directly applicable in the UK and in all other EU member states. Because it is an EU regulation, it over-rides UK legislation on data protection. The ICO has 
                      <link href="https://ico.org.uk/about-the-ico/news-and-events/news-and-blogs/2020/01/statement-on-data-protection-and-brexit-implementation-what-you-need-to-do/" style="ACTLinkURL">
                        <ital>confirmed</ital>
                      </link>
                        that the GDPR applies during the Brexit transition period. Businesses that process or share personal data can therefore continue with their current arrangements during the transition period.
                    </paratext>
                  </para>
                </list.item>
                <list.item>
                  <para>
                    <paratext>
                      With Brexit in mind, the government enacted the 
                      <link href="w-014-9417" style="ACTLinkPLCtoPLC">
                        <ital>Data Protection Act 2018</ital>
                      </link>
                      , which was given royal assent on 23 May 2018. This repealed and replaced the DPA 1998. Its provisions align UK law with the GDPR. Even after the end of the transition period, UK data protection law should remain broadly similar to EU data protection law (see Practice notes, 
                      <link href="w-014-5998" style="ACTLinkPLCtoPLC">
                        <ital>Data Protection Act 2018: overview</ital>
                      </link>
                      , and 
                      <link href="9-631-5952" style="ACTLinkPLCtoPLC">
                        <ital>Practical Law's Brexit summary: a watching brief: data protection</ital>
                      </link>
                      ).
                    </paratext>
                  </para>
                </list.item>
              </list>
              <para>
                <paratext>
                  In the post-transition period, however, the concern is what will happen to cross-border data transfer arrangements between the UK and the EU. Like so many other areas, this will ultimately depend on the outcome of the ongoing negotiations between the UK and EU. Data protection is a high priority though, with paragraph 8 of the 
                  <link href="_blank" style="ACTLinkPLCtoPLC">
                    <ital>political declaration</ital>
                  </link>
                   on the framework for the future UK-EU relationship emphasising the importance of data flows and exchanges between the UK and the EU (see 
                  <link anchor="co_anchor_a834722" href="https://uk.practicallaw.thomsonreuters.com/w-017-5962?originationContext=document&amp;amp;transitionType=DocumentItem&amp;amp;contextData=(sc.Default)" style="ACTLinkURL">
                    <ital>Practice notes, Brexit: political declaration on framework for future UK-EU relationship: Data protection</ital>
                  </link>
                   and 
                  <link anchor="co_anchor_a460952" href="https://uk.practicallaw.thomsonreuters.com/w-008-2811?originationContext=document&amp;amp;transitionType=DocumentItem&amp;amp;contextData=(sc.Default)" style="ACTLinkURL">
                    <ital>Future UK-EU relationship: negotiations: Data protection</ital>
                  </link>
                  ).
                </paratext>
              </para>
              <para>
                <paratext>Where the transfer of personal data is from the EU to the UK, the consensus is that the UK, as a "third country", will need to secure an "adequacy decision" from the European Commission to ensure continuity of data flows after the transition period. Without an adequacy decision, EU organisations will have to identify a legal basis for any transfers to UK organisations acting as data importer. This extra compliance burden could increase transaction costs and make the UK less attractive to businesses. The European Commission indicated that it would start its adequacy decision process as soon as possible after 31 January 2020 with the aim of adopting a decision by the end of 2020 if applicable conditions are met (see paragraph 9 of the political declaration).</paratext>
              </para>
              <para>
                <paratext>As for transfers from the UK to the EEA, the UK government will also take steps to ensure comparable facilitation of personal data transfers to the EU by the end of 2020 if the EU meets the applicable UK conditions (see paragraph 9 of the political declaration).</paratext>
              </para>
              <para>
                <paratext>Until the situation is clarified, data processors and controllers should consider the use of standard contractual clauses, as discussed below.</paratext>
              </para>
              <para>
                <paratext>
                  For a discussion of the broader implications of Brexit on the UK data protection regime, see 
                  <link href="https://uk.practicallaw.thomsonreuters.com/w-016-7309?originationContext=document&amp;amp;transitionType=DocumentItem&amp;amp;contextData=(sc.Default)" style="ACTLinkURL">
                    <ital>Practice note, Brexit: implications for data protection</ital>
                  </link>
                  .
                </paratext>
              </para>
              <para>
                <paratext>The principal development to note in the context of this back-to-back agreement relates to sub-contracting the processing of personal data, discussed in the next drafting note. So far, the changes to data protection law have not prompted any changes to the actual text of this back-to-back agreement. However, subscribers should check for any further guidance issued by the Information Commissioner's Office.</paratext>
              </para>
              <division id="a430115" level="3">
                <head align="left" preservecase="true">
                  <headtext>Sub-contracting the processing of personal data</headtext>
                </head>
                <para>
                  <paratext>If the main contractor is subcontracting an obligation under the main contract to process personal data, it should note that the GDPR imposes the following sub-processing requirements:</paratext>
                </para>
                <list type="bulleted">
                  <list.item>
                    <para>
                      <paratext>All sub-processing arrangements are prohibited unless the data controller (in this case, the customer under the main contract) has given its prior written general or specific consent (Article 28(3), GDPR). The main contractor should check the data processing provisions (or the sub-contracting provisions) in the main contract to see what they say about sub-processing: there could either be a general authorisation for sub-processing, or the clause could require the assignor to obtain specific consent for each sub-processor. For examples of short form and long form sub-processing clauses under the GDPR, see the following:</paratext>
                    </para>
                    <list type="bulleted">
                      <list.item>
                        <para>
                          <paratext>
                            Short form: 
                            <link anchor="a540433" href="w-009-9926" style="ACTLinkPLCtoPLC">
                              <ital>Standard clause, Data processing clauses (GDPR and DPA 2018) (UK): clause 1.5</ital>
                            </link>
                            .
                          </paratext>
                        </para>
                      </list.item>
                      <list.item>
                        <para>
                          <paratext>
                            Long form: 
                            <link anchor="a640438" href="w-013-2951" style="ACTLinkPLCtoPLC">
                              <ital>Standard document, Personal data processing agreement (Transfer of personal data outside EEA) (GPDR and DPA 2018) (UK): clause 8</ital>
                            </link>
                            .
                          </paratext>
                        </para>
                      </list.item>
                    </list>
                  </list.item>
                </list>
                <list type="bulleted">
                  <list.item>
                    <para>
                      <paratext>A sub-processing agreement (in this case, this back-to-back contract) must impose the same data protection obligations on the sub-processor (in this case, the subcontractor) as set out in the original contract (Article 32(4), GDPR). This is essentially a requirement to "flow down" the data processing terms in the original contract to the sub-processor. In general terms, this back-to-back agreement complies with this requirement from its very nature. As the main contract is attached to this back-to-back agreement as a schedule, the data compliance obligations are easily accessible.</paratext>
                    </para>
                  </list.item>
                  <list.item>
                    <para>
                      <paratext>The main contractor (being the initial processor) will remain fully responsible to the data controller for the performance of the subcontractor's sub-processing obligations (Article 28(4), GDPR).</paratext>
                    </para>
                  </list.item>
                </list>
                <para>
                  <paratext>
                    For more information on sub-processing under the GDPR, see 
                    <link anchor="a000064" href="w-005-6153" style="ACTLinkPLCtoPLC">
                      <ital>Practice note, Data Processor Obligations Under the GDPR: Restrictions on Engaging Sub-Processors</ital>
                    </link>
                    .
                  </paratext>
                </para>
              </division>
              <division id="a160715" level="3">
                <head align="left" preservecase="true">
                  <headtext>Cross-border transfers of personal data at the end of the transition period</headtext>
                </head>
                <para>
                  <paratext>
                    At the end of the transition period, data processing in the UK and transfers of personal data from the UK to EEA states will continue to be governed (in effect) by the General Data Protection Regulation (
                    <ital>(EU) 2016/679</ital>
                    ) (GDPR).  This is because the GDPR will be transposed into UK legislation by the EUWA, the Data Protection Act 2018, and the Data Protection, Privacy and Electronic Communications (Amendments etc.) (EU Exit) Regulations 2019.
                  </paratext>
                </para>
                <para>
                  <paratext>As stated, multi-national organisations that transfer personal data between the UK and EEA member states will need to consider their personal data flow arrangements to determine whether new or updated agreements will be required in light of Brexit:</paratext>
                </para>
                <list type="bulleted">
                  <list.item>
                    <para>
                      <paratext>
                        <bold>Transfers from the UK to the EEA:</bold>
                         The UK government has indicated that these arrangements can continue after Brexit without additional protections being put in place. This is because EEA member states will be deemed by the UK to have an adequate level of data protection. The UK government has however stated that it will keep the position under review.
                      </paratext>
                    </para>
                  </list.item>
                  <list.item>
                    <para>
                      <paratext>
                        <bold>Transfers from the EEA to the UK: </bold>
                        In a no-deal Brexit, the UK will become a "third country" under the GDPR. It will be recalled that personal data can only be transferred to third countries if certain conditions in the GDPR are met. The two conditions that are relevant for our purposes are either the European Commission making an "adequacy decision" about the UK, or that there are "appropriate safeguards" in place for those transfers. The issue here is that the European Commission has said that an adequacy decision about the UK cannot be made until the UK is a third country (in other words, after Brexit).
                      </paratext>
                    </para>
                    <para>
                      <paratext>
                        In the absence of an adequacy decision, EEA controllers and processors will need to ensure that there are appropriate safeguards are in place to ensure continuity of data flow to the UK. The most common method of ensuring that there are appropriate safeguards will be through the use of standard contractual clauses (SCCs) and this is the Information Commissioner's (ICO) recommended approach to facilitate such transfers. Thus the Information Commissioner recommends in the meantime putting in place standard contractual clauses with organisations located in the EU to facilitate transfers of personal data from the EU into the UK. The ICO has published an 
                        <link href="https://ico.org.uk/for-organisations/data-protection-and-brexit/standard-contractual-clauses-for-transfers-from-the-eea-to-the-uk-interactive-tool/" style="ACTLinkURL">
                          <ital>online tool</ital>
                        </link>
                         to help businesses comply in this area.
                      </paratext>
                    </para>
                    <para>
                      <paratext>Organisations need not wait until the end of the transition period  to incorporate SCCs into existing agreements. This can (and should) be incorporated now on a "conditional" basis, that is, the SCCs will only come into effect if there is no agreement on relevant issues by the end of the transition period. For sample conditionality clauses, see the following standard clauses, which will need some amendment to refer to "the end of the transition period" rather that Brexit itself, which has already taken place:</paratext>
                    </para>
                    <list type="bulleted">
                      <list.item>
                        <para>
                          <paratext>
                            <link href="w-022-0785" style="ACTLinkPLCtoPLC">
                              <ital>No-deal Brexit: specimen conditionality clause to ensure standard contractual clauses in place for transfers from EEA controller to UK controller if no-deal (GDPR and DPA 2018) (UK)</ital>
                            </link>
                            .
                          </paratext>
                        </para>
                      </list.item>
                      <list.item>
                        <para>
                          <paratext>
                            <link href="w-022-0766" style="ACTLinkPLCtoPLC">
                              <ital>No-deal Brexit: specimen conditionality clause to ensure standard contractual clauses in place for transfers from EEA controller to UK processor if no-deal (GDPR and DPA 2018) (UK)</ital>
                            </link>
                            .
                          </paratext>
                        </para>
                      </list.item>
                    </list>
                  </list.item>
                </list>
              </division>
            </division>
          </division>
        </drafting.note>
        <cover.sheet>
          <head align="left" preservecase="true">
            <headtext>Back-to-back agreement</headtext>
          </head>
          <party.name>First Party</party.name>
          <AdditionalPartyType>
            <static.and>and</static.and>
            <party.name>Second Party</party.name>
          </AdditionalPartyType>
        </cover.sheet>
        <intro default="true">
          <intro.date>This agreement is dated [DATE]</intro.date>
        </intro>
        <parties>
          <head align="left" preservecase="true">
            <headtext>PARTIES</headtext>
          </head>
          <party executionmethod="contract" id="a982840" status="individual">
            <identifier>(1)</identifier>
            <defn.item>
              <defn>
                <para>
                  <paratext>[FULL NAME OF MAIN CONTRACTOR] incorporated and registered in England and Wales with company number [NUMBER] whose registered office is at [REGISTERED OFFICE ADDRESS]</paratext>
                </para>
              </defn>
              <defn.term>Main Contractor</defn.term>
            </defn.item>
          </party>
          <party executionmethod="contract" id="a376146" status="individual">
            <identifier>(2)</identifier>
            <defn.item>
              <defn>
                <para>
                  <paratext>[FULL NAME OF SUBCONTRACTOR] incorporated and registered in England and Wales with company number [NUMBER] whose registered office is at [REGISTERED OFFICE ADDRESS]</paratext>
                </para>
              </defn>
              <defn.term>Subcontractor</defn.term>
            </defn.item>
          </party>
        </parties>
        <recitals>
          <head align="left" preservecase="true">
            <headtext>BACKGROUND</headtext>
          </head>
          <drafting.note id="a1061170" jurisdiction="">
            <head align="left" preservecase="true">
              <headtext>Background</headtext>
            </head>
            <division id="a000007" level="1">
              <para>
                <paratext>The background (often called the recitals) describes the purpose of the standard document and the context in which the standard document is to be used. The background is not an operational provision of the document but it is useful to set out the framework.</paratext>
              </para>
              <para>
                <paratext>If the suggested statements contained in the background section of the standard document are not applicable to your situation, modify them as appropriate.</paratext>
              </para>
            </division>
          </drafting.note>
          <clause id="a529804">
            <identifier>(A)</identifier>
            <para>
              <paratext>
                The Main Contractor [expects to enter 
                <bold>OR</bold>
                 has entered] into an agreement (the Main Contract, as defined in 
                <internal.reference refid="a512761">clause 1.1</internal.reference>
                ) under which the Main Contractor agrees to [supply goods and services to 
                <bold>OR</bold>
                 [INCLUDE REFERENCE TO NATURE OF WHAT IS TO BE SUPPLIED]] [FULL NAME OF CUSTOMER] (
                <defn.term>Customer</defn.term>
                ).
              </paratext>
            </para>
          </clause>
          <clause id="a523168">
            <identifier>(B)</identifier>
            <para>
              <paratext>
                The Main Contractor [will enter 
                <bold>OR</bold>
                 has entered] into the Main Contract on the basis that it will be the Subcontractor that supplies all the goods and services specified in the [Main Contract 
                <bold>OR</bold>
                 Subcontract Scope of Work (as defined in 
                <internal.reference refid="a512761">clause 1.1</internal.reference>
                )], on a "back-to-back" basis with the Main Contractor [but for the benefit of the Customer], and in accordance with the provisions set out below.
              </paratext>
            </para>
          </clause>
        </recitals>
        <operative xrefname="clause">
          <head align="left" preservecase="true">
            <headtext>Agreed terms</headtext>
          </head>
          <clause id="a844888">
            <identifier>1.</identifier>
            <head align="left" preservecase="true">
              <headtext>Interpretation</headtext>
            </head>
            <drafting.note id="a696850" jurisdiction="">
              <head align="left" preservecase="true">
                <headtext>Interpretation</headtext>
              </head>
              <division id="a000008" level="1">
                <para>
                  <paratext>Care should be taken to ensure that any definitions in the back-to-back agreement do not clash with any definitions in the Main Contract. If a particular label is used in the Main Contract for a particular concept and a similar but different concept is used in the back-to back agreement, then a similar but different label should be used in the back-to-back agreement for that concept.</paratext>
                </para>
                <para>
                  <paratext>
                    For information on interpretation clauses generally, see 
                    <link href="5-107-3795" style="ACTLinkPLCtoPLC">
                      <ital>Standard clause, Interpretation</ital>
                    </link>
                    .
                  </paratext>
                </para>
              </division>
            </drafting.note>
            <para>
              <paratext>The following definitions and rules of interpretation apply in this agreement.</paratext>
            </para>
            <subclause1 id="a512761">
              <identifier>1.1</identifier>
              <para>
                <paratext>Definitions:</paratext>
              </para>
              <defn.item id="a259933">
                <defn.term>control</defn.term>
                <defn>
                  <para>
                    <paratext>
                      shall be as defined in section 1124 of the Corporation Tax Act 2010, and the expression 
                      <bold>change of control</bold>
                       shall be construed accordingly.
                    </paratext>
                  </para>
                </defn>
              </defn.item>
              <defn.item id="a784622">
                <defn.term>day</defn.term>
                <defn>
                  <para>
                    <paratext>
                      a period of 24 consecutive hours [ending at 12.00 midnight 
                      <bold>OR</bold>
                       starting at [TIME]].
                    </paratext>
                  </para>
                </defn>
              </defn.item>
              <defn.item id="a794359">
                <defn.term>Main Contract</defn.term>
                <defn>
                  <para>
                    <paratext>
                      the [draft 
                      <bold>OR</bold>
                       signed] agreement attached as 
                      <internal.reference refid="a298371">Schedule 1</internal.reference>
                      .
                    </paratext>
                  </para>
                </defn>
              </defn.item>
              <defn.item condition="optional" id="a782869">
                <defn.term>Mandatory policies</defn.term>
                <defn>
                  <para>
                    <paratext>
                      the Main Contractor's mandatory policies and procedures [listed in 
                      <internal.reference refid="a417512">Schedule 5</internal.reference>
                      ], as amended by notification to the Subcontractor from time to time.
                    </paratext>
                  </para>
                </defn>
                <drafting.note id="a414725" jurisdiction="">
                  <head align="left" preservecase="true">
                    <headtext>Mandatory policies (optional)</headtext>
                  </head>
                  <division id="a000009" level="1">
                    <para>
                      <paratext>Mandatory policies are the policies which the Main Contractor requires to be observed by those involved in its supply chain, regardless of what the Main Contract says. These policies could be listed here, provided they are clearly identifiable, or attached in a schedule. Whether the Main Contractor's policies are attached to the agreement will depend on how the Main Contractor usually makes these policies available to those with whom it does business. Policies may be set out in a book, a loose-leaf folder, or on a website. In that case, they need to be precisely identified. The Subcontractor may insist that all policies it agrees to comply with must be attached to the agreement.</paratext>
                    </para>
                    <para>
                      <paratext>If the policies are set out in the agreement, these can be separated as parts of a schedule, or alternatively attached as separate schedules.</paratext>
                    </para>
                  </division>
                </drafting.note>
              </defn.item>
              <defn.item condition="optional" id="a102895">
                <defn.term>Subcontract Scope of Work</defn.term>
                <defn>
                  <para>
                    <paratext>
                      the specification set out in 
                      <internal.reference refid="a952690">Schedule 2</internal.reference>
                      .
                    </paratext>
                  </para>
                </defn>
              </defn.item>
            </subclause1>
            <subclause1 id="a626713">
              <identifier>1.2</identifier>
              <para>
                <paratext>Clause[, Schedule and paragraph] headings shall not affect the interpretation of this agreement.</paratext>
              </para>
            </subclause1>
            <subclause1 id="a537895">
              <identifier>1.3</identifier>
              <para>
                <paratext>
                  Except as provided expressly in [this 
                  <internal.reference refid="a844888">clause 1</internal.reference>
                   and] 
                  <internal.reference refid="a40733">Schedule 3</internal.reference>
                   of this agreement, terms as defined in the Main Contract shall have the same meaning when used in this agreement.
                </paratext>
              </para>
            </subclause1>
            <subclause1 id="a365050">
              <identifier>1.4</identifier>
              <para>
                <paratext>Except as provided expressly in this agreement, the rules of interpretation in the Main Contract shall apply to this agreement.</paratext>
              </para>
            </subclause1>
            <subclause1 id="a463125">
              <identifier>1.5</identifier>
              <para>
                <paratext>For the purposes of this agreement, and unless the context otherwise requires, references in the Main Contract to "this agreement" shall be to the Main Contract as incorporated into this agreement, with the alterations made for the purposes of this agreement.</paratext>
              </para>
            </subclause1>
            <subclause1 id="a460066">
              <identifier>1.6</identifier>
              <para>
                <paratext>In this agreement:</paratext>
              </para>
              <subclause2 id="a439524">
                <identifier>(a)</identifier>
                <para>
                  <paratext>any reference to a "clause" or "Schedule" is, unless the context otherwise requires, a reference to a clause or Schedule in this agreement, excluding a clause or schedule in the Main Contract; and</paratext>
                </para>
              </subclause2>
              <subclause2 id="a369616">
                <identifier>(b)</identifier>
                <para>
                  <paratext>any reference to a "Main Contract clause" or "Main Contract Schedule" is, unless the context otherwise requires, a reference to a clause or schedule in the Main Contract.</paratext>
                </para>
              </subclause2>
            </subclause1>
            <subclause1 id="a1012957">
              <identifier>1.7</identifier>
              <para>
                <paratext>
                  A 
                  <bold>person</bold>
                   includes a natural person, corporate or unincorporated body (whether or not having separate legal personality) [and that person's personal representatives, successors and permitted assigns].
                </paratext>
              </para>
            </subclause1>
            <subclause1 id="a342308">
              <identifier>1.8</identifier>
              <para>
                <paratext>The Schedules form part of this agreement and shall have effect as if set out in full in the body of this agreement. Any reference to this agreement includes the Schedules.</paratext>
              </para>
            </subclause1>
            <subclause1 id="a541208">
              <identifier>1.9</identifier>
              <para>
                <paratext>
                  A reference to a 
                  <bold>company</bold>
                   shall include any company, corporation or other body corporate, wherever and however incorporated or established.
                </paratext>
              </para>
            </subclause1>
            <subclause1 id="a272404">
              <identifier>1.10</identifier>
              <para>
                <paratext>Unless the context otherwise requires, words in the singular shall include the plural and in the plural shall include the singular.</paratext>
              </para>
            </subclause1>
            <subclause1 id="a265768">
              <identifier>1.11</identifier>
              <para>
                <paratext>Unless the context otherwise requires, a reference to one gender shall include a reference to the other genders.</paratext>
              </para>
            </subclause1>
            <subclause1 id="a1020096">
              <identifier>1.12</identifier>
              <para>
                <paratext>A reference to any party shall include that party's personal representatives, successors and permitted assigns.</paratext>
              </para>
            </subclause1>
            <subclause1 id="a819425">
              <identifier>1.13</identifier>
              <para>
                <paratext>
                  A reference to a statute or statutory provision is a reference to it as [amended, extended or re-enacted from time to time 
                  <bold>OR</bold>
                   it is in force as at the date of this agreement].
                </paratext>
              </para>
            </subclause1>
            <subclause1 id="a342811">
              <identifier>1.14</identifier>
              <para>
                <paratext>
                  A reference to a statute or statutory provision shall include all subordinate legislation made [from time to time 
                  <bold>OR</bold>
                   as at the date of this agreement] under that statute or statutory provision.
                </paratext>
              </para>
            </subclause1>
            <subclause1 id="a772655">
              <identifier>1.15</identifier>
              <para>
                <paratext>
                  A reference to 
                  <bold>writing</bold>
                   or 
                  <bold>written</bold>
                   includes fax [and email 
                  <bold>OR</bold>
                   but not email].
                </paratext>
              </para>
            </subclause1>
            <subclause1 id="a206465">
              <identifier>1.16</identifier>
              <para>
                <paratext>Any obligation on a party not to do something includes an obligation not to allow that thing to be done.</paratext>
              </para>
            </subclause1>
            <subclause1 condition="optional" id="a289404">
              <identifier>1.17</identifier>
              <para>
                <paratext>Any reference to an English legal term for any action, remedy, method of judicial proceeding, legal document, legal status, court, official or any legal concept or thing shall, in respect of any jurisdiction other than England, be deemed to include a reference to that which most nearly approximates to the English legal term in that jurisdiction.</paratext>
              </para>
            </subclause1>
            <subclause1 condition="optional" id="a496657">
              <identifier>1.18</identifier>
              <para>
                <paratext>
                  A reference to 
                  <bold>this agreement</bold>
                   or to any other agreement or document referred to in this agreement is a reference to this agreement or such other agreement or document as varied or novated (in each case, other than in breach of the provisions of this agreement) from time to time.
                </paratext>
              </para>
            </subclause1>
            <subclause1 id="a639559">
              <identifier>1.19</identifier>
              <para>
                <paratext>
                  Any words following the terms 
                  <bold>including</bold>
                  , 
                  <bold>include</bold>
                  , 
                  <bold>in particular</bold>
                  , 
                  <bold>for example</bold>
                   or any similar expression shall be construed as illustrative and shall not limit the sense of the words, description, definition, phrase or term preceding those terms.
                </paratext>
              </para>
            </subclause1>
          </clause>
          <clause id="a491124">
            <identifier>2.</identifier>
            <head align="left" preservecase="true">
              <headtext>Effective Date</headtext>
            </head>
            <drafting.note id="a869667" jurisdiction="">
              <head align="left" preservecase="true">
                <headtext>Effective Date</headtext>
              </head>
              <division id="a000010" level="1">
                <para>
                  <paratext>
                    A common scenario is that the Main Contractor will wish to obtain in advance a legal commitment from the Subcontractor so that the subcontract becomes effective as soon as the main agreement is signed. The Subcontractor will be encouraged to enter into this type of arrangement provided that there is a provision as in 
                    <internal.reference refid="a152629">clause 2.4</internal.reference>
                     that the subcontract will be of no effect if the Main Contract has not come into effect by a certain date.
                  </paratext>
                </para>
              </division>
            </drafting.note>
            <subclause1 id="a69757">
              <identifier>2.1</identifier>
              <para>
                <paratext>
                  Subject to 
                  <internal.reference refid="a719882">clauses 2.2</internal.reference>
                   to [
                  <internal.reference refid="a336790">clause 2.3</internal.reference>
                  <bold> OR </bold>
                  <internal.reference refid="a152629">clause 2.4</internal.reference>
                  ] below, this agreement shall have legal effect from the date on which it is signed on behalf of both parties (
                  <defn.term>Effective Date</defn.term>
                  ).
                </paratext>
              </para>
            </subclause1>
            <subclause1 id="a719882">
              <identifier>2.2</identifier>
              <para>
                <paratext>
                  If the Main Contract has not been signed by the Effective Date, 
                  <internal.reference refid="a276951">clause 4</internal.reference>
                  , 
                  <internal.reference refid="a485139">clause 5</internal.reference>
                  , and 
                  <internal.reference refid="a672145">clause 6</internal.reference>
                   of this agreement shall have legal effect only from the date on which Subcontractor receives written notice from the Main Contractor that the Main Contract has become legally effective.
                </paratext>
              </para>
            </subclause1>
            <subclause1 id="a336790">
              <identifier>2.3</identifier>
              <para>
                <paratext>The Main Contractor shall promptly notify the Subcontractor in writing as soon as the Main Contract becomes legally effective.</paratext>
              </para>
            </subclause1>
            <subclause1 condition="optional" id="a152629">
              <identifier>2.4</identifier>
              <para>
                <paratext>If the Subcontractor has not received written notice from the Main Contractor that the Main Contract has become legally effective by close of business [in London] on or before [DATE] (or such later date agreed in writing by the parties), this agreement shall cease to have effect, except for clauses [ANCILLARY CLAUSES THAT WOULD REMAIN IN EFFECT].</paratext>
              </para>
              <drafting.note id="a932365" jurisdiction="">
                <head align="left" preservecase="true">
                  <headtext>Longstop for Effective Date (optional clause)</headtext>
                </head>
                <division id="a000011" level="1">
                  <para>
                    <paratext>This clause is optional, but in most cases it is unlikely that the Subcontractor will want to be on the hook forever. On the other hand, the Subcontractor may not insist on this clause if the back-to-back agreement does not require the mobilisation of particular resources.</paratext>
                  </para>
                </division>
              </drafting.note>
            </subclause1>
          </clause>
          <clause condition="optional" id="a717125">
            <identifier>3.</identifier>
            <head align="left" preservecase="true">
              <headtext>Bid process</headtext>
            </head>
            <drafting.note id="a943467" jurisdiction="">
              <head align="left" preservecase="true">
                <headtext>Bid process (optional clause)</headtext>
              </head>
              <division id="a000012" level="1">
                <para>
                  <paratext>This clause will, of course, be deleted if the Main Contractor has already been awarded the Main Contract.</paratext>
                </para>
              </division>
            </drafting.note>
            <subclause1 id="a309912">
              <identifier>3.1</identifier>
              <para>
                <paratext>The Main Contractor shall submit an offer to the Customer to supply to the Customer the goods and services specified in the Main Contract.</paratext>
              </para>
            </subclause1>
            <subclause1 id="a534255">
              <identifier>3.2</identifier>
              <para>
                <paratext>Whether or not the Main Contractor decides to enter into the Main Contract with the Customer shall be entirely at the option of the Main Contractor.</paratext>
              </para>
            </subclause1>
            <subclause1 id="a356717">
              <identifier>3.3</identifier>
              <para>
                <paratext>[ANY OTHER PROVISIONS DETAILING THE OBLIGATIONS OF THE PARTIES IN RELATION TO THE RELEVANT OFFER, BID OR TENDER PROCESS].</paratext>
              </para>
            </subclause1>
          </clause>
          <clause id="a276951">
            <identifier>4.</identifier>
            <head align="left" preservecase="true">
              <headtext>Back-to-back agreement</headtext>
            </head>
            <subclause1 id="a672160">
              <identifier>4.1</identifier>
              <para>
                <paratext>
                  [As soon as this clause becomes effective under 
                  <internal.reference refid="a491124">clause 2</internal.reference>
                   above, the Subcontractor shall discharge in full all the duties imposed upon the Main Contractor in the Main Contract and the Subcontractor shall have in full all the rights, privileges, options and protections that the Main Contractor has in the Main Contract except as further provided in this agreement.
                </paratext>
              </para>
              <para>
                <paratext>
                  <bold>OR</bold>
                </paratext>
              </para>
              <para>
                <paratext>
                  As soon as this clause becomes effective under 
                  <internal.reference refid="a491124">clause 2</internal.reference>
                   above, the Subcontractor shall be bound to the Main Contractor in respect of the Subcontract Scope of Work as the Main Contractor shall be bound to the Customer under the Main Contract except as further provided in this agreement.]
                </paratext>
              </para>
              <drafting.note id="a753930" jurisdiction="">
                <head align="left" preservecase="true">
                  <headtext>Back to back options</headtext>
                </head>
                <division id="a000013" level="1">
                  <para>
                    <paratext>The options in this clause capture the two main types of back-to-back structure:</paratext>
                  </para>
                  <list type="bulleted">
                    <list.item>
                      <para>
                        <paratext>Scenario 1: Full back-to-back. The first option requires the Subcontractor to discharge all the obligations of the Main Contractor.</paratext>
                      </para>
                    </list.item>
                    <list.item>
                      <para>
                        <paratext>Scenario 2: Partial back-to-back. The second option requires the Subcontractor to discharge only some of the obligations of the Main Contractor, that is, the obligations that are repeated in the Subcontract Scope of Work, with the other obligations being discharged either by the Main Contractor itself, or by another Subcontractor.</paratext>
                      </para>
                    </list.item>
                  </list>
                </division>
              </drafting.note>
            </subclause1>
            <subclause1 id="a486532">
              <identifier>4.2</identifier>
              <para>
                <paratext>Except as further provided in this agreement, the Main Contract shall be used to determine the respective rights and duties of the Main Contractor and the Subcontractor under this agreement except that:</paratext>
              </para>
              <subclause2 id="a308995">
                <identifier>(a)</identifier>
                <para>
                  <paratext>wherever in the Main Contract there is a reference to the Customer or a term referring to the Customer, for the purposes of this agreement a reference to the Main Contractor or a term referring to the Main Contractor shall be substituted;</paratext>
                </para>
              </subclause2>
              <subclause2 id="a576028">
                <identifier>(b)</identifier>
                <para>
                  <paratext>wherever in the Main Contract there is a reference to the Main Contractor or a term referring to the Main Contractor, for the purposes of this agreement a reference to the Subcontractor or a term referring to the Subcontractor shall be substituted; and</paratext>
                </para>
              </subclause2>
              <subclause2 id="a457263">
                <identifier>(c)</identifier>
                <para>
                  <paratext>
                    the Main Contract shall be interpreted subject to the further alterations made for the purposes of this agreement as set out in 
                    <internal.reference refid="a40733">Schedule 3</internal.reference>
                    .
                  </paratext>
                </para>
              </subclause2>
            </subclause1>
          </clause>
          <clause id="a485139">
            <identifier>5.</identifier>
            <head align="left" preservecase="true">
              <headtext>Indemnity from Subcontractor and disputes</headtext>
            </head>
            <drafting.note id="a222151" jurisdiction="">
              <head align="left" preservecase="true">
                <headtext>Indemnity from Subcontractor and disputes</headtext>
              </head>
              <division id="a000014" level="1">
                <para>
                  <paratext>The general concern of the Main Contractor regarding indemnities and disputes will be to ensure that:</paratext>
                </para>
                <list type="bulleted">
                  <list.item>
                    <para>
                      <paratext>It is not saddled with liability for matters that are outside its control but within the control of the Subcontractor.</paratext>
                    </para>
                  </list.item>
                  <list.item>
                    <para>
                      <paratext>It does not run the risk of differing decisions by courts or tribunals appointed under the two contracts.</paratext>
                    </para>
                  </list.item>
                </list>
              </division>
            </drafting.note>
            <subclause1 condition="optional" id="a175381">
              <identifier>5.1</identifier>
              <para>
                <paratext>
                  The Subcontractor shall indemnify the Main Contractor against all losses, claims, demands, costs and expenses incurred or suffered by the Main Contractor including all claims for liquidated damages by the Customer against the Main Contractor [as a result of entering into this agreement and the Main Contract 
                  <bold>OR</bold>
                   arising out of the Subcontract Scope of Work]. [Notwithstanding clause 8, liability under this clause 5.1 shall be unlimited.]
                </paratext>
              </para>
              <drafting.note id="a417006" jurisdiction="">
                <head align="left" preservecase="true">
                  <headtext>Indemnity (optional clause)</headtext>
                </head>
                <division id="a000015" level="1">
                  <para>
                    <paratext>An indemnity such as set out above will usually be appropriate in a full back-to-back situation, but may give rise to scope issues if there is a partial back-to-back.</paratext>
                  </para>
                  <para>
                    <paratext>The first option in the square brackets relates to a full back-to-back, the second to a partial back-to-back arrangement.</paratext>
                  </para>
                  <division id="a118414" level="2">
                    <head align="left" preservecase="true">
                      <headtext>Liquidated damages</headtext>
                    </head>
                    <para>
                      <paratext>The question of passing on liquidated damages obligations will always be contentious. The Main Contractor may prefer simply to seek damages at large. Difficulties include the following:</paratext>
                    </para>
                    <list type="bulleted">
                      <list.item>
                        <para>
                          <paratext>Wording that provides that the Subcontractor assumes liability for liquidated damages in a proportion reflecting the difference in value between the Main Contract price and the back-to-back contract price might be unfair on the Main Contractor if a delay on the part of the Subcontractor results in full liquidated damages being imposed under the main agreement.</paratext>
                        </para>
                      </list.item>
                      <list.item>
                        <para>
                          <paratext>On the other hand, the Subcontractor will not wish to assume a liability that is disproportionate to the value of the subcontract.</paratext>
                        </para>
                      </list.item>
                    </list>
                    <para>
                      <paratext>
                        For more information on the topic of liquidated damages, see the integrated drafting notes to 
                        <link href="5-378-7443" style="ACTLinkPLCtoPLC">
                          <ital>Standard clause, Liquidated damages</ital>
                        </link>
                        .
                      </paratext>
                    </para>
                  </division>
                </division>
              </drafting.note>
            </subclause1>
            <subclause1 condition="optional" id="a976480">
              <identifier>5.2</identifier>
              <para>
                <paratext>
                  The Main Contractor shall give to the Subcontractor notice in writing as soon as possible after it becomes aware of any dispute between the Main Contractor and the Customer arising out of the [Main Contract 
                  <bold>OR</bold>
                   Subcontract Scope of Work].
                </paratext>
              </para>
            </subclause1>
            <subclause1 condition="optional" id="a450807">
              <identifier>5.3</identifier>
              <para>
                <paratext>
                  The Subcontractor shall deal with any disputes that arise between the Main Contractor and the Customer arising out of the [Main Contract 
                  <bold>OR</bold>
                   Subcontract Scope of Work] and shall control and pay in full for any litigation, arbitration, mediation, adjudication, expert determination or other dispute settlement procedure in which the Main Contractor might be involved as a result of entering into this agreement and the Main Contract, provided that the Main Contractor gives to the Subcontractor written notice as required by 
                  <internal.reference refid="a976480">clause 5.2</internal.reference>
                   above, whereupon the Subcontractor shall be deemed to have sole authority to manage and settle such dispute.
                </paratext>
              </para>
            </subclause1>
            <subclause1 condition="optional" id="a941769">
              <identifier>5.4</identifier>
              <para>
                <paratext>The Subcontractor shall:</paratext>
              </para>
              <subclause2 id="a991442">
                <identifier>(a)</identifier>
                <para>
                  <paratext>pay to the Main Contractor the amount of all costs and expenses (including legal and out-of-pocket expenses) reasonably incurred by the Main Contractor in connection with the negotiation, preparation, execution and perfection of this agreement and any other document referred to in it;</paratext>
                </para>
              </subclause2>
              <subclause2 id="a771179">
                <identifier>(b)</identifier>
                <para>
                  <paratext>on demand, pay to the Main Contractor the amount of all costs and expenses (including legal and out-of-pocket expenses) incurred by the Main Contractor in connection with enforcing or preserving any rights under, or monitoring the provisions of this agreement[, and any other document referred to in it; and</paratext>
                </para>
              </subclause2>
              <subclause2 id="a166389">
                <identifier>(c)</identifier>
                <para>
                  <paratext>indemnify the Main Contractor against any cost, loss or liability the Main Contractor incurs in relation to all stamp, documentary, registration and other similar duties and taxes payable in respect of this agreement and any other document referred to in it.</paratext>
                </para>
                <drafting.note id="a932786" jurisdiction="">
                  <head align="left" preservecase="true">
                    <headtext>Payment by Subcontractor of Main Contractor's expenses (optional clause)</headtext>
                  </head>
                  <division id="a000016" level="1">
                    <para>
                      <paratext>This provision would usually be appropriate only if the Main Contractor was acting as "front man" or "letterbox" for the Subcontractor.</paratext>
                    </para>
                  </division>
                </drafting.note>
              </subclause2>
            </subclause1>
            <subclause1 condition="optional" id="a581271">
              <identifier>5.5</identifier>
              <para>
                <paratext>The Subcontractor shall pay the Main Contractor any amounts due to the Main Contractor within 30 days of date of invoice, unless otherwise stated in this agreement.</paratext>
              </para>
            </subclause1>
          </clause>
          <clause id="a672145">
            <identifier>6.</identifier>
            <head align="left" preservecase="true">
              <headtext>Fees[, commissions], charges and expenses</headtext>
            </head>
            <drafting.note id="a258557" jurisdiction="">
              <head align="left" preservecase="true">
                <headtext>Fees, commissions, charges and expenses</headtext>
              </head>
              <division id="a000017" level="1">
                <para>
                  <paratext>
                    The subcontract parties need to make sure the subcontract cash flow ties in with cash flow under the Main Contract. The Main Contractor will wish to provide that it will pay the Subcontractor only when it has been paid by the Customer. The Subcontractor may take the position that this should be the case only where a default by the Subcontractor has caused the Main Contractor to be paid late by the Customer. (This is the same point as noted under 
                    <internal.reference refid="a928511">clause 8.3</internal.reference>
                    .)
                  </paratext>
                </para>
                <para>
                  <paratext>"Pay-when-paid" clauses are not enforceable in construction contracts under the laws of certain jurisdictions, including England and Wales. Section 113 of the Housing Grants, Construction and Regeneration Act 1996 (Construction Act 1996) prohibits a pay-when-paid clause in a construction contract, except if it is limited to upstream insolvency. For more information, see Practice notes:</paratext>
                </para>
                <list type="bulleted">
                  <list.item>
                    <para>
                      <paratext>
                        <link href="6-204-4037" style="ACTLinkPLCtoPLC">
                          <ital>Do I have a "construction contract"?</ital>
                        </link>
                        .
                      </paratext>
                    </para>
                  </list.item>
                  <list.item>
                    <para>
                      <paratext>
                        <link href="1-385-6400#a635482" style="ACTLinkPLCtoPLC">
                          <ital>Payment in construction contracts: Construction Act 1996: Section 113: no pay-when-paid, except for insolvency</ital>
                        </link>
                        .
                      </paratext>
                    </para>
                  </list.item>
                </list>
                <para>
                  <paratext>
                    In 
                    <link href="D-007-7185" style="ACTLinkPLCtoPLC">
                      <ital>Midland Expressway Ltd v Carillion Construction Ltd and others (No 2) [2005] EWHC 2963 (TCC)</ital>
                    </link>
                    , at paragraphs 68 to 72, Jackson J upheld the effect of section 113.
                  </paratext>
                </para>
              </division>
            </drafting.note>
            <subclause1 id="a170123">
              <identifier>6.1</identifier>
              <para>
                <paratext>
                  [The Main Contractor shall pay to the Subcontractor as full consideration for the performance by the Subcontractor of its duties under this agreement all amounts that the Main Contractor actually receives under the Main Contracts [after deducting commission to the Main Contractor at the rates set out in 
                  <internal.reference refid="a130229">Schedule 4</internal.reference>
                  ].
                </paratext>
              </para>
              <para>
                <paratext>
                  <bold>OR</bold>
                </paratext>
              </para>
              <para>
                <paratext>
                  The Main Contractor shall pay to the Subcontractor as full consideration for the performance by the Subcontractor of its duties under this agreement the amounts set out in 
                  <internal.reference refid="a130229">Schedule 4</internal.reference>
                   at the times specified in 
                  <internal.reference refid="a130229">Schedule 4</internal.reference>
                  .]
                </paratext>
              </para>
            </subclause1>
            <subclause1 id="a451897">
              <identifier>6.2</identifier>
              <para>
                <paratext>
                  The Main Contractor agrees to transfer all sums received from the Customer promptly and in full to the Subcontractor [save for the deductions referred to in 
                  <internal.reference refid="a170123">clause 6.1</internal.reference>
                  ].
                </paratext>
              </para>
            </subclause1>
            <subclause1 id="a683819">
              <identifier>6.3</identifier>
              <para>
                <paratext>
                  The Main Contractor may at any time and at its option[, without notice to the Subcontractor,] set off any liability of the Subcontractor to the Main Contractor (including any amounts due under 
                  <internal.reference refid="a485139">clause 5</internal.reference>
                   above) against any liability of the Main Contractor to the Subcontractor, whether either liability is present or future, liquidated or unliquidated, and whether or not either liability arises under this agreement. If the liabilities to be set off are expressed in different currencies, the Main Contractor may convert either liability at a market rate of exchange for the purpose of set-off. Any exercise by the Main Contractor of its rights under this clause shall not limit or affect any other rights or remedies available to it under this agreement or otherwise.
                </paratext>
              </para>
              <drafting.note id="a663277" jurisdiction="">
                <head align="left" preservecase="true">
                  <headtext>Set-off</headtext>
                </head>
                <division id="a000018" level="1">
                  <para>
                    <paratext>
                      See integrated drafting notes to 
                      <link href="9-107-3802" style="ACTLinkPLCtoPLC">
                        <ital>Standard clauses, Set-off</ital>
                      </link>
                       and 
                      <link href="1-107-3801" style="ACTLinkPLCtoPLC">
                        <ital>Practice note, Set-off clauses</ital>
                      </link>
                      .
                    </paratext>
                  </para>
                </division>
              </drafting.note>
            </subclause1>
          </clause>
          <clause id="a669248">
            <identifier>7.</identifier>
            <head align="left" preservecase="true">
              <headtext>Compliance with laws and policies</headtext>
            </head>
            <subclause1 id="a851283">
              <identifier>7.1</identifier>
              <para>
                <paratext>Each party shall at its own expense comply with all laws and regulations relating to its activities under this agreement, as they may change from time to time, and with any conditions binding on it in any applicable licences, registrations, permits and approvals.</paratext>
              </para>
              <drafting.note id="a586473" jurisdiction="">
                <head align="left" preservecase="true">
                  <headtext>Compliance with applicable laws</headtext>
                </head>
                <division id="a000019" level="1">
                  <division id="a221750" level="2">
                    <head align="left" preservecase="true">
                      <headtext>Compliance generally</headtext>
                    </head>
                    <para>
                      <paratext>
                        This general obligation to comply applies to both the main contractor and its subcontractor. It could of course be made to apply to the subcontractor only. Both parties have an obligation to comply with the law anyway: the significance of the clause is that it triggers a specific right to terminate set out in 
                        <internal.reference refid="a143272">clause 10.3</internal.reference>
                        . As drafted, this right to terminate is in favour of the Main Contractor only.
                      </paratext>
                    </para>
                    <para>
                      <paratext>It may be prudent, depending on the circumstances, to detail more specific compliance obligations in a separate clause.</paratext>
                    </para>
                    <para>
                      <paratext>Statutes which might give rise to compliance issues and more specific contractual obligations include:</paratext>
                    </para>
                    <list type="bulleted">
                      <list.item>
                        <para>
                          <paratext>the Data Protection Act 2018 and other applicable data protection legislation;</paratext>
                        </para>
                      </list.item>
                      <list.item>
                        <para>
                          <paratext>the Bribery Act 2010;</paratext>
                        </para>
                      </list.item>
                      <list.item>
                        <para>
                          <paratext>the Modern Slavery Act 2015.</paratext>
                        </para>
                      </list.item>
                    </list>
                    <para>
                      <paratext>You will need to assess whether a generic clause such as this one is appropriate, given the context, the party's preferred method of incorporating its mandatory policies into an agreement, and the risk of non-compliance. This is a question that can only be answered by a draftsman with the full knowledge of the facts, structure and risk profile of the transaction.</paratext>
                    </para>
                  </division>
                  <division id="a922249" level="2">
                    <head align="left" preservecase="true">
                      <headtext>Cost of compliance</headtext>
                    </head>
                    <para>
                      <paratext>This clause obliges each party to bear its own costs incurred when complying with laws applicable to its activities under the agreement, as they may change from time to time.</paratext>
                    </para>
                  </division>
                  <division id="a624827" level="2">
                    <head align="left" preservecase="true">
                      <headtext>Alternative approach</headtext>
                    </head>
                    <para>
                      <paratext>
                        If the risk of non-compliance is a concern, for instance, because the other party is part of a sector, or is based in a location where breaches of the main contractor's policies are known to be prevalent, it may be preferable to use provisions that address the specific risk identified. Clauses in this category include the 
                        <link href="6-618-7654" style="ACTLinkPLCtoPLC">
                          <ital>Standard clause, Anti-slavery and human trafficking clauses (pro-customer)</ital>
                        </link>
                        , and clauses requiring compliance with applicable data protection legislation.
                      </paratext>
                    </para>
                  </division>
                </division>
              </drafting.note>
            </subclause1>
            <subclause1 id="a1010385">
              <identifier>7.2</identifier>
              <para>
                <paratext>
                  <bold>Mandatory policies. </bold>
                  The Subcontractor shall comply with the Mandatory policies [and [INSERT RELEVANT INDUSTRY CODE IF ANY]], [in each case] as the Main Contractor [or the relevant industry body] may update them from time to time;
                </paratext>
              </para>
              <drafting.note id="a833288" jurisdiction="">
                <head align="left" preservecase="true">
                  <headtext>Mandatory policies</headtext>
                </head>
                <division id="a000020" level="1">
                  <para>
                    <paratext>The Mandatory policies could extend to policies and procedures prompted by statute, for example, applicable data protection legislation, the Bribery Act 2010, or the Modern Slavery Act 2015.</paratext>
                  </para>
                  <para>
                    <paratext>If the agreement is to be adapted for use in a cross-border situation, it can be useful to set out a foreign law requirement in a policy rather than referring to it directly, so that the party under the obligation is not being required to comply directly with a foreign law as such.</paratext>
                  </para>
                  <para>
                    <paratext>The subcontractor may have its own policies which conflict with or differ from those of the main contractor. In this case, the main contractor may need to review the subcontractor's policies to assess whether they are adequate and, if they are, amend the clause so as to place the subcontractor under a contractual obligation to the main contractor to comply with the subcontractor's own policies.</paratext>
                  </para>
                </division>
              </drafting.note>
            </subclause1>
          </clause>
          <clause id="a437170">
            <identifier>8.</identifier>
            <head align="left" preservecase="true">
              <headtext>Limitation of liability</headtext>
            </head>
            <drafting.note id="a871438" jurisdiction="">
              <head align="left" preservecase="true">
                <headtext>Limitation of liability</headtext>
              </head>
              <division id="a000021" level="1">
                <para>
                  <paratext>It can be argued that a separate limitation liability clause in the back-to-back agreement is not necessary if there is a limitation of liability clause in the Main Contract, which liability clause will be incorporated by the back-to-back language set out above. However, liability is an area where the Subcontractor might well prefer a clear statement of its rights and duties, or the parties might choose to apportion liability between Main Contractor and Subcontractor in a way that is different to the apportionment of liability between the Customer and Main Contractor.</paratext>
                </para>
                <para>
                  <paratext>
                    For general guidance in drafting limitation of liability clauses, see 
                    <link href="2-520-5359" style="ACTLinkPLCtoPLC">
                      <ital>Practice note, Limiting liability: drafting and negotiating</ital>
                    </link>
                    . More generally, see Practice notes:
                  </paratext>
                </para>
                <list type="bulleted">
                  <list.item>
                    <para>
                      <paratext>
                        <link href="w-006-5549" style="ACTLinkPLCtoPLC">
                          <ital>Limiting liability: interpretation</ital>
                        </link>
                        .
                      </paratext>
                    </para>
                  </list.item>
                  <list.item>
                    <para>
                      <paratext>
                        <link href="6-519-2010" style="ACTLinkPLCtoPLC">
                          <ital>Excluding or limiting liability for negligence</ital>
                        </link>
                        .
                      </paratext>
                    </para>
                  </list.item>
                  <list.item>
                    <para>
                      <paratext>
                        <link href="9-617-5230" style="ACTLinkPLCtoPLC">
                          <ital>Limiting liability: statutory and common law controls on limitation clauses</ital>
                        </link>
                        .
                      </paratext>
                    </para>
                  </list.item>
                </list>
                <para>
                  <paratext>
                    For a clause illustrating other possible approaches and drafting notes providing further discussion, see 
                    <link href="w-010-2114" style="ACTLinkPLCtoPLC">
                      <ital>Standard clause, Limitation of liability</ital>
                    </link>
                    .
                  </paratext>
                </para>
                <para>
                  <paratext>This back-to-back agreement is an agreement to be entered into by two businesses, and is not on either party's written standard terms of business.</paratext>
                </para>
              </division>
            </drafting.note>
            <subclause1 id="a251921">
              <identifier>8.1</identifier>
              <para>
                <paratext>Nothing in this agreement shall limit or exclude the liability of either party for:</paratext>
              </para>
              <subclause2 id="a1029725">
                <identifier>(a)</identifier>
                <para>
                  <paratext>death or personal injury caused by its negligence, or the negligence of its employees, agents or subcontractors (as applicable);</paratext>
                </para>
                <drafting.note id="a416272" jurisdiction="">
                  <head align="left" preservecase="true">
                    <headtext>Liability for death or personal injury caused by negligence cannot be excluded</headtext>
                  </head>
                  <division id="a000022" level="1">
                    <para>
                      <paratext>
                        Under 
                        <link href="4-506-5560" style="ACTLinkPLCtoPLC">
                          <ital>section 2(1)</ital>
                        </link>
                         of the Unfair Contract Terms Act 1977 (UCTA
                        <ital>)</ital>
                        , a person cannot by reference to any contract term or to a notice given to persons generally or to particular persons exclude or restrict his liability for death or personal injury resulting from negligence.
                      </paratext>
                    </para>
                  </division>
                </drafting.note>
              </subclause2>
              <subclause2 id="a506340">
                <identifier>(b)</identifier>
                <para>
                  <paratext>fraud or fraudulent misrepresentation or wilful default; and</paratext>
                </para>
                <drafting.note id="a1022281" jurisdiction="">
                  <head align="left" preservecase="true">
                    <headtext>Liability for fraud or fraudulent misrepresentation and wilful default</headtext>
                  </head>
                  <division id="a000023" level="1">
                    <para>
                      <paratext>
                        For guidance on issues arising out of attempts to exclude liability for fraud, see 
                        <link anchor="a553797" href="2-520-5359" style="ACTLinkPLCtoPLC">
                          <ital>Practice note, Limiting liability: drafting and negotiating: Preserving liability for fraud</ital>
                        </link>
                        .
                      </paratext>
                    </para>
                  </division>
                </drafting.note>
              </subclause2>
              <subclause2 id="a432552">
                <identifier>(c)</identifier>
                <para>
                  <paratext>any matter for which it would be unlawful to exclude or restrict liability.</paratext>
                </para>
                <drafting.note id="a929199" jurisdiction="">
                  <head align="left" preservecase="true">
                    <headtext>Non-exclusions</headtext>
                  </head>
                  <division id="a000024" level="1">
                    <para>
                      <paratext>
                        <internal.reference refid="a251921">Clause 8.1</internal.reference>
                         makes a virtue of necessity by stating that the parties are not seeking to exclude or restrict liability where to do so would be illegal or ineffective.
                      </paratext>
                    </para>
                  </division>
                </drafting.note>
              </subclause2>
            </subclause1>
            <subclause1 id="a509934">
              <identifier>8.2</identifier>
              <para>
                <paratext>
                  Subject to 
                  <internal.reference refid="a251921">clause 8.1</internal.reference>
                  :
                </paratext>
              </para>
              <subclause2 id="a640701">
                <identifier>(a)</identifier>
                <para>
                  <paratext>Neither party shall under any circumstances whatever be liable to the other, whether in contract, tort (including negligence), equity (including restitution), breach of statutory duty, or otherwise, for:</paratext>
                </para>
                <subclause3 id="a806790">
                  <identifier>(i)</identifier>
                  <para>
                    <paratext>any loss of profit, sales, revenue, or business;</paratext>
                  </para>
                  <drafting.note id="a314460" jurisdiction="">
                    <head align="left" preservecase="true">
                      <headtext>Loss of profits can be a direct loss or an indirect loss</headtext>
                    </head>
                    <division id="a000025" level="1">
                      <para>
                        <paratext>It is a common misconception that loss of profits is an indirect loss. In fact, loss of profits (and any other kind of financial loss) can be a direct or indirect loss. If you want to exclude both direct and indirect loss of profit, you must ensure that the loss of profit exclusion is separated from the reference in the clause to indirect or consequential loss.</paratext>
                      </para>
                    </division>
                  </drafting.note>
                </subclause3>
                <subclause3 id="a233136">
                  <identifier>(i)</identifier>
                  <para>
                    <paratext>loss of anticipated savings;</paratext>
                  </para>
                </subclause3>
                <subclause3 id="a626301">
                  <identifier>(ii)</identifier>
                  <para>
                    <paratext>loss of or damage to goodwill;</paratext>
                  </para>
                </subclause3>
                <subclause3 id="a446795">
                  <identifier>(iii)</identifier>
                  <para>
                    <paratext>loss of agreements or contracts;</paratext>
                  </para>
                </subclause3>
                <subclause3 id="a243381">
                  <identifier>(iv)</identifier>
                  <para>
                    <paratext>loss of use or corruption of software, data or information;</paratext>
                  </para>
                </subclause3>
                <subclause3 id="a312277">
                  <identifier>(v)</identifier>
                  <para>
                    <paratext>any loss arising out of the lawful termination of this agreement or any decision not to renew its term; or</paratext>
                  </para>
                </subclause3>
                <subclause3 id="a890060">
                  <identifier>(vi)</identifier>
                  <para>
                    <paratext>
                      any 
                      <ital>ex gratia</ital>
                       payment or sum paid in settlement of a claim paid by one party without the prior written approval of the other;
                    </paratext>
                  </para>
                </subclause3>
              </subclause2>
              <subclause2 id="a64684">
                <identifier>(b)</identifier>
                <para>
                  <paratext>
                    the total liability of either party for 
                    <bold>damage to property</bold>
                     caused by the negligence of its employees in connection with this agreement shall be limited to £[AMOUNT LINKED TO RELEVANT INSURANCE POLICY] for any one event or series of connected events; and
                  </paratext>
                </para>
                <drafting.note id="a306309" jurisdiction="">
                  <head align="left" preservecase="true">
                    <headtext>Limitation of liability for damage to property</headtext>
                  </head>
                  <division id="a000026" level="1">
                    <para>
                      <paratext>If the Main Contractor and the Subcontractor are sharing the scope of work in the Main Contract then they may be on the Customer's site together and there is the risk that their employees or agents could cause damage to each other's property.</paratext>
                    </para>
                    <para>
                      <paratext>Limitation of liability clauses often have separate caps for liability for damage to property (as here) because property damage cover can be for higher amounts than cover for professional negligence. In addition, property damage cover is usually on a "per event" basis rather than on a "total claims" basis.</paratext>
                    </para>
                    <para>
                      <paratext>
                        Under 
                        <link href="4-506-5560" style="ACTLinkPLCtoPLC">
                          <ital>section 2(2)</ital>
                        </link>
                         of UCTA in the case of loss or damage other than personal injury or death, a person cannot exclude or restrict his liability for negligence except in so far as the term or notice satisfies the requirement of reasonableness. Factors to take into account when fixing the cap include the value and terms of the insurance policies that the party in question is likely to have in place to cover such a risk.
                      </paratext>
                    </para>
                    <para>
                      <paratext>
                        If the Subcontractor has any risk of damaging the property of the Customer (as will often be the case) then this needs to be dealt with in the Main Contract. This will usually be achieved by stating that the Subcontractor will have the benefit of the limits of liability set out in the Main Contract, in terms of the 
                        <link href="9-505-5610" style="ACTLinkPLCtoPLC">
                          <ital>Contracts (Rights of Third Parties) Act 1999</ital>
                        </link>
                        .
                      </paratext>
                    </para>
                  </division>
                </drafting.note>
              </subclause2>
              <subclause2 id="a831697">
                <identifier>(c)</identifier>
                <para>
                  <paratext>
                    the total liability of either party to the other in respect of 
                    <bold>all other loss or damage</bold>
                     arising under or in connection with this agreement, whether in contract, tort (including negligence), equity (including restitution), breach of statutory duty, or otherwise, shall in no circumstances exceed £[AMOUNT] for the entire term of this agreement.
                  </paratext>
                </para>
                <drafting.note id="a711025" jurisdiction="">
                  <head align="left" preservecase="true">
                    <headtext>Overall cap on liability</headtext>
                  </head>
                  <division id="a000027" level="1">
                    <para>
                      <paratext>In this draft, the formula for the total cap on liability is a fixed sum for the entire term of the agreement. Other formulae may be appropriate depending on the circumstances. Ultimately, the amount of the cap is a commercial and risk management decision for the parties, taken in the light of likely risk in the context of existing and available insurance. It is always advisable to draft and negotiate liability limitation clauses in the context of actual insurance arrangements (without revealing the extent and notice of the insurance coverage).</paratext>
                    </para>
                  </division>
                </drafting.note>
              </subclause2>
            </subclause1>
            <subclause1 condition="optional" id="a928511">
              <identifier>8.3</identifier>
              <para>
                <paratext>The Main Contractor shall not be responsible to the Subcontractor for any failure to perform its obligations under this agreement where there is a corresponding failure by the Customer to perform its obligations under the Main Contract, provided that the Main Contractor takes all reasonable steps to pursue its rights under the Main Contract.</paratext>
              </para>
              <drafting.note id="a672538" jurisdiction="">
                <head align="left" preservecase="true">
                  <headtext>Breach by the Customer of Main Contract (optional clause)</headtext>
                </head>
                <division id="a000028" level="1">
                  <para>
                    <paratext>The most obvious example of this would occur when the Main Contractor fails to pay the Subcontractor because it has not been paid by the Customer. The effect of this is that the Subcontractor assumes the credit risk in relation to the Customer, which would most often be appropriate where the Main Contractor is simply a "front man".</paratext>
                  </para>
                </division>
              </drafting.note>
            </subclause1>
            <subclause1 id="a717541">
              <identifier>8.4</identifier>
              <para>
                <paratext>
                  <bold>No limitations in respect of deliberate default.</bold>
                   Neither party may benefit from the limitations and exclusions set out in this clause in respect of any liability arising from its deliberate default.
                </paratext>
              </para>
              <drafting.note id="a624236" jurisdiction="">
                <head align="left" preservecase="true">
                  <headtext>No limitations in respect of deliberate default</headtext>
                </head>
                <division id="a000029" level="1">
                  <para>
                    <paratext>
                      Where a party's liability is limited there is a risk that it will decide that it is cheaper to walk away from a contract, or simply not perform part of it, and incur the limited liability than to incur the costs of complying with it. This clause is intended to deter a party from doing this by disapplying the limits and exclusions where liability arises from deliberate default. The meaning of deliberate default is a question of interpretation, see 
                      <link anchor="a391278" href="w-006-5549" style="ACTLinkPLCtoPLC">
                        <ital>Practice note, Limiting liability: interpretation: "Deliberate default"</ital>
                      </link>
                       and 
                      <link anchor="a831322" href="w-006-5549" style="ACTLinkPLCtoPLC">
                        <ital>"Wilful misconduct"</ital>
                      </link>
                      .
                    </paratext>
                  </para>
                </division>
              </drafting.note>
            </subclause1>
            <subclause1 id="a366334">
              <identifier>8.5</identifier>
              <para>
                <paratext>
                  <bold>No liability for claims not notified within [NUMBER] months.</bold>
                   Unless a party notifies the other party that it intends to make a claim in respect of an event within the notice period, the other party shall have no liability for that event. The notice period for an event shall start on the day on which the party wishing to make a claim became, or ought reasonably to have become, aware of [the event having occurred OR its having grounds to make a claim in respect of the event] and shall expire [NUMBER] months from that date. The notice must be in writing and must identify the event and the grounds for the claim in reasonable detail.
                </paratext>
              </para>
              <drafting.note id="a598387" jurisdiction="">
                <head align="left" preservecase="true">
                  <headtext>No liability for claims not notified within [NUMBER] months</headtext>
                </head>
                <division id="a000030" level="1">
                  <para>
                    <paratext>The parties may wish to consider agreeing time limits for notifying claims, or to begin litigation (reducing the usual six-year statutory limitation period for contract claims).</paratext>
                  </para>
                  <para>
                    <paratext>The parties should consider how practical it will be for them to notify within the period set.</paratext>
                  </para>
                  <para>
                    <paratext>The drafting gives two options for the start date for the notice period:</paratext>
                  </para>
                  <list type="bulleted">
                    <list.item>
                      <para>
                        <paratext>Under the first option the period runs from a party becoming aware of the occurrence of the event.</paratext>
                      </para>
                    </list.item>
                    <list.item>
                      <para>
                        <paratext>Under the second option the period runs from a party becoming aware that it has grounds to make a claim in respect of an event (which clearly could be a later point in time).</paratext>
                      </para>
                    </list.item>
                  </list>
                  <para>
                    <paratext>
                      In a case where there was ambiguity in the drafting of such a notice period the Court of Appeal held that the period should run from awareness of grounds for the claim (see 
                      <link href="2-625-7385" style="ACTLinkPLCtoPLC">
                        <ital>Legal update, Warranty claims: interpretation of contractual limitation period for notifying claims (Court of Appeal)</ital>
                      </link>
                      ).
                    </paratext>
                  </para>
                  <para>
                    <paratext>
                      Such a provision may be challenged as unreasonable under 
                      <link href="7-505-7728" style="ACTLinkPLCtoPLC">
                        <ital>UCTA</ital>
                      </link>
                       (see 
                      <link anchor="a910886" href="9-617-5230" style="ACTLinkPLCtoPLC">
                        <ital>Practice note, Limiting liability: statutory and common law controls on limitation clauses: Liabilities you can limit by a reasonable clause if UCTA applies</ital>
                      </link>
                      ). Short time limits are easiest to justify when driven by external demands such as an insurance policy. If there is an external justification, consider mentioning it in the contract, so it can be referred to in any dispute. Having the notice period run from awareness that there are grounds for a claim seems more likely to be reasonable.
                    </paratext>
                  </para>
                </division>
              </drafting.note>
            </subclause1>
          </clause>
          <clause id="a408096">
            <identifier>9.</identifier>
            <head align="left" preservecase="true">
              <headtext>Commencement and duration</headtext>
            </head>
            <subclause1 id="a217396">
              <para>
                <paratext>This agreement shall be effective from the Effective Date and shall continue in force until the parties have discharged all their obligations under it unless:</paratext>
              </para>
              <subclause2 id="a439429">
                <identifier>(a)</identifier>
                <para>
                  <paratext>
                    this agreement terminates in the circumstances set out in 
                    <internal.reference refid="a152629">clause 2.4</internal.reference>
                    ;
                  </paratext>
                </para>
              </subclause2>
              <subclause2 id="a883424">
                <identifier>(b)</identifier>
                <para>
                  <paratext>the Main Contract is terminated for any reason, in which case this agreement shall terminate immediately and automatically, without further action being necessary by the parties, and subject to all the rights of the parties accrued up to the date of termination; or</paratext>
                </para>
              </subclause2>
              <subclause2 id="a727322">
                <identifier>(c)</identifier>
                <para>
                  <paratext>
                    this agreement is terminated by one of the parties under 
                    <internal.reference refid="a693004">clause 10.1</internal.reference>
                    .
                  </paratext>
                </para>
              </subclause2>
            </subclause1>
          </clause>
          <clause id="a599285">
            <identifier>10.</identifier>
            <head align="left" preservecase="true">
              <headtext>Termination</headtext>
            </head>
            <drafting.note id="a705121" jurisdiction="">
              <head align="left" preservecase="true">
                <headtext>Termination</headtext>
              </head>
              <division id="a000031" level="1">
                <para>
                  <paratext>
                    For further information, see 
                    <link href="3-107-4673" style="ACTLinkPLCtoPLC">
                      <ital>Standard clause, Termination</ital>
                    </link>
                     and integrated drafting notes.
                  </paratext>
                </para>
                <para>
                  <paratext>
                    With effect from 26 June 2020, it has become difficult or impossible for a supplier to terminate many contracts for the supply of goods and services on grounds that the customer has entered a formal insolvency procedure (or even on other, pre-existing grounds).  This is the result of the 
                    <link href="https://www.legislation.gov.uk/ukpga/2020/12/contents/enacted" style="ACTLinkURL">
                      <ital>Corporate Insolvency and Governance Act 2020</ital>
                    </link>
                     (CIGA).
                  </paratext>
                </para>
                <para>
                  <paratext>In this draft agreement, the subcontractor is supplying goods and/or services to the main contractor, so would have difficulty in terminating the agreement for insolvency in the circumstances defined in CIGA. Similar issues will arise in respect of the main contract.</paratext>
                </para>
                <para>
                  <paratext>CIGA provides a rationale for giving a supplier of goods and services two additional rights to terminate in insolvency situations.  We have therefore made the following additions to this clause:</paratext>
                </para>
                <list type="bulleted">
                  <list.item>
                    <para>
                      <paratext>
                        The new corporate moratorium procedure under Part A1 Insolvency Act 1986 is now a separate trigger, in 
                        <internal.reference refid="a152298">clause 10.1(f)</internal.reference>
                        .
                      </paratext>
                    </para>
                  </list.item>
                  <list.item>
                    <para>
                      <paratext>
                        And new optional 
                        <internal.reference refid="a755856">clause 10.1(n)</internal.reference>
                         offers a termination right on grounds of financial difficulties, before any step is taken towards an insolvency procedure.
                      </paratext>
                    </para>
                  </list.item>
                </list>
                <para>
                  <paratext>
                    This brings the termination for insolvency rights in this agreement into line with those added to 
                    <link href="https://uk.practicallaw.thomsonreuters.com/3-107-4673?originationContext=document&amp;amp;transitionType=DocumentItem&amp;amp;contextData=(sc.Default)" style="ACTLinkURL">
                      <ital>Standard clause, Termination</ital>
                    </link>
                    .
                  </paratext>
                </para>
                <para>
                  <paratext>
                    For the latest Practical Law content on this law, see 
                    <link href="https://uk.practicallaw.thomsonreuters.com/w-025-5492?originationContext=document&amp;amp;transitionType=DocumentItem&amp;amp;contextData=(sc.Default)" style="ACTLinkURL">
                      <ital>Practice note, Corporate Insolvency and Governance Bill 2019-21: tracker</ital>
                    </link>
                    , and, in particular, 
                    <link href="w-025-9457" style="ACTLinkPLCtoPLC">
                      <ital>Practice note,  Restrictions on terminating supply contracts in insolvency proceedings</ital>
                    </link>
                    .
                  </paratext>
                </para>
              </division>
            </drafting.note>
            <subclause1 id="a693004">
              <identifier>10.1</identifier>
              <para>
                <paratext>Without prejudice to any rights that have accrued under this agreement or any of its rights or remedies, either party may [at any time] terminate this agreement with immediate effect by giving [written] notice to the other party if:</paratext>
              </para>
              <subclause2 id="a812270">
                <identifier>(a)</identifier>
                <para>
                  <paratext>the other party fails to pay any amount due under this agreement on the due date for payment and remains in default not less than [NUMBER] days after being notified [in writing] to make such payment;</paratext>
                </para>
              </subclause2>
              <subclause2 id="a874379">
                <identifier>(b)</identifier>
                <para>
                  <paratext>the other party commits a [material] breach of any [material] term of this agreement [(other than failure to pay any amounts due under this agreement)] and (if such breach is remediable) fails to remedy that breach within a period of [NUMBER] days after being notified [in writing] to do so;</paratext>
                </para>
              </subclause2>
              <subclause2 id="a774202">
                <identifier>(c)</identifier>
                <para>
                  <paratext>[the other party repeatedly breaches any of the terms of this agreement in such a manner as to reasonably justify the opinion that its conduct is inconsistent with it having the intention or ability to give effect to the terms of this agreement;]</paratext>
                </para>
              </subclause2>
              <subclause2 id="a277996">
                <identifier>(d)</identifier>
                <para>
                  <paratext>the other party suspends, or threatens to suspend, payment of its debts or is unable to pay its debts as they fall due or admits inability to pay its debts or is deemed unable to pay its debts within the meaning of section 123 of the Insolvency Act 1986];</paratext>
                </para>
              </subclause2>
              <subclause2 id="a579664">
                <identifier>(e)</identifier>
                <para>
                  <paratext>the other party commences negotiations with all or any class of its creditors with a view to rescheduling any of its debts, or makes a proposal for or enters into any compromise or arrangement with its creditors [other than (being a company) for the sole purpose of a scheme for a solvent amalgamation of that other party with one or more other companies or the solvent reconstruction of that other party];</paratext>
                </para>
              </subclause2>
              <subclause2 id="a152298">
                <identifier>(f)</identifier>
                <para>
                  <paratext>the other party applies to court for, or obtains, a moratorium under Part A1 of the Insolvency Act 1986; or</paratext>
                </para>
                <drafting.note id="a473066" jurisdiction="">
                  <head align="left" preservecase="true">
                    <headtext>Moratorium under Part A1 of the Insolvency Act 1986</headtext>
                  </head>
                  <division id="a000032" level="1">
                    <para>
                      <paratext>This corporate moratorium procedure was introduced from 26 June 2020 by the Corporate Insolvency and Governance Act 2020 for companies and LLPs. It is not relevant to individuals.</paratext>
                    </para>
                    <para>
                      <paratext>There are two procedures by which a company or LLP can get the moratorium. One is by applying to court for an order. The other is by an administrative process, initiated by filing documents at court. We suggest that "applies" covers both methods, since both involve asking the court for a moratorium, although only one involves a form of application and court order.</paratext>
                    </para>
                    <para>
                      <paratext>
                        In practice, although the final rules have not yet been published, it looks as if one contracting party may not be notified when the other party files documents to get a moratorium. The first they know of it may be when the newly appointed Monitor contacts all creditors. In that case, they will have a clear trigger for termination under 
                        <internal.reference refid="a152298">clause 10.1(f)</internal.reference>
                         on the grounds that the other party has obtained a moratorium.
                      </paratext>
                    </para>
                    <para>
                      <paratext>
                        It may be arguable that an application or order for a Part A1 moratorium "has an effect similar to" an application or order "for the appointment of an administrator", an event mentioned in 
                        <internal.reference refid="a327358">clause 10.1(h)</internal.reference>
                        . If that's right, then the events mentioned in 
                        <internal.reference refid="a152298">clause 10.1(f)</internal.reference>
                         would also trigger termination under clause 
                        <internal.reference refid="a167138">clause 10.1(l)</internal.reference>
                         (equivalent events in any jurisdiction). This argument might affect an older contract that didn't mention the new moratorium procedure.
                      </paratext>
                    </para>
                    <para>
                      <paratext>
                        For more information on the moratorium procedure, see 
                        <link href="w-026-0555" style="ACTLinkPLCtoPLC">
                          <ital>Practice note, The moratorium under Part A1 of the Insolvency Act 1986</ital>
                        </link>
                        .
                      </paratext>
                    </para>
                  </division>
                </drafting.note>
              </subclause2>
              <subclause2 id="a940238">
                <identifier>(g)</identifier>
                <para>
                  <paratext>a petition is filed, a notice is given, a resolution is passed, or an order is made, for or in connection with the winding up of that other party (being a company) [other than for the sole purpose of a scheme for a solvent amalgamation of that other party with one or more other companies or the solvent reconstruction of that other party];</paratext>
                </para>
              </subclause2>
              <subclause2 id="a327358">
                <identifier>(h)</identifier>
                <para>
                  <paratext>an application is made to court, or an order is made, for the appointment of an administrator, or if a notice of intention to appoint an administrator is given or if an administrator is appointed over the other party (being a company);</paratext>
                </para>
              </subclause2>
              <subclause2 id="a697159">
                <identifier>(i)</identifier>
                <para>
                  <paratext>the holder of a qualifying floating charge over the assets of that other party (being a company) has become entitled to appoint or has appointed an administrative receiver;</paratext>
                </para>
              </subclause2>
              <subclause2 id="a587754">
                <identifier>(j)</identifier>
                <para>
                  <paratext>a person becomes entitled to appoint a receiver over the assets of the other party or a receiver is appointed over the assets of the other party;</paratext>
                </para>
              </subclause2>
              <subclause2 id="a993645">
                <identifier>(k)</identifier>
                <para>
                  <paratext>a creditor or encumbrancer of the other party attaches or takes possession of, or a distress, execution, sequestration or other such process is levied or enforced on or sued against, the whole or any part of the other party's assets and such attachment or process is not discharged within [14] days;</paratext>
                </para>
              </subclause2>
              <subclause2 id="a167138">
                <identifier>(l)</identifier>
                <para>
                  <paratext>
                    any event occurs, or proceeding is taken, with respect to the other party in any jurisdiction to which it is subject that has an effect equivalent or similar to any of the events mentioned in 
                    <internal.reference refid="a277996">clause 10.1(d)</internal.reference>
                     to 
                    <internal.reference refid="a993645">clause 10.1(k)</internal.reference>
                     (inclusive);
                  </paratext>
                </para>
              </subclause2>
              <subclause2 id="a177819">
                <identifier>(m)</identifier>
                <para>
                  <paratext>the other party suspends or ceases, or threatens to suspend or cease, carrying on all or a substantial part of its business;</paratext>
                </para>
              </subclause2>
              <subclause2 id="a755856">
                <identifier>(n)</identifier>
                <para>
                  <paratext>the other party's  financial position deteriorates so far as to reasonably justify the opinion that its ability to give effect to the terms of this agreement is in jeopardy[; or</paratext>
                </para>
                <drafting.note id="a653883" jurisdiction="">
                  <head align="left" preservecase="true">
                    <headtext>Deterioration of financial position of other party</headtext>
                  </head>
                  <division id="a000033" level="1">
                    <para>
                      <paratext>This optional clause allows one party to terminate at an early stage if it has evidence of the other party's financial problems, before it has taken any step towards an insolvency process or even defaulted in performing the contract. Although the opinion of the termination party must be reasonable, this trigger is still basically subjective.</paratext>
                    </para>
                    <para>
                      <paratext>
                        By allowing termination well before insolvency, this trigger may offer some additional protection to the supplier, whose ability to terminate a contract with an insolvent customer appears to have been curtailed from 26 June 2020 (see 
                        <internal.reference refid="a705121">Drafting note, Termination</internal.reference>
                        ).
                      </paratext>
                    </para>
                    <para>
                      <paratext>
                        In practice, however, the trigger may not be easy to invoke. The terminating party would need to be confident it could justify the necessary opinion and may not have access to full information or the resources to monitor the other party's financial position. A party that terminates without the legal and factual grounds to do so risks liability for wrongful termination, as discussed in 
                        <link anchor="a898455" href="5-559-4767" style="ACTLinkPLCtoPLC">
                          <ital>Practice note, Contracts: termination: Getting termination wrong</ital>
                        </link>
                        .
                      </paratext>
                    </para>
                  </division>
                </drafting.note>
              </subclause2>
              <subclause2 id="a241907">
                <identifier>(o)</identifier>
                <para>
                  <paratext>[there is a change of control of the other party (within the meaning of section 1124 of the Corporation Tax Act 2010); or]</paratext>
                </para>
              </subclause2>
              <subclause2 condition="optional" id="a953510">
                <identifier>(p)</identifier>
                <para>
                  <paratext>any warranty given in clause [NUMBER] of this agreement is found to be untrue or misleading.</paratext>
                </para>
              </subclause2>
            </subclause1>
            <subclause1 condition="optional" id="a72352">
              <identifier>10.2</identifier>
              <para>
                <paratext>
                  For the purposes of 
                  <internal.reference refid="a874379">clause 10.1(b)</internal.reference>
                  , 
                  <bold>material breach</bold>
                   means a breach (including an anticipatory breach) that is serious in the widest sense of having a serious effect on the benefit which the terminating party would otherwise derive from:
                </paratext>
              </para>
              <subclause2 id="a401623">
                <identifier>(a)</identifier>
                <para>
                  <paratext>a substantial portion of this agreement; or</paratext>
                </para>
              </subclause2>
              <subclause2 id="a318763">
                <identifier>(b)</identifier>
                <para>
                  <paratext>any of the obligations set out in clauses [NUMBERS],</paratext>
                </para>
              </subclause2>
              <para>
                <paratext>
                  over [the term of this agreement 
                  <bold>OR</bold>
                   any [NUMBER]-month period during the term of this agreement]. In deciding whether any breach is material no regard shall be had to whether it occurs by some accident, mishap, mistake or misunderstanding.
                </paratext>
              </para>
            </subclause1>
            <subclause1 id="a143272">
              <identifier>10.3</identifier>
              <para>
                <paratext>
                  The Main Contractor may terminate this agreement immediately by notice in writing if the Subcontractor is in breach of its compliance obligations under 
                  <internal.reference refid="a669248">clause 7</internal.reference>
                  .
                </paratext>
              </para>
            </subclause1>
          </clause>
          <clause id="a1010872">
            <identifier>11.</identifier>
            <head align="left" preservecase="true">
              <headtext>Further assurance</headtext>
            </head>
            <drafting.note id="a775973" jurisdiction="">
              <head align="left" preservecase="true">
                <headtext>Further assurance</headtext>
              </head>
              <division id="a000034" level="1">
                <para>
                  <paratext>
                    For further information, see 
                    <link href="9-107-3816" style="ACTLinkPLCtoPLC">
                      <ital>Standard clause, Further assurance</ital>
                    </link>
                     and related drafting notes.
                  </paratext>
                </para>
              </division>
            </drafting.note>
            <subclause1 id="a508850">
              <para>
                <paratext>[At its own expense, each OR Each] party shall and shall use all reasonable endeavours to procure that any necessary third party shall [promptly] execute and deliver such documents and perform such acts as may [reasonably] be required for the purpose of giving full effect to this agreement.</paratext>
              </para>
            </subclause1>
          </clause>
          <clause id="a507880">
            <identifier>12.</identifier>
            <head align="left" preservecase="true">
              <headtext>Counterparts</headtext>
            </head>
            <drafting.note id="a514517" jurisdiction="">
              <head align="left" preservecase="true">
                <headtext>Counterparts</headtext>
              </head>
              <division id="a000035" level="1">
                <para>
                  <paratext>The clause should state that each copy of the agreement is an original, so that each party can produce an original if required, for example, for stamp duty or evidentiary purposes. For certainty, consider specifying when the agreement is to take effect, for example, on signature, or on receipt of signed counterparts from all other parties.</paratext>
                </para>
                <para>
                  <paratext>
                    It will not always be appropriate to include this condition (see 
                    <internal.reference refid="a558572">Drafting note, "Subject to contract" effect (optional clause)</internal.reference>
                     below). Consider referring to duplicates as well as to counterparts.
                  </paratext>
                </para>
              </division>
            </drafting.note>
            <subclause1 id="a401067">
              <identifier>12.1</identifier>
              <para>
                <paratext>This agreement may be executed in any number of counterparts, each of which shall constitute a duplicate original, but all the counterparts shall together constitute the one agreement.</paratext>
              </para>
            </subclause1>
            <subclause1 condition="optional" id="a455804">
              <identifier>12.2</identifier>
              <para>
                <paratext>
                  Transmission of [an executed counterpart of this agreement (but for the avoidance of doubt not just a signature page) 
                  <bold>OR</bold>
                   the executed signature page of a counterpart of this agreement by [(a) fax or (b] email (in PDF, JPEG or other agreed format) shall take effect as the transmission of an executed "wet-ink" counterpart of this agreement. [If either method of transmission is adopted, without prejudice to the validity of the agreement thus made, each party shall on request provide the other[s] with the "wet ink" hard copy original[s] of their counterpart.].
                </paratext>
              </para>
              <drafting.note id="a270176" jurisdiction="">
                <head align="left" preservecase="true">
                  <headtext>Changing technologies (optional clause)</headtext>
                </head>
                <division id="a000036" level="1">
                  <para>
                    <paratext>For some time now, copies of the signed signature pages of agreements have been transmitted in PDF, JPEG or other digital format, attached to emails. This technology has largely replaced the fax, with PDF being the most commonly used format.</paratext>
                  </para>
                  <para>
                    <paratext>This subclause deals with the transmission of counterparts by fax or email. It makes sense to specify the technology in advance, and to require that any additional or alternative format must be dealt with by further agreement.</paratext>
                  </para>
                  <para>
                    <paratext>
                      Two signature alternatives are provided in the light of the Law Society guidance summarised in 
                      <link href="0-380-8400#a478055" style="ACTLinkPLCtoPLC">
                        <ital>Practice note, Execution of deeds and documents: Virtual signings and closings</ital>
                      </link>
                      . The parties could agree either that the whole counterpart agreement should be transmitted by fax or email, or only the signature page. A decision on which course to allow could be made after consideration of the alternatives mentioned in the Law Society guidance.
                    </paratext>
                  </para>
                </division>
              </drafting.note>
            </subclause1>
            <subclause1 condition="optional" id="a359672">
              <identifier>12.3</identifier>
              <para>
                <paratext>
                  No counterpart shall be effective until each party has [provided 
                  <bold>OR </bold>
                  delivered]
                  <bold> </bold>
                  to the other[s] at least one executed counterpart.
                </paratext>
              </para>
              <drafting.note id="a558572" jurisdiction="">
                <head align="left" preservecase="true">
                  <headtext>"Subject to contract" effect (optional clause)</headtext>
                </head>
                <division id="a000037" level="1">
                  <para>
                    <paratext>Counterparts clauses often include wording stipulating that the agreement will not take effect until each party has executed at least one counterpart, as in this subclause. This avoids uncertainty as to when the agreement takes effect.</paratext>
                  </para>
                  <para>
                    <paratext>
                      However, following the Supreme Court case 
                      <link href="D-000-6942" style="ACTLinkPLCtoPLC">
                        <ital>RTS Flexible Systems Ltd v Molkerei Alois Müller GmbH &amp; Co KG [2010] UKSC 14</ital>
                      </link>
                      , it appears that this wording can be interpreted as a subject to contract provision. It had not previously been understood that this wording could have this effect, and, while the presence of a subject to contract provision will not definitely prevent a contract from coming into existence (as was in fact the case in 
                      <ital>RTS v Müller</ital>
                      ), it sets up a strong presumption that the parties do not intend to be bound until a written agreement is executed. Depending on the type of transaction, this presumption may not be appropriate, particularly in industries where parties commonly start to perform contracts before they are signed (and often never sign the contract).
                    </paratext>
                  </para>
                  <para>
                    <paratext>
                      Businesses should review their boilerplate counterparts provision to see whether it could be construed as a subject to contract provision, and amend it as appropriate. Practitioners should ensure that they do not include the relevant wording in contracts automatically, but consider in each case whether it is appropriate to the client, the transaction or both. For more information on the RTS v Müller decision, see 
                      <link href="9-501-7374" style="ACTLinkPLCtoPLC">
                        <ital>Legal update, Supreme Court overturns Court of Appeal decision in RTS v Müller and finds contract existed</ital>
                      </link>
                      .
                    </paratext>
                  </para>
                </division>
              </drafting.note>
            </subclause1>
          </clause>
          <clause id="a664055">
            <identifier>13.</identifier>
            <head align="left" preservecase="true">
              <headtext>Third party rights</headtext>
            </head>
            <drafting.note id="a515258" jurisdiction="">
              <head align="left" preservecase="true">
                <headtext>Third party rights</headtext>
              </head>
              <division id="a000038" level="1">
                <para>
                  <paratext>
                    This clause seeks to exclude the rights of non-parties to enforce the back-to-back agreement under the 
                    <link href="9-505-5610" style="ACTLinkPLCtoPLC">
                      <ital>Contracts (Rights of Third Parties) Act 1999</ital>
                    </link>
                    .
                  </paratext>
                </para>
                <para>
                  <paratext>It may be suggested that this standard clause should be amended to allow the customer to step in to enforce the subcontract as against the Subcontractor. The Subcontractor will often wish to resist this on the basis that it would be complicated and expensive to deal with two parties at the same time, and indeed the Customer may take the same view. In some situations, the whole point of a subcontracting is to ensure that the customer deals with one entity only.</paratext>
                </para>
                <para>
                  <paratext>
                    For further information, see 
                    <link href="6-107-3846" style="ACTLinkPLCtoPLC">
                      <ital>Standard clause, Third party rights</ital>
                    </link>
                     and related drafting notes.
                  </paratext>
                </para>
              </division>
            </drafting.note>
            <subclause1 id="a725552">
              <para>
                <paratext>No one other than a party to this agreement, [their successors and permitted assignees,] shall have any right to enforce any of its terms.</paratext>
              </para>
            </subclause1>
          </clause>
          <clause id="a275416">
            <identifier>14.</identifier>
            <head align="left" preservecase="true">
              <headtext>No partnership or agency</headtext>
            </head>
            <drafting.note id="a190018" jurisdiction="">
              <head align="left" preservecase="true">
                <headtext>No partnership or agency</headtext>
              </head>
              <division id="a000039" level="1">
                <para>
                  <paratext>
                    See 
                    <link href="4-107-3814" style="ACTLinkPLCtoPLC">
                      <ital>Standard clause, No partnership or agency</ital>
                    </link>
                    .
                  </paratext>
                </para>
              </division>
            </drafting.note>
            <subclause1 id="a803887">
              <identifier>14.1</identifier>
              <para>
                <paratext>Nothing in this agreement is intended to, or shall be deemed to, establish any partnership or joint venture between any of the parties, constitute any party the agent of another party, or authorise any party to make or enter into any commitments for or on behalf of any other party [except as expressly provided in clause[s] [NUMBER(S)]].</paratext>
              </para>
            </subclause1>
            <subclause1 id="a455448">
              <identifier>14.2</identifier>
              <para>
                <paratext>Each party confirms it is acting on its own behalf and not for the benefit of any other person.</paratext>
              </para>
            </subclause1>
          </clause>
          <clause id="a760427">
            <identifier>15.</identifier>
            <head align="left" preservecase="true">
              <headtext>Conflict</headtext>
            </head>
            <drafting.note id="a311811" jurisdiction="">
              <head align="left" preservecase="true">
                <headtext>Conflict</headtext>
              </head>
              <division id="a000040" level="1">
                <para>
                  <paratext>
                    It is of course the intention that the specific provisions of the back-to-agreement take precedence over the provisions of the Main Contract. For further information on conflict clause options, see 
                    <link href="7-107-3836" style="ACTLinkPLCtoPLC">
                      <ital>Standard clause, Conflict</ital>
                    </link>
                     and related drafting notes.
                  </paratext>
                </para>
              </division>
            </drafting.note>
            <subclause1 id="a617524">
              <identifier>15.1</identifier>
              <para>
                <paratext>
                  If there is any conflict between 
                  <internal.reference refid="a298371">Schedule 1</internal.reference>
                   and the other clauses and Schedules of this agreement, the other clauses and schedules of this agreement shall take precedence.
                </paratext>
              </para>
            </subclause1>
            <subclause1 id="a330674">
              <identifier>15.2</identifier>
              <para>
                <paratext>
                  If there is any conflict between 
                  <internal.reference refid="a130229">Schedule 4</internal.reference>
                   of this agreement and the other clauses and schedules of this agreement, 
                  <internal.reference refid="a130229">Schedule 4</internal.reference>
                   shall take precedence.
                </paratext>
              </para>
            </subclause1>
          </clause>
          <clause id="a675490">
            <identifier>16.</identifier>
            <head align="left" preservecase="true">
              <headtext>Governing law</headtext>
            </head>
            <drafting.note id="a195200" jurisdiction="">
              <head align="left" preservecase="true">
                <headtext>Governing law</headtext>
              </head>
              <division id="a000041" level="1">
                <para>
                  <paratext>
                    See 
                    <link href="8-107-3850" style="ACTLinkPLCtoPLC">
                      <ital>Standard clause, Governing law</ital>
                    </link>
                     and 
                    <link href="4-107-3852" style="ACTLinkPLCtoPLC">
                      <ital>Practice note, Governing law and jurisdiction clauses</ital>
                    </link>
                    .
                  </paratext>
                </para>
              </division>
            </drafting.note>
            <subclause1 id="a88017">
              <para>
                <paratext>This agreement and any dispute or claim arising out of or in connection with it or its subject matter or formation (including non-contractual disputes or claims) shall be governed by and construed in accordance with the law of England and Wales.</paratext>
              </para>
            </subclause1>
          </clause>
          <clause id="a959136">
            <identifier>17.</identifier>
            <head align="left" preservecase="true">
              <headtext>Jurisdiction</headtext>
            </head>
            <drafting.note id="a199245" jurisdiction="">
              <head align="left" preservecase="true">
                <headtext>Jurisdiction</headtext>
              </head>
              <division id="a000042" level="1">
                <para>
                  <paratext>
                    See 
                    <link href="9-522-6848" style="ACTLinkPLCtoPLC">
                      <ital>Standard clause, Jurisdiction</ital>
                    </link>
                     and 
                    <link href="4-107-3852" style="ACTLinkPLCtoPLC">
                      <ital>Practice note, Governing law and jurisdiction clauses</ital>
                    </link>
                    .
                  </paratext>
                </para>
              </division>
            </drafting.note>
            <subclause1 id="a250178">
              <identifier>17.1</identifier>
              <para>
                <paratext>
                  <ital>Option 1: Exclusive or non-exclusive jurisdiction; applies mutually</ital>
                </paratext>
              </para>
              <para>
                <paratext>
                  [Each party irrevocably agrees that the courts of England and Wales shall have [exclusive 
                  <bold>OR</bold>
                   non-exclusive] jurisdiction to settle any dispute or claim arising out of or in connection with this agreement or its subject matter or formation (including non-contractual disputes or claims).
                </paratext>
              </para>
              <para>
                <paratext>
                  <bold>OR</bold>
                </paratext>
              </para>
              <para>
                <paratext>
                  <ital>Option 2: Clause for the benefit of one party</ital>
                </paratext>
              </para>
              <para>
                <paratext>Each party irrevocably agrees, for the sole benefit of [PARTY 1] that, subject as provided below, the courts of England and Wales shall have exclusive jurisdiction over any dispute or claim arising out of or in connection with this agreement or its subject matter or formation (including non-contractual disputes or claims). Nothing in this clause shall limit the right of [PARTY 1] to take proceedings against [PARTY 2] in any other court of competent jurisdiction, nor shall the taking of proceedings in any one or more jurisdictions preclude the taking of proceedings in any other jurisdictions, whether concurrently or not, to the extent permitted by the law of such other jurisdiction.</paratext>
              </para>
              <para>
                <paratext>
                  <bold>OR</bold>
                </paratext>
              </para>
              <para>
                <paratext>
                  <ital>Option 3: Reciprocal: defendant's home country clause</ital>
                </paratext>
              </para>
              <para>
                <paratext>Each party irrevocably agrees that any proceedings relating to any dispute or claim, arising out of or in connection with this agreement or its subject matter or formation (including non-contractual disputes or claims) instituted against [PARTY 1] by [PARTY 2] shall be brought in the courts of [PARTY 1'S COUNTRY OF DOMICILE] and any such proceedings against [PARTY 2] by [PARTY 1] shall be brought in the courts of [PARTY 2'S COUNTRY OF DOMICILE]. [Each party agrees that the specified courts shall have exclusive jurisdiction over such disputes or claims save that any counterclaim may be brought in any proceedings already commenced.]]</paratext>
              </para>
            </subclause1>
            <subclause1 condition="optional" id="a1029914">
              <identifier>17.2</identifier>
              <para>
                <paratext>
                  [PARTY 2] irrevocably appoints [NAME] of [ADDRESS] [FAX NUMBER] as its agent to receive on its behalf in England or Wales service of any proceedings under 
                  <internal.reference refid="a250178">clause 17.1</internal.reference>
                   above. Such service shall be deemed completed on delivery to such agent (whether or not it is forwarded to and received by [PARTY 2]) and shall be valid until such time as [PARTY 1] has received prior written notice that such agent has ceased to act as agent. If for any reason such agent ceases to be able to act as agent or no longer has an address in England or Wales, [PARTY 2] shall forthwith appoint a substitute acceptable to [PARTY 1] and deliver to [PARTY 1] the new agent's name and address [and fax number] within England and Wales.
                </paratext>
              </para>
            </subclause1>
            <subclause1 condition="optional" id="a362808">
              <identifier>17.3</identifier>
              <para>
                <paratext>
                  [Each party 
                  <bold>OR</bold>
                   [PARTY 1] 
                  <bold>OR</bold>
                   [PARTY 2]] irrevocably consents to any process in any legal action or proceedings under 
                  <internal.reference refid="a250178">clause 17.1</internal.reference>
                   above being served on it in accordance with the provisions of this agreement relating to service of notices. Nothing contained in this agreement shall affect the right to serve process in any other manner permitted by law.
                </paratext>
              </para>
            </subclause1>
          </clause>
        </operative>
        <testimonium default="true" wording="contract">
          <para>
            <paratext>This agreement has been entered into on the date stated at the beginning of it.</paratext>
          </para>
        </testimonium>
        <disclosure.schedule>
          <schedule id="a298371">
            <identifier>Schedule 1</identifier>
            <head align="left" preservecase="true">
              <headtext>Main Contract</headtext>
            </head>
            <drafting.note id="a1008688" jurisdiction="">
              <head align="left" preservecase="true">
                <headtext>Identifying the Main Contract</headtext>
              </head>
              <division id="a000043" level="1">
                <para>
                  <paratext>
                    It may be more convenient simply to identify the Main Contract but that could give rise to problems if the Main Contract is in draft form. If the Main Contract cannot be bound into the back-to-back agreement, then the operative copy of the draft Main Contract needs to be identified in writing by the parties. 
                    <internal.reference refid="a298371">Schedule 1</internal.reference>
                     should at least contain a precise description of the Main Contract and a schedule of contents, most importantly, a list of schedules, so that it is clear which specifications, project plans or similar documents are to be found in the Main Contract.
                  </paratext>
                </para>
                <para>
                  <paratext>In complex contracts, it may be helpful to identify all documents with unique reference numbers. Where there are likely to be variations, there needs to be strict version control with a schedule of versions and their date of approval.</paratext>
                </para>
              </division>
            </drafting.note>
            <para>
              <paratext>[INSERT MAIN CONTRACT HERE]</paratext>
            </para>
          </schedule>
          <schedule condition="optional" id="a952690">
            <identifier>Schedule 2</identifier>
            <head align="left" preservecase="true">
              <headtext>Subcontract Scope of Work</headtext>
            </head>
            <drafting.note id="a637754" jurisdiction="">
              <head align="left" preservecase="true">
                <headtext>Subcontract Scope of Work</headtext>
              </head>
              <division id="a000044" level="1">
                <para>
                  <paratext>Delete this Schedule if there is a complete subcontracting of the obligations in the Main Contract.</paratext>
                </para>
              </division>
            </drafting.note>
            <para>
              <paratext>[INSERT SUBCONTRACT SCOPE OF WORK HERE, IF THERE IS ONE.]</paratext>
            </para>
          </schedule>
          <schedule id="a40733">
            <identifier>Schedule 3</identifier>
            <head align="left" preservecase="true">
              <headtext>Alterations to Main Contract for the purposes of this agreement</headtext>
            </head>
            <drafting.note id="a307766" jurisdiction="">
              <head align="left" preservecase="true">
                <headtext>Nature of alterations</headtext>
              </head>
              <division id="a000045" level="1">
                <para>
                  <paratext>The alterations could be in favour of either party, depending on the balance of power when negotiating the back-to-back agreement.</paratext>
                </para>
                <para>
                  <paratext>The Subcontractor may consider that the Main Contractor has taken on too much risk, and insist that its own liability should be reduced, for example, in the separate limitation of liability clause which is in the main body of this back-to-back agreement.</paratext>
                </para>
                <para>
                  <paratext>Usually the Main Contractor will prefer the straight back-to-back approach. But sometimes the Main Contractor might try to make the subcontract terms tighter than those in the Main Contract.</paratext>
                </para>
                <para>
                  <paratext>Some alterations may be necessary to reflect the reality of the fact that the parties to the back-to-back agreement are different from the parties to the Main Contract. For example:</paratext>
                </para>
                <list type="bulleted">
                  <list.item>
                    <para>
                      <paratext>
                        <bold>Intellectual property rights.</bold>
                         The Customer may be the owner of intellectual property rights but needs to licence them to the Main Contractor so that the Main Contractor can fulfil its obligations under the Main Contract. The back-to-back agreement should make it clear that the Main Contractor is the licensee of the intellectual property rights, rather than the owner, with the right to grant a sub-licence to the Subcontractor to enable the Subcontractor to discharge its obligations under the back-to-back agreement.
                      </paratext>
                    </para>
                  </list.item>
                  <list.item>
                    <para>
                      <paratext>
                        <bold>Confidentiality.</bold>
                         A similar sort of point might arise in connection with references to particular kinds of documents that are the property of the Customer, not the Main Contractor.
                      </paratext>
                    </para>
                  </list.item>
                  <list.item>
                    <para>
                      <paratext>
                        <bold>Data protection.</bold>
                         The data protection clauses of the main agreement may refer to the Customer as a data controller and the Main Contractor as a data processor under the Data Protection Act 1996, which may create a discrepancy after the wording has been through the "back-to-back" mill.
                      </paratext>
                    </para>
                  </list.item>
                </list>
                <division id="a835834" level="2">
                  <head align="left" preservecase="true">
                    <headtext>Ways of showing alterations</headtext>
                  </head>
                  <para>
                    <paratext>If there are many alterations to the Main Contract, it may be preferable to attach a marked-up version of the Main Contract as Schedule 3, using word processing functions to show additions and deletions.</paratext>
                  </para>
                  <para>
                    <paratext>If there are few alterations to the Main Contract, they can be set out in this schedule. The following guidelines may be helpful:</paratext>
                  </para>
                  <list type="bulleted">
                    <list.item>
                      <para>
                        <paratext>
                          <bold>Consistency.</bold>
                           Be consistent in the wording used for each type of alteration.
                        </paratext>
                      </para>
                    </list.item>
                    <list.item>
                      <para>
                        <paratext>
                          <bold>Identification of clauses</bold>
                          : Identify each clause to be altered specifically, including any sub-clause.
                        </paratext>
                      </para>
                    </list.item>
                    <list.item>
                      <para>
                        <paratext>
                          <bold>Deleting clauses.</bold>
                           In order not to alter the numbering, deleted clauses can be replaced with the words "Not used".
                        </paratext>
                      </para>
                    </list.item>
                    <list.item>
                      <para>
                        <paratext>
                          <bold>Additions:</bold>
                           In order not to alter the numbering, additional clauses can be numbered by adding an alphabetical suffix, so that, for example, a clause inserted between clause 14 and clause 15 becomes clause 14A.
                        </paratext>
                      </para>
                    </list.item>
                    <list.item>
                      <para>
                        <paratext>
                          <bold>Amendments</bold>
                          : When deleting or adding words within an existing clause, it is often preferable to delete the clause in its entirety and replace it with the complete clause as amended.
                        </paratext>
                      </para>
                    </list.item>
                  </list>
                </division>
              </division>
            </drafting.note>
            <para>
              <paratext>
                [
                <bold>EITHER</bold>
              </paratext>
            </para>
            <para>
              <paratext>
                The alterations are indicated in the [following 
                <bold>OR</bold>
                 attached] version of the Main Contract, which has been marked up to show deletions, additions and amendments made for the purposes of this agreement.
              </paratext>
            </para>
            <para>
              <paratext>
                <bold>OR</bold>
              </paratext>
            </para>
            <para>
              <paratext>The alterations to the Main Contract for the purpose of this agreement are as follows:</paratext>
            </para>
            <clause id="a000046">
              <para>
                <paratext>
                  <table frame="all" pgwide="1">
                    <tgroup cols="3">
                      <colspec colname="1" colnum="1" colwidth="7"/>
                      <colspec colname="2" colnum="2" colwidth="24"/>
                      <colspec colname="3" colnum="3" colwidth="68"/>
                      <tbody>
                        <row>
                          <entry valign="top">
                            <para align="left">
                              <paratext>a)</paratext>
                            </para>
                          </entry>
                          <entry valign="top">
                            <para align="left">
                              <paratext>Clause [NUMBER] deleted:</paratext>
                            </para>
                          </entry>
                          <entry valign="top">
                            <para align="left">
                              <paratext>The entire text of Clause [NUMBER] is deleted and replaced with the words “Not used”.</paratext>
                            </para>
                          </entry>
                        </row>
                        <row>
                          <entry valign="top">
                            <para align="left">
                              <paratext>b)</paratext>
                            </para>
                          </entry>
                          <entry valign="top">
                            <para align="left">
                              <paratext>Clause [NUMBER] added:</paratext>
                            </para>
                          </entry>
                          <entry valign="top">
                            <para align="left">
                              <paratext>This clause is inserted: [NEW CLAUSE].</paratext>
                            </para>
                          </entry>
                        </row>
                        <row>
                          <entry valign="top">
                            <para align="left">
                              <paratext>c)</paratext>
                            </para>
                          </entry>
                          <entry valign="top">
                            <para align="left">
                              <paratext>Clause [NUMBER] amended:</paratext>
                            </para>
                          </entry>
                          <entry valign="top">
                            <para align="left">
                              <paratext>This clause is amended to read as follows: [AMENDED CLAUSE IN FULL].</paratext>
                            </para>
                          </entry>
                        </row>
                      </tbody>
                    </tgroup>
                  </table>
                </paratext>
              </para>
            </clause>
          </schedule>
          <schedule id="a130229">
            <identifier>Schedule 4</identifier>
            <head align="left" preservecase="true">
              <headtext>Fees and commissions</headtext>
            </head>
          </schedule>
          <schedule condition="optional" id="a417512">
            <identifier>Schedule 5</identifier>
            <head align="left" preservecase="true">
              <headtext>Mandatory Policies</headtext>
            </head>
            <list type="bulleted">
              <list.item>
                <para>
                  <paratext>[Anti-bribery and Anti-corruption Policy].</paratext>
                </para>
              </list.item>
              <list.item>
                <para>
                  <paratext>[Modern Slavery and Human Trafficking Policy].</paratext>
                </para>
              </list.item>
              <list.item>
                <para>
                  <paratext>[Data and Privacy Policy].</paratext>
                </para>
              </list.item>
              <list.item>
                <para>
                  <paratext>[Corporate and Social Responsibility Policy].</paratext>
                </para>
              </list.item>
              <list.item>
                <para>
                  <paratext>[Ethics Policy].</paratext>
                </para>
              </list.item>
            </list>
          </schedule>
        </disclosure.schedule>
        <signature default="true" pagebreak="true" signaturemessage="no">
          <para>
            <paratext>
              <table frame="none" pgwide="1">
                <tgroup cols="3">
                  <colspec colname="1" colnum="1" colwidth="33"/>
                  <colspec colname="2" colnum="2" colwidth="33"/>
                  <colspec colname="3" colnum="3" colwidth="33"/>
                  <tbody>
                    <row>
                      <entry valign="top">
                        <para align="left">
                          <paratext>Signed by [NAME OF DIRECTOR] for and on behalf of [NAME OF MAIN CONTRACTOR]</paratext>
                        </para>
                      </entry>
                      <entry valign="top">
                        <para>
                          <paratext space="default"> </paratext>
                        </para>
                      </entry>
                      <entry valign="top">
                        <para align="left">
                          <paratext>....................</paratext>
                        </para>
                        <para align="left">
                          <paratext>Director</paratext>
                        </para>
                      </entry>
                    </row>
                    <row>
                      <entry valign="top">
                        <para>
                          <paratext space="default"> </paratext>
                        </para>
                      </entry>
                    </row>
                    <row>
                      <entry nameend="3" namest="1" valign="top">
                        <para>
                          <paratext space="default"> </paratext>
                        </para>
                      </entry>
                    </row>
                    <row>
                      <entry valign="top">
                        <para align="left">
                          <paratext>Signed by [NAME OF DIRECTOR] for and on behalf of [NAME OF SUBCONTRACTOR]</paratext>
                        </para>
                      </entry>
                      <entry valign="top">
                        <para>
                          <paratext space="default"> </paratext>
                        </para>
                      </entry>
                      <entry valign="top">
                        <para align="left">
                          <paratext>....................</paratext>
                        </para>
                        <para align="left">
                          <paratext>Director</paratext>
                        </para>
                      </entry>
                    </row>
                    <row>
                      <entry valign="top">
                        <para>
                          <paratext space="default"> </paratext>
                        </para>
                      </entry>
                    </row>
                    <row>
                      <entry nameend="3" namest="1" valign="top">
                        <para>
                          <paratext space="default"> </paratext>
                        </para>
                      </entry>
                    </row>
                  </tbody>
                </tgroup>
              </table>
            </paratext>
          </para>
          <drafting.note id="a452629" jurisdiction="">
            <head align="left" preservecase="true">
              <headtext>Execution</headtext>
            </head>
            <division id="a000047" level="1">
              <para>
                <paratext>
                  The standard document has been drafted so that it is signed as a simple contract and executed by a director. If the standard document is to be executed by an authorised signatory (other than a director), modify this as appropriate. For a detailed review of the requirements for corporate execution formalities, including when execution as a deed is required, see 
                  <link href="0-380-8400" style="ACTLinkPLCtoPLC">
                    <ital>Practice note, Execution of deeds and documents</ital>
                  </link>
                  .
                </paratext>
              </para>
            </division>
          </drafting.note>
        </signature>
      </body>
      <rev.history>
        <rev.item>
          <rev.title>New termination triggers added in response to the Corporate Insolvency and Governance Act 2020 (July 2020)</rev.title>
          <rev.date>20200730</rev.date>
          <rev.author>Practical Law Commercial Alan Hawley</rev.author>
          <rev.body>
            <division id="a000001" level="1">
              <para>
                <paratext>
                  We have added two new termination triggers in response to this Act. The new corporate moratorium procedure under Part A1 Insolvency Act 1986 is now a separate trigger, in 
                  <internal.reference refid="a152298">clause 10.1(f)</internal.reference>
                  . And new optional 
                  <internal.reference refid="a874379">clause 10.1(b)</internal.reference>
                   offers a termination right on grounds of financial difficulties, before any step is taken towards an insolvency procedure, in addition to the other pre-insolvency termination triggers in the clause.
                </paratext>
              </para>
            </division>
          </rev.body>
        </rev.item>
        <rev.item>
          <rev.title>Corporate Insolvency and Governance Act 2020 (July 2020)</rev.title>
          <rev.date>20200712</rev.date>
          <rev.author>Practical Law Commercial Alan Hawley</rev.author>
          <rev.body>
            <division id="a000002" level="1">
              <para>
                <paratext>
                  We have added an alert dealing with issues arising after the passing of the Corporate Insolvency and Governance Act 2020. See drafting note to 
                  <internal.reference refid="a599285">clause 10</internal.reference>
                  .
                </paratext>
              </para>
            </division>
          </rev.body>
        </rev.item>
        <rev.item>
          <rev.title>Exit of UK from EU on 31 January 2020</rev.title>
          <rev.date>20200404</rev.date>
          <rev.author>Practical Law Commercial Alan Hawley</rev.author>
          <rev.body>
            <division id="a000003" level="1">
              <para>
                <paratext>On 26 February 2020, minor amendments were made to the relevant drafting note dealing with Brexit to reflect the departure of the UK from the EU on 31 January 2020</paratext>
              </para>
            </division>
          </rev.body>
        </rev.item>
        <rev.item>
          <rev.title>Cross-border data transfer issues at end of transition period (October 2019)</rev.title>
          <rev.date>20191003</rev.date>
          <rev.author>PL Commercial</rev.author>
          <rev.body>
            <division id="a000004" level="1">
              <para>
                <paratext>This agreement may not need any provisions with regard to data protection.  However, this will depend on all the circumstances.  We have therefore updated our drafting notes with links to specimen "conditionality" clauses intended to ensure that standard contractual data transfer clauses are in place covering transfers from an EEA controller to a UK controller and from an EEA controller to a UK processor, to come into effect if there is no further agreement on data protection issues between the UK and the EU at the end of 2020.</paratext>
              </para>
            </division>
          </rev.body>
        </rev.item>
        <rev.item>
          <rev.title>Sub-contracting, the GDPR, and the Data Protection Act 2018 (May 2018)</rev.title>
          <rev.date>20180612</rev.date>
          <rev.author>Practical Law Commercial</rev.author>
          <rev.body>
            <division id="a000005" level="1">
              <para>
                <paratext>
                  We have added a new 
                  <internal.reference refid="a430115">Drafting note, Sub-contracting the processing of personal data</internal.reference>
                   dealing with the fact that the GDPR and the UK Data Protection Act 2018 prohibit arrangements for the sub-processing of personal data unless the data controller has given its prior written consent.
                </paratext>
              </para>
            </division>
          </rev.body>
        </rev.item>
      </rev.history>
    </standard.doc>
  </n-docbody>
</n-document>
</file>

<file path=customXml/item2.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13" ma:contentTypeDescription="Create a new document." ma:contentTypeScope="" ma:versionID="00524c570a8e5abeda9a198c10a9354e">
  <xsd:schema xmlns:xsd="http://www.w3.org/2001/XMLSchema" xmlns:xs="http://www.w3.org/2001/XMLSchema" xmlns:p="http://schemas.microsoft.com/office/2006/metadata/properties" xmlns:ns3="d21b5b91-e735-4d6a-bbb6-378a4b472382" xmlns:ns4="ca8e6e16-01e5-40b2-b68d-367b7d7268fe" targetNamespace="http://schemas.microsoft.com/office/2006/metadata/properties" ma:root="true" ma:fieldsID="f2ecb8d5ede07e85cdb7c87f656220b8" ns3:_="" ns4:_="">
    <xsd:import namespace="d21b5b91-e735-4d6a-bbb6-378a4b472382"/>
    <xsd:import namespace="ca8e6e16-01e5-40b2-b68d-367b7d7268f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8e6e16-01e5-40b2-b68d-367b7d7268f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dm:cachedDataManifest xmlns:cdm="http://schemas.microsoft.com/2004/VisualStudio/Tools/Applications/CachedDataManifest.xsd" cdm:revision="1"/>
</file>

<file path=customXml/item4.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Props1.xml><?xml version="1.0" encoding="utf-8"?>
<ds:datastoreItem xmlns:ds="http://schemas.openxmlformats.org/officeDocument/2006/customXml" ds:itemID="{EA9F1BFC-3DFE-43CB-820C-CF931CEE8132}">
  <ds:schemaRefs>
    <ds:schemaRef ds:uri="http://www.w3.org/2001/XMLSchema"/>
  </ds:schemaRefs>
</ds:datastoreItem>
</file>

<file path=customXml/itemProps2.xml><?xml version="1.0" encoding="utf-8"?>
<ds:datastoreItem xmlns:ds="http://schemas.openxmlformats.org/officeDocument/2006/customXml" ds:itemID="{8EA9D2E2-0D37-43D6-898E-7FEA83976E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ca8e6e16-01e5-40b2-b68d-367b7d7268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DC01D0-0D15-41DA-BEE5-B0F5E8C7F460}">
  <ds:schemaRefs>
    <ds:schemaRef ds:uri="http://schemas.microsoft.com/2004/VisualStudio/Tools/Applications/CachedDataManifest.xsd"/>
  </ds:schemaRefs>
</ds:datastoreItem>
</file>

<file path=customXml/itemProps4.xml><?xml version="1.0" encoding="utf-8"?>
<ds:datastoreItem xmlns:ds="http://schemas.openxmlformats.org/officeDocument/2006/customXml" ds:itemID="{CA9030A6-6DB3-4979-8D75-CFBFF949D511}">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xml><?xml version="1.0" encoding="utf-8"?>
<ds:datastoreItem xmlns:ds="http://schemas.openxmlformats.org/officeDocument/2006/customXml" ds:itemID="{3EAA0860-E62B-466C-B521-D8EB4635B879}">
  <ds:schemaRefs>
    <ds:schemaRef ds:uri="http://schemas.microsoft.com/sharepoint/v3/contenttype/forms"/>
  </ds:schemaRefs>
</ds:datastoreItem>
</file>

<file path=customXml/itemProps6.xml><?xml version="1.0" encoding="utf-8"?>
<ds:datastoreItem xmlns:ds="http://schemas.openxmlformats.org/officeDocument/2006/customXml" ds:itemID="{BD442842-C8DD-4A40-BF32-AB1FA25950AC}">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54</Pages>
  <Words>13430</Words>
  <Characters>76551</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Riches</dc:creator>
  <cp:keywords/>
  <dc:description/>
  <cp:lastModifiedBy>Dave Hocking</cp:lastModifiedBy>
  <cp:revision>17</cp:revision>
  <cp:lastPrinted>2020-09-08T00:37:00Z</cp:lastPrinted>
  <dcterms:created xsi:type="dcterms:W3CDTF">2024-03-06T16:37:00Z</dcterms:created>
  <dcterms:modified xsi:type="dcterms:W3CDTF">2024-08-06T10:38:00Z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7d9568-d39d-4b4a-8442-47ce0e109ddd_Enabled">
    <vt:lpwstr>True</vt:lpwstr>
  </property>
  <property fmtid="{D5CDD505-2E9C-101B-9397-08002B2CF9AE}" pid="3" name="MSIP_Label_de7d9568-d39d-4b4a-8442-47ce0e109ddd_SiteId">
    <vt:lpwstr>efaa16aa-d1de-4d58-ba2e-2833fdfdd29f</vt:lpwstr>
  </property>
  <property fmtid="{D5CDD505-2E9C-101B-9397-08002B2CF9AE}" pid="4" name="MSIP_Label_de7d9568-d39d-4b4a-8442-47ce0e109ddd_Owner">
    <vt:lpwstr>anthony.vage@cornwalldevelopmentcompany.co.uk</vt:lpwstr>
  </property>
  <property fmtid="{D5CDD505-2E9C-101B-9397-08002B2CF9AE}" pid="5" name="MSIP_Label_de7d9568-d39d-4b4a-8442-47ce0e109ddd_SetDate">
    <vt:lpwstr>2020-08-19T13:00:27.5687242Z</vt:lpwstr>
  </property>
  <property fmtid="{D5CDD505-2E9C-101B-9397-08002B2CF9AE}" pid="6" name="MSIP_Label_de7d9568-d39d-4b4a-8442-47ce0e109ddd_Name">
    <vt:lpwstr>CONFIDENTIAL LABELS</vt:lpwstr>
  </property>
  <property fmtid="{D5CDD505-2E9C-101B-9397-08002B2CF9AE}" pid="7" name="MSIP_Label_de7d9568-d39d-4b4a-8442-47ce0e109ddd_Application">
    <vt:lpwstr>Microsoft Azure Information Protection</vt:lpwstr>
  </property>
  <property fmtid="{D5CDD505-2E9C-101B-9397-08002B2CF9AE}" pid="8" name="MSIP_Label_de7d9568-d39d-4b4a-8442-47ce0e109ddd_ActionId">
    <vt:lpwstr>e627e9d4-a7ee-4d96-93af-7b8537c3d5e9</vt:lpwstr>
  </property>
  <property fmtid="{D5CDD505-2E9C-101B-9397-08002B2CF9AE}" pid="9" name="MSIP_Label_de7d9568-d39d-4b4a-8442-47ce0e109ddd_Extended_MSFT_Method">
    <vt:lpwstr>Manual</vt:lpwstr>
  </property>
  <property fmtid="{D5CDD505-2E9C-101B-9397-08002B2CF9AE}" pid="10" name="MSIP_Label_6f7f53f4-6c13-4ced-bb1c-0f7be90a2f07_Enabled">
    <vt:lpwstr>True</vt:lpwstr>
  </property>
  <property fmtid="{D5CDD505-2E9C-101B-9397-08002B2CF9AE}" pid="11" name="MSIP_Label_6f7f53f4-6c13-4ced-bb1c-0f7be90a2f07_SiteId">
    <vt:lpwstr>efaa16aa-d1de-4d58-ba2e-2833fdfdd29f</vt:lpwstr>
  </property>
  <property fmtid="{D5CDD505-2E9C-101B-9397-08002B2CF9AE}" pid="12" name="MSIP_Label_6f7f53f4-6c13-4ced-bb1c-0f7be90a2f07_Owner">
    <vt:lpwstr>anthony.vage@cornwalldevelopmentcompany.co.uk</vt:lpwstr>
  </property>
  <property fmtid="{D5CDD505-2E9C-101B-9397-08002B2CF9AE}" pid="13" name="MSIP_Label_6f7f53f4-6c13-4ced-bb1c-0f7be90a2f07_SetDate">
    <vt:lpwstr>2020-08-19T13:00:27.5687242Z</vt:lpwstr>
  </property>
  <property fmtid="{D5CDD505-2E9C-101B-9397-08002B2CF9AE}" pid="14" name="MSIP_Label_6f7f53f4-6c13-4ced-bb1c-0f7be90a2f07_Name">
    <vt:lpwstr>CONFIDENTIAL</vt:lpwstr>
  </property>
  <property fmtid="{D5CDD505-2E9C-101B-9397-08002B2CF9AE}" pid="15" name="MSIP_Label_6f7f53f4-6c13-4ced-bb1c-0f7be90a2f07_Application">
    <vt:lpwstr>Microsoft Azure Information Protection</vt:lpwstr>
  </property>
  <property fmtid="{D5CDD505-2E9C-101B-9397-08002B2CF9AE}" pid="16" name="MSIP_Label_6f7f53f4-6c13-4ced-bb1c-0f7be90a2f07_ActionId">
    <vt:lpwstr>e627e9d4-a7ee-4d96-93af-7b8537c3d5e9</vt:lpwstr>
  </property>
  <property fmtid="{D5CDD505-2E9C-101B-9397-08002B2CF9AE}" pid="17" name="MSIP_Label_6f7f53f4-6c13-4ced-bb1c-0f7be90a2f07_Parent">
    <vt:lpwstr>de7d9568-d39d-4b4a-8442-47ce0e109ddd</vt:lpwstr>
  </property>
  <property fmtid="{D5CDD505-2E9C-101B-9397-08002B2CF9AE}" pid="18" name="MSIP_Label_6f7f53f4-6c13-4ced-bb1c-0f7be90a2f07_Extended_MSFT_Method">
    <vt:lpwstr>Manual</vt:lpwstr>
  </property>
  <property fmtid="{D5CDD505-2E9C-101B-9397-08002B2CF9AE}" pid="19" name="Sensitivity">
    <vt:lpwstr>CONFIDENTIAL LABELS CONFIDENTIAL</vt:lpwstr>
  </property>
  <property fmtid="{D5CDD505-2E9C-101B-9397-08002B2CF9AE}" pid="20" name="ContentTypeId">
    <vt:lpwstr>0x0101009389C9DA1AD4E14DA081FCC626E146BC</vt:lpwstr>
  </property>
</Properties>
</file>