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1B4" w:rsidRPr="00B62FDE" w:rsidRDefault="007901B4" w:rsidP="007901B4">
      <w:pPr>
        <w:ind w:right="-469"/>
        <w:rPr>
          <w:rFonts w:eastAsia="Arial Unicode MS"/>
          <w:b/>
          <w:szCs w:val="22"/>
        </w:rPr>
      </w:pPr>
    </w:p>
    <w:p w:rsidR="007901B4" w:rsidRPr="00FD6A7E" w:rsidRDefault="007901B4" w:rsidP="007901B4">
      <w:pPr>
        <w:pStyle w:val="EndnoteText"/>
        <w:jc w:val="left"/>
        <w:rPr>
          <w:rFonts w:asciiTheme="minorHAnsi" w:hAnsiTheme="minorHAnsi" w:cstheme="minorHAnsi"/>
          <w:sz w:val="22"/>
          <w:szCs w:val="22"/>
          <w:lang w:val="en-US"/>
        </w:rPr>
      </w:pPr>
      <w:r w:rsidRPr="000542D5">
        <w:rPr>
          <w:noProof/>
          <w:sz w:val="22"/>
          <w:szCs w:val="22"/>
          <w:lang w:eastAsia="en-GB"/>
        </w:rPr>
        <w:drawing>
          <wp:inline distT="0" distB="0" distL="0" distR="0" wp14:anchorId="219803DF" wp14:editId="5FD93C74">
            <wp:extent cx="2790825" cy="1343025"/>
            <wp:effectExtent l="19050" t="0" r="9525" b="0"/>
            <wp:docPr id="3"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90825" cy="1343025"/>
                    </a:xfrm>
                    <a:prstGeom prst="rect">
                      <a:avLst/>
                    </a:prstGeom>
                    <a:noFill/>
                    <a:ln w="9525">
                      <a:noFill/>
                      <a:miter lim="800000"/>
                      <a:headEnd/>
                      <a:tailEnd/>
                    </a:ln>
                  </pic:spPr>
                </pic:pic>
              </a:graphicData>
            </a:graphic>
          </wp:inline>
        </w:drawing>
      </w:r>
    </w:p>
    <w:p w:rsidR="007901B4" w:rsidRPr="00FD6A7E" w:rsidRDefault="007901B4" w:rsidP="007901B4">
      <w:pPr>
        <w:spacing w:line="280" w:lineRule="exact"/>
        <w:rPr>
          <w:rFonts w:asciiTheme="minorHAnsi" w:hAnsiTheme="minorHAnsi" w:cstheme="minorHAnsi"/>
          <w:b/>
          <w:sz w:val="32"/>
          <w:szCs w:val="32"/>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tabs>
          <w:tab w:val="left" w:pos="8595"/>
        </w:tabs>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b/>
          <w:sz w:val="32"/>
          <w:szCs w:val="32"/>
          <w:lang w:val="en-US"/>
        </w:rPr>
      </w:pPr>
    </w:p>
    <w:p w:rsidR="007901B4" w:rsidRPr="00FD6A7E" w:rsidRDefault="007901B4" w:rsidP="007901B4">
      <w:pPr>
        <w:spacing w:line="280" w:lineRule="exact"/>
        <w:rPr>
          <w:rFonts w:asciiTheme="minorHAnsi" w:hAnsiTheme="minorHAnsi" w:cstheme="minorHAnsi"/>
          <w:sz w:val="32"/>
          <w:szCs w:val="32"/>
          <w:lang w:val="en-US"/>
        </w:rPr>
      </w:pPr>
    </w:p>
    <w:p w:rsidR="007901B4" w:rsidRPr="00FD6A7E" w:rsidRDefault="007901B4" w:rsidP="007901B4">
      <w:pPr>
        <w:spacing w:line="280" w:lineRule="exact"/>
        <w:rPr>
          <w:rFonts w:asciiTheme="minorHAnsi" w:hAnsiTheme="minorHAnsi" w:cstheme="minorHAnsi"/>
          <w:sz w:val="32"/>
          <w:szCs w:val="32"/>
          <w:lang w:val="en-US"/>
        </w:rPr>
      </w:pPr>
    </w:p>
    <w:p w:rsidR="007901B4" w:rsidRPr="00FD6A7E" w:rsidRDefault="007901B4" w:rsidP="007901B4">
      <w:pPr>
        <w:pStyle w:val="Header"/>
        <w:tabs>
          <w:tab w:val="clear" w:pos="4153"/>
          <w:tab w:val="clear" w:pos="8306"/>
        </w:tabs>
        <w:spacing w:line="280" w:lineRule="exact"/>
        <w:rPr>
          <w:rFonts w:asciiTheme="minorHAnsi" w:hAnsiTheme="minorHAnsi" w:cstheme="minorHAnsi"/>
          <w:sz w:val="32"/>
          <w:szCs w:val="32"/>
          <w:lang w:val="en-US"/>
        </w:rPr>
      </w:pPr>
    </w:p>
    <w:p w:rsidR="007901B4" w:rsidRPr="0074674A" w:rsidRDefault="007901B4" w:rsidP="007901B4">
      <w:pPr>
        <w:spacing w:line="-280" w:lineRule="auto"/>
        <w:jc w:val="center"/>
        <w:rPr>
          <w:rFonts w:ascii="Calibri" w:hAnsi="Calibri"/>
          <w:b/>
          <w:caps/>
          <w:sz w:val="32"/>
          <w:szCs w:val="32"/>
          <w:lang w:val="en-US"/>
        </w:rPr>
      </w:pPr>
      <w:r w:rsidRPr="0074674A">
        <w:rPr>
          <w:rFonts w:ascii="Calibri" w:hAnsi="Calibri"/>
          <w:b/>
          <w:caps/>
          <w:sz w:val="32"/>
          <w:szCs w:val="32"/>
          <w:lang w:val="en-US"/>
        </w:rPr>
        <w:t>INVITATION TO TENDER</w:t>
      </w:r>
    </w:p>
    <w:p w:rsidR="007901B4" w:rsidRPr="0074674A" w:rsidRDefault="007901B4" w:rsidP="007901B4">
      <w:pPr>
        <w:spacing w:line="-280" w:lineRule="auto"/>
        <w:rPr>
          <w:rFonts w:ascii="Calibri" w:hAnsi="Calibri"/>
          <w:b/>
          <w:caps/>
          <w:sz w:val="32"/>
          <w:szCs w:val="32"/>
          <w:lang w:val="en-US"/>
        </w:rPr>
      </w:pPr>
    </w:p>
    <w:p w:rsidR="007901B4" w:rsidRPr="0074674A" w:rsidRDefault="007901B4" w:rsidP="007901B4">
      <w:pPr>
        <w:spacing w:line="-280" w:lineRule="auto"/>
        <w:rPr>
          <w:rFonts w:ascii="Calibri" w:hAnsi="Calibri"/>
          <w:b/>
          <w:caps/>
          <w:sz w:val="32"/>
          <w:szCs w:val="32"/>
          <w:lang w:val="en-US"/>
        </w:rPr>
      </w:pPr>
    </w:p>
    <w:p w:rsidR="007901B4" w:rsidRPr="0074674A" w:rsidRDefault="007901B4" w:rsidP="007901B4">
      <w:pPr>
        <w:spacing w:line="-280" w:lineRule="auto"/>
        <w:jc w:val="center"/>
        <w:rPr>
          <w:rFonts w:ascii="Calibri" w:hAnsi="Calibri"/>
          <w:b/>
          <w:caps/>
          <w:sz w:val="32"/>
          <w:szCs w:val="32"/>
          <w:lang w:val="en-US"/>
        </w:rPr>
      </w:pPr>
      <w:r w:rsidRPr="0074674A">
        <w:rPr>
          <w:rFonts w:ascii="Calibri" w:hAnsi="Calibri"/>
          <w:b/>
          <w:caps/>
          <w:sz w:val="32"/>
          <w:szCs w:val="32"/>
          <w:lang w:val="en-US"/>
        </w:rPr>
        <w:t>for</w:t>
      </w:r>
    </w:p>
    <w:p w:rsidR="007901B4" w:rsidRPr="0074674A" w:rsidRDefault="007901B4" w:rsidP="007901B4">
      <w:pPr>
        <w:spacing w:line="-280" w:lineRule="auto"/>
        <w:rPr>
          <w:rFonts w:ascii="Calibri" w:hAnsi="Calibri"/>
          <w:b/>
          <w:caps/>
          <w:sz w:val="32"/>
          <w:szCs w:val="32"/>
          <w:lang w:val="en-US"/>
        </w:rPr>
      </w:pPr>
    </w:p>
    <w:p w:rsidR="007901B4" w:rsidRPr="0074674A" w:rsidRDefault="007901B4" w:rsidP="007901B4">
      <w:pPr>
        <w:spacing w:line="-280" w:lineRule="auto"/>
        <w:rPr>
          <w:rFonts w:ascii="Calibri" w:hAnsi="Calibri"/>
          <w:b/>
          <w:caps/>
          <w:sz w:val="32"/>
          <w:szCs w:val="32"/>
          <w:lang w:val="en-US"/>
        </w:rPr>
      </w:pPr>
    </w:p>
    <w:p w:rsidR="007901B4" w:rsidRDefault="007901B4" w:rsidP="007901B4">
      <w:pPr>
        <w:spacing w:line="-280" w:lineRule="auto"/>
        <w:jc w:val="center"/>
        <w:rPr>
          <w:rFonts w:ascii="Calibri" w:hAnsi="Calibri"/>
          <w:b/>
          <w:caps/>
          <w:sz w:val="32"/>
          <w:szCs w:val="32"/>
          <w:lang w:val="en-US"/>
        </w:rPr>
      </w:pPr>
      <w:r>
        <w:rPr>
          <w:rFonts w:ascii="Calibri" w:hAnsi="Calibri"/>
          <w:b/>
          <w:caps/>
          <w:sz w:val="32"/>
          <w:szCs w:val="32"/>
          <w:lang w:val="en-US"/>
        </w:rPr>
        <w:t xml:space="preserve">RM1501 Lot 1 – SO16656 </w:t>
      </w:r>
    </w:p>
    <w:p w:rsidR="007901B4" w:rsidRPr="0074674A" w:rsidRDefault="007901B4" w:rsidP="007901B4">
      <w:pPr>
        <w:spacing w:line="-280" w:lineRule="auto"/>
        <w:jc w:val="center"/>
        <w:rPr>
          <w:rFonts w:ascii="Calibri" w:hAnsi="Calibri"/>
          <w:b/>
          <w:caps/>
          <w:sz w:val="32"/>
          <w:szCs w:val="32"/>
        </w:rPr>
      </w:pPr>
      <w:r w:rsidRPr="008F4E4B">
        <w:rPr>
          <w:rFonts w:ascii="Calibri" w:hAnsi="Calibri"/>
          <w:b/>
          <w:caps/>
          <w:sz w:val="32"/>
          <w:szCs w:val="32"/>
          <w:lang w:val="en-US"/>
        </w:rPr>
        <w:t>Provision of Soft Furniture for DBS</w:t>
      </w:r>
    </w:p>
    <w:p w:rsidR="007901B4" w:rsidRPr="00FD6A7E" w:rsidRDefault="007901B4" w:rsidP="007901B4">
      <w:pPr>
        <w:spacing w:line="280" w:lineRule="exact"/>
        <w:rPr>
          <w:rFonts w:asciiTheme="minorHAnsi" w:hAnsiTheme="minorHAnsi" w:cstheme="minorHAnsi"/>
          <w:b/>
          <w:caps/>
          <w:sz w:val="32"/>
          <w:szCs w:val="32"/>
        </w:rPr>
      </w:pPr>
    </w:p>
    <w:p w:rsidR="007901B4" w:rsidRPr="00FD6A7E" w:rsidRDefault="007901B4" w:rsidP="007901B4">
      <w:pPr>
        <w:spacing w:line="280" w:lineRule="exact"/>
        <w:rPr>
          <w:rFonts w:asciiTheme="minorHAnsi" w:hAnsiTheme="minorHAnsi" w:cstheme="minorHAnsi"/>
          <w:b/>
          <w:caps/>
          <w:sz w:val="32"/>
          <w:szCs w:val="32"/>
        </w:rPr>
      </w:pPr>
    </w:p>
    <w:p w:rsidR="007901B4" w:rsidRPr="00FD6A7E" w:rsidRDefault="007901B4" w:rsidP="007901B4">
      <w:pPr>
        <w:spacing w:line="280" w:lineRule="exact"/>
        <w:rPr>
          <w:rFonts w:asciiTheme="minorHAnsi" w:hAnsiTheme="minorHAnsi" w:cstheme="minorHAnsi"/>
          <w:b/>
          <w:sz w:val="32"/>
          <w:szCs w:val="32"/>
        </w:rPr>
      </w:pPr>
    </w:p>
    <w:p w:rsidR="007901B4" w:rsidRPr="00FD6A7E" w:rsidRDefault="007901B4" w:rsidP="007901B4">
      <w:pPr>
        <w:spacing w:line="280" w:lineRule="exact"/>
        <w:rPr>
          <w:rFonts w:asciiTheme="minorHAnsi" w:hAnsiTheme="minorHAnsi" w:cstheme="minorHAnsi"/>
          <w:b/>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rPr>
          <w:rFonts w:asciiTheme="minorHAnsi" w:hAnsiTheme="minorHAnsi" w:cstheme="minorHAnsi"/>
          <w:sz w:val="32"/>
          <w:szCs w:val="32"/>
        </w:rPr>
      </w:pPr>
    </w:p>
    <w:p w:rsidR="007901B4" w:rsidRPr="00FD6A7E" w:rsidRDefault="007901B4" w:rsidP="007901B4">
      <w:pPr>
        <w:spacing w:line="280" w:lineRule="exact"/>
        <w:ind w:left="6804" w:hanging="6804"/>
        <w:rPr>
          <w:rFonts w:asciiTheme="minorHAnsi" w:hAnsiTheme="minorHAnsi" w:cstheme="minorHAnsi"/>
          <w:sz w:val="32"/>
          <w:szCs w:val="32"/>
        </w:rPr>
      </w:pPr>
    </w:p>
    <w:p w:rsidR="007901B4" w:rsidRPr="00FD6A7E" w:rsidRDefault="007901B4" w:rsidP="007901B4">
      <w:pPr>
        <w:spacing w:line="280" w:lineRule="exact"/>
        <w:ind w:left="6804" w:hanging="6804"/>
        <w:rPr>
          <w:rFonts w:asciiTheme="minorHAnsi" w:hAnsiTheme="minorHAnsi" w:cstheme="minorHAnsi"/>
          <w:sz w:val="32"/>
          <w:szCs w:val="32"/>
        </w:rPr>
      </w:pPr>
    </w:p>
    <w:p w:rsidR="007901B4" w:rsidRPr="00FD6A7E" w:rsidRDefault="007901B4" w:rsidP="007901B4">
      <w:pPr>
        <w:spacing w:line="280" w:lineRule="exact"/>
        <w:ind w:left="6804" w:hanging="6804"/>
        <w:rPr>
          <w:rFonts w:asciiTheme="minorHAnsi" w:hAnsiTheme="minorHAnsi" w:cstheme="minorHAnsi"/>
          <w:sz w:val="32"/>
          <w:szCs w:val="32"/>
        </w:rPr>
      </w:pPr>
    </w:p>
    <w:p w:rsidR="007901B4" w:rsidRPr="00FD6A7E" w:rsidRDefault="007901B4" w:rsidP="007901B4">
      <w:pPr>
        <w:spacing w:line="280" w:lineRule="exact"/>
        <w:ind w:hanging="6804"/>
        <w:rPr>
          <w:rFonts w:asciiTheme="minorHAnsi" w:hAnsiTheme="minorHAnsi" w:cstheme="minorHAnsi"/>
          <w:sz w:val="32"/>
          <w:szCs w:val="32"/>
        </w:rPr>
      </w:pPr>
    </w:p>
    <w:p w:rsidR="007901B4" w:rsidRPr="00FD6A7E" w:rsidRDefault="007901B4" w:rsidP="007901B4">
      <w:pPr>
        <w:spacing w:line="280" w:lineRule="exact"/>
        <w:ind w:left="6804" w:hanging="6804"/>
        <w:rPr>
          <w:rFonts w:asciiTheme="minorHAnsi" w:hAnsiTheme="minorHAnsi" w:cstheme="minorHAnsi"/>
          <w:sz w:val="32"/>
          <w:szCs w:val="32"/>
        </w:rPr>
      </w:pPr>
    </w:p>
    <w:p w:rsidR="007901B4" w:rsidRPr="0074674A" w:rsidRDefault="007901B4" w:rsidP="007901B4">
      <w:pPr>
        <w:spacing w:line="-240" w:lineRule="auto"/>
        <w:ind w:left="6804" w:firstLine="426"/>
        <w:jc w:val="right"/>
        <w:rPr>
          <w:rFonts w:ascii="Calibri" w:hAnsi="Calibri"/>
          <w:szCs w:val="22"/>
        </w:rPr>
      </w:pPr>
      <w:r w:rsidRPr="0074674A">
        <w:rPr>
          <w:rFonts w:ascii="Calibri" w:hAnsi="Calibri"/>
          <w:szCs w:val="22"/>
        </w:rPr>
        <w:t>Version 1.0</w:t>
      </w:r>
    </w:p>
    <w:p w:rsidR="007901B4" w:rsidRPr="0074674A" w:rsidRDefault="007901B4" w:rsidP="007901B4">
      <w:pPr>
        <w:spacing w:line="-240" w:lineRule="auto"/>
        <w:ind w:left="6804" w:firstLine="426"/>
        <w:jc w:val="right"/>
        <w:rPr>
          <w:rFonts w:ascii="Calibri" w:hAnsi="Calibri"/>
          <w:szCs w:val="22"/>
        </w:rPr>
      </w:pPr>
    </w:p>
    <w:p w:rsidR="007901B4" w:rsidRPr="0074674A" w:rsidRDefault="007901B4" w:rsidP="007901B4">
      <w:pPr>
        <w:spacing w:line="-240" w:lineRule="auto"/>
        <w:jc w:val="right"/>
        <w:rPr>
          <w:rFonts w:ascii="Calibri" w:hAnsi="Calibri"/>
          <w:szCs w:val="22"/>
        </w:rPr>
      </w:pPr>
      <w:r w:rsidRPr="0074674A">
        <w:rPr>
          <w:rFonts w:ascii="Calibri" w:hAnsi="Calibri"/>
          <w:szCs w:val="22"/>
        </w:rPr>
        <w:t xml:space="preserve">Date: </w:t>
      </w:r>
      <w:r>
        <w:rPr>
          <w:rFonts w:ascii="Calibri" w:hAnsi="Calibri"/>
          <w:szCs w:val="22"/>
        </w:rPr>
        <w:t>16/02/2016</w:t>
      </w:r>
    </w:p>
    <w:p w:rsidR="007901B4" w:rsidRPr="0074674A" w:rsidRDefault="007901B4" w:rsidP="007901B4">
      <w:pPr>
        <w:rPr>
          <w:rFonts w:ascii="Calibri" w:hAnsi="Calibri"/>
          <w:szCs w:val="22"/>
        </w:rPr>
      </w:pPr>
    </w:p>
    <w:p w:rsidR="007901B4" w:rsidRPr="009004B4" w:rsidRDefault="007901B4" w:rsidP="007901B4">
      <w:pPr>
        <w:spacing w:line="-240" w:lineRule="auto"/>
        <w:jc w:val="right"/>
        <w:rPr>
          <w:rFonts w:ascii="Calibri" w:hAnsi="Calibri"/>
          <w:szCs w:val="22"/>
          <w:lang w:val="en-US"/>
        </w:rPr>
      </w:pPr>
      <w:r w:rsidRPr="0074674A">
        <w:rPr>
          <w:rFonts w:ascii="Calibri" w:hAnsi="Calibri"/>
          <w:szCs w:val="22"/>
          <w:lang w:val="en-US"/>
        </w:rPr>
        <w:t xml:space="preserve">Author:  </w:t>
      </w:r>
      <w:r>
        <w:rPr>
          <w:rFonts w:ascii="Calibri" w:hAnsi="Calibri"/>
          <w:szCs w:val="22"/>
          <w:lang w:val="en-US"/>
        </w:rPr>
        <w:t>Jusna Begum</w:t>
      </w:r>
    </w:p>
    <w:p w:rsidR="007901B4" w:rsidRPr="0074674A" w:rsidRDefault="007901B4" w:rsidP="007901B4">
      <w:pPr>
        <w:spacing w:after="240"/>
        <w:jc w:val="center"/>
        <w:rPr>
          <w:rFonts w:ascii="Calibri" w:hAnsi="Calibri"/>
          <w:b/>
        </w:rPr>
        <w:sectPr w:rsidR="007901B4" w:rsidRPr="0074674A" w:rsidSect="00702C1F">
          <w:footerReference w:type="first" r:id="rId8"/>
          <w:endnotePr>
            <w:numFmt w:val="decimal"/>
          </w:endnotePr>
          <w:pgSz w:w="11909" w:h="16834" w:code="9"/>
          <w:pgMar w:top="851" w:right="710" w:bottom="567" w:left="709" w:header="426" w:footer="426" w:gutter="0"/>
          <w:pgNumType w:start="1"/>
          <w:cols w:space="720"/>
          <w:noEndnote/>
        </w:sectPr>
      </w:pPr>
    </w:p>
    <w:p w:rsidR="007901B4" w:rsidRPr="0074674A" w:rsidRDefault="007901B4" w:rsidP="007901B4">
      <w:pPr>
        <w:pStyle w:val="bodystrongcentred"/>
        <w:rPr>
          <w:rFonts w:ascii="Calibri" w:hAnsi="Calibri"/>
        </w:rPr>
      </w:pPr>
      <w:r w:rsidRPr="0074674A">
        <w:rPr>
          <w:rFonts w:ascii="Calibri" w:hAnsi="Calibri"/>
        </w:rPr>
        <w:lastRenderedPageBreak/>
        <w:t>CONTENTS</w:t>
      </w:r>
    </w:p>
    <w:p w:rsidR="007901B4" w:rsidRPr="0074674A" w:rsidRDefault="007901B4" w:rsidP="007901B4">
      <w:pPr>
        <w:rPr>
          <w:rFonts w:ascii="Calibri" w:hAnsi="Calibri"/>
        </w:rPr>
      </w:pPr>
    </w:p>
    <w:p w:rsidR="007901B4" w:rsidRPr="0074674A" w:rsidRDefault="007901B4" w:rsidP="007901B4">
      <w:pPr>
        <w:pStyle w:val="TOC1"/>
        <w:rPr>
          <w:rFonts w:ascii="Calibri" w:hAnsi="Calibri"/>
          <w:caps w:val="0"/>
          <w:noProof/>
          <w:szCs w:val="22"/>
          <w:lang w:eastAsia="en-GB"/>
        </w:rPr>
      </w:pPr>
      <w:r w:rsidRPr="0074674A">
        <w:rPr>
          <w:rFonts w:ascii="Calibri" w:hAnsi="Calibri"/>
          <w:caps w:val="0"/>
        </w:rPr>
        <w:fldChar w:fldCharType="begin"/>
      </w:r>
      <w:r w:rsidRPr="0074674A">
        <w:rPr>
          <w:rFonts w:ascii="Calibri" w:hAnsi="Calibri"/>
          <w:caps w:val="0"/>
        </w:rPr>
        <w:instrText xml:space="preserve"> TOC \o "1-1" \h \z \u </w:instrText>
      </w:r>
      <w:r w:rsidRPr="0074674A">
        <w:rPr>
          <w:rFonts w:ascii="Calibri" w:hAnsi="Calibri"/>
          <w:caps w:val="0"/>
        </w:rPr>
        <w:fldChar w:fldCharType="separate"/>
      </w:r>
      <w:hyperlink w:anchor="_Toc323222357" w:history="1">
        <w:r w:rsidRPr="0074674A">
          <w:rPr>
            <w:rStyle w:val="Hyperlink"/>
            <w:rFonts w:ascii="Calibri" w:hAnsi="Calibri"/>
            <w:noProof/>
          </w:rPr>
          <w:t>1.</w:t>
        </w:r>
        <w:r w:rsidRPr="0074674A">
          <w:rPr>
            <w:rFonts w:ascii="Calibri" w:hAnsi="Calibri"/>
            <w:caps w:val="0"/>
            <w:noProof/>
            <w:szCs w:val="22"/>
            <w:lang w:eastAsia="en-GB"/>
          </w:rPr>
          <w:tab/>
        </w:r>
        <w:r w:rsidRPr="0074674A">
          <w:rPr>
            <w:rStyle w:val="Hyperlink"/>
            <w:rFonts w:ascii="Calibri" w:hAnsi="Calibri"/>
            <w:noProof/>
          </w:rPr>
          <w:t>introduction</w:t>
        </w:r>
        <w:r w:rsidRPr="0074674A">
          <w:rPr>
            <w:rFonts w:ascii="Calibri" w:hAnsi="Calibri"/>
            <w:noProof/>
            <w:webHidden/>
          </w:rPr>
          <w:tab/>
        </w:r>
        <w:r w:rsidRPr="0074674A">
          <w:rPr>
            <w:rFonts w:ascii="Calibri" w:hAnsi="Calibri"/>
            <w:noProof/>
            <w:webHidden/>
          </w:rPr>
          <w:fldChar w:fldCharType="begin"/>
        </w:r>
        <w:r w:rsidRPr="0074674A">
          <w:rPr>
            <w:rFonts w:ascii="Calibri" w:hAnsi="Calibri"/>
            <w:noProof/>
            <w:webHidden/>
          </w:rPr>
          <w:instrText xml:space="preserve"> PAGEREF _Toc323222357 \h </w:instrText>
        </w:r>
        <w:r w:rsidRPr="0074674A">
          <w:rPr>
            <w:rFonts w:ascii="Calibri" w:hAnsi="Calibri"/>
            <w:noProof/>
            <w:webHidden/>
          </w:rPr>
        </w:r>
        <w:r w:rsidRPr="0074674A">
          <w:rPr>
            <w:rFonts w:ascii="Calibri" w:hAnsi="Calibri"/>
            <w:noProof/>
            <w:webHidden/>
          </w:rPr>
          <w:fldChar w:fldCharType="separate"/>
        </w:r>
        <w:r w:rsidRPr="0074674A">
          <w:rPr>
            <w:rFonts w:ascii="Calibri" w:hAnsi="Calibri"/>
            <w:noProof/>
            <w:webHidden/>
          </w:rPr>
          <w:t>3</w:t>
        </w:r>
        <w:r w:rsidRPr="0074674A">
          <w:rPr>
            <w:rFonts w:ascii="Calibri" w:hAnsi="Calibri"/>
            <w:noProof/>
            <w:webHidden/>
          </w:rPr>
          <w:fldChar w:fldCharType="end"/>
        </w:r>
      </w:hyperlink>
    </w:p>
    <w:p w:rsidR="007901B4" w:rsidRPr="0074674A" w:rsidRDefault="006520F0" w:rsidP="007901B4">
      <w:pPr>
        <w:pStyle w:val="TOC1"/>
        <w:rPr>
          <w:rFonts w:ascii="Calibri" w:hAnsi="Calibri"/>
          <w:caps w:val="0"/>
          <w:noProof/>
          <w:szCs w:val="22"/>
          <w:lang w:eastAsia="en-GB"/>
        </w:rPr>
      </w:pPr>
      <w:hyperlink w:anchor="_Toc323222358" w:history="1">
        <w:r w:rsidR="007901B4" w:rsidRPr="0074674A">
          <w:rPr>
            <w:rStyle w:val="Hyperlink"/>
            <w:rFonts w:ascii="Calibri" w:hAnsi="Calibri"/>
            <w:noProof/>
          </w:rPr>
          <w:t>2.</w:t>
        </w:r>
        <w:r w:rsidR="007901B4" w:rsidRPr="0074674A">
          <w:rPr>
            <w:rFonts w:ascii="Calibri" w:hAnsi="Calibri"/>
            <w:caps w:val="0"/>
            <w:noProof/>
            <w:szCs w:val="22"/>
            <w:lang w:eastAsia="en-GB"/>
          </w:rPr>
          <w:tab/>
        </w:r>
        <w:r w:rsidR="007901B4" w:rsidRPr="0074674A">
          <w:rPr>
            <w:rStyle w:val="Hyperlink"/>
            <w:rFonts w:ascii="Calibri" w:hAnsi="Calibri"/>
            <w:noProof/>
          </w:rPr>
          <w:t>OVERVIEW OF Invitation to tender</w:t>
        </w:r>
        <w:r w:rsidR="007901B4" w:rsidRPr="0074674A">
          <w:rPr>
            <w:rFonts w:ascii="Calibri" w:hAnsi="Calibri"/>
            <w:noProof/>
            <w:webHidden/>
          </w:rPr>
          <w:tab/>
        </w:r>
        <w:r w:rsidR="007901B4" w:rsidRPr="0074674A">
          <w:rPr>
            <w:rFonts w:ascii="Calibri" w:hAnsi="Calibri"/>
            <w:noProof/>
            <w:webHidden/>
          </w:rPr>
          <w:fldChar w:fldCharType="begin"/>
        </w:r>
        <w:r w:rsidR="007901B4" w:rsidRPr="0074674A">
          <w:rPr>
            <w:rFonts w:ascii="Calibri" w:hAnsi="Calibri"/>
            <w:noProof/>
            <w:webHidden/>
          </w:rPr>
          <w:instrText xml:space="preserve"> PAGEREF _Toc323222358 \h </w:instrText>
        </w:r>
        <w:r w:rsidR="007901B4" w:rsidRPr="0074674A">
          <w:rPr>
            <w:rFonts w:ascii="Calibri" w:hAnsi="Calibri"/>
            <w:noProof/>
            <w:webHidden/>
          </w:rPr>
        </w:r>
        <w:r w:rsidR="007901B4" w:rsidRPr="0074674A">
          <w:rPr>
            <w:rFonts w:ascii="Calibri" w:hAnsi="Calibri"/>
            <w:noProof/>
            <w:webHidden/>
          </w:rPr>
          <w:fldChar w:fldCharType="separate"/>
        </w:r>
        <w:r w:rsidR="007901B4" w:rsidRPr="0074674A">
          <w:rPr>
            <w:rFonts w:ascii="Calibri" w:hAnsi="Calibri"/>
            <w:noProof/>
            <w:webHidden/>
          </w:rPr>
          <w:t>3</w:t>
        </w:r>
        <w:r w:rsidR="007901B4" w:rsidRPr="0074674A">
          <w:rPr>
            <w:rFonts w:ascii="Calibri" w:hAnsi="Calibri"/>
            <w:noProof/>
            <w:webHidden/>
          </w:rPr>
          <w:fldChar w:fldCharType="end"/>
        </w:r>
      </w:hyperlink>
    </w:p>
    <w:p w:rsidR="007901B4" w:rsidRPr="0074674A" w:rsidRDefault="006520F0" w:rsidP="007901B4">
      <w:pPr>
        <w:pStyle w:val="TOC1"/>
        <w:rPr>
          <w:rFonts w:ascii="Calibri" w:hAnsi="Calibri"/>
          <w:caps w:val="0"/>
          <w:noProof/>
          <w:szCs w:val="22"/>
          <w:lang w:eastAsia="en-GB"/>
        </w:rPr>
      </w:pPr>
      <w:hyperlink w:anchor="_Toc323222359" w:history="1">
        <w:r w:rsidR="007901B4" w:rsidRPr="0074674A">
          <w:rPr>
            <w:rStyle w:val="Hyperlink"/>
            <w:rFonts w:ascii="Calibri" w:hAnsi="Calibri"/>
            <w:noProof/>
          </w:rPr>
          <w:t>3.</w:t>
        </w:r>
        <w:r w:rsidR="007901B4" w:rsidRPr="0074674A">
          <w:rPr>
            <w:rFonts w:ascii="Calibri" w:hAnsi="Calibri"/>
            <w:caps w:val="0"/>
            <w:noProof/>
            <w:szCs w:val="22"/>
            <w:lang w:eastAsia="en-GB"/>
          </w:rPr>
          <w:tab/>
        </w:r>
        <w:r w:rsidR="007901B4" w:rsidRPr="0074674A">
          <w:rPr>
            <w:rStyle w:val="Hyperlink"/>
            <w:rFonts w:ascii="Calibri" w:hAnsi="Calibri"/>
            <w:noProof/>
          </w:rPr>
          <w:t>tENDER RESPONSES</w:t>
        </w:r>
        <w:r w:rsidR="007901B4" w:rsidRPr="0074674A">
          <w:rPr>
            <w:rFonts w:ascii="Calibri" w:hAnsi="Calibri"/>
            <w:noProof/>
            <w:webHidden/>
          </w:rPr>
          <w:tab/>
        </w:r>
        <w:r w:rsidR="007901B4" w:rsidRPr="0074674A">
          <w:rPr>
            <w:rFonts w:ascii="Calibri" w:hAnsi="Calibri"/>
            <w:noProof/>
            <w:webHidden/>
          </w:rPr>
          <w:fldChar w:fldCharType="begin"/>
        </w:r>
        <w:r w:rsidR="007901B4" w:rsidRPr="0074674A">
          <w:rPr>
            <w:rFonts w:ascii="Calibri" w:hAnsi="Calibri"/>
            <w:noProof/>
            <w:webHidden/>
          </w:rPr>
          <w:instrText xml:space="preserve"> PAGEREF _Toc323222359 \h </w:instrText>
        </w:r>
        <w:r w:rsidR="007901B4" w:rsidRPr="0074674A">
          <w:rPr>
            <w:rFonts w:ascii="Calibri" w:hAnsi="Calibri"/>
            <w:noProof/>
            <w:webHidden/>
          </w:rPr>
        </w:r>
        <w:r w:rsidR="007901B4" w:rsidRPr="0074674A">
          <w:rPr>
            <w:rFonts w:ascii="Calibri" w:hAnsi="Calibri"/>
            <w:noProof/>
            <w:webHidden/>
          </w:rPr>
          <w:fldChar w:fldCharType="separate"/>
        </w:r>
        <w:r w:rsidR="007901B4" w:rsidRPr="0074674A">
          <w:rPr>
            <w:rFonts w:ascii="Calibri" w:hAnsi="Calibri"/>
            <w:noProof/>
            <w:webHidden/>
          </w:rPr>
          <w:t>3</w:t>
        </w:r>
        <w:r w:rsidR="007901B4" w:rsidRPr="0074674A">
          <w:rPr>
            <w:rFonts w:ascii="Calibri" w:hAnsi="Calibri"/>
            <w:noProof/>
            <w:webHidden/>
          </w:rPr>
          <w:fldChar w:fldCharType="end"/>
        </w:r>
      </w:hyperlink>
    </w:p>
    <w:p w:rsidR="007901B4" w:rsidRPr="0074674A" w:rsidRDefault="006520F0" w:rsidP="007901B4">
      <w:pPr>
        <w:pStyle w:val="TOC1"/>
        <w:rPr>
          <w:rFonts w:ascii="Calibri" w:hAnsi="Calibri"/>
          <w:caps w:val="0"/>
          <w:noProof/>
          <w:szCs w:val="22"/>
          <w:lang w:eastAsia="en-GB"/>
        </w:rPr>
      </w:pPr>
      <w:hyperlink w:anchor="_Toc323222360" w:history="1">
        <w:r w:rsidR="007901B4" w:rsidRPr="0074674A">
          <w:rPr>
            <w:rStyle w:val="Hyperlink"/>
            <w:rFonts w:ascii="Calibri" w:hAnsi="Calibri"/>
            <w:noProof/>
          </w:rPr>
          <w:t>4.</w:t>
        </w:r>
        <w:r w:rsidR="007901B4" w:rsidRPr="0074674A">
          <w:rPr>
            <w:rFonts w:ascii="Calibri" w:hAnsi="Calibri"/>
            <w:caps w:val="0"/>
            <w:noProof/>
            <w:szCs w:val="22"/>
            <w:lang w:eastAsia="en-GB"/>
          </w:rPr>
          <w:tab/>
        </w:r>
        <w:r w:rsidR="007901B4" w:rsidRPr="0074674A">
          <w:rPr>
            <w:rStyle w:val="Hyperlink"/>
            <w:rFonts w:ascii="Calibri" w:hAnsi="Calibri"/>
            <w:noProof/>
          </w:rPr>
          <w:t>PROCUREMENT TIMETABLE</w:t>
        </w:r>
        <w:r w:rsidR="007901B4" w:rsidRPr="0074674A">
          <w:rPr>
            <w:rFonts w:ascii="Calibri" w:hAnsi="Calibri"/>
            <w:noProof/>
            <w:webHidden/>
          </w:rPr>
          <w:tab/>
        </w:r>
        <w:r w:rsidR="007901B4" w:rsidRPr="0074674A">
          <w:rPr>
            <w:rFonts w:ascii="Calibri" w:hAnsi="Calibri"/>
            <w:noProof/>
            <w:webHidden/>
          </w:rPr>
          <w:fldChar w:fldCharType="begin"/>
        </w:r>
        <w:r w:rsidR="007901B4" w:rsidRPr="0074674A">
          <w:rPr>
            <w:rFonts w:ascii="Calibri" w:hAnsi="Calibri"/>
            <w:noProof/>
            <w:webHidden/>
          </w:rPr>
          <w:instrText xml:space="preserve"> PAGEREF _Toc323222360 \h </w:instrText>
        </w:r>
        <w:r w:rsidR="007901B4" w:rsidRPr="0074674A">
          <w:rPr>
            <w:rFonts w:ascii="Calibri" w:hAnsi="Calibri"/>
            <w:noProof/>
            <w:webHidden/>
          </w:rPr>
        </w:r>
        <w:r w:rsidR="007901B4" w:rsidRPr="0074674A">
          <w:rPr>
            <w:rFonts w:ascii="Calibri" w:hAnsi="Calibri"/>
            <w:noProof/>
            <w:webHidden/>
          </w:rPr>
          <w:fldChar w:fldCharType="separate"/>
        </w:r>
        <w:r w:rsidR="007901B4" w:rsidRPr="0074674A">
          <w:rPr>
            <w:rFonts w:ascii="Calibri" w:hAnsi="Calibri"/>
            <w:noProof/>
            <w:webHidden/>
          </w:rPr>
          <w:t>4</w:t>
        </w:r>
        <w:r w:rsidR="007901B4" w:rsidRPr="0074674A">
          <w:rPr>
            <w:rFonts w:ascii="Calibri" w:hAnsi="Calibri"/>
            <w:noProof/>
            <w:webHidden/>
          </w:rPr>
          <w:fldChar w:fldCharType="end"/>
        </w:r>
      </w:hyperlink>
    </w:p>
    <w:p w:rsidR="007901B4" w:rsidRPr="0074674A" w:rsidRDefault="006520F0" w:rsidP="007901B4">
      <w:pPr>
        <w:pStyle w:val="TOC1"/>
        <w:rPr>
          <w:rFonts w:ascii="Calibri" w:hAnsi="Calibri"/>
          <w:caps w:val="0"/>
          <w:noProof/>
          <w:szCs w:val="22"/>
          <w:lang w:eastAsia="en-GB"/>
        </w:rPr>
      </w:pPr>
      <w:hyperlink w:anchor="_Toc323222361" w:history="1">
        <w:r w:rsidR="007901B4" w:rsidRPr="0074674A">
          <w:rPr>
            <w:rStyle w:val="Hyperlink"/>
            <w:rFonts w:ascii="Calibri" w:hAnsi="Calibri"/>
            <w:noProof/>
          </w:rPr>
          <w:t>5.</w:t>
        </w:r>
        <w:r w:rsidR="007901B4" w:rsidRPr="0074674A">
          <w:rPr>
            <w:rFonts w:ascii="Calibri" w:hAnsi="Calibri"/>
            <w:caps w:val="0"/>
            <w:noProof/>
            <w:szCs w:val="22"/>
            <w:lang w:eastAsia="en-GB"/>
          </w:rPr>
          <w:tab/>
        </w:r>
        <w:r w:rsidR="007901B4" w:rsidRPr="0074674A">
          <w:rPr>
            <w:rStyle w:val="Hyperlink"/>
            <w:rFonts w:ascii="Calibri" w:hAnsi="Calibri"/>
            <w:noProof/>
          </w:rPr>
          <w:t>questions AND CLARIFICATIONS</w:t>
        </w:r>
        <w:r w:rsidR="007901B4" w:rsidRPr="0074674A">
          <w:rPr>
            <w:rFonts w:ascii="Calibri" w:hAnsi="Calibri"/>
            <w:noProof/>
            <w:webHidden/>
          </w:rPr>
          <w:tab/>
        </w:r>
        <w:r w:rsidR="007901B4" w:rsidRPr="0074674A">
          <w:rPr>
            <w:rFonts w:ascii="Calibri" w:hAnsi="Calibri"/>
            <w:noProof/>
            <w:webHidden/>
          </w:rPr>
          <w:fldChar w:fldCharType="begin"/>
        </w:r>
        <w:r w:rsidR="007901B4" w:rsidRPr="0074674A">
          <w:rPr>
            <w:rFonts w:ascii="Calibri" w:hAnsi="Calibri"/>
            <w:noProof/>
            <w:webHidden/>
          </w:rPr>
          <w:instrText xml:space="preserve"> PAGEREF _Toc323222361 \h </w:instrText>
        </w:r>
        <w:r w:rsidR="007901B4" w:rsidRPr="0074674A">
          <w:rPr>
            <w:rFonts w:ascii="Calibri" w:hAnsi="Calibri"/>
            <w:noProof/>
            <w:webHidden/>
          </w:rPr>
        </w:r>
        <w:r w:rsidR="007901B4" w:rsidRPr="0074674A">
          <w:rPr>
            <w:rFonts w:ascii="Calibri" w:hAnsi="Calibri"/>
            <w:noProof/>
            <w:webHidden/>
          </w:rPr>
          <w:fldChar w:fldCharType="separate"/>
        </w:r>
        <w:r w:rsidR="007901B4" w:rsidRPr="0074674A">
          <w:rPr>
            <w:rFonts w:ascii="Calibri" w:hAnsi="Calibri"/>
            <w:noProof/>
            <w:webHidden/>
          </w:rPr>
          <w:t>4</w:t>
        </w:r>
        <w:r w:rsidR="007901B4" w:rsidRPr="0074674A">
          <w:rPr>
            <w:rFonts w:ascii="Calibri" w:hAnsi="Calibri"/>
            <w:noProof/>
            <w:webHidden/>
          </w:rPr>
          <w:fldChar w:fldCharType="end"/>
        </w:r>
      </w:hyperlink>
    </w:p>
    <w:p w:rsidR="007901B4" w:rsidRPr="0074674A" w:rsidRDefault="006520F0" w:rsidP="007901B4">
      <w:pPr>
        <w:pStyle w:val="TOC1"/>
        <w:rPr>
          <w:rFonts w:ascii="Calibri" w:hAnsi="Calibri"/>
          <w:caps w:val="0"/>
          <w:noProof/>
          <w:szCs w:val="22"/>
          <w:lang w:eastAsia="en-GB"/>
        </w:rPr>
      </w:pPr>
      <w:hyperlink w:anchor="_Toc323222362" w:history="1">
        <w:r w:rsidR="007901B4" w:rsidRPr="0074674A">
          <w:rPr>
            <w:rStyle w:val="Hyperlink"/>
            <w:rFonts w:ascii="Calibri" w:hAnsi="Calibri"/>
            <w:noProof/>
          </w:rPr>
          <w:t>6.</w:t>
        </w:r>
        <w:r w:rsidR="007901B4" w:rsidRPr="0074674A">
          <w:rPr>
            <w:rFonts w:ascii="Calibri" w:hAnsi="Calibri"/>
            <w:caps w:val="0"/>
            <w:noProof/>
            <w:szCs w:val="22"/>
            <w:lang w:eastAsia="en-GB"/>
          </w:rPr>
          <w:tab/>
        </w:r>
        <w:r w:rsidR="007901B4">
          <w:rPr>
            <w:rFonts w:ascii="Calibri" w:hAnsi="Calibri"/>
            <w:caps w:val="0"/>
            <w:noProof/>
            <w:szCs w:val="22"/>
            <w:lang w:eastAsia="en-GB"/>
          </w:rPr>
          <w:t>PRICE</w:t>
        </w:r>
        <w:r w:rsidR="007901B4" w:rsidRPr="0074674A">
          <w:rPr>
            <w:rFonts w:ascii="Calibri" w:hAnsi="Calibri"/>
            <w:noProof/>
            <w:webHidden/>
          </w:rPr>
          <w:tab/>
        </w:r>
        <w:r w:rsidR="007901B4">
          <w:rPr>
            <w:rFonts w:ascii="Calibri" w:hAnsi="Calibri"/>
            <w:noProof/>
            <w:webHidden/>
          </w:rPr>
          <w:t>5</w:t>
        </w:r>
      </w:hyperlink>
    </w:p>
    <w:p w:rsidR="007901B4" w:rsidRPr="0074674A" w:rsidRDefault="006520F0" w:rsidP="007901B4">
      <w:pPr>
        <w:pStyle w:val="TOC1"/>
        <w:rPr>
          <w:rFonts w:ascii="Calibri" w:hAnsi="Calibri"/>
          <w:caps w:val="0"/>
          <w:noProof/>
          <w:szCs w:val="22"/>
          <w:lang w:eastAsia="en-GB"/>
        </w:rPr>
      </w:pPr>
      <w:hyperlink w:anchor="_Toc323222363" w:history="1">
        <w:r w:rsidR="007901B4" w:rsidRPr="0074674A">
          <w:rPr>
            <w:rStyle w:val="Hyperlink"/>
            <w:rFonts w:ascii="Calibri" w:hAnsi="Calibri"/>
            <w:noProof/>
          </w:rPr>
          <w:t>7.</w:t>
        </w:r>
        <w:r w:rsidR="007901B4" w:rsidRPr="0074674A">
          <w:rPr>
            <w:rFonts w:ascii="Calibri" w:hAnsi="Calibri"/>
            <w:caps w:val="0"/>
            <w:noProof/>
            <w:szCs w:val="22"/>
            <w:lang w:eastAsia="en-GB"/>
          </w:rPr>
          <w:tab/>
        </w:r>
        <w:r w:rsidR="007901B4">
          <w:rPr>
            <w:rFonts w:ascii="Calibri" w:hAnsi="Calibri"/>
            <w:caps w:val="0"/>
            <w:noProof/>
            <w:szCs w:val="22"/>
            <w:lang w:eastAsia="en-GB"/>
          </w:rPr>
          <w:t>SUBMITTING A TENDER</w:t>
        </w:r>
        <w:r w:rsidR="007901B4" w:rsidRPr="0074674A">
          <w:rPr>
            <w:rFonts w:ascii="Calibri" w:hAnsi="Calibri"/>
            <w:noProof/>
            <w:webHidden/>
          </w:rPr>
          <w:tab/>
        </w:r>
        <w:r w:rsidR="007901B4">
          <w:rPr>
            <w:rFonts w:ascii="Calibri" w:hAnsi="Calibri"/>
            <w:noProof/>
            <w:webHidden/>
          </w:rPr>
          <w:t>5</w:t>
        </w:r>
      </w:hyperlink>
    </w:p>
    <w:p w:rsidR="007901B4" w:rsidRDefault="006520F0" w:rsidP="007901B4">
      <w:pPr>
        <w:pStyle w:val="TOC1"/>
      </w:pPr>
      <w:hyperlink w:anchor="_Toc323222364" w:history="1">
        <w:r w:rsidR="007901B4" w:rsidRPr="0074674A">
          <w:rPr>
            <w:rStyle w:val="Hyperlink"/>
            <w:rFonts w:ascii="Calibri" w:hAnsi="Calibri"/>
            <w:noProof/>
          </w:rPr>
          <w:t>8.</w:t>
        </w:r>
        <w:r w:rsidR="007901B4" w:rsidRPr="0074674A">
          <w:rPr>
            <w:rFonts w:ascii="Calibri" w:hAnsi="Calibri"/>
            <w:caps w:val="0"/>
            <w:noProof/>
            <w:szCs w:val="22"/>
            <w:lang w:eastAsia="en-GB"/>
          </w:rPr>
          <w:tab/>
        </w:r>
        <w:r w:rsidR="007901B4" w:rsidRPr="00716EC4">
          <w:rPr>
            <w:rStyle w:val="Hyperlink"/>
            <w:rFonts w:ascii="Calibri" w:hAnsi="Calibri"/>
            <w:noProof/>
          </w:rPr>
          <w:t>tender EVALUATION</w:t>
        </w:r>
        <w:r w:rsidR="007901B4" w:rsidRPr="0074674A">
          <w:rPr>
            <w:rFonts w:ascii="Calibri" w:hAnsi="Calibri"/>
            <w:noProof/>
            <w:webHidden/>
          </w:rPr>
          <w:tab/>
        </w:r>
        <w:r w:rsidR="007901B4" w:rsidRPr="0074674A">
          <w:rPr>
            <w:rFonts w:ascii="Calibri" w:hAnsi="Calibri"/>
            <w:noProof/>
            <w:webHidden/>
          </w:rPr>
          <w:fldChar w:fldCharType="begin"/>
        </w:r>
        <w:r w:rsidR="007901B4" w:rsidRPr="0074674A">
          <w:rPr>
            <w:rFonts w:ascii="Calibri" w:hAnsi="Calibri"/>
            <w:noProof/>
            <w:webHidden/>
          </w:rPr>
          <w:instrText xml:space="preserve"> PAGEREF _Toc323222364 \h </w:instrText>
        </w:r>
        <w:r w:rsidR="007901B4" w:rsidRPr="0074674A">
          <w:rPr>
            <w:rFonts w:ascii="Calibri" w:hAnsi="Calibri"/>
            <w:noProof/>
            <w:webHidden/>
          </w:rPr>
        </w:r>
        <w:r w:rsidR="007901B4" w:rsidRPr="0074674A">
          <w:rPr>
            <w:rFonts w:ascii="Calibri" w:hAnsi="Calibri"/>
            <w:noProof/>
            <w:webHidden/>
          </w:rPr>
          <w:fldChar w:fldCharType="separate"/>
        </w:r>
        <w:r w:rsidR="007901B4" w:rsidRPr="0074674A">
          <w:rPr>
            <w:rFonts w:ascii="Calibri" w:hAnsi="Calibri"/>
            <w:noProof/>
            <w:webHidden/>
          </w:rPr>
          <w:t>6</w:t>
        </w:r>
        <w:r w:rsidR="007901B4" w:rsidRPr="0074674A">
          <w:rPr>
            <w:rFonts w:ascii="Calibri" w:hAnsi="Calibri"/>
            <w:noProof/>
            <w:webHidden/>
          </w:rPr>
          <w:fldChar w:fldCharType="end"/>
        </w:r>
      </w:hyperlink>
    </w:p>
    <w:p w:rsidR="007901B4" w:rsidRDefault="007901B4" w:rsidP="007901B4">
      <w:pPr>
        <w:pStyle w:val="TOC1"/>
        <w:rPr>
          <w:rFonts w:asciiTheme="minorHAnsi" w:hAnsiTheme="minorHAnsi"/>
        </w:rPr>
      </w:pPr>
      <w:r w:rsidRPr="00716EC4">
        <w:rPr>
          <w:rFonts w:asciiTheme="minorHAnsi" w:hAnsiTheme="minorHAnsi"/>
        </w:rPr>
        <w:t>9.</w:t>
      </w:r>
      <w:r w:rsidRPr="00716EC4">
        <w:rPr>
          <w:rFonts w:asciiTheme="minorHAnsi" w:hAnsiTheme="minorHAnsi"/>
        </w:rPr>
        <w:tab/>
        <w:t>CONTRACT AWARD</w:t>
      </w:r>
      <w:r>
        <w:rPr>
          <w:rFonts w:asciiTheme="minorHAnsi" w:hAnsiTheme="minorHAnsi"/>
        </w:rPr>
        <w:tab/>
        <w:t>6</w:t>
      </w:r>
    </w:p>
    <w:p w:rsidR="007901B4" w:rsidRDefault="007901B4" w:rsidP="007901B4">
      <w:pPr>
        <w:pStyle w:val="TOC1"/>
        <w:rPr>
          <w:rFonts w:asciiTheme="minorHAnsi" w:hAnsiTheme="minorHAnsi"/>
        </w:rPr>
      </w:pPr>
      <w:r>
        <w:rPr>
          <w:rFonts w:asciiTheme="minorHAnsi" w:hAnsiTheme="minorHAnsi"/>
        </w:rPr>
        <w:t>10.</w:t>
      </w:r>
      <w:r>
        <w:rPr>
          <w:rFonts w:asciiTheme="minorHAnsi" w:hAnsiTheme="minorHAnsi"/>
        </w:rPr>
        <w:tab/>
        <w:t>PROCUREMENT CONTACT</w:t>
      </w:r>
      <w:r>
        <w:rPr>
          <w:rFonts w:asciiTheme="minorHAnsi" w:hAnsiTheme="minorHAnsi"/>
        </w:rPr>
        <w:tab/>
        <w:t>6</w:t>
      </w:r>
    </w:p>
    <w:p w:rsidR="007901B4" w:rsidRPr="00716EC4" w:rsidRDefault="007901B4" w:rsidP="007901B4">
      <w:pPr>
        <w:pStyle w:val="TOC1"/>
        <w:rPr>
          <w:rFonts w:asciiTheme="minorHAnsi" w:hAnsiTheme="minorHAnsi"/>
          <w:caps w:val="0"/>
          <w:noProof/>
          <w:szCs w:val="22"/>
          <w:lang w:eastAsia="en-GB"/>
        </w:rPr>
      </w:pPr>
      <w:r>
        <w:rPr>
          <w:rFonts w:asciiTheme="minorHAnsi" w:hAnsiTheme="minorHAnsi"/>
        </w:rPr>
        <w:t>11.</w:t>
      </w:r>
      <w:r>
        <w:rPr>
          <w:rFonts w:asciiTheme="minorHAnsi" w:hAnsiTheme="minorHAnsi"/>
        </w:rPr>
        <w:tab/>
      </w:r>
      <w:r w:rsidRPr="00716EC4">
        <w:rPr>
          <w:rFonts w:asciiTheme="minorHAnsi" w:hAnsiTheme="minorHAnsi"/>
        </w:rPr>
        <w:t>glossary</w:t>
      </w:r>
      <w:r>
        <w:rPr>
          <w:rFonts w:asciiTheme="minorHAnsi" w:hAnsiTheme="minorHAnsi"/>
        </w:rPr>
        <w:tab/>
        <w:t>6</w:t>
      </w:r>
    </w:p>
    <w:p w:rsidR="007901B4" w:rsidRPr="0074674A" w:rsidRDefault="007901B4" w:rsidP="007901B4">
      <w:pPr>
        <w:pStyle w:val="Heading1"/>
        <w:numPr>
          <w:ilvl w:val="0"/>
          <w:numId w:val="0"/>
        </w:numPr>
        <w:tabs>
          <w:tab w:val="left" w:pos="851"/>
        </w:tabs>
        <w:spacing w:after="120"/>
        <w:ind w:left="720"/>
        <w:rPr>
          <w:rFonts w:ascii="Calibri" w:hAnsi="Calibri"/>
          <w:caps w:val="0"/>
        </w:rPr>
      </w:pPr>
      <w:r w:rsidRPr="0074674A">
        <w:rPr>
          <w:rFonts w:ascii="Calibri" w:hAnsi="Calibri"/>
          <w:caps w:val="0"/>
        </w:rPr>
        <w:fldChar w:fldCharType="end"/>
      </w:r>
    </w:p>
    <w:p w:rsidR="007901B4" w:rsidRPr="0074674A" w:rsidRDefault="007901B4" w:rsidP="007901B4">
      <w:pPr>
        <w:pStyle w:val="Heading1"/>
        <w:tabs>
          <w:tab w:val="left" w:pos="851"/>
        </w:tabs>
        <w:spacing w:after="120"/>
        <w:rPr>
          <w:rFonts w:ascii="Calibri" w:hAnsi="Calibri"/>
        </w:rPr>
      </w:pPr>
      <w:r w:rsidRPr="0074674A">
        <w:rPr>
          <w:rFonts w:ascii="Calibri" w:hAnsi="Calibri"/>
          <w:caps w:val="0"/>
        </w:rPr>
        <w:br w:type="page"/>
      </w:r>
      <w:bookmarkStart w:id="0" w:name="_Toc278544909"/>
      <w:bookmarkStart w:id="1" w:name="_Toc323222357"/>
      <w:r w:rsidRPr="0074674A">
        <w:rPr>
          <w:rFonts w:ascii="Calibri" w:hAnsi="Calibri"/>
        </w:rPr>
        <w:lastRenderedPageBreak/>
        <w:t>introduction</w:t>
      </w:r>
      <w:bookmarkEnd w:id="0"/>
      <w:bookmarkEnd w:id="1"/>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This Invitation to Tender relates to the Procurement to award a </w:t>
      </w:r>
      <w:r>
        <w:rPr>
          <w:rFonts w:ascii="Calibri" w:hAnsi="Calibri"/>
        </w:rPr>
        <w:t>Contract for the provision of Soft Furniture</w:t>
      </w:r>
      <w:r w:rsidRPr="0074674A">
        <w:rPr>
          <w:rFonts w:ascii="Calibri" w:hAnsi="Calibri"/>
        </w:rPr>
        <w:t xml:space="preserve"> </w:t>
      </w:r>
      <w:r>
        <w:rPr>
          <w:rFonts w:ascii="Calibri" w:hAnsi="Calibri"/>
        </w:rPr>
        <w:t xml:space="preserve">to a </w:t>
      </w:r>
      <w:r w:rsidRPr="008F4E4B">
        <w:rPr>
          <w:rFonts w:ascii="Calibri" w:hAnsi="Calibri"/>
        </w:rPr>
        <w:t>sole</w:t>
      </w:r>
      <w:r>
        <w:rPr>
          <w:rFonts w:ascii="Calibri" w:hAnsi="Calibri"/>
        </w:rPr>
        <w:t xml:space="preserve"> Supplier.</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This ITT contains the information and instructions the Potential Pro</w:t>
      </w:r>
      <w:r>
        <w:rPr>
          <w:rFonts w:ascii="Calibri" w:hAnsi="Calibri"/>
        </w:rPr>
        <w:t>vider needs to submit a Tender.</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The contract will be </w:t>
      </w:r>
      <w:r>
        <w:rPr>
          <w:rFonts w:ascii="Calibri" w:hAnsi="Calibri"/>
        </w:rPr>
        <w:t>a Call Off from CROWN COMMERCIAL SERVICE</w:t>
      </w:r>
      <w:r w:rsidRPr="0074674A">
        <w:rPr>
          <w:rFonts w:ascii="Calibri" w:hAnsi="Calibri"/>
        </w:rPr>
        <w:t xml:space="preserve"> Framework</w:t>
      </w:r>
      <w:r>
        <w:rPr>
          <w:rFonts w:ascii="Calibri" w:hAnsi="Calibri"/>
        </w:rPr>
        <w:t xml:space="preserve"> RM1501 - </w:t>
      </w:r>
      <w:r w:rsidRPr="008F4E4B">
        <w:rPr>
          <w:rFonts w:ascii="Calibri" w:hAnsi="Calibri"/>
        </w:rPr>
        <w:t>Supply Delivery and Installation of Furniture and Associated Services</w:t>
      </w:r>
      <w:r>
        <w:rPr>
          <w:rFonts w:ascii="Calibri" w:hAnsi="Calibri"/>
        </w:rPr>
        <w:t>.</w:t>
      </w:r>
      <w:r w:rsidRPr="00BD6250">
        <w:rPr>
          <w:rFonts w:ascii="Calibri" w:hAnsi="Calibri"/>
        </w:rPr>
        <w:t xml:space="preserve"> </w:t>
      </w:r>
      <w:r w:rsidRPr="008F4E4B">
        <w:rPr>
          <w:rFonts w:ascii="Calibri" w:hAnsi="Calibri"/>
        </w:rPr>
        <w:t>The Framework terms and conditions will govern any resultant contract.</w:t>
      </w:r>
    </w:p>
    <w:p w:rsidR="007901B4" w:rsidRPr="0074674A" w:rsidRDefault="007901B4" w:rsidP="007901B4">
      <w:pPr>
        <w:pStyle w:val="Heading2"/>
        <w:tabs>
          <w:tab w:val="left" w:pos="851"/>
        </w:tabs>
        <w:spacing w:after="120"/>
        <w:ind w:left="737" w:hanging="737"/>
        <w:rPr>
          <w:rFonts w:ascii="Calibri" w:hAnsi="Calibri"/>
        </w:rPr>
      </w:pPr>
      <w:r>
        <w:rPr>
          <w:rFonts w:ascii="Calibri" w:hAnsi="Calibri"/>
        </w:rPr>
        <w:t>Crown Commercial Service</w:t>
      </w:r>
      <w:r w:rsidRPr="0074674A">
        <w:rPr>
          <w:rFonts w:ascii="Calibri" w:hAnsi="Calibri"/>
        </w:rPr>
        <w:t xml:space="preserve"> is using an e-Sourcing Portal to manage this Procurement, therefore your Tender mu</w:t>
      </w:r>
      <w:r>
        <w:rPr>
          <w:rFonts w:ascii="Calibri" w:hAnsi="Calibri"/>
        </w:rPr>
        <w:t>st be submitted via this means.</w:t>
      </w:r>
    </w:p>
    <w:p w:rsidR="007901B4" w:rsidRPr="0074674A" w:rsidRDefault="007901B4" w:rsidP="007901B4">
      <w:pPr>
        <w:pStyle w:val="Heading2"/>
        <w:tabs>
          <w:tab w:val="left" w:pos="851"/>
        </w:tabs>
        <w:spacing w:after="120"/>
        <w:ind w:left="737" w:hanging="737"/>
        <w:rPr>
          <w:rFonts w:ascii="Calibri" w:hAnsi="Calibri"/>
        </w:rPr>
      </w:pPr>
      <w:r>
        <w:rPr>
          <w:rFonts w:ascii="Calibri" w:hAnsi="Calibri"/>
        </w:rPr>
        <w:t>Crown Commercial Service</w:t>
      </w:r>
      <w:r w:rsidRPr="0074674A">
        <w:rPr>
          <w:rFonts w:ascii="Calibri" w:hAnsi="Calibri"/>
        </w:rPr>
        <w:t xml:space="preserve"> reserves the right the run a reverse auction on this requirement.</w:t>
      </w:r>
    </w:p>
    <w:p w:rsidR="007901B4" w:rsidRPr="0074674A" w:rsidRDefault="007901B4" w:rsidP="007901B4">
      <w:pPr>
        <w:pStyle w:val="Heading1"/>
        <w:tabs>
          <w:tab w:val="left" w:pos="851"/>
        </w:tabs>
        <w:spacing w:before="120" w:after="120"/>
        <w:rPr>
          <w:rFonts w:ascii="Calibri" w:hAnsi="Calibri"/>
        </w:rPr>
      </w:pPr>
      <w:bookmarkStart w:id="2" w:name="_Ref284694562"/>
      <w:bookmarkStart w:id="3" w:name="_Toc323222358"/>
      <w:r w:rsidRPr="0074674A">
        <w:rPr>
          <w:rFonts w:ascii="Calibri" w:hAnsi="Calibri"/>
        </w:rPr>
        <w:t>OVERVIEW OF Invitation to tender</w:t>
      </w:r>
      <w:bookmarkEnd w:id="2"/>
      <w:bookmarkEnd w:id="3"/>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The following appendices accompany this ITT:</w:t>
      </w:r>
    </w:p>
    <w:p w:rsidR="007901B4" w:rsidRPr="0074674A" w:rsidRDefault="007901B4" w:rsidP="007901B4">
      <w:pPr>
        <w:pStyle w:val="Heading3"/>
        <w:tabs>
          <w:tab w:val="clear" w:pos="1800"/>
          <w:tab w:val="num" w:pos="1418"/>
        </w:tabs>
        <w:spacing w:after="120"/>
        <w:ind w:left="1418" w:hanging="698"/>
        <w:rPr>
          <w:rFonts w:ascii="Calibri" w:hAnsi="Calibri"/>
          <w:b/>
        </w:rPr>
      </w:pPr>
      <w:r w:rsidRPr="0074674A">
        <w:rPr>
          <w:rFonts w:ascii="Calibri" w:hAnsi="Calibri"/>
          <w:b/>
        </w:rPr>
        <w:t xml:space="preserve">Appendix </w:t>
      </w:r>
      <w:proofErr w:type="gramStart"/>
      <w:r w:rsidRPr="0074674A">
        <w:rPr>
          <w:rFonts w:ascii="Calibri" w:hAnsi="Calibri"/>
          <w:b/>
        </w:rPr>
        <w:t>A</w:t>
      </w:r>
      <w:proofErr w:type="gramEnd"/>
      <w:r w:rsidRPr="0074674A">
        <w:rPr>
          <w:rFonts w:ascii="Calibri" w:hAnsi="Calibri"/>
          <w:b/>
        </w:rPr>
        <w:t xml:space="preserve"> – Terms of the Procurement</w:t>
      </w:r>
    </w:p>
    <w:p w:rsidR="007901B4" w:rsidRPr="0074674A" w:rsidRDefault="007901B4" w:rsidP="007901B4">
      <w:pPr>
        <w:pStyle w:val="Heading3"/>
        <w:numPr>
          <w:ilvl w:val="0"/>
          <w:numId w:val="0"/>
        </w:numPr>
        <w:spacing w:after="120"/>
        <w:ind w:left="1418"/>
        <w:rPr>
          <w:rFonts w:ascii="Calibri" w:hAnsi="Calibri"/>
        </w:rPr>
      </w:pPr>
      <w:r w:rsidRPr="0074674A">
        <w:rPr>
          <w:rFonts w:ascii="Calibri" w:hAnsi="Calibri"/>
        </w:rPr>
        <w:t xml:space="preserve">Sets out rights and obligations which apply to the Potential Provider and the </w:t>
      </w:r>
      <w:r>
        <w:rPr>
          <w:rFonts w:ascii="Calibri" w:hAnsi="Calibri"/>
        </w:rPr>
        <w:t>Crown Commercial Service during this Procurement.</w:t>
      </w:r>
    </w:p>
    <w:p w:rsidR="007901B4" w:rsidRPr="0074674A" w:rsidRDefault="007901B4" w:rsidP="007901B4">
      <w:pPr>
        <w:pStyle w:val="Heading3"/>
        <w:tabs>
          <w:tab w:val="clear" w:pos="1800"/>
          <w:tab w:val="num" w:pos="1418"/>
        </w:tabs>
        <w:spacing w:after="120"/>
        <w:ind w:left="1418" w:hanging="698"/>
        <w:rPr>
          <w:rFonts w:ascii="Calibri" w:hAnsi="Calibri"/>
          <w:b/>
        </w:rPr>
      </w:pPr>
      <w:r w:rsidRPr="0074674A">
        <w:rPr>
          <w:rFonts w:ascii="Calibri" w:hAnsi="Calibri"/>
          <w:b/>
        </w:rPr>
        <w:t>Appendix B – Service Description</w:t>
      </w:r>
    </w:p>
    <w:p w:rsidR="007901B4" w:rsidRPr="0074674A" w:rsidRDefault="007901B4" w:rsidP="007901B4">
      <w:pPr>
        <w:pStyle w:val="Heading3"/>
        <w:numPr>
          <w:ilvl w:val="0"/>
          <w:numId w:val="0"/>
        </w:numPr>
        <w:spacing w:after="120"/>
        <w:ind w:left="1418"/>
        <w:rPr>
          <w:rFonts w:ascii="Calibri" w:hAnsi="Calibri"/>
        </w:rPr>
      </w:pPr>
      <w:r w:rsidRPr="0074674A">
        <w:rPr>
          <w:rFonts w:ascii="Calibri" w:hAnsi="Calibri"/>
        </w:rPr>
        <w:t xml:space="preserve">A detailed description of the services that the Supplier will be required </w:t>
      </w:r>
      <w:r>
        <w:rPr>
          <w:rFonts w:ascii="Calibri" w:hAnsi="Calibri"/>
        </w:rPr>
        <w:t>to supply to the Authority.</w:t>
      </w:r>
    </w:p>
    <w:p w:rsidR="007901B4" w:rsidRPr="0074674A" w:rsidRDefault="007901B4" w:rsidP="007901B4">
      <w:pPr>
        <w:pStyle w:val="Heading3"/>
        <w:tabs>
          <w:tab w:val="clear" w:pos="1800"/>
          <w:tab w:val="num" w:pos="1418"/>
        </w:tabs>
        <w:spacing w:after="120"/>
        <w:ind w:left="1418" w:hanging="698"/>
        <w:rPr>
          <w:rFonts w:ascii="Calibri" w:hAnsi="Calibri"/>
          <w:b/>
        </w:rPr>
      </w:pPr>
      <w:r w:rsidRPr="0074674A">
        <w:rPr>
          <w:rFonts w:ascii="Calibri" w:hAnsi="Calibri"/>
          <w:b/>
        </w:rPr>
        <w:t>Appendix C – Terms and Conditions of Contract</w:t>
      </w:r>
    </w:p>
    <w:p w:rsidR="007901B4" w:rsidRPr="0074674A" w:rsidRDefault="007901B4" w:rsidP="007901B4">
      <w:pPr>
        <w:pStyle w:val="Heading3"/>
        <w:numPr>
          <w:ilvl w:val="0"/>
          <w:numId w:val="0"/>
        </w:numPr>
        <w:spacing w:after="120"/>
        <w:ind w:left="1418"/>
        <w:rPr>
          <w:rFonts w:ascii="Calibri" w:hAnsi="Calibri"/>
        </w:rPr>
      </w:pPr>
      <w:r w:rsidRPr="0074674A">
        <w:rPr>
          <w:rFonts w:ascii="Calibri" w:hAnsi="Calibri"/>
        </w:rPr>
        <w:t xml:space="preserve">Sets out the terms and conditions of Contract that will exist between </w:t>
      </w:r>
      <w:r>
        <w:rPr>
          <w:rFonts w:ascii="Calibri" w:hAnsi="Calibri"/>
        </w:rPr>
        <w:t>the Authority and the Supplier.</w:t>
      </w:r>
    </w:p>
    <w:p w:rsidR="007901B4" w:rsidRPr="0074674A" w:rsidRDefault="007901B4" w:rsidP="007901B4">
      <w:pPr>
        <w:pStyle w:val="Heading3"/>
        <w:tabs>
          <w:tab w:val="clear" w:pos="1800"/>
          <w:tab w:val="num" w:pos="1418"/>
        </w:tabs>
        <w:spacing w:after="120"/>
        <w:ind w:left="1418" w:hanging="698"/>
        <w:rPr>
          <w:rFonts w:ascii="Calibri" w:hAnsi="Calibri"/>
          <w:b/>
        </w:rPr>
      </w:pPr>
      <w:r>
        <w:rPr>
          <w:rFonts w:ascii="Calibri" w:hAnsi="Calibri"/>
          <w:b/>
        </w:rPr>
        <w:t>Appendix D – Response Guidance</w:t>
      </w:r>
    </w:p>
    <w:p w:rsidR="007901B4" w:rsidRPr="0074674A" w:rsidRDefault="007901B4" w:rsidP="007901B4">
      <w:pPr>
        <w:pStyle w:val="Heading3"/>
        <w:numPr>
          <w:ilvl w:val="0"/>
          <w:numId w:val="0"/>
        </w:numPr>
        <w:spacing w:after="120"/>
        <w:ind w:left="1418"/>
        <w:rPr>
          <w:rFonts w:ascii="Calibri" w:hAnsi="Calibri"/>
        </w:rPr>
      </w:pPr>
      <w:r w:rsidRPr="0074674A">
        <w:rPr>
          <w:rFonts w:ascii="Calibri" w:hAnsi="Calibri"/>
        </w:rPr>
        <w:t>A template containing questions which the Potential Prov</w:t>
      </w:r>
      <w:r>
        <w:rPr>
          <w:rFonts w:ascii="Calibri" w:hAnsi="Calibri"/>
        </w:rPr>
        <w:t>ider is required to respond to.</w:t>
      </w:r>
    </w:p>
    <w:p w:rsidR="007901B4" w:rsidRPr="0074674A" w:rsidRDefault="007901B4" w:rsidP="007901B4">
      <w:pPr>
        <w:pStyle w:val="Heading1"/>
        <w:tabs>
          <w:tab w:val="left" w:pos="851"/>
        </w:tabs>
        <w:spacing w:before="120" w:after="120"/>
        <w:rPr>
          <w:rFonts w:ascii="Calibri" w:hAnsi="Calibri"/>
        </w:rPr>
      </w:pPr>
      <w:bookmarkStart w:id="4" w:name="_Toc323222359"/>
      <w:r w:rsidRPr="0074674A">
        <w:rPr>
          <w:rFonts w:ascii="Calibri" w:hAnsi="Calibri"/>
        </w:rPr>
        <w:t>tENDER RESPONSES</w:t>
      </w:r>
      <w:bookmarkEnd w:id="4"/>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Potential Providers </w:t>
      </w:r>
      <w:r w:rsidRPr="0074674A">
        <w:rPr>
          <w:rFonts w:ascii="Calibri" w:hAnsi="Calibri"/>
          <w:b/>
        </w:rPr>
        <w:t>must</w:t>
      </w:r>
      <w:r w:rsidRPr="0074674A">
        <w:rPr>
          <w:rFonts w:ascii="Calibri" w:hAnsi="Calibri"/>
        </w:rPr>
        <w:t xml:space="preserve"> submit their proposals/answer all questions via the e-sourcing portal as outlined in Appendix D – Response Guidance.</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Potential Providers </w:t>
      </w:r>
      <w:r w:rsidRPr="0074674A">
        <w:rPr>
          <w:rFonts w:ascii="Calibri" w:hAnsi="Calibri"/>
          <w:b/>
        </w:rPr>
        <w:t>must not</w:t>
      </w:r>
      <w:r w:rsidRPr="0074674A">
        <w:rPr>
          <w:rFonts w:ascii="Calibri" w:hAnsi="Calibri"/>
        </w:rPr>
        <w:t xml:space="preserve"> submit any additional information with their Tender other than that specifically requested in Appendix B – Service Description or Appendix D – Res</w:t>
      </w:r>
      <w:r>
        <w:rPr>
          <w:rFonts w:ascii="Calibri" w:hAnsi="Calibri"/>
        </w:rPr>
        <w:t>ponse Guidance.</w:t>
      </w:r>
    </w:p>
    <w:p w:rsidR="007901B4" w:rsidRPr="008F4E4B" w:rsidRDefault="007901B4" w:rsidP="007901B4">
      <w:pPr>
        <w:pStyle w:val="Heading2"/>
        <w:tabs>
          <w:tab w:val="left" w:pos="851"/>
        </w:tabs>
        <w:spacing w:after="120"/>
        <w:ind w:left="737" w:hanging="737"/>
        <w:rPr>
          <w:rFonts w:ascii="Calibri" w:hAnsi="Calibri"/>
        </w:rPr>
      </w:pPr>
      <w:r w:rsidRPr="008F4E4B">
        <w:rPr>
          <w:rFonts w:ascii="Calibri" w:hAnsi="Calibri"/>
        </w:rPr>
        <w:t>Potential Providers must ensure they select the ‘Submit all draft bids’ icon in order for their response to be submitted. Failure to select this option will mean that the bid remains in a ‘draft’ status and will therefore not be considered.</w:t>
      </w:r>
    </w:p>
    <w:p w:rsidR="007901B4" w:rsidRPr="0074674A" w:rsidRDefault="007901B4" w:rsidP="007901B4">
      <w:pPr>
        <w:pStyle w:val="Heading1"/>
        <w:tabs>
          <w:tab w:val="left" w:pos="851"/>
        </w:tabs>
        <w:spacing w:before="120" w:after="120"/>
        <w:rPr>
          <w:rFonts w:ascii="Calibri" w:hAnsi="Calibri"/>
        </w:rPr>
      </w:pPr>
      <w:bookmarkStart w:id="5" w:name="_Toc323222360"/>
      <w:r w:rsidRPr="0074674A">
        <w:rPr>
          <w:rFonts w:ascii="Calibri" w:hAnsi="Calibri"/>
        </w:rPr>
        <w:t>PROCUREMENT TIMETABLE</w:t>
      </w:r>
      <w:bookmarkEnd w:id="5"/>
      <w:r w:rsidRPr="0074674A">
        <w:rPr>
          <w:rFonts w:ascii="Calibri" w:hAnsi="Calibri"/>
        </w:rPr>
        <w:t xml:space="preserve"> </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The timetable for this Procurement</w:t>
      </w:r>
      <w:r>
        <w:rPr>
          <w:rFonts w:ascii="Calibri" w:hAnsi="Calibri"/>
        </w:rPr>
        <w:t xml:space="preserve"> is set out in the table below.</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This timetable may be changed by the </w:t>
      </w:r>
      <w:r>
        <w:rPr>
          <w:rFonts w:ascii="Calibri" w:hAnsi="Calibri"/>
        </w:rPr>
        <w:t>Crown Commercial Service</w:t>
      </w:r>
      <w:r w:rsidRPr="0074674A">
        <w:rPr>
          <w:rFonts w:ascii="Calibri" w:hAnsi="Calibri"/>
        </w:rPr>
        <w:t xml:space="preserve"> at any time. The Potential Provider will be informed through the e-Sourcing Portal if changes to this timetable are necessary.</w:t>
      </w:r>
    </w:p>
    <w:tbl>
      <w:tblPr>
        <w:tblW w:w="83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29"/>
      </w:tblGrid>
      <w:tr w:rsidR="007901B4" w:rsidRPr="0074674A" w:rsidTr="00365C30">
        <w:trPr>
          <w:cantSplit/>
          <w:tblHeader/>
        </w:trPr>
        <w:tc>
          <w:tcPr>
            <w:tcW w:w="2552" w:type="dxa"/>
            <w:shd w:val="clear" w:color="auto" w:fill="E0E0E0"/>
            <w:vAlign w:val="center"/>
          </w:tcPr>
          <w:p w:rsidR="007901B4" w:rsidRPr="0074674A" w:rsidRDefault="007901B4" w:rsidP="00365C30">
            <w:pPr>
              <w:pStyle w:val="MarginText"/>
              <w:spacing w:before="60" w:after="60"/>
              <w:jc w:val="center"/>
              <w:rPr>
                <w:rFonts w:ascii="Calibri" w:hAnsi="Calibri"/>
                <w:b/>
              </w:rPr>
            </w:pPr>
            <w:r w:rsidRPr="0074674A">
              <w:rPr>
                <w:rFonts w:ascii="Calibri" w:hAnsi="Calibri"/>
                <w:b/>
              </w:rPr>
              <w:lastRenderedPageBreak/>
              <w:t>DATE</w:t>
            </w:r>
          </w:p>
        </w:tc>
        <w:tc>
          <w:tcPr>
            <w:tcW w:w="5829" w:type="dxa"/>
            <w:shd w:val="clear" w:color="auto" w:fill="E0E0E0"/>
            <w:vAlign w:val="center"/>
          </w:tcPr>
          <w:p w:rsidR="007901B4" w:rsidRPr="0074674A" w:rsidRDefault="007901B4" w:rsidP="00365C30">
            <w:pPr>
              <w:pStyle w:val="MarginText"/>
              <w:spacing w:before="60" w:after="60"/>
              <w:jc w:val="center"/>
              <w:rPr>
                <w:rFonts w:ascii="Calibri" w:hAnsi="Calibri"/>
                <w:b/>
              </w:rPr>
            </w:pPr>
            <w:r w:rsidRPr="0074674A">
              <w:rPr>
                <w:rFonts w:ascii="Calibri" w:hAnsi="Calibri"/>
                <w:b/>
              </w:rPr>
              <w:t>ACTIVITY</w:t>
            </w:r>
          </w:p>
        </w:tc>
      </w:tr>
      <w:tr w:rsidR="007901B4" w:rsidRPr="0074674A" w:rsidTr="00365C30">
        <w:trPr>
          <w:cantSplit/>
        </w:trPr>
        <w:tc>
          <w:tcPr>
            <w:tcW w:w="2552" w:type="dxa"/>
          </w:tcPr>
          <w:p w:rsidR="007901B4" w:rsidRPr="0074674A" w:rsidRDefault="007901B4" w:rsidP="00365C30">
            <w:pPr>
              <w:pStyle w:val="MarginText"/>
              <w:spacing w:before="60" w:after="60"/>
              <w:jc w:val="center"/>
              <w:rPr>
                <w:rFonts w:ascii="Calibri" w:hAnsi="Calibri"/>
                <w:highlight w:val="yellow"/>
              </w:rPr>
            </w:pPr>
            <w:r>
              <w:rPr>
                <w:rFonts w:ascii="Calibri" w:hAnsi="Calibri"/>
              </w:rPr>
              <w:t>17/02/2016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 xml:space="preserve">Publication of the ITT </w:t>
            </w:r>
          </w:p>
        </w:tc>
      </w:tr>
      <w:tr w:rsidR="007901B4" w:rsidRPr="0074674A" w:rsidTr="00365C30">
        <w:trPr>
          <w:cantSplit/>
        </w:trPr>
        <w:tc>
          <w:tcPr>
            <w:tcW w:w="2552" w:type="dxa"/>
          </w:tcPr>
          <w:p w:rsidR="007901B4" w:rsidRPr="0074674A" w:rsidRDefault="007901B4" w:rsidP="00365C30">
            <w:pPr>
              <w:pStyle w:val="MarginText"/>
              <w:spacing w:before="60" w:after="60"/>
              <w:jc w:val="center"/>
              <w:rPr>
                <w:rFonts w:ascii="Calibri" w:hAnsi="Calibri"/>
                <w:highlight w:val="yellow"/>
              </w:rPr>
            </w:pPr>
            <w:r>
              <w:rPr>
                <w:rFonts w:ascii="Calibri" w:hAnsi="Calibri"/>
              </w:rPr>
              <w:t>17/02/2016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Clarification period starts</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25</w:t>
            </w:r>
            <w:r w:rsidR="007901B4">
              <w:rPr>
                <w:rFonts w:ascii="Calibri" w:hAnsi="Calibri"/>
              </w:rPr>
              <w:t>/02/2016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Clarification period closes (“</w:t>
            </w:r>
            <w:r w:rsidRPr="0074674A">
              <w:rPr>
                <w:rFonts w:ascii="Calibri" w:hAnsi="Calibri"/>
                <w:b/>
              </w:rPr>
              <w:t>Tender Clarifications Deadline</w:t>
            </w:r>
            <w:r w:rsidRPr="0074674A">
              <w:rPr>
                <w:rFonts w:ascii="Calibri" w:hAnsi="Calibri"/>
              </w:rPr>
              <w:t>”)</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03</w:t>
            </w:r>
            <w:r w:rsidR="007901B4">
              <w:rPr>
                <w:rFonts w:ascii="Calibri" w:hAnsi="Calibri"/>
              </w:rPr>
              <w:t>/03/2016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Deadline for a response to the clarification questions</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09</w:t>
            </w:r>
            <w:r w:rsidR="007901B4">
              <w:rPr>
                <w:rFonts w:ascii="Calibri" w:hAnsi="Calibri"/>
              </w:rPr>
              <w:t>/03/2016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 xml:space="preserve">Deadline for submission of a Tender to the </w:t>
            </w:r>
            <w:r>
              <w:rPr>
                <w:rFonts w:ascii="Calibri" w:hAnsi="Calibri"/>
              </w:rPr>
              <w:t>Crown Commercial Service</w:t>
            </w:r>
            <w:r w:rsidRPr="0074674A">
              <w:rPr>
                <w:rFonts w:ascii="Calibri" w:hAnsi="Calibri"/>
              </w:rPr>
              <w:t xml:space="preserve"> (“</w:t>
            </w:r>
            <w:r w:rsidRPr="0074674A">
              <w:rPr>
                <w:rFonts w:ascii="Calibri" w:hAnsi="Calibri"/>
                <w:b/>
              </w:rPr>
              <w:t>Tender Submission Deadline</w:t>
            </w:r>
            <w:r w:rsidRPr="0074674A">
              <w:rPr>
                <w:rFonts w:ascii="Calibri" w:hAnsi="Calibri"/>
              </w:rPr>
              <w:t>”)</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18</w:t>
            </w:r>
            <w:r w:rsidR="007901B4">
              <w:rPr>
                <w:rFonts w:ascii="Calibri" w:hAnsi="Calibri"/>
              </w:rPr>
              <w:t>/03/2016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Evaluation Period</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24</w:t>
            </w:r>
            <w:r w:rsidR="007901B4" w:rsidRPr="008F4E4B">
              <w:rPr>
                <w:rFonts w:ascii="Calibri" w:hAnsi="Calibri"/>
              </w:rPr>
              <w:t>/03/2016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Expected award date of contract</w:t>
            </w:r>
          </w:p>
        </w:tc>
      </w:tr>
      <w:tr w:rsidR="007901B4" w:rsidRPr="0074674A" w:rsidTr="00365C30">
        <w:trPr>
          <w:cantSplit/>
        </w:trPr>
        <w:tc>
          <w:tcPr>
            <w:tcW w:w="2552" w:type="dxa"/>
          </w:tcPr>
          <w:p w:rsidR="007901B4" w:rsidRPr="0074674A" w:rsidRDefault="002D7666" w:rsidP="00365C30">
            <w:pPr>
              <w:pStyle w:val="MarginText"/>
              <w:spacing w:before="60" w:after="60"/>
              <w:jc w:val="center"/>
              <w:rPr>
                <w:rFonts w:ascii="Calibri" w:hAnsi="Calibri"/>
                <w:highlight w:val="yellow"/>
              </w:rPr>
            </w:pPr>
            <w:r>
              <w:rPr>
                <w:rFonts w:ascii="Calibri" w:hAnsi="Calibri"/>
              </w:rPr>
              <w:t>29</w:t>
            </w:r>
            <w:r w:rsidR="007901B4" w:rsidRPr="007901B4">
              <w:rPr>
                <w:rFonts w:ascii="Calibri" w:hAnsi="Calibri"/>
              </w:rPr>
              <w:t>/03/2016</w:t>
            </w:r>
          </w:p>
        </w:tc>
        <w:tc>
          <w:tcPr>
            <w:tcW w:w="5829" w:type="dxa"/>
          </w:tcPr>
          <w:p w:rsidR="007901B4" w:rsidRPr="0074674A" w:rsidRDefault="007901B4" w:rsidP="00365C30">
            <w:pPr>
              <w:pStyle w:val="MarginText"/>
              <w:spacing w:before="60" w:after="60"/>
              <w:rPr>
                <w:rFonts w:ascii="Calibri" w:hAnsi="Calibri"/>
              </w:rPr>
            </w:pPr>
            <w:r w:rsidRPr="0074674A">
              <w:rPr>
                <w:rFonts w:ascii="Calibri" w:hAnsi="Calibri"/>
              </w:rPr>
              <w:t>Anticipated contract commencement date</w:t>
            </w:r>
          </w:p>
        </w:tc>
      </w:tr>
    </w:tbl>
    <w:p w:rsidR="007901B4" w:rsidRPr="0074674A" w:rsidRDefault="007901B4" w:rsidP="007901B4">
      <w:pPr>
        <w:pStyle w:val="Heading1"/>
        <w:numPr>
          <w:ilvl w:val="0"/>
          <w:numId w:val="0"/>
        </w:numPr>
        <w:tabs>
          <w:tab w:val="left" w:pos="851"/>
        </w:tabs>
        <w:spacing w:before="240" w:after="120"/>
        <w:ind w:left="720"/>
        <w:rPr>
          <w:rFonts w:ascii="Calibri" w:hAnsi="Calibri"/>
        </w:rPr>
      </w:pPr>
      <w:bookmarkStart w:id="6" w:name="_Toc323222361"/>
    </w:p>
    <w:p w:rsidR="007901B4" w:rsidRPr="0074674A" w:rsidRDefault="007901B4" w:rsidP="007901B4">
      <w:pPr>
        <w:pStyle w:val="Heading2"/>
        <w:tabs>
          <w:tab w:val="left" w:pos="720"/>
          <w:tab w:val="left" w:pos="851"/>
        </w:tabs>
        <w:spacing w:after="120"/>
        <w:ind w:left="737" w:hanging="737"/>
        <w:rPr>
          <w:rFonts w:ascii="Calibri" w:hAnsi="Calibri"/>
        </w:rPr>
      </w:pPr>
      <w:r w:rsidRPr="0074674A">
        <w:rPr>
          <w:rFonts w:ascii="Calibri" w:hAnsi="Calibri"/>
        </w:rPr>
        <w:t>The Authority reserves the right to interview / invite to presentations up to the top six Potential Pr</w:t>
      </w:r>
      <w:r>
        <w:rPr>
          <w:rFonts w:ascii="Calibri" w:hAnsi="Calibri"/>
        </w:rPr>
        <w:t>oviders based on overall score.</w:t>
      </w:r>
    </w:p>
    <w:p w:rsidR="007901B4" w:rsidRPr="0074674A" w:rsidRDefault="007901B4" w:rsidP="007901B4">
      <w:pPr>
        <w:pStyle w:val="Heading1"/>
        <w:tabs>
          <w:tab w:val="left" w:pos="851"/>
        </w:tabs>
        <w:spacing w:before="240" w:after="120"/>
        <w:rPr>
          <w:rFonts w:ascii="Calibri" w:hAnsi="Calibri"/>
        </w:rPr>
      </w:pPr>
      <w:r w:rsidRPr="0074674A">
        <w:rPr>
          <w:rFonts w:ascii="Calibri" w:hAnsi="Calibri"/>
        </w:rPr>
        <w:t>questions AND CLARIFICATIONS</w:t>
      </w:r>
      <w:bookmarkEnd w:id="6"/>
    </w:p>
    <w:p w:rsidR="007901B4" w:rsidRDefault="007901B4" w:rsidP="007901B4">
      <w:pPr>
        <w:pStyle w:val="Heading2"/>
        <w:tabs>
          <w:tab w:val="left" w:pos="851"/>
        </w:tabs>
        <w:spacing w:after="120"/>
        <w:ind w:left="737" w:hanging="737"/>
        <w:rPr>
          <w:rFonts w:ascii="Calibri" w:hAnsi="Calibri"/>
        </w:rPr>
      </w:pPr>
      <w:r w:rsidRPr="0074674A">
        <w:rPr>
          <w:rFonts w:ascii="Calibri" w:hAnsi="Calibri"/>
        </w:rPr>
        <w:t>Potential Providers may raise questions or seek clarification regarding any aspect of this Procurement at any time prior to the Tender Clarification Deadline. Questions must be submitted via the e-sourcing suite.</w:t>
      </w:r>
    </w:p>
    <w:p w:rsidR="007901B4" w:rsidRPr="0074674A" w:rsidRDefault="00845E33" w:rsidP="007901B4">
      <w:pPr>
        <w:pStyle w:val="Heading2"/>
        <w:tabs>
          <w:tab w:val="left" w:pos="851"/>
        </w:tabs>
        <w:spacing w:after="120"/>
        <w:ind w:left="737" w:hanging="737"/>
        <w:rPr>
          <w:rFonts w:ascii="Calibri" w:hAnsi="Calibri"/>
        </w:rPr>
      </w:pPr>
      <w:r>
        <w:rPr>
          <w:rFonts w:ascii="Calibri" w:hAnsi="Calibri"/>
        </w:rPr>
        <w:t>Q</w:t>
      </w:r>
      <w:r w:rsidR="007901B4">
        <w:rPr>
          <w:rFonts w:ascii="Calibri" w:hAnsi="Calibri"/>
        </w:rPr>
        <w:t xml:space="preserve">uestions raised during site visits should be </w:t>
      </w:r>
      <w:r>
        <w:rPr>
          <w:rFonts w:ascii="Calibri" w:hAnsi="Calibri"/>
        </w:rPr>
        <w:t>re-submitted</w:t>
      </w:r>
      <w:r w:rsidR="007901B4">
        <w:rPr>
          <w:rFonts w:ascii="Calibri" w:hAnsi="Calibri"/>
        </w:rPr>
        <w:t xml:space="preserve"> </w:t>
      </w:r>
      <w:r>
        <w:rPr>
          <w:rFonts w:ascii="Calibri" w:hAnsi="Calibri"/>
        </w:rPr>
        <w:t>via the e-sourcing suite, as official responses will be submitted.</w:t>
      </w:r>
    </w:p>
    <w:p w:rsidR="007901B4" w:rsidRPr="0074674A" w:rsidRDefault="007901B4" w:rsidP="007901B4">
      <w:pPr>
        <w:pStyle w:val="Heading2"/>
        <w:tabs>
          <w:tab w:val="left" w:pos="851"/>
        </w:tabs>
        <w:spacing w:after="120"/>
        <w:ind w:left="737" w:hanging="737"/>
        <w:rPr>
          <w:rFonts w:ascii="Calibri" w:hAnsi="Calibri"/>
        </w:rPr>
      </w:pPr>
      <w:r>
        <w:rPr>
          <w:rFonts w:ascii="Calibri" w:hAnsi="Calibri"/>
        </w:rPr>
        <w:t>Crown Commercial Service</w:t>
      </w:r>
      <w:r w:rsidRPr="0074674A">
        <w:rPr>
          <w:rFonts w:ascii="Calibri" w:hAnsi="Calibri"/>
        </w:rPr>
        <w:t xml:space="preserve"> will not enter into exclusive discussions regarding the requirements of this Procurement with Potential Providers.</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To ensure that all Potential Providers have equal access to information regarding this Procurement, the </w:t>
      </w:r>
      <w:r>
        <w:rPr>
          <w:rFonts w:ascii="Calibri" w:hAnsi="Calibri"/>
        </w:rPr>
        <w:t>Crown Commercial Service</w:t>
      </w:r>
      <w:r w:rsidRPr="0074674A">
        <w:rPr>
          <w:rFonts w:ascii="Calibri" w:hAnsi="Calibri"/>
        </w:rPr>
        <w:t xml:space="preserve"> will publish all its responses to questions raised by Potential P</w:t>
      </w:r>
      <w:r>
        <w:rPr>
          <w:rFonts w:ascii="Calibri" w:hAnsi="Calibri"/>
        </w:rPr>
        <w:t>roviders on an anonymous basis.</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Responses will be published in a Questions and Answers document to all companies invited to tender.</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At times the </w:t>
      </w:r>
      <w:r>
        <w:rPr>
          <w:rFonts w:ascii="Calibri" w:hAnsi="Calibri"/>
        </w:rPr>
        <w:t>Crown Commercial Service</w:t>
      </w:r>
      <w:r w:rsidRPr="0074674A">
        <w:rPr>
          <w:rFonts w:ascii="Calibri" w:hAnsi="Calibri"/>
        </w:rPr>
        <w:t xml:space="preserve"> may issue communications to the email address for the tender contact provided in Appendix D (Response Guidance), therefore please ensure that this mailbox </w:t>
      </w:r>
      <w:r>
        <w:rPr>
          <w:rFonts w:ascii="Calibri" w:hAnsi="Calibri"/>
        </w:rPr>
        <w:t>is reviewed on a regular basis.</w:t>
      </w:r>
    </w:p>
    <w:p w:rsidR="007901B4" w:rsidRPr="0074674A" w:rsidRDefault="007901B4" w:rsidP="007901B4">
      <w:pPr>
        <w:pStyle w:val="Heading1"/>
        <w:tabs>
          <w:tab w:val="left" w:pos="851"/>
        </w:tabs>
        <w:spacing w:before="120" w:after="120"/>
        <w:rPr>
          <w:rFonts w:ascii="Calibri" w:hAnsi="Calibri"/>
        </w:rPr>
      </w:pPr>
      <w:bookmarkStart w:id="7" w:name="_Toc323222362"/>
      <w:r w:rsidRPr="0074674A">
        <w:rPr>
          <w:rFonts w:ascii="Calibri" w:hAnsi="Calibri"/>
        </w:rPr>
        <w:t>Price</w:t>
      </w:r>
    </w:p>
    <w:p w:rsidR="007901B4" w:rsidRPr="0074674A" w:rsidRDefault="007901B4" w:rsidP="007901B4">
      <w:pPr>
        <w:pStyle w:val="Heading2"/>
        <w:rPr>
          <w:rFonts w:ascii="Calibri" w:hAnsi="Calibri"/>
        </w:rPr>
      </w:pPr>
      <w:r w:rsidRPr="0074674A">
        <w:rPr>
          <w:rFonts w:ascii="Calibri" w:hAnsi="Calibri"/>
        </w:rPr>
        <w:t xml:space="preserve">Prices should be submitted in pounds sterling inclusive of any expenses but should </w:t>
      </w:r>
      <w:r w:rsidRPr="0074674A">
        <w:rPr>
          <w:rFonts w:ascii="Calibri" w:hAnsi="Calibri"/>
          <w:u w:val="single"/>
        </w:rPr>
        <w:t>exclude</w:t>
      </w:r>
      <w:r>
        <w:rPr>
          <w:rFonts w:ascii="Calibri" w:hAnsi="Calibri"/>
        </w:rPr>
        <w:t xml:space="preserve"> VAT.</w:t>
      </w:r>
    </w:p>
    <w:p w:rsidR="007901B4" w:rsidRPr="0074674A" w:rsidRDefault="007901B4" w:rsidP="007901B4">
      <w:pPr>
        <w:pStyle w:val="Heading2"/>
        <w:rPr>
          <w:rFonts w:ascii="Calibri" w:hAnsi="Calibri"/>
        </w:rPr>
      </w:pPr>
      <w:r w:rsidRPr="0074674A">
        <w:rPr>
          <w:rFonts w:ascii="Calibri" w:hAnsi="Calibri"/>
        </w:rPr>
        <w:t>Potential Providers are required to complete the bid fields within the e-sourcing suite which provides a total fixed price for the delivery of the requirement as well as providing a transparent breakdown within the price questionnaire.</w:t>
      </w:r>
    </w:p>
    <w:p w:rsidR="007901B4" w:rsidRPr="008F4E4B" w:rsidRDefault="007901B4" w:rsidP="007901B4">
      <w:pPr>
        <w:pStyle w:val="Heading2"/>
        <w:rPr>
          <w:rFonts w:ascii="Calibri" w:hAnsi="Calibri"/>
        </w:rPr>
      </w:pPr>
      <w:r w:rsidRPr="008F4E4B">
        <w:rPr>
          <w:rFonts w:ascii="Calibri" w:hAnsi="Calibri"/>
        </w:rPr>
        <w:t>Where bid fields have not been specified, potential providers are required to attach a transparent breakdown of their price schedule within the price questionnaire only.</w:t>
      </w:r>
    </w:p>
    <w:p w:rsidR="007901B4" w:rsidRPr="0074674A" w:rsidRDefault="007901B4" w:rsidP="007901B4">
      <w:pPr>
        <w:pStyle w:val="Heading1"/>
        <w:tabs>
          <w:tab w:val="left" w:pos="851"/>
        </w:tabs>
        <w:spacing w:before="120" w:after="120"/>
        <w:rPr>
          <w:rFonts w:ascii="Calibri" w:hAnsi="Calibri"/>
        </w:rPr>
      </w:pPr>
      <w:r w:rsidRPr="0074674A">
        <w:rPr>
          <w:rFonts w:ascii="Calibri" w:hAnsi="Calibri"/>
        </w:rPr>
        <w:lastRenderedPageBreak/>
        <w:t>Submitting a tender</w:t>
      </w:r>
    </w:p>
    <w:p w:rsidR="007901B4" w:rsidRPr="0074674A" w:rsidRDefault="007901B4" w:rsidP="007901B4">
      <w:pPr>
        <w:pStyle w:val="Heading2"/>
        <w:rPr>
          <w:rFonts w:ascii="Calibri" w:hAnsi="Calibri"/>
        </w:rPr>
      </w:pPr>
      <w:r w:rsidRPr="0074674A">
        <w:rPr>
          <w:rFonts w:ascii="Calibri" w:hAnsi="Calibri"/>
        </w:rPr>
        <w:t xml:space="preserve">Potential Providers should submit their Tender via the e-Sourcing portal that </w:t>
      </w:r>
      <w:r>
        <w:rPr>
          <w:rFonts w:ascii="Calibri" w:hAnsi="Calibri"/>
        </w:rPr>
        <w:t>Crown Commercial Service</w:t>
      </w:r>
      <w:r w:rsidRPr="0074674A">
        <w:rPr>
          <w:rFonts w:ascii="Calibri" w:hAnsi="Calibri"/>
        </w:rPr>
        <w:t xml:space="preserve"> has used during the Procurement unless otherwise stated.</w:t>
      </w:r>
    </w:p>
    <w:p w:rsidR="007901B4" w:rsidRPr="0074674A" w:rsidRDefault="007901B4" w:rsidP="007901B4">
      <w:pPr>
        <w:pStyle w:val="Heading2"/>
        <w:rPr>
          <w:rFonts w:ascii="Calibri" w:hAnsi="Calibri"/>
        </w:rPr>
      </w:pPr>
      <w:r w:rsidRPr="0074674A">
        <w:rPr>
          <w:rFonts w:ascii="Calibri" w:hAnsi="Calibri"/>
        </w:rPr>
        <w:t xml:space="preserve">If Potential Providers experience any technical difficulties uploading their Tender, the e-Enablement Team at </w:t>
      </w:r>
      <w:r>
        <w:rPr>
          <w:rFonts w:ascii="Calibri" w:hAnsi="Calibri"/>
        </w:rPr>
        <w:t>Crown Commercial Service</w:t>
      </w:r>
      <w:r w:rsidRPr="0074674A">
        <w:rPr>
          <w:rFonts w:ascii="Calibri" w:hAnsi="Calibri"/>
        </w:rPr>
        <w:t xml:space="preserve"> must be contacted immediately via </w:t>
      </w:r>
      <w:hyperlink r:id="rId9" w:history="1">
        <w:r w:rsidRPr="0074674A">
          <w:rPr>
            <w:rStyle w:val="Hyperlink"/>
            <w:rFonts w:ascii="Calibri" w:hAnsi="Calibri"/>
          </w:rPr>
          <w:t>eEnablement@</w:t>
        </w:r>
        <w:r>
          <w:rPr>
            <w:rStyle w:val="Hyperlink"/>
            <w:rFonts w:ascii="Calibri" w:hAnsi="Calibri"/>
          </w:rPr>
          <w:t>ccs</w:t>
        </w:r>
        <w:r w:rsidRPr="0074674A">
          <w:rPr>
            <w:rStyle w:val="Hyperlink"/>
            <w:rFonts w:ascii="Calibri" w:hAnsi="Calibri"/>
          </w:rPr>
          <w:t>.gsi.gov.uk</w:t>
        </w:r>
      </w:hyperlink>
      <w:r w:rsidRPr="0074674A">
        <w:rPr>
          <w:rFonts w:ascii="Calibri" w:hAnsi="Calibri"/>
        </w:rPr>
        <w:t xml:space="preserve"> or 0345 410 2222</w:t>
      </w:r>
      <w:r>
        <w:rPr>
          <w:rFonts w:ascii="Calibri" w:hAnsi="Calibri"/>
        </w:rPr>
        <w:t>.</w:t>
      </w:r>
    </w:p>
    <w:p w:rsidR="007901B4" w:rsidRPr="0074674A" w:rsidRDefault="007901B4" w:rsidP="007901B4">
      <w:pPr>
        <w:pStyle w:val="Heading2"/>
        <w:rPr>
          <w:rFonts w:ascii="Calibri" w:hAnsi="Calibri"/>
        </w:rPr>
      </w:pPr>
      <w:r w:rsidRPr="0074674A">
        <w:rPr>
          <w:rFonts w:ascii="Calibri" w:hAnsi="Calibri"/>
        </w:rPr>
        <w:t>Potential Providers are responsible for all costs incurred in submitting a tender for this requirement irrespective of a contract award</w:t>
      </w:r>
      <w:r>
        <w:rPr>
          <w:rFonts w:ascii="Calibri" w:hAnsi="Calibri"/>
        </w:rPr>
        <w:t>.</w:t>
      </w:r>
    </w:p>
    <w:p w:rsidR="007901B4" w:rsidRPr="0074674A" w:rsidRDefault="007901B4" w:rsidP="007901B4">
      <w:pPr>
        <w:pStyle w:val="Heading1"/>
        <w:tabs>
          <w:tab w:val="left" w:pos="851"/>
        </w:tabs>
        <w:spacing w:before="120" w:after="120"/>
        <w:rPr>
          <w:rFonts w:ascii="Calibri" w:hAnsi="Calibri"/>
        </w:rPr>
      </w:pPr>
      <w:r w:rsidRPr="0074674A">
        <w:rPr>
          <w:rFonts w:ascii="Calibri" w:hAnsi="Calibri"/>
        </w:rPr>
        <w:t>tender EVALUATION</w:t>
      </w:r>
      <w:bookmarkEnd w:id="7"/>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Tenders will be evaluated in line with the Marking Scheme set out in Appendix D (Response </w:t>
      </w:r>
      <w:r>
        <w:rPr>
          <w:rFonts w:ascii="Calibri" w:hAnsi="Calibri"/>
        </w:rPr>
        <w:t>Guidance).</w:t>
      </w:r>
    </w:p>
    <w:p w:rsidR="00CE52DC" w:rsidRPr="00CE52DC" w:rsidRDefault="007901B4" w:rsidP="00CE52DC">
      <w:pPr>
        <w:pStyle w:val="Heading2"/>
        <w:tabs>
          <w:tab w:val="left" w:pos="851"/>
        </w:tabs>
        <w:spacing w:after="120"/>
        <w:ind w:left="737" w:hanging="737"/>
        <w:rPr>
          <w:rFonts w:ascii="Calibri" w:hAnsi="Calibri"/>
        </w:rPr>
      </w:pPr>
      <w:r w:rsidRPr="008F4E4B">
        <w:rPr>
          <w:rFonts w:ascii="Calibri" w:hAnsi="Calibri"/>
        </w:rPr>
        <w:t>For reference an Evaluation Guidance document has been provided to Potential Providers to ensure full understanding of how Tenders are to be evaluated by the evaluation teams.</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Upon completion of the evaluation, the marks obtained by the Potential Provider for each question will be converted into a “</w:t>
      </w:r>
      <w:r w:rsidRPr="0074674A">
        <w:rPr>
          <w:rFonts w:ascii="Calibri" w:hAnsi="Calibri"/>
          <w:b/>
        </w:rPr>
        <w:t>Question Score</w:t>
      </w:r>
      <w:r w:rsidRPr="0074674A">
        <w:rPr>
          <w:rFonts w:ascii="Calibri" w:hAnsi="Calibri"/>
        </w:rPr>
        <w:t>”, this is a percentage of the Total Score Available as indicated in the Marking Sc</w:t>
      </w:r>
      <w:r>
        <w:rPr>
          <w:rFonts w:ascii="Calibri" w:hAnsi="Calibri"/>
        </w:rPr>
        <w:t>heme for the specific questio</w:t>
      </w:r>
      <w:bookmarkStart w:id="8" w:name="_GoBack"/>
      <w:bookmarkEnd w:id="8"/>
      <w:r>
        <w:rPr>
          <w:rFonts w:ascii="Calibri" w:hAnsi="Calibri"/>
        </w:rPr>
        <w:t>n.</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The Question Scores will be added together to determine an overall “</w:t>
      </w:r>
      <w:r w:rsidRPr="0074674A">
        <w:rPr>
          <w:rFonts w:ascii="Calibri" w:hAnsi="Calibri"/>
          <w:b/>
        </w:rPr>
        <w:t>Total Score</w:t>
      </w:r>
      <w:r>
        <w:rPr>
          <w:rFonts w:ascii="Calibri" w:hAnsi="Calibri"/>
        </w:rPr>
        <w:t>” for the Potential Provider.</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The Total Score Available for each question set out in Appendix D (Response Guidance) is as follows:</w:t>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3700"/>
        <w:gridCol w:w="1697"/>
        <w:gridCol w:w="1634"/>
      </w:tblGrid>
      <w:tr w:rsidR="007901B4" w:rsidRPr="0074674A" w:rsidTr="00365C30">
        <w:trPr>
          <w:cantSplit/>
          <w:tblHeader/>
        </w:trPr>
        <w:tc>
          <w:tcPr>
            <w:tcW w:w="1397" w:type="dxa"/>
            <w:shd w:val="clear" w:color="auto" w:fill="E0E0E0"/>
            <w:vAlign w:val="center"/>
          </w:tcPr>
          <w:p w:rsidR="007901B4" w:rsidRPr="0074674A" w:rsidRDefault="007901B4" w:rsidP="00365C30">
            <w:pPr>
              <w:pStyle w:val="MarginText"/>
              <w:spacing w:before="60" w:after="60"/>
              <w:jc w:val="center"/>
              <w:rPr>
                <w:rFonts w:ascii="Calibri" w:hAnsi="Calibri"/>
                <w:b/>
              </w:rPr>
            </w:pPr>
            <w:r w:rsidRPr="0074674A">
              <w:rPr>
                <w:rFonts w:ascii="Calibri" w:hAnsi="Calibri"/>
                <w:b/>
              </w:rPr>
              <w:t>QUESTION NUMBER</w:t>
            </w:r>
          </w:p>
        </w:tc>
        <w:tc>
          <w:tcPr>
            <w:tcW w:w="3700" w:type="dxa"/>
            <w:shd w:val="clear" w:color="auto" w:fill="E0E0E0"/>
            <w:vAlign w:val="center"/>
          </w:tcPr>
          <w:p w:rsidR="007901B4" w:rsidRPr="0074674A" w:rsidRDefault="007901B4" w:rsidP="00365C30">
            <w:pPr>
              <w:pStyle w:val="MarginText"/>
              <w:spacing w:before="60" w:after="60"/>
              <w:jc w:val="center"/>
              <w:rPr>
                <w:rFonts w:ascii="Calibri" w:hAnsi="Calibri"/>
                <w:b/>
              </w:rPr>
            </w:pPr>
            <w:r w:rsidRPr="0074674A">
              <w:rPr>
                <w:rFonts w:ascii="Calibri" w:hAnsi="Calibri"/>
                <w:b/>
              </w:rPr>
              <w:t>QUESTION</w:t>
            </w:r>
          </w:p>
        </w:tc>
        <w:tc>
          <w:tcPr>
            <w:tcW w:w="1697" w:type="dxa"/>
            <w:shd w:val="clear" w:color="auto" w:fill="E0E0E0"/>
          </w:tcPr>
          <w:p w:rsidR="007901B4" w:rsidRPr="0074674A" w:rsidRDefault="007901B4" w:rsidP="00365C30">
            <w:pPr>
              <w:pStyle w:val="MarginText"/>
              <w:spacing w:before="60" w:after="60"/>
              <w:jc w:val="center"/>
              <w:rPr>
                <w:rFonts w:ascii="Calibri" w:hAnsi="Calibri"/>
                <w:b/>
              </w:rPr>
            </w:pPr>
            <w:r w:rsidRPr="0074674A">
              <w:rPr>
                <w:rFonts w:ascii="Calibri" w:hAnsi="Calibri"/>
                <w:b/>
              </w:rPr>
              <w:t>TOTAL SCORE AVAILABLE</w:t>
            </w:r>
          </w:p>
        </w:tc>
        <w:tc>
          <w:tcPr>
            <w:tcW w:w="1634" w:type="dxa"/>
            <w:shd w:val="clear" w:color="auto" w:fill="E0E0E0"/>
          </w:tcPr>
          <w:p w:rsidR="007901B4" w:rsidRPr="0074674A" w:rsidRDefault="007901B4" w:rsidP="00365C30">
            <w:pPr>
              <w:pStyle w:val="MarginText"/>
              <w:spacing w:before="60" w:after="60"/>
              <w:jc w:val="center"/>
              <w:rPr>
                <w:rFonts w:ascii="Calibri" w:hAnsi="Calibri"/>
                <w:b/>
              </w:rPr>
            </w:pPr>
            <w:r w:rsidRPr="0074674A">
              <w:rPr>
                <w:rFonts w:ascii="Calibri" w:hAnsi="Calibri"/>
                <w:b/>
              </w:rPr>
              <w:t>WEIGHTINGS %</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[1]</w:t>
            </w:r>
          </w:p>
        </w:tc>
        <w:tc>
          <w:tcPr>
            <w:tcW w:w="3700" w:type="dxa"/>
            <w:vAlign w:val="center"/>
          </w:tcPr>
          <w:p w:rsidR="007901B4" w:rsidRPr="0074674A" w:rsidRDefault="007901B4" w:rsidP="00365C30">
            <w:pPr>
              <w:pStyle w:val="MarginText"/>
              <w:spacing w:before="60" w:after="60"/>
              <w:jc w:val="left"/>
              <w:rPr>
                <w:rFonts w:ascii="Calibri" w:hAnsi="Calibri"/>
              </w:rPr>
            </w:pPr>
            <w:r w:rsidRPr="0074674A">
              <w:rPr>
                <w:rFonts w:ascii="Calibri" w:hAnsi="Calibri"/>
              </w:rPr>
              <w:t>Company Information</w:t>
            </w:r>
          </w:p>
        </w:tc>
        <w:tc>
          <w:tcPr>
            <w:tcW w:w="16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Information Only</w:t>
            </w:r>
          </w:p>
        </w:tc>
        <w:tc>
          <w:tcPr>
            <w:tcW w:w="1634" w:type="dxa"/>
          </w:tcPr>
          <w:p w:rsidR="007901B4" w:rsidRPr="0074674A" w:rsidRDefault="007901B4" w:rsidP="00365C30">
            <w:pPr>
              <w:pStyle w:val="MarginText"/>
              <w:spacing w:before="60" w:after="60"/>
              <w:jc w:val="center"/>
              <w:rPr>
                <w:rFonts w:ascii="Calibri" w:hAnsi="Calibri"/>
              </w:rPr>
            </w:pPr>
            <w:r w:rsidRPr="0074674A">
              <w:rPr>
                <w:rFonts w:ascii="Calibri" w:hAnsi="Calibri"/>
              </w:rPr>
              <w:t>N/A</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[2]</w:t>
            </w:r>
          </w:p>
        </w:tc>
        <w:tc>
          <w:tcPr>
            <w:tcW w:w="3700" w:type="dxa"/>
            <w:vAlign w:val="center"/>
          </w:tcPr>
          <w:p w:rsidR="007901B4" w:rsidRPr="0074674A" w:rsidRDefault="007901B4" w:rsidP="00365C30">
            <w:pPr>
              <w:rPr>
                <w:rFonts w:ascii="Calibri" w:hAnsi="Calibri"/>
              </w:rPr>
            </w:pPr>
            <w:r w:rsidRPr="0074674A">
              <w:rPr>
                <w:rFonts w:ascii="Calibri" w:hAnsi="Calibri"/>
              </w:rPr>
              <w:t>Tender Contact</w:t>
            </w:r>
          </w:p>
        </w:tc>
        <w:tc>
          <w:tcPr>
            <w:tcW w:w="16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Information Only</w:t>
            </w:r>
          </w:p>
        </w:tc>
        <w:tc>
          <w:tcPr>
            <w:tcW w:w="1634" w:type="dxa"/>
          </w:tcPr>
          <w:p w:rsidR="007901B4" w:rsidRPr="0074674A" w:rsidRDefault="007901B4" w:rsidP="00365C30">
            <w:pPr>
              <w:pStyle w:val="MarginText"/>
              <w:spacing w:before="60" w:after="60"/>
              <w:jc w:val="center"/>
              <w:rPr>
                <w:rFonts w:ascii="Calibri" w:hAnsi="Calibri"/>
              </w:rPr>
            </w:pPr>
            <w:r w:rsidRPr="0074674A">
              <w:rPr>
                <w:rFonts w:ascii="Calibri" w:hAnsi="Calibri"/>
              </w:rPr>
              <w:t>N/A</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[3]</w:t>
            </w:r>
          </w:p>
        </w:tc>
        <w:tc>
          <w:tcPr>
            <w:tcW w:w="3700" w:type="dxa"/>
            <w:vAlign w:val="center"/>
          </w:tcPr>
          <w:p w:rsidR="007901B4" w:rsidRPr="0074674A" w:rsidRDefault="007901B4" w:rsidP="00365C30">
            <w:pPr>
              <w:rPr>
                <w:rFonts w:ascii="Calibri" w:hAnsi="Calibri"/>
              </w:rPr>
            </w:pPr>
            <w:r w:rsidRPr="0074674A">
              <w:rPr>
                <w:rFonts w:ascii="Calibri" w:hAnsi="Calibri"/>
              </w:rPr>
              <w:t>Mandatory Requirements</w:t>
            </w:r>
          </w:p>
        </w:tc>
        <w:tc>
          <w:tcPr>
            <w:tcW w:w="16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Pass / Fail</w:t>
            </w:r>
          </w:p>
        </w:tc>
        <w:tc>
          <w:tcPr>
            <w:tcW w:w="1634" w:type="dxa"/>
          </w:tcPr>
          <w:p w:rsidR="007901B4" w:rsidRPr="0074674A" w:rsidRDefault="007901B4" w:rsidP="00365C30">
            <w:pPr>
              <w:pStyle w:val="MarginText"/>
              <w:spacing w:before="60" w:after="60"/>
              <w:jc w:val="center"/>
              <w:rPr>
                <w:rFonts w:ascii="Calibri" w:hAnsi="Calibri"/>
              </w:rPr>
            </w:pPr>
            <w:r w:rsidRPr="0074674A">
              <w:rPr>
                <w:rFonts w:ascii="Calibri" w:hAnsi="Calibri"/>
              </w:rPr>
              <w:t>N/A</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[4]</w:t>
            </w:r>
          </w:p>
        </w:tc>
        <w:tc>
          <w:tcPr>
            <w:tcW w:w="3700" w:type="dxa"/>
            <w:vAlign w:val="center"/>
          </w:tcPr>
          <w:p w:rsidR="007901B4" w:rsidRPr="0074674A" w:rsidRDefault="007901B4" w:rsidP="00365C30">
            <w:pPr>
              <w:rPr>
                <w:rFonts w:ascii="Calibri" w:hAnsi="Calibri"/>
                <w:highlight w:val="yellow"/>
              </w:rPr>
            </w:pPr>
            <w:r>
              <w:rPr>
                <w:rFonts w:ascii="Calibri" w:hAnsi="Calibri"/>
              </w:rPr>
              <w:t>Capability</w:t>
            </w:r>
          </w:p>
        </w:tc>
        <w:tc>
          <w:tcPr>
            <w:tcW w:w="1697" w:type="dxa"/>
          </w:tcPr>
          <w:p w:rsidR="007901B4" w:rsidRPr="0074674A" w:rsidRDefault="007901B4" w:rsidP="00365C30">
            <w:pPr>
              <w:pStyle w:val="MarginText"/>
              <w:spacing w:before="60" w:after="60"/>
              <w:jc w:val="center"/>
              <w:rPr>
                <w:rFonts w:ascii="Calibri" w:hAnsi="Calibri"/>
              </w:rPr>
            </w:pPr>
            <w:r>
              <w:rPr>
                <w:rFonts w:ascii="Calibri" w:hAnsi="Calibri"/>
              </w:rPr>
              <w:t>100</w:t>
            </w:r>
          </w:p>
        </w:tc>
        <w:tc>
          <w:tcPr>
            <w:tcW w:w="1634" w:type="dxa"/>
          </w:tcPr>
          <w:p w:rsidR="007901B4" w:rsidRPr="0074674A" w:rsidRDefault="007901B4" w:rsidP="00365C30">
            <w:pPr>
              <w:pStyle w:val="MarginText"/>
              <w:spacing w:before="60" w:after="60"/>
              <w:jc w:val="center"/>
              <w:rPr>
                <w:rFonts w:ascii="Calibri" w:hAnsi="Calibri"/>
              </w:rPr>
            </w:pPr>
            <w:r>
              <w:rPr>
                <w:rFonts w:ascii="Calibri" w:hAnsi="Calibri"/>
              </w:rPr>
              <w:t>10%</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[5]</w:t>
            </w:r>
          </w:p>
        </w:tc>
        <w:tc>
          <w:tcPr>
            <w:tcW w:w="3700" w:type="dxa"/>
            <w:vAlign w:val="center"/>
          </w:tcPr>
          <w:p w:rsidR="007901B4" w:rsidRPr="0074674A" w:rsidRDefault="007901B4" w:rsidP="00365C30">
            <w:pPr>
              <w:rPr>
                <w:rFonts w:ascii="Calibri" w:hAnsi="Calibri"/>
              </w:rPr>
            </w:pPr>
            <w:r w:rsidRPr="008F4E4B">
              <w:rPr>
                <w:rFonts w:ascii="Calibri" w:hAnsi="Calibri"/>
              </w:rPr>
              <w:t>Service Delivery and Approach</w:t>
            </w:r>
          </w:p>
        </w:tc>
        <w:tc>
          <w:tcPr>
            <w:tcW w:w="1697" w:type="dxa"/>
          </w:tcPr>
          <w:p w:rsidR="007901B4" w:rsidRPr="0074674A" w:rsidRDefault="007901B4" w:rsidP="00365C30">
            <w:pPr>
              <w:pStyle w:val="MarginText"/>
              <w:spacing w:before="60" w:after="60"/>
              <w:jc w:val="center"/>
              <w:rPr>
                <w:rFonts w:ascii="Calibri" w:hAnsi="Calibri"/>
              </w:rPr>
            </w:pPr>
            <w:r>
              <w:rPr>
                <w:rFonts w:ascii="Calibri" w:hAnsi="Calibri"/>
              </w:rPr>
              <w:t>500</w:t>
            </w:r>
          </w:p>
        </w:tc>
        <w:tc>
          <w:tcPr>
            <w:tcW w:w="1634" w:type="dxa"/>
          </w:tcPr>
          <w:p w:rsidR="007901B4" w:rsidRPr="0074674A" w:rsidRDefault="007901B4" w:rsidP="00365C30">
            <w:pPr>
              <w:pStyle w:val="MarginText"/>
              <w:spacing w:before="60" w:after="60"/>
              <w:jc w:val="center"/>
              <w:rPr>
                <w:rFonts w:ascii="Calibri" w:hAnsi="Calibri"/>
              </w:rPr>
            </w:pPr>
            <w:r>
              <w:rPr>
                <w:rFonts w:ascii="Calibri" w:hAnsi="Calibri"/>
              </w:rPr>
              <w:t>50%</w:t>
            </w:r>
          </w:p>
        </w:tc>
      </w:tr>
      <w:tr w:rsidR="007901B4" w:rsidRPr="0074674A" w:rsidTr="00365C30">
        <w:trPr>
          <w:cantSplit/>
        </w:trPr>
        <w:tc>
          <w:tcPr>
            <w:tcW w:w="1397" w:type="dxa"/>
          </w:tcPr>
          <w:p w:rsidR="007901B4" w:rsidRPr="0074674A" w:rsidRDefault="007901B4" w:rsidP="00365C30">
            <w:pPr>
              <w:pStyle w:val="MarginText"/>
              <w:spacing w:before="60" w:after="60"/>
              <w:jc w:val="center"/>
              <w:rPr>
                <w:rFonts w:ascii="Calibri" w:hAnsi="Calibri"/>
              </w:rPr>
            </w:pPr>
            <w:r w:rsidRPr="0074674A">
              <w:rPr>
                <w:rFonts w:ascii="Calibri" w:hAnsi="Calibri"/>
              </w:rPr>
              <w:t>[6]</w:t>
            </w:r>
          </w:p>
        </w:tc>
        <w:tc>
          <w:tcPr>
            <w:tcW w:w="3700" w:type="dxa"/>
            <w:vAlign w:val="center"/>
          </w:tcPr>
          <w:p w:rsidR="007901B4" w:rsidRPr="0074674A" w:rsidRDefault="007901B4" w:rsidP="00365C30">
            <w:pPr>
              <w:rPr>
                <w:rFonts w:ascii="Calibri" w:hAnsi="Calibri"/>
                <w:highlight w:val="yellow"/>
              </w:rPr>
            </w:pPr>
            <w:r w:rsidRPr="008F4E4B">
              <w:rPr>
                <w:rFonts w:ascii="Calibri" w:hAnsi="Calibri"/>
              </w:rPr>
              <w:t>Price</w:t>
            </w:r>
          </w:p>
        </w:tc>
        <w:tc>
          <w:tcPr>
            <w:tcW w:w="1697" w:type="dxa"/>
          </w:tcPr>
          <w:p w:rsidR="007901B4" w:rsidRPr="0074674A" w:rsidRDefault="007901B4" w:rsidP="00365C30">
            <w:pPr>
              <w:pStyle w:val="MarginText"/>
              <w:spacing w:before="60" w:after="60"/>
              <w:jc w:val="center"/>
              <w:rPr>
                <w:rFonts w:ascii="Calibri" w:hAnsi="Calibri"/>
              </w:rPr>
            </w:pPr>
            <w:r>
              <w:rPr>
                <w:rFonts w:ascii="Calibri" w:hAnsi="Calibri"/>
              </w:rPr>
              <w:t>100</w:t>
            </w:r>
          </w:p>
        </w:tc>
        <w:tc>
          <w:tcPr>
            <w:tcW w:w="1634" w:type="dxa"/>
          </w:tcPr>
          <w:p w:rsidR="007901B4" w:rsidRPr="0074674A" w:rsidRDefault="007901B4" w:rsidP="00365C30">
            <w:pPr>
              <w:pStyle w:val="MarginText"/>
              <w:spacing w:before="60" w:after="60"/>
              <w:jc w:val="center"/>
              <w:rPr>
                <w:rFonts w:ascii="Calibri" w:hAnsi="Calibri"/>
              </w:rPr>
            </w:pPr>
            <w:r>
              <w:rPr>
                <w:rFonts w:ascii="Calibri" w:hAnsi="Calibri"/>
              </w:rPr>
              <w:t>40%</w:t>
            </w:r>
          </w:p>
        </w:tc>
      </w:tr>
      <w:tr w:rsidR="007901B4" w:rsidRPr="0074674A" w:rsidTr="00365C30">
        <w:trPr>
          <w:cantSplit/>
        </w:trPr>
        <w:tc>
          <w:tcPr>
            <w:tcW w:w="5097" w:type="dxa"/>
            <w:gridSpan w:val="2"/>
            <w:shd w:val="clear" w:color="auto" w:fill="000000"/>
          </w:tcPr>
          <w:p w:rsidR="007901B4" w:rsidRPr="0074674A" w:rsidRDefault="007901B4" w:rsidP="00365C30">
            <w:pPr>
              <w:pStyle w:val="MarginText"/>
              <w:spacing w:before="60" w:after="60"/>
              <w:jc w:val="right"/>
              <w:rPr>
                <w:rFonts w:ascii="Calibri" w:hAnsi="Calibri"/>
                <w:b/>
              </w:rPr>
            </w:pPr>
            <w:r w:rsidRPr="0074674A">
              <w:rPr>
                <w:rFonts w:ascii="Calibri" w:hAnsi="Calibri"/>
                <w:b/>
              </w:rPr>
              <w:t xml:space="preserve">Total </w:t>
            </w:r>
          </w:p>
        </w:tc>
        <w:tc>
          <w:tcPr>
            <w:tcW w:w="1697" w:type="dxa"/>
            <w:shd w:val="clear" w:color="auto" w:fill="000000"/>
          </w:tcPr>
          <w:p w:rsidR="007901B4" w:rsidRPr="0074674A" w:rsidRDefault="007901B4" w:rsidP="00365C30">
            <w:pPr>
              <w:pStyle w:val="MarginText"/>
              <w:spacing w:before="60" w:after="60"/>
              <w:jc w:val="center"/>
              <w:rPr>
                <w:rFonts w:ascii="Calibri" w:hAnsi="Calibri"/>
                <w:b/>
              </w:rPr>
            </w:pPr>
            <w:r w:rsidRPr="0074674A">
              <w:rPr>
                <w:rFonts w:ascii="Calibri" w:hAnsi="Calibri"/>
                <w:b/>
              </w:rPr>
              <w:t>100</w:t>
            </w:r>
          </w:p>
        </w:tc>
        <w:tc>
          <w:tcPr>
            <w:tcW w:w="1634" w:type="dxa"/>
            <w:shd w:val="clear" w:color="auto" w:fill="000000"/>
          </w:tcPr>
          <w:p w:rsidR="007901B4" w:rsidRPr="0074674A" w:rsidRDefault="007901B4" w:rsidP="00365C30">
            <w:pPr>
              <w:pStyle w:val="MarginText"/>
              <w:spacing w:before="60" w:after="60"/>
              <w:jc w:val="center"/>
              <w:rPr>
                <w:rFonts w:ascii="Calibri" w:hAnsi="Calibri"/>
                <w:b/>
              </w:rPr>
            </w:pPr>
            <w:r w:rsidRPr="0074674A">
              <w:rPr>
                <w:rFonts w:ascii="Calibri" w:hAnsi="Calibri"/>
                <w:b/>
              </w:rPr>
              <w:t>100%</w:t>
            </w:r>
          </w:p>
        </w:tc>
      </w:tr>
    </w:tbl>
    <w:p w:rsidR="007901B4" w:rsidRPr="0074674A" w:rsidRDefault="007901B4" w:rsidP="007901B4">
      <w:pPr>
        <w:pStyle w:val="Heading1"/>
        <w:tabs>
          <w:tab w:val="left" w:pos="851"/>
        </w:tabs>
        <w:spacing w:before="240" w:after="120"/>
        <w:rPr>
          <w:rFonts w:ascii="Calibri" w:hAnsi="Calibri"/>
        </w:rPr>
      </w:pPr>
      <w:bookmarkStart w:id="9" w:name="_Toc323222363"/>
      <w:r w:rsidRPr="0074674A">
        <w:rPr>
          <w:rFonts w:ascii="Calibri" w:hAnsi="Calibri"/>
        </w:rPr>
        <w:t>CONTRACT AWARD</w:t>
      </w:r>
      <w:bookmarkEnd w:id="9"/>
      <w:r w:rsidRPr="0074674A">
        <w:rPr>
          <w:rFonts w:ascii="Calibri" w:hAnsi="Calibri"/>
        </w:rPr>
        <w:t xml:space="preserve"> </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The Potential Provider that achieves the highest total scor</w:t>
      </w:r>
      <w:r>
        <w:rPr>
          <w:rFonts w:ascii="Calibri" w:hAnsi="Calibri"/>
        </w:rPr>
        <w:t>e will be awarded the Contract.</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 xml:space="preserve">If two or more Potential Providers obtain the highest total score, the Potential Provider with the highest score for the </w:t>
      </w:r>
      <w:r>
        <w:rPr>
          <w:rFonts w:ascii="Calibri" w:hAnsi="Calibri"/>
        </w:rPr>
        <w:t xml:space="preserve">‘5.3: </w:t>
      </w:r>
      <w:r w:rsidRPr="00675560">
        <w:rPr>
          <w:rFonts w:asciiTheme="minorHAnsi" w:hAnsiTheme="minorHAnsi"/>
        </w:rPr>
        <w:t>Removal of old furniture approach and plan</w:t>
      </w:r>
      <w:r>
        <w:rPr>
          <w:rFonts w:ascii="Calibri" w:hAnsi="Calibri"/>
        </w:rPr>
        <w:t xml:space="preserve">’ </w:t>
      </w:r>
      <w:r w:rsidRPr="0074674A">
        <w:rPr>
          <w:rFonts w:ascii="Calibri" w:hAnsi="Calibri"/>
        </w:rPr>
        <w:t>element will be deemed the wi</w:t>
      </w:r>
      <w:r>
        <w:rPr>
          <w:rFonts w:ascii="Calibri" w:hAnsi="Calibri"/>
        </w:rPr>
        <w:t>nner and awarded the Contract.</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lastRenderedPageBreak/>
        <w:t xml:space="preserve">If the Authority receives only one Tender in relation to this Procurement, the Potential Provider will be awarded the Contract provided that they meet the Minimum Total Score of </w:t>
      </w:r>
      <w:r>
        <w:rPr>
          <w:rFonts w:ascii="Calibri" w:hAnsi="Calibri"/>
        </w:rPr>
        <w:t>70%.</w:t>
      </w:r>
    </w:p>
    <w:p w:rsidR="007901B4" w:rsidRPr="0074674A" w:rsidRDefault="007901B4" w:rsidP="007901B4">
      <w:pPr>
        <w:pStyle w:val="Heading1"/>
        <w:rPr>
          <w:rFonts w:ascii="Calibri" w:hAnsi="Calibri"/>
        </w:rPr>
      </w:pPr>
      <w:r w:rsidRPr="0074674A">
        <w:rPr>
          <w:rFonts w:ascii="Calibri" w:hAnsi="Calibri"/>
        </w:rPr>
        <w:t>Procurement Contact</w:t>
      </w:r>
    </w:p>
    <w:p w:rsidR="007901B4" w:rsidRPr="0074674A" w:rsidRDefault="007901B4" w:rsidP="007901B4">
      <w:pPr>
        <w:pStyle w:val="Heading2"/>
        <w:rPr>
          <w:rFonts w:ascii="Calibri" w:hAnsi="Calibri"/>
        </w:rPr>
      </w:pPr>
      <w:r w:rsidRPr="0074674A">
        <w:rPr>
          <w:rFonts w:ascii="Calibri" w:hAnsi="Calibri"/>
        </w:rPr>
        <w:t>The procureme</w:t>
      </w:r>
      <w:r>
        <w:rPr>
          <w:rFonts w:ascii="Calibri" w:hAnsi="Calibri"/>
        </w:rPr>
        <w:t>nt lead for this requirement is:</w:t>
      </w:r>
    </w:p>
    <w:p w:rsidR="007901B4" w:rsidRPr="008F4E4B" w:rsidRDefault="007901B4" w:rsidP="007901B4">
      <w:pPr>
        <w:pStyle w:val="Heading3"/>
        <w:rPr>
          <w:rFonts w:ascii="Calibri" w:hAnsi="Calibri"/>
        </w:rPr>
      </w:pPr>
      <w:r w:rsidRPr="008F4E4B">
        <w:rPr>
          <w:rFonts w:ascii="Calibri" w:hAnsi="Calibri"/>
        </w:rPr>
        <w:t>Jusna Begum</w:t>
      </w:r>
    </w:p>
    <w:p w:rsidR="007901B4" w:rsidRPr="008F4E4B" w:rsidRDefault="007901B4" w:rsidP="007901B4">
      <w:pPr>
        <w:pStyle w:val="Heading3"/>
        <w:rPr>
          <w:rFonts w:asciiTheme="minorHAnsi" w:hAnsiTheme="minorHAnsi"/>
        </w:rPr>
      </w:pPr>
      <w:r w:rsidRPr="008F4E4B">
        <w:rPr>
          <w:rFonts w:asciiTheme="minorHAnsi" w:hAnsiTheme="minorHAnsi"/>
        </w:rPr>
        <w:t>0207 276 8871</w:t>
      </w:r>
    </w:p>
    <w:p w:rsidR="007901B4" w:rsidRPr="008F4E4B" w:rsidRDefault="007901B4" w:rsidP="007901B4">
      <w:pPr>
        <w:pStyle w:val="Heading3"/>
        <w:rPr>
          <w:rFonts w:ascii="Calibri" w:hAnsi="Calibri"/>
        </w:rPr>
      </w:pPr>
      <w:r>
        <w:rPr>
          <w:rFonts w:ascii="Calibri" w:hAnsi="Calibri"/>
        </w:rPr>
        <w:t>Jusna.begum@crowncommercial.gov.uk</w:t>
      </w:r>
    </w:p>
    <w:p w:rsidR="007901B4" w:rsidRPr="0074674A" w:rsidRDefault="007901B4" w:rsidP="007901B4">
      <w:pPr>
        <w:pStyle w:val="Heading1"/>
        <w:tabs>
          <w:tab w:val="left" w:pos="851"/>
        </w:tabs>
        <w:spacing w:before="120" w:after="120"/>
        <w:rPr>
          <w:rFonts w:ascii="Calibri" w:hAnsi="Calibri"/>
        </w:rPr>
      </w:pPr>
      <w:bookmarkStart w:id="10" w:name="_Toc323222364"/>
      <w:r w:rsidRPr="0074674A">
        <w:rPr>
          <w:rFonts w:ascii="Calibri" w:hAnsi="Calibri"/>
        </w:rPr>
        <w:t>glossary</w:t>
      </w:r>
      <w:bookmarkEnd w:id="10"/>
      <w:r w:rsidRPr="0074674A">
        <w:rPr>
          <w:rFonts w:ascii="Calibri" w:hAnsi="Calibri"/>
        </w:rPr>
        <w:t xml:space="preserve"> </w:t>
      </w:r>
    </w:p>
    <w:p w:rsidR="007901B4" w:rsidRPr="0074674A" w:rsidRDefault="007901B4" w:rsidP="007901B4">
      <w:pPr>
        <w:pStyle w:val="Heading2"/>
        <w:tabs>
          <w:tab w:val="left" w:pos="851"/>
        </w:tabs>
        <w:spacing w:after="120"/>
        <w:ind w:left="737" w:hanging="737"/>
        <w:rPr>
          <w:rFonts w:ascii="Calibri" w:hAnsi="Calibri"/>
        </w:rPr>
      </w:pPr>
      <w:r w:rsidRPr="0074674A">
        <w:rPr>
          <w:rFonts w:ascii="Calibri" w:hAnsi="Calibri"/>
        </w:rPr>
        <w:t>In this ITT the following words and phrases have the following meanings:</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Authority</w:t>
      </w:r>
      <w:r w:rsidRPr="0074674A">
        <w:rPr>
          <w:rFonts w:ascii="Calibri" w:hAnsi="Calibri"/>
        </w:rPr>
        <w:t>” means</w:t>
      </w:r>
      <w:r>
        <w:rPr>
          <w:rFonts w:ascii="Calibri" w:hAnsi="Calibri"/>
        </w:rPr>
        <w:t xml:space="preserve"> </w:t>
      </w:r>
      <w:r w:rsidRPr="007901B4">
        <w:rPr>
          <w:rFonts w:ascii="Calibri" w:hAnsi="Calibri"/>
        </w:rPr>
        <w:t>Disclosure and Barring Service (DBS)</w:t>
      </w:r>
      <w:r w:rsidRPr="0074674A">
        <w:rPr>
          <w:rFonts w:ascii="Calibri" w:hAnsi="Calibri"/>
        </w:rPr>
        <w:t>;</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Contract</w:t>
      </w:r>
      <w:r w:rsidRPr="0074674A">
        <w:rPr>
          <w:rFonts w:ascii="Calibri" w:hAnsi="Calibri"/>
        </w:rPr>
        <w:t>” has the meaning set out in Appendix C (Terms and Conditions of Contract);</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e-Sourcing Portal</w:t>
      </w:r>
      <w:r w:rsidRPr="0074674A">
        <w:rPr>
          <w:rFonts w:ascii="Calibri" w:hAnsi="Calibri"/>
        </w:rPr>
        <w:t xml:space="preserve">” means the online tender management system which is being used by the </w:t>
      </w:r>
      <w:r>
        <w:rPr>
          <w:rFonts w:ascii="Calibri" w:hAnsi="Calibri"/>
        </w:rPr>
        <w:t>Crown Commercial Service</w:t>
      </w:r>
      <w:r w:rsidRPr="0074674A">
        <w:rPr>
          <w:rFonts w:ascii="Calibri" w:hAnsi="Calibri"/>
        </w:rPr>
        <w:t xml:space="preserve"> for this Procurement which can be found at: </w:t>
      </w:r>
      <w:hyperlink r:id="rId10" w:history="1">
        <w:r w:rsidRPr="00025045">
          <w:rPr>
            <w:rStyle w:val="Hyperlink"/>
            <w:rFonts w:ascii="Calibri" w:hAnsi="Calibri"/>
          </w:rPr>
          <w:t>https://gpsesourcing.cabinetoffice.gov.uk/sso/jsp/login.jsp</w:t>
        </w:r>
      </w:hyperlink>
      <w:r>
        <w:rPr>
          <w:rFonts w:ascii="Calibri" w:hAnsi="Calibri"/>
        </w:rPr>
        <w:t>;</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Pr>
          <w:rFonts w:ascii="Calibri" w:hAnsi="Calibri"/>
          <w:b/>
        </w:rPr>
        <w:t>Crown Commercial Service</w:t>
      </w:r>
      <w:r w:rsidRPr="0074674A">
        <w:rPr>
          <w:rFonts w:ascii="Calibri" w:hAnsi="Calibri"/>
        </w:rPr>
        <w:t>” means a trading fund of the Cabinet Office whose offices are located at 3</w:t>
      </w:r>
      <w:r w:rsidRPr="0074674A">
        <w:rPr>
          <w:rFonts w:ascii="Calibri" w:hAnsi="Calibri"/>
          <w:vertAlign w:val="superscript"/>
        </w:rPr>
        <w:t>rd</w:t>
      </w:r>
      <w:r w:rsidRPr="0074674A">
        <w:rPr>
          <w:rFonts w:ascii="Calibri" w:hAnsi="Calibri"/>
        </w:rPr>
        <w:t xml:space="preserve"> Floor, 1 Horse Guards Road, London, SW1A 2HQ;</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 xml:space="preserve">Invitation to </w:t>
      </w:r>
      <w:proofErr w:type="gramStart"/>
      <w:r w:rsidRPr="0074674A">
        <w:rPr>
          <w:rFonts w:ascii="Calibri" w:hAnsi="Calibri"/>
          <w:b/>
        </w:rPr>
        <w:t>Tender</w:t>
      </w:r>
      <w:proofErr w:type="gramEnd"/>
      <w:r w:rsidRPr="0074674A">
        <w:rPr>
          <w:rFonts w:ascii="Calibri" w:hAnsi="Calibri"/>
        </w:rPr>
        <w:t>” or “</w:t>
      </w:r>
      <w:r w:rsidRPr="0074674A">
        <w:rPr>
          <w:rFonts w:ascii="Calibri" w:hAnsi="Calibri"/>
          <w:b/>
        </w:rPr>
        <w:t>ITT</w:t>
      </w:r>
      <w:r w:rsidRPr="0074674A">
        <w:rPr>
          <w:rFonts w:ascii="Calibri" w:hAnsi="Calibri"/>
        </w:rPr>
        <w:t xml:space="preserve">” means this invitation to tender document and all related documents published by the </w:t>
      </w:r>
      <w:r>
        <w:rPr>
          <w:rFonts w:ascii="Calibri" w:hAnsi="Calibri"/>
        </w:rPr>
        <w:t>Crown Commercial Service</w:t>
      </w:r>
      <w:r w:rsidRPr="0074674A">
        <w:rPr>
          <w:rFonts w:ascii="Calibri" w:hAnsi="Calibri"/>
        </w:rPr>
        <w:t xml:space="preserve"> in relation to this Procurement;</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Marking Scheme</w:t>
      </w:r>
      <w:r w:rsidRPr="0074674A">
        <w:rPr>
          <w:rFonts w:ascii="Calibri" w:hAnsi="Calibri"/>
        </w:rPr>
        <w:t>” means the range of marks that may be given to a Potential Provider depending on the quality of its response to a question which is located in the boxes below the applicable question;</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Minimum Total Score</w:t>
      </w:r>
      <w:r w:rsidRPr="0074674A">
        <w:rPr>
          <w:rFonts w:ascii="Calibri" w:hAnsi="Calibri"/>
        </w:rPr>
        <w:t>” means the minimum score that the Potential Provider must obtain in order to be awarded the Contract;</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Total Score Available</w:t>
      </w:r>
      <w:r w:rsidRPr="0074674A">
        <w:rPr>
          <w:rFonts w:ascii="Calibri" w:hAnsi="Calibri"/>
        </w:rPr>
        <w:t>” means the maximum potential score that can be awarded for a response to a question;</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Potential Provider</w:t>
      </w:r>
      <w:r w:rsidRPr="0074674A">
        <w:rPr>
          <w:rFonts w:ascii="Calibri" w:hAnsi="Calibri"/>
        </w:rPr>
        <w:t>” means a company that submits a Tender in response to the Invitation to Tender;</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Procurement</w:t>
      </w:r>
      <w:r w:rsidRPr="0074674A">
        <w:rPr>
          <w:rFonts w:ascii="Calibri" w:hAnsi="Calibri"/>
        </w:rPr>
        <w:t>” means the process used to establish a Contract t</w:t>
      </w:r>
      <w:r>
        <w:rPr>
          <w:rFonts w:ascii="Calibri" w:hAnsi="Calibri"/>
        </w:rPr>
        <w:t>hat facilitates the provision of Soft Furniture;</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Supplier</w:t>
      </w:r>
      <w:r w:rsidRPr="0074674A">
        <w:rPr>
          <w:rFonts w:ascii="Calibri" w:hAnsi="Calibri"/>
        </w:rPr>
        <w:t>” means the Potential Provider with whom the Authority has concluded the Contract;</w:t>
      </w:r>
    </w:p>
    <w:p w:rsidR="007901B4" w:rsidRPr="0074674A" w:rsidRDefault="007901B4" w:rsidP="007901B4">
      <w:pPr>
        <w:pStyle w:val="NormalIndent1"/>
        <w:tabs>
          <w:tab w:val="left" w:pos="709"/>
        </w:tabs>
        <w:spacing w:after="120"/>
        <w:ind w:left="709"/>
        <w:jc w:val="both"/>
        <w:rPr>
          <w:rFonts w:ascii="Calibri" w:hAnsi="Calibri"/>
        </w:rPr>
      </w:pPr>
      <w:r w:rsidRPr="0074674A">
        <w:rPr>
          <w:rFonts w:ascii="Calibri" w:hAnsi="Calibri"/>
        </w:rPr>
        <w:t>“</w:t>
      </w:r>
      <w:r w:rsidRPr="0074674A">
        <w:rPr>
          <w:rFonts w:ascii="Calibri" w:hAnsi="Calibri"/>
          <w:b/>
        </w:rPr>
        <w:t>SME</w:t>
      </w:r>
      <w:r w:rsidRPr="0074674A">
        <w:rPr>
          <w:rFonts w:ascii="Calibri" w:hAnsi="Calibri"/>
        </w:rPr>
        <w:t>” means an organisation or entity:</w:t>
      </w:r>
    </w:p>
    <w:p w:rsidR="007901B4" w:rsidRPr="0074674A" w:rsidRDefault="007901B4" w:rsidP="007901B4">
      <w:pPr>
        <w:pStyle w:val="Heading5"/>
        <w:tabs>
          <w:tab w:val="clear" w:pos="3600"/>
          <w:tab w:val="num" w:pos="1008"/>
          <w:tab w:val="left" w:pos="1701"/>
        </w:tabs>
        <w:adjustRightInd/>
        <w:spacing w:after="120"/>
        <w:ind w:left="1701" w:hanging="567"/>
        <w:rPr>
          <w:rFonts w:ascii="Calibri" w:hAnsi="Calibri"/>
        </w:rPr>
      </w:pPr>
      <w:proofErr w:type="gramStart"/>
      <w:r w:rsidRPr="0074674A">
        <w:rPr>
          <w:rFonts w:ascii="Calibri" w:hAnsi="Calibri"/>
        </w:rPr>
        <w:t>having</w:t>
      </w:r>
      <w:proofErr w:type="gramEnd"/>
      <w:r w:rsidRPr="0074674A">
        <w:rPr>
          <w:rFonts w:ascii="Calibri" w:hAnsi="Calibri"/>
        </w:rPr>
        <w:t xml:space="preserve"> less than 250 employees; and</w:t>
      </w:r>
    </w:p>
    <w:p w:rsidR="007901B4" w:rsidRPr="0074674A" w:rsidRDefault="007901B4" w:rsidP="007901B4">
      <w:pPr>
        <w:pStyle w:val="Heading5"/>
        <w:tabs>
          <w:tab w:val="clear" w:pos="3600"/>
          <w:tab w:val="num" w:pos="1008"/>
          <w:tab w:val="left" w:pos="1701"/>
        </w:tabs>
        <w:adjustRightInd/>
        <w:spacing w:after="120"/>
        <w:ind w:left="1701" w:hanging="567"/>
        <w:rPr>
          <w:rFonts w:ascii="Calibri" w:hAnsi="Calibri"/>
        </w:rPr>
      </w:pPr>
      <w:proofErr w:type="gramStart"/>
      <w:r w:rsidRPr="0074674A">
        <w:rPr>
          <w:rFonts w:ascii="Calibri" w:hAnsi="Calibri"/>
        </w:rPr>
        <w:t>having</w:t>
      </w:r>
      <w:proofErr w:type="gramEnd"/>
      <w:r w:rsidRPr="0074674A">
        <w:rPr>
          <w:rFonts w:ascii="Calibri" w:hAnsi="Calibri"/>
        </w:rPr>
        <w:t xml:space="preserve"> an annual turnover of less than forty million pounds (£40,000,000); or</w:t>
      </w:r>
    </w:p>
    <w:p w:rsidR="007901B4" w:rsidRPr="0074674A" w:rsidRDefault="007901B4" w:rsidP="007901B4">
      <w:pPr>
        <w:pStyle w:val="Heading5"/>
        <w:tabs>
          <w:tab w:val="clear" w:pos="3600"/>
          <w:tab w:val="num" w:pos="1008"/>
          <w:tab w:val="left" w:pos="1701"/>
        </w:tabs>
        <w:adjustRightInd/>
        <w:spacing w:after="120"/>
        <w:ind w:left="1701" w:hanging="567"/>
        <w:rPr>
          <w:rFonts w:ascii="Calibri" w:hAnsi="Calibri"/>
        </w:rPr>
      </w:pPr>
      <w:proofErr w:type="gramStart"/>
      <w:r w:rsidRPr="0074674A">
        <w:rPr>
          <w:rFonts w:ascii="Calibri" w:hAnsi="Calibri"/>
        </w:rPr>
        <w:t>having</w:t>
      </w:r>
      <w:proofErr w:type="gramEnd"/>
      <w:r w:rsidRPr="0074674A">
        <w:rPr>
          <w:rFonts w:ascii="Calibri" w:hAnsi="Calibri"/>
        </w:rPr>
        <w:t xml:space="preserve"> a balance sheet of less than thirty five million pounds (£35,000,000); and</w:t>
      </w:r>
    </w:p>
    <w:p w:rsidR="007901B4" w:rsidRPr="0074674A" w:rsidRDefault="007901B4" w:rsidP="007901B4">
      <w:pPr>
        <w:pStyle w:val="Heading5"/>
        <w:tabs>
          <w:tab w:val="clear" w:pos="3600"/>
          <w:tab w:val="num" w:pos="1008"/>
          <w:tab w:val="left" w:pos="1701"/>
        </w:tabs>
        <w:adjustRightInd/>
        <w:spacing w:after="120"/>
        <w:ind w:left="1701" w:hanging="567"/>
        <w:rPr>
          <w:rFonts w:ascii="Calibri" w:hAnsi="Calibri"/>
        </w:rPr>
      </w:pPr>
      <w:proofErr w:type="gramStart"/>
      <w:r w:rsidRPr="0074674A">
        <w:rPr>
          <w:rFonts w:ascii="Calibri" w:hAnsi="Calibri"/>
        </w:rPr>
        <w:t>is</w:t>
      </w:r>
      <w:proofErr w:type="gramEnd"/>
      <w:r w:rsidRPr="0074674A">
        <w:rPr>
          <w:rFonts w:ascii="Calibri" w:hAnsi="Calibri"/>
        </w:rPr>
        <w:t xml:space="preserve"> totally independent of other enterprises; or </w:t>
      </w:r>
    </w:p>
    <w:p w:rsidR="007901B4" w:rsidRPr="0074674A" w:rsidRDefault="007901B4" w:rsidP="007901B4">
      <w:pPr>
        <w:pStyle w:val="NormalIndent1"/>
        <w:tabs>
          <w:tab w:val="left" w:pos="1701"/>
        </w:tabs>
        <w:spacing w:after="120"/>
        <w:ind w:left="1701" w:hanging="567"/>
        <w:jc w:val="both"/>
        <w:rPr>
          <w:rFonts w:ascii="Calibri" w:hAnsi="Calibri"/>
        </w:rPr>
      </w:pPr>
      <w:r w:rsidRPr="0074674A">
        <w:rPr>
          <w:rFonts w:ascii="Calibri" w:hAnsi="Calibri"/>
        </w:rPr>
        <w:lastRenderedPageBreak/>
        <w:t xml:space="preserve">(e) </w:t>
      </w:r>
      <w:r w:rsidRPr="0074674A">
        <w:rPr>
          <w:rFonts w:ascii="Calibri" w:hAnsi="Calibri"/>
        </w:rPr>
        <w:tab/>
        <w:t>holds less than 25% of the capital or voting rights in one or more other enterprises and other enterprises do not each own more than 25% of its capital or voting rights;</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Tender Clarifications Deadline</w:t>
      </w:r>
      <w:r w:rsidRPr="0074674A">
        <w:rPr>
          <w:rFonts w:ascii="Calibri" w:hAnsi="Calibri"/>
        </w:rPr>
        <w:t>” means the time and date set out in paragraph 4 for the latest submission of clarificati</w:t>
      </w:r>
      <w:r>
        <w:rPr>
          <w:rFonts w:ascii="Calibri" w:hAnsi="Calibri"/>
        </w:rPr>
        <w:t>on questions;</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Tender Submission Deadline</w:t>
      </w:r>
      <w:r w:rsidRPr="0074674A">
        <w:rPr>
          <w:rFonts w:ascii="Calibri" w:hAnsi="Calibri"/>
        </w:rPr>
        <w:t>” means the time and date set out in paragraph 4 for the latest uploading of Tenders; and</w:t>
      </w:r>
    </w:p>
    <w:p w:rsidR="007901B4" w:rsidRPr="0074674A" w:rsidRDefault="007901B4" w:rsidP="007901B4">
      <w:pPr>
        <w:pStyle w:val="Heading2"/>
        <w:numPr>
          <w:ilvl w:val="0"/>
          <w:numId w:val="0"/>
        </w:numPr>
        <w:tabs>
          <w:tab w:val="left" w:pos="851"/>
        </w:tabs>
        <w:spacing w:after="120"/>
        <w:ind w:left="720"/>
        <w:rPr>
          <w:rFonts w:ascii="Calibri" w:hAnsi="Calibri"/>
        </w:rPr>
      </w:pPr>
      <w:r w:rsidRPr="0074674A">
        <w:rPr>
          <w:rFonts w:ascii="Calibri" w:hAnsi="Calibri"/>
        </w:rPr>
        <w:t>“</w:t>
      </w:r>
      <w:r w:rsidRPr="0074674A">
        <w:rPr>
          <w:rFonts w:ascii="Calibri" w:hAnsi="Calibri"/>
          <w:b/>
        </w:rPr>
        <w:t>Tender</w:t>
      </w:r>
      <w:r w:rsidRPr="0074674A">
        <w:rPr>
          <w:rFonts w:ascii="Calibri" w:hAnsi="Calibri"/>
        </w:rPr>
        <w:t>” means the Potential Provider’s formal offer in respon</w:t>
      </w:r>
      <w:r>
        <w:rPr>
          <w:rFonts w:ascii="Calibri" w:hAnsi="Calibri"/>
        </w:rPr>
        <w:t>se to the Invitation to Tender.</w:t>
      </w:r>
    </w:p>
    <w:p w:rsidR="00886813" w:rsidRDefault="00886813"/>
    <w:sectPr w:rsidR="00886813" w:rsidSect="009E22EF">
      <w:headerReference w:type="even" r:id="rId11"/>
      <w:headerReference w:type="default" r:id="rId12"/>
      <w:footerReference w:type="default" r:id="rId13"/>
      <w:headerReference w:type="first" r:id="rId14"/>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F0" w:rsidRDefault="006520F0" w:rsidP="007901B4">
      <w:r>
        <w:separator/>
      </w:r>
    </w:p>
  </w:endnote>
  <w:endnote w:type="continuationSeparator" w:id="0">
    <w:p w:rsidR="006520F0" w:rsidRDefault="006520F0" w:rsidP="0079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BB" w:rsidRDefault="00662094">
    <w:pPr>
      <w:pStyle w:val="Footer"/>
      <w:pBdr>
        <w:top w:val="single" w:sz="6" w:space="1" w:color="auto"/>
      </w:pBdr>
      <w:tabs>
        <w:tab w:val="clear" w:pos="8306"/>
        <w:tab w:val="right" w:pos="8910"/>
      </w:tabs>
      <w:rPr>
        <w:rStyle w:val="PageNumber"/>
      </w:rPr>
    </w:pPr>
    <w:r>
      <w:fldChar w:fldCharType="begin"/>
    </w:r>
    <w:r>
      <w:instrText xml:space="preserve"> TITLE \* Upper \* MERGEFORMAT </w:instrText>
    </w:r>
    <w:r>
      <w:fldChar w:fldCharType="end"/>
    </w:r>
    <w:r w:rsidR="006520F0">
      <w:fldChar w:fldCharType="begin"/>
    </w:r>
    <w:r w:rsidR="006520F0">
      <w:instrText xml:space="preserve"> FILENAME \* Upper \* MERGEFORMAT </w:instrText>
    </w:r>
    <w:r w:rsidR="006520F0">
      <w:fldChar w:fldCharType="separate"/>
    </w:r>
    <w:r w:rsidRPr="00145554">
      <w:rPr>
        <w:noProof/>
        <w:sz w:val="16"/>
      </w:rPr>
      <w:t>INVITATION TO TENDER - FRAMEWORK</w:t>
    </w:r>
    <w:r w:rsidR="006520F0">
      <w:rPr>
        <w:noProof/>
        <w:sz w:val="16"/>
      </w:rPr>
      <w:fldChar w:fldCharType="end"/>
    </w:r>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proofErr w:type="spellStart"/>
    <w:r w:rsidR="006520F0">
      <w:fldChar w:fldCharType="begin"/>
    </w:r>
    <w:r w:rsidR="006520F0">
      <w:instrText xml:space="preserve"> USERINITIALS \* Lower \* MERGEFORMAT </w:instrText>
    </w:r>
    <w:r w:rsidR="006520F0">
      <w:fldChar w:fldCharType="separate"/>
    </w:r>
    <w:r w:rsidRPr="00145554">
      <w:rPr>
        <w:noProof/>
        <w:sz w:val="16"/>
      </w:rPr>
      <w:t>jb</w:t>
    </w:r>
    <w:proofErr w:type="spellEnd"/>
    <w:r w:rsidR="006520F0">
      <w:rPr>
        <w:noProof/>
        <w:sz w:val="16"/>
      </w:rPr>
      <w:fldChar w:fldCharType="end"/>
    </w:r>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rsidR="00F220BB" w:rsidRDefault="00662094">
    <w:pPr>
      <w:pStyle w:val="Footer"/>
      <w:pBdr>
        <w:top w:val="single" w:sz="6" w:space="1" w:color="auto"/>
      </w:pBdr>
      <w:tabs>
        <w:tab w:val="clear" w:pos="8306"/>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19 September 2013</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CE52DC">
      <w:rPr>
        <w:i/>
        <w:noProof/>
        <w:vanish/>
        <w:sz w:val="16"/>
      </w:rPr>
      <w:t>14:52</w:t>
    </w:r>
    <w:r>
      <w:rPr>
        <w:i/>
        <w:vanish/>
        <w:sz w:val="16"/>
      </w:rPr>
      <w:fldChar w:fldCharType="end"/>
    </w:r>
  </w:p>
  <w:p w:rsidR="00F220BB" w:rsidRDefault="006520F0">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BB" w:rsidRDefault="006520F0" w:rsidP="00074357">
    <w:pPr>
      <w:pStyle w:val="Footer"/>
      <w:pBdr>
        <w:top w:val="single" w:sz="6" w:space="1" w:color="auto"/>
      </w:pBdr>
      <w:tabs>
        <w:tab w:val="clear" w:pos="4153"/>
        <w:tab w:val="clear" w:pos="8306"/>
      </w:tabs>
      <w:ind w:right="-43"/>
      <w:jc w:val="center"/>
      <w:rPr>
        <w:sz w:val="18"/>
        <w:szCs w:val="18"/>
      </w:rPr>
    </w:pPr>
  </w:p>
  <w:p w:rsidR="00F220BB" w:rsidRDefault="00662094" w:rsidP="00074357">
    <w:pPr>
      <w:pStyle w:val="Footer"/>
      <w:pBdr>
        <w:top w:val="single" w:sz="6" w:space="1" w:color="auto"/>
      </w:pBdr>
      <w:tabs>
        <w:tab w:val="clear" w:pos="4153"/>
        <w:tab w:val="clear" w:pos="8306"/>
      </w:tabs>
      <w:ind w:right="-43"/>
      <w:jc w:val="center"/>
      <w:rPr>
        <w:sz w:val="18"/>
        <w:szCs w:val="18"/>
      </w:rPr>
    </w:pPr>
    <w:r w:rsidRPr="008F4E4B">
      <w:rPr>
        <w:sz w:val="18"/>
        <w:szCs w:val="18"/>
      </w:rPr>
      <w:t>OFFICIAL SENSITIVE</w:t>
    </w:r>
  </w:p>
  <w:p w:rsidR="00F220BB" w:rsidRDefault="006520F0" w:rsidP="00074357">
    <w:pPr>
      <w:pStyle w:val="Footer"/>
      <w:pBdr>
        <w:top w:val="single" w:sz="6" w:space="1" w:color="auto"/>
      </w:pBdr>
      <w:tabs>
        <w:tab w:val="clear" w:pos="4153"/>
        <w:tab w:val="clear" w:pos="8306"/>
      </w:tabs>
      <w:ind w:right="-43"/>
      <w:jc w:val="center"/>
    </w:pPr>
  </w:p>
  <w:p w:rsidR="00F220BB" w:rsidRPr="00074357" w:rsidRDefault="00662094"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CE52DC">
      <w:rPr>
        <w:rFonts w:cs="Arial"/>
        <w:noProof/>
        <w:szCs w:val="22"/>
      </w:rPr>
      <w:t>6</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CE52DC">
      <w:rPr>
        <w:rFonts w:cs="Arial"/>
        <w:noProof/>
        <w:szCs w:val="22"/>
      </w:rPr>
      <w:t>7</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F0" w:rsidRDefault="006520F0" w:rsidP="007901B4">
      <w:r>
        <w:separator/>
      </w:r>
    </w:p>
  </w:footnote>
  <w:footnote w:type="continuationSeparator" w:id="0">
    <w:p w:rsidR="006520F0" w:rsidRDefault="006520F0" w:rsidP="0079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BB" w:rsidRDefault="00652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BB" w:rsidRPr="005924FF" w:rsidRDefault="00662094" w:rsidP="00074357">
    <w:pPr>
      <w:pStyle w:val="Header"/>
      <w:jc w:val="center"/>
      <w:rPr>
        <w:sz w:val="18"/>
        <w:szCs w:val="18"/>
      </w:rPr>
    </w:pPr>
    <w:r w:rsidRPr="008F4E4B">
      <w:rPr>
        <w:sz w:val="18"/>
        <w:szCs w:val="18"/>
      </w:rPr>
      <w:t>OFFICIAL SENSITIVE</w:t>
    </w:r>
  </w:p>
  <w:p w:rsidR="00F220BB" w:rsidRDefault="006520F0" w:rsidP="00074357">
    <w:pPr>
      <w:pStyle w:val="Header"/>
      <w:jc w:val="center"/>
      <w:rPr>
        <w:b/>
      </w:rPr>
    </w:pPr>
  </w:p>
  <w:p w:rsidR="00F220BB" w:rsidRDefault="00662094" w:rsidP="008D4B02">
    <w:pPr>
      <w:pStyle w:val="Header"/>
      <w:jc w:val="center"/>
      <w:rPr>
        <w:b/>
      </w:rPr>
    </w:pPr>
    <w:r w:rsidRPr="008F4E4B">
      <w:rPr>
        <w:b/>
      </w:rPr>
      <w:t>RM1501 Lot 1 – SO16656 – Provision of Soft Furniture for DBS</w:t>
    </w:r>
  </w:p>
  <w:p w:rsidR="00F220BB" w:rsidRPr="00C81EC7" w:rsidRDefault="00662094" w:rsidP="00074357">
    <w:pPr>
      <w:pStyle w:val="Header"/>
      <w:jc w:val="center"/>
      <w:rPr>
        <w:b/>
      </w:rPr>
    </w:pPr>
    <w:r>
      <w:rPr>
        <w:b/>
      </w:rPr>
      <w:t xml:space="preserve">Invitation to Tender </w:t>
    </w:r>
  </w:p>
  <w:p w:rsidR="00F220BB" w:rsidRDefault="00662094" w:rsidP="00074357">
    <w:pPr>
      <w:pStyle w:val="Header"/>
      <w:tabs>
        <w:tab w:val="clear" w:pos="4153"/>
        <w:tab w:val="clear" w:pos="8306"/>
        <w:tab w:val="center" w:pos="4514"/>
      </w:tabs>
    </w:pPr>
    <w:r>
      <w:tab/>
    </w:r>
  </w:p>
  <w:p w:rsidR="00F220BB" w:rsidRPr="00074357" w:rsidRDefault="007901B4" w:rsidP="00074357">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-3810</wp:posOffset>
              </wp:positionV>
              <wp:extent cx="5853430" cy="0"/>
              <wp:effectExtent l="11430"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A5906A" id="_x0000_t32" coordsize="21600,21600" o:spt="32" o:oned="t" path="m,l21600,21600e" filled="f">
              <v:path arrowok="t" fillok="f" o:connecttype="none"/>
              <o:lock v:ext="edit" shapetype="t"/>
            </v:shapetype>
            <v:shape id="Straight Arrow Connector 1" o:spid="_x0000_s1026" type="#_x0000_t32" style="position:absolute;margin-left:-4.35pt;margin-top:-.3pt;width:46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0BB" w:rsidRDefault="00652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B4"/>
    <w:rsid w:val="002D7666"/>
    <w:rsid w:val="006520F0"/>
    <w:rsid w:val="00662094"/>
    <w:rsid w:val="007901B4"/>
    <w:rsid w:val="00845E33"/>
    <w:rsid w:val="00886813"/>
    <w:rsid w:val="00A360C6"/>
    <w:rsid w:val="00CE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1FB689-B709-49E9-90E6-CD02396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1B4"/>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1"/>
    <w:uiPriority w:val="99"/>
    <w:qFormat/>
    <w:rsid w:val="007901B4"/>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7901B4"/>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7901B4"/>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901B4"/>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7901B4"/>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7901B4"/>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uiPriority w:val="99"/>
    <w:qFormat/>
    <w:rsid w:val="007901B4"/>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7901B4"/>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7901B4"/>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901B4"/>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901B4"/>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901B4"/>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901B4"/>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901B4"/>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901B4"/>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901B4"/>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901B4"/>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901B4"/>
    <w:rPr>
      <w:rFonts w:ascii="Arial" w:eastAsia="STZhongsong" w:hAnsi="Arial" w:cs="Times New Roman"/>
      <w:szCs w:val="20"/>
      <w:lang w:eastAsia="zh-CN"/>
    </w:rPr>
  </w:style>
  <w:style w:type="paragraph" w:styleId="EndnoteText">
    <w:name w:val="endnote text"/>
    <w:basedOn w:val="Normal"/>
    <w:link w:val="EndnoteTextChar"/>
    <w:uiPriority w:val="99"/>
    <w:semiHidden/>
    <w:rsid w:val="007901B4"/>
    <w:pPr>
      <w:adjustRightInd w:val="0"/>
      <w:spacing w:after="120"/>
      <w:ind w:left="720" w:hanging="720"/>
      <w:jc w:val="both"/>
    </w:pPr>
    <w:rPr>
      <w:rFonts w:eastAsia="STZhongsong"/>
      <w:sz w:val="18"/>
      <w:szCs w:val="20"/>
    </w:rPr>
  </w:style>
  <w:style w:type="character" w:customStyle="1" w:styleId="EndnoteTextChar">
    <w:name w:val="Endnote Text Char"/>
    <w:basedOn w:val="DefaultParagraphFont"/>
    <w:link w:val="EndnoteText"/>
    <w:uiPriority w:val="99"/>
    <w:semiHidden/>
    <w:rsid w:val="007901B4"/>
    <w:rPr>
      <w:rFonts w:ascii="Arial" w:eastAsia="STZhongsong" w:hAnsi="Arial" w:cs="Times New Roman"/>
      <w:sz w:val="18"/>
      <w:szCs w:val="20"/>
      <w:lang w:eastAsia="zh-CN"/>
    </w:rPr>
  </w:style>
  <w:style w:type="paragraph" w:styleId="TOC1">
    <w:name w:val="toc 1"/>
    <w:basedOn w:val="Normal"/>
    <w:uiPriority w:val="99"/>
    <w:rsid w:val="007901B4"/>
    <w:pPr>
      <w:tabs>
        <w:tab w:val="left" w:pos="720"/>
        <w:tab w:val="right" w:leader="dot" w:pos="9029"/>
      </w:tabs>
      <w:adjustRightInd w:val="0"/>
      <w:spacing w:after="120"/>
      <w:ind w:left="720" w:hanging="720"/>
    </w:pPr>
    <w:rPr>
      <w:rFonts w:eastAsia="STZhongsong"/>
      <w:caps/>
      <w:szCs w:val="20"/>
    </w:rPr>
  </w:style>
  <w:style w:type="paragraph" w:styleId="Footer">
    <w:name w:val="footer"/>
    <w:basedOn w:val="Normal"/>
    <w:link w:val="FooterChar"/>
    <w:uiPriority w:val="99"/>
    <w:rsid w:val="007901B4"/>
    <w:pPr>
      <w:tabs>
        <w:tab w:val="center" w:pos="4153"/>
        <w:tab w:val="right" w:pos="8306"/>
      </w:tabs>
    </w:pPr>
  </w:style>
  <w:style w:type="character" w:customStyle="1" w:styleId="FooterChar">
    <w:name w:val="Footer Char"/>
    <w:basedOn w:val="DefaultParagraphFont"/>
    <w:link w:val="Footer"/>
    <w:uiPriority w:val="99"/>
    <w:rsid w:val="007901B4"/>
    <w:rPr>
      <w:rFonts w:ascii="Arial" w:eastAsia="SimSun" w:hAnsi="Arial" w:cs="Times New Roman"/>
      <w:szCs w:val="24"/>
      <w:lang w:eastAsia="zh-CN"/>
    </w:rPr>
  </w:style>
  <w:style w:type="paragraph" w:styleId="Header">
    <w:name w:val="header"/>
    <w:basedOn w:val="Normal"/>
    <w:link w:val="HeaderChar"/>
    <w:rsid w:val="007901B4"/>
    <w:pPr>
      <w:tabs>
        <w:tab w:val="center" w:pos="4153"/>
        <w:tab w:val="right" w:pos="8306"/>
      </w:tabs>
    </w:pPr>
  </w:style>
  <w:style w:type="character" w:customStyle="1" w:styleId="HeaderChar">
    <w:name w:val="Header Char"/>
    <w:basedOn w:val="DefaultParagraphFont"/>
    <w:link w:val="Header"/>
    <w:rsid w:val="007901B4"/>
    <w:rPr>
      <w:rFonts w:ascii="Arial" w:eastAsia="SimSun" w:hAnsi="Arial" w:cs="Times New Roman"/>
      <w:szCs w:val="24"/>
      <w:lang w:eastAsia="zh-CN"/>
    </w:rPr>
  </w:style>
  <w:style w:type="character" w:styleId="PageNumber">
    <w:name w:val="page number"/>
    <w:basedOn w:val="DefaultParagraphFont"/>
    <w:uiPriority w:val="99"/>
    <w:rsid w:val="007901B4"/>
    <w:rPr>
      <w:rFonts w:cs="Times New Roman"/>
      <w:sz w:val="22"/>
    </w:rPr>
  </w:style>
  <w:style w:type="paragraph" w:customStyle="1" w:styleId="MarginText">
    <w:name w:val="Margin Text"/>
    <w:basedOn w:val="Normal"/>
    <w:link w:val="MarginTextChar"/>
    <w:rsid w:val="007901B4"/>
    <w:pPr>
      <w:adjustRightInd w:val="0"/>
      <w:spacing w:after="240"/>
      <w:jc w:val="both"/>
    </w:pPr>
    <w:rPr>
      <w:rFonts w:eastAsia="STZhongsong"/>
      <w:szCs w:val="20"/>
    </w:rPr>
  </w:style>
  <w:style w:type="paragraph" w:customStyle="1" w:styleId="bodystrongcentred">
    <w:name w:val="body strong centred"/>
    <w:basedOn w:val="Normal"/>
    <w:uiPriority w:val="99"/>
    <w:rsid w:val="007901B4"/>
    <w:pPr>
      <w:jc w:val="center"/>
    </w:pPr>
    <w:rPr>
      <w:b/>
      <w:szCs w:val="22"/>
      <w:lang w:eastAsia="en-GB"/>
    </w:rPr>
  </w:style>
  <w:style w:type="character" w:customStyle="1" w:styleId="MarginTextChar">
    <w:name w:val="Margin Text Char"/>
    <w:basedOn w:val="DefaultParagraphFont"/>
    <w:link w:val="MarginText"/>
    <w:locked/>
    <w:rsid w:val="007901B4"/>
    <w:rPr>
      <w:rFonts w:ascii="Arial" w:eastAsia="STZhongsong" w:hAnsi="Arial" w:cs="Times New Roman"/>
      <w:szCs w:val="20"/>
      <w:lang w:eastAsia="zh-CN"/>
    </w:rPr>
  </w:style>
  <w:style w:type="character" w:styleId="Hyperlink">
    <w:name w:val="Hyperlink"/>
    <w:basedOn w:val="DefaultParagraphFont"/>
    <w:uiPriority w:val="99"/>
    <w:rsid w:val="007901B4"/>
    <w:rPr>
      <w:rFonts w:cs="Times New Roman"/>
      <w:color w:val="0000FF"/>
      <w:u w:val="single"/>
    </w:rPr>
  </w:style>
  <w:style w:type="character" w:customStyle="1" w:styleId="Heading1Char1">
    <w:name w:val="Heading 1 Char1"/>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locked/>
    <w:rsid w:val="007901B4"/>
    <w:rPr>
      <w:rFonts w:ascii="Arial" w:eastAsia="STZhongsong" w:hAnsi="Arial" w:cs="Times New Roman"/>
      <w:b/>
      <w:caps/>
      <w:szCs w:val="20"/>
      <w:lang w:eastAsia="zh-CN"/>
    </w:rPr>
  </w:style>
  <w:style w:type="paragraph" w:customStyle="1" w:styleId="NormalIndent1">
    <w:name w:val="Normal Indent1"/>
    <w:basedOn w:val="Normal"/>
    <w:uiPriority w:val="99"/>
    <w:rsid w:val="007901B4"/>
    <w:pPr>
      <w:spacing w:after="240"/>
      <w:ind w:left="567"/>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psesourcing.cabinetoffice.gov.uk/sso/jsp/login.jsp" TargetMode="External"/><Relationship Id="rId4" Type="http://schemas.openxmlformats.org/officeDocument/2006/relationships/webSettings" Target="webSettings.xml"/><Relationship Id="rId9" Type="http://schemas.openxmlformats.org/officeDocument/2006/relationships/hyperlink" Target="mailto:eEnablement@gps.gsi.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1487</Words>
  <Characters>8476</Characters>
  <Application>Microsoft Office Word</Application>
  <DocSecurity>0</DocSecurity>
  <Lines>70</Lines>
  <Paragraphs>19</Paragraphs>
  <ScaleCrop>false</ScaleCrop>
  <Company>Cabinet Office</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Jusna Begum</dc:creator>
  <cp:keywords/>
  <dc:description/>
  <cp:lastModifiedBy>Jusna Begum</cp:lastModifiedBy>
  <cp:revision>4</cp:revision>
  <dcterms:created xsi:type="dcterms:W3CDTF">2016-02-17T13:35:00Z</dcterms:created>
  <dcterms:modified xsi:type="dcterms:W3CDTF">2016-02-17T15:00:00Z</dcterms:modified>
</cp:coreProperties>
</file>