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95" w:rsidRPr="00D72E5E" w:rsidRDefault="000C0921" w:rsidP="001C00DF">
      <w:pPr>
        <w:jc w:val="center"/>
        <w:rPr>
          <w:rFonts w:cs="Arial"/>
          <w:b/>
          <w:bCs/>
          <w:sz w:val="32"/>
          <w:szCs w:val="32"/>
        </w:rPr>
      </w:pPr>
      <w:bookmarkStart w:id="0" w:name="_GoBack"/>
      <w:bookmarkEnd w:id="0"/>
      <w:r>
        <w:rPr>
          <w:rFonts w:cs="Arial"/>
          <w:b/>
          <w:bCs/>
          <w:sz w:val="32"/>
          <w:szCs w:val="32"/>
        </w:rPr>
        <w:t xml:space="preserve"> </w:t>
      </w:r>
      <w:r w:rsidR="00570395" w:rsidRPr="00D72E5E">
        <w:rPr>
          <w:rFonts w:cs="Arial"/>
          <w:noProof/>
          <w:sz w:val="32"/>
          <w:szCs w:val="32"/>
          <w:lang w:eastAsia="en-GB"/>
        </w:rPr>
        <w:drawing>
          <wp:inline distT="0" distB="0" distL="0" distR="0" wp14:anchorId="3B08359E" wp14:editId="44FDBFD8">
            <wp:extent cx="125730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570395" w:rsidRPr="00D72E5E" w:rsidRDefault="00570395" w:rsidP="001C00DF">
      <w:pPr>
        <w:jc w:val="center"/>
        <w:rPr>
          <w:rFonts w:cs="Arial"/>
          <w:b/>
          <w:bCs/>
          <w:sz w:val="32"/>
          <w:szCs w:val="32"/>
        </w:rPr>
      </w:pPr>
    </w:p>
    <w:p w:rsidR="00570395" w:rsidRPr="00D72E5E" w:rsidRDefault="00570395" w:rsidP="001C00DF">
      <w:pPr>
        <w:jc w:val="center"/>
        <w:rPr>
          <w:rFonts w:cs="Arial"/>
          <w:b/>
          <w:bCs/>
          <w:sz w:val="32"/>
          <w:szCs w:val="32"/>
        </w:rPr>
      </w:pPr>
    </w:p>
    <w:p w:rsidR="00570395" w:rsidRPr="00D72E5E" w:rsidRDefault="00570395" w:rsidP="00B35D27">
      <w:pPr>
        <w:tabs>
          <w:tab w:val="left" w:pos="1635"/>
        </w:tabs>
        <w:spacing w:after="200" w:line="276" w:lineRule="auto"/>
        <w:rPr>
          <w:rFonts w:eastAsia="Calibri" w:cs="Arial"/>
          <w:sz w:val="32"/>
          <w:szCs w:val="32"/>
        </w:rPr>
      </w:pPr>
    </w:p>
    <w:p w:rsidR="00570395" w:rsidRPr="00A20458" w:rsidRDefault="00570395" w:rsidP="001C00DF">
      <w:pPr>
        <w:jc w:val="center"/>
        <w:rPr>
          <w:rFonts w:cs="Arial"/>
          <w:b/>
          <w:bCs/>
          <w:sz w:val="32"/>
          <w:szCs w:val="32"/>
        </w:rPr>
      </w:pPr>
    </w:p>
    <w:p w:rsidR="00162B25" w:rsidRPr="00A20458" w:rsidRDefault="00162B25" w:rsidP="001C00DF">
      <w:pPr>
        <w:pStyle w:val="Title"/>
        <w:spacing w:after="240"/>
        <w:rPr>
          <w:rFonts w:cs="Arial"/>
          <w:szCs w:val="32"/>
        </w:rPr>
      </w:pPr>
      <w:r w:rsidRPr="00A20458">
        <w:rPr>
          <w:rFonts w:cs="Arial"/>
          <w:szCs w:val="32"/>
        </w:rPr>
        <w:t xml:space="preserve">Bristol City </w:t>
      </w:r>
      <w:r w:rsidR="00C932F3" w:rsidRPr="00A20458">
        <w:rPr>
          <w:rFonts w:cs="Arial"/>
          <w:szCs w:val="32"/>
        </w:rPr>
        <w:t>Council</w:t>
      </w:r>
    </w:p>
    <w:p w:rsidR="00162B25" w:rsidRPr="00A20458" w:rsidRDefault="00162B25" w:rsidP="001C00DF">
      <w:pPr>
        <w:spacing w:after="240"/>
        <w:jc w:val="center"/>
        <w:rPr>
          <w:rFonts w:cs="Arial"/>
          <w:sz w:val="32"/>
          <w:szCs w:val="32"/>
        </w:rPr>
      </w:pPr>
    </w:p>
    <w:p w:rsidR="00162B25" w:rsidRPr="00A20458" w:rsidRDefault="001A0276" w:rsidP="001C00DF">
      <w:pPr>
        <w:pStyle w:val="Title"/>
        <w:spacing w:after="240"/>
        <w:rPr>
          <w:rFonts w:cs="Arial"/>
          <w:szCs w:val="32"/>
        </w:rPr>
      </w:pPr>
      <w:r w:rsidRPr="00A20458">
        <w:rPr>
          <w:rFonts w:cs="Arial"/>
          <w:szCs w:val="32"/>
        </w:rPr>
        <w:t>Bus Real Time Information (RTI) System for the Bristol and surrounding area</w:t>
      </w:r>
      <w:r w:rsidR="00722D19" w:rsidRPr="00A20458">
        <w:rPr>
          <w:rFonts w:cs="Arial"/>
          <w:szCs w:val="32"/>
        </w:rPr>
        <w:fldChar w:fldCharType="begin"/>
      </w:r>
      <w:r w:rsidR="00722D19" w:rsidRPr="00A20458">
        <w:rPr>
          <w:rFonts w:cs="Arial"/>
          <w:szCs w:val="32"/>
        </w:rPr>
        <w:instrText xml:space="preserve"> ASK  Project_Title Project_Title  \* MERGEFORMAT </w:instrText>
      </w:r>
      <w:r w:rsidR="00722D19" w:rsidRPr="00A20458">
        <w:rPr>
          <w:rFonts w:cs="Arial"/>
          <w:szCs w:val="32"/>
        </w:rPr>
        <w:fldChar w:fldCharType="separate"/>
      </w:r>
      <w:bookmarkStart w:id="1" w:name="Project_Title"/>
      <w:r w:rsidR="003D3F5A" w:rsidRPr="00A20458">
        <w:rPr>
          <w:rFonts w:cs="Arial"/>
          <w:szCs w:val="32"/>
        </w:rPr>
        <w:t>Insert Project Title</w:t>
      </w:r>
      <w:bookmarkEnd w:id="1"/>
      <w:r w:rsidR="00722D19" w:rsidRPr="00A20458">
        <w:rPr>
          <w:rFonts w:cs="Arial"/>
          <w:szCs w:val="32"/>
        </w:rPr>
        <w:fldChar w:fldCharType="end"/>
      </w:r>
    </w:p>
    <w:p w:rsidR="00162B25" w:rsidRPr="00A20458" w:rsidRDefault="00162B25" w:rsidP="001C00DF">
      <w:pPr>
        <w:pStyle w:val="Title"/>
        <w:spacing w:after="240"/>
        <w:rPr>
          <w:rFonts w:cs="Arial"/>
          <w:szCs w:val="32"/>
          <w:u w:val="single"/>
        </w:rPr>
      </w:pPr>
    </w:p>
    <w:p w:rsidR="00EC2048" w:rsidRPr="00A20458" w:rsidRDefault="001C627C" w:rsidP="001C00DF">
      <w:pPr>
        <w:pStyle w:val="Title"/>
        <w:spacing w:after="240"/>
        <w:rPr>
          <w:rFonts w:cs="Arial"/>
          <w:szCs w:val="32"/>
        </w:rPr>
      </w:pPr>
      <w:r w:rsidRPr="00A20458">
        <w:rPr>
          <w:rFonts w:cs="Arial"/>
          <w:szCs w:val="32"/>
        </w:rPr>
        <w:t>Invitation t</w:t>
      </w:r>
      <w:r w:rsidR="005B2797" w:rsidRPr="00A20458">
        <w:rPr>
          <w:rFonts w:cs="Arial"/>
          <w:szCs w:val="32"/>
        </w:rPr>
        <w:t>o Tender</w:t>
      </w:r>
    </w:p>
    <w:p w:rsidR="00162B25" w:rsidRPr="00A20458" w:rsidRDefault="00162B25" w:rsidP="001C00DF">
      <w:pPr>
        <w:pStyle w:val="Title"/>
        <w:spacing w:after="240"/>
        <w:rPr>
          <w:rFonts w:cs="Arial"/>
          <w:szCs w:val="32"/>
        </w:rPr>
      </w:pPr>
    </w:p>
    <w:p w:rsidR="00162B25" w:rsidRPr="00A20458" w:rsidRDefault="00BE3461" w:rsidP="001C00DF">
      <w:pPr>
        <w:pStyle w:val="Title"/>
        <w:spacing w:after="240"/>
        <w:rPr>
          <w:rFonts w:cs="Arial"/>
          <w:szCs w:val="32"/>
        </w:rPr>
      </w:pPr>
      <w:r w:rsidRPr="00A20458">
        <w:rPr>
          <w:rFonts w:cs="Arial"/>
          <w:szCs w:val="32"/>
        </w:rPr>
        <w:t>Pro-c</w:t>
      </w:r>
      <w:r w:rsidR="00EA0B98" w:rsidRPr="00A20458">
        <w:rPr>
          <w:rFonts w:cs="Arial"/>
          <w:szCs w:val="32"/>
        </w:rPr>
        <w:t>ontract ID</w:t>
      </w:r>
      <w:r w:rsidR="00162B25" w:rsidRPr="00A20458">
        <w:rPr>
          <w:rFonts w:cs="Arial"/>
          <w:szCs w:val="32"/>
        </w:rPr>
        <w:t xml:space="preserve">: </w:t>
      </w:r>
      <w:r w:rsidR="009A76A3" w:rsidRPr="00A20458">
        <w:rPr>
          <w:rFonts w:cs="Arial"/>
          <w:szCs w:val="32"/>
        </w:rPr>
        <w:t>DN179668</w:t>
      </w:r>
    </w:p>
    <w:p w:rsidR="00570395" w:rsidRPr="00D72E5E" w:rsidRDefault="00570395" w:rsidP="001C00DF">
      <w:pPr>
        <w:jc w:val="center"/>
        <w:rPr>
          <w:rFonts w:cs="Arial"/>
          <w:b/>
          <w:bCs/>
          <w:sz w:val="32"/>
          <w:szCs w:val="32"/>
        </w:rPr>
      </w:pPr>
    </w:p>
    <w:p w:rsidR="00570395" w:rsidRPr="00D72E5E" w:rsidRDefault="00570395" w:rsidP="001C00DF">
      <w:pPr>
        <w:jc w:val="center"/>
        <w:rPr>
          <w:rFonts w:cs="Arial"/>
          <w:b/>
          <w:bCs/>
          <w:sz w:val="32"/>
          <w:szCs w:val="32"/>
        </w:rPr>
      </w:pPr>
    </w:p>
    <w:p w:rsidR="00570395" w:rsidRDefault="00570395"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Default="00A20458" w:rsidP="001C00DF">
      <w:pPr>
        <w:jc w:val="center"/>
        <w:rPr>
          <w:rFonts w:cs="Arial"/>
          <w:b/>
          <w:bCs/>
          <w:sz w:val="32"/>
          <w:szCs w:val="32"/>
        </w:rPr>
      </w:pPr>
    </w:p>
    <w:p w:rsidR="00A20458" w:rsidRPr="00A20458" w:rsidRDefault="00A20458" w:rsidP="00A20458">
      <w:pPr>
        <w:jc w:val="right"/>
        <w:rPr>
          <w:rFonts w:cs="Arial"/>
          <w:b/>
          <w:bCs/>
          <w:sz w:val="16"/>
          <w:szCs w:val="16"/>
        </w:rPr>
      </w:pPr>
      <w:r w:rsidRPr="00A20458">
        <w:rPr>
          <w:rFonts w:cs="Arial"/>
          <w:b/>
          <w:bCs/>
          <w:sz w:val="16"/>
          <w:szCs w:val="16"/>
        </w:rPr>
        <w:t>Version 1</w:t>
      </w:r>
    </w:p>
    <w:p w:rsidR="00570395" w:rsidRPr="00D72E5E" w:rsidRDefault="00570395" w:rsidP="005D06B9">
      <w:pPr>
        <w:rPr>
          <w:rFonts w:eastAsia="Calibri" w:cs="Arial"/>
          <w:b/>
          <w:bCs/>
          <w:sz w:val="32"/>
          <w:szCs w:val="32"/>
          <w:lang w:val="en-US"/>
        </w:rPr>
      </w:pPr>
      <w:r w:rsidRPr="00D72E5E">
        <w:rPr>
          <w:rFonts w:eastAsia="Calibri" w:cs="Arial"/>
          <w:b/>
          <w:bCs/>
          <w:sz w:val="32"/>
          <w:szCs w:val="32"/>
          <w:lang w:val="en-US"/>
        </w:rPr>
        <w:br w:type="page"/>
      </w:r>
    </w:p>
    <w:p w:rsidR="00EA3AA7" w:rsidRPr="00D72E5E" w:rsidRDefault="00570395" w:rsidP="005D06B9">
      <w:pPr>
        <w:spacing w:line="276" w:lineRule="auto"/>
        <w:rPr>
          <w:rFonts w:cs="Arial"/>
          <w:b/>
          <w:bCs/>
        </w:rPr>
      </w:pPr>
      <w:r w:rsidRPr="00D72E5E">
        <w:rPr>
          <w:rFonts w:cs="Arial"/>
          <w:b/>
          <w:bCs/>
        </w:rPr>
        <w:lastRenderedPageBreak/>
        <w:t>Table of Contents</w:t>
      </w:r>
    </w:p>
    <w:p w:rsidR="00570395" w:rsidRPr="00D72E5E" w:rsidRDefault="00570395" w:rsidP="005D06B9">
      <w:pPr>
        <w:spacing w:line="276" w:lineRule="auto"/>
        <w:rPr>
          <w:rFonts w:cs="Arial"/>
          <w:b/>
          <w:bCs/>
        </w:rPr>
      </w:pPr>
    </w:p>
    <w:p w:rsidR="00CC5ABC" w:rsidRDefault="00EA3AA7">
      <w:pPr>
        <w:pStyle w:val="TOC1"/>
        <w:rPr>
          <w:rFonts w:asciiTheme="minorHAnsi" w:eastAsiaTheme="minorEastAsia" w:hAnsiTheme="minorHAnsi" w:cstheme="minorBidi"/>
          <w:b w:val="0"/>
          <w:noProof/>
          <w:sz w:val="22"/>
          <w:szCs w:val="22"/>
          <w:lang w:eastAsia="en-GB"/>
        </w:rPr>
      </w:pPr>
      <w:r w:rsidRPr="00D72E5E">
        <w:rPr>
          <w:rFonts w:cs="Arial"/>
          <w:b w:val="0"/>
          <w:bCs/>
        </w:rPr>
        <w:fldChar w:fldCharType="begin"/>
      </w:r>
      <w:r w:rsidRPr="00D72E5E">
        <w:rPr>
          <w:rFonts w:cs="Arial"/>
          <w:b w:val="0"/>
          <w:bCs/>
        </w:rPr>
        <w:instrText xml:space="preserve"> TOC \o "1-2" \h \z \u </w:instrText>
      </w:r>
      <w:r w:rsidRPr="00D72E5E">
        <w:rPr>
          <w:rFonts w:cs="Arial"/>
          <w:b w:val="0"/>
          <w:bCs/>
        </w:rPr>
        <w:fldChar w:fldCharType="separate"/>
      </w:r>
      <w:hyperlink w:anchor="_Toc482385563" w:history="1">
        <w:r w:rsidR="00CC5ABC" w:rsidRPr="00390E06">
          <w:rPr>
            <w:rStyle w:val="Hyperlink"/>
            <w:noProof/>
          </w:rPr>
          <w:t>FOREWORD</w:t>
        </w:r>
        <w:r w:rsidR="00CC5ABC">
          <w:rPr>
            <w:noProof/>
            <w:webHidden/>
          </w:rPr>
          <w:tab/>
        </w:r>
        <w:r w:rsidR="00CC5ABC">
          <w:rPr>
            <w:noProof/>
            <w:webHidden/>
          </w:rPr>
          <w:fldChar w:fldCharType="begin"/>
        </w:r>
        <w:r w:rsidR="00CC5ABC">
          <w:rPr>
            <w:noProof/>
            <w:webHidden/>
          </w:rPr>
          <w:instrText xml:space="preserve"> PAGEREF _Toc482385563 \h </w:instrText>
        </w:r>
        <w:r w:rsidR="00CC5ABC">
          <w:rPr>
            <w:noProof/>
            <w:webHidden/>
          </w:rPr>
        </w:r>
        <w:r w:rsidR="00CC5ABC">
          <w:rPr>
            <w:noProof/>
            <w:webHidden/>
          </w:rPr>
          <w:fldChar w:fldCharType="separate"/>
        </w:r>
        <w:r w:rsidR="00CC5ABC">
          <w:rPr>
            <w:noProof/>
            <w:webHidden/>
          </w:rPr>
          <w:t>4</w:t>
        </w:r>
        <w:r w:rsidR="00CC5ABC">
          <w:rPr>
            <w:noProof/>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564" w:history="1">
        <w:r w:rsidR="00CC5ABC" w:rsidRPr="00390E06">
          <w:rPr>
            <w:rStyle w:val="Hyperlink"/>
            <w:noProof/>
          </w:rPr>
          <w:t>SECTION ONE: BACKGROUND AND OVERVIEW</w:t>
        </w:r>
        <w:r w:rsidR="00CC5ABC">
          <w:rPr>
            <w:noProof/>
            <w:webHidden/>
          </w:rPr>
          <w:tab/>
        </w:r>
        <w:r w:rsidR="00CC5ABC">
          <w:rPr>
            <w:noProof/>
            <w:webHidden/>
          </w:rPr>
          <w:fldChar w:fldCharType="begin"/>
        </w:r>
        <w:r w:rsidR="00CC5ABC">
          <w:rPr>
            <w:noProof/>
            <w:webHidden/>
          </w:rPr>
          <w:instrText xml:space="preserve"> PAGEREF _Toc482385564 \h </w:instrText>
        </w:r>
        <w:r w:rsidR="00CC5ABC">
          <w:rPr>
            <w:noProof/>
            <w:webHidden/>
          </w:rPr>
        </w:r>
        <w:r w:rsidR="00CC5ABC">
          <w:rPr>
            <w:noProof/>
            <w:webHidden/>
          </w:rPr>
          <w:fldChar w:fldCharType="separate"/>
        </w:r>
        <w:r w:rsidR="00CC5ABC">
          <w:rPr>
            <w:noProof/>
            <w:webHidden/>
          </w:rPr>
          <w:t>5</w:t>
        </w:r>
        <w:r w:rsidR="00CC5ABC">
          <w:rPr>
            <w:noProof/>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65" w:history="1">
        <w:r w:rsidR="00CC5ABC" w:rsidRPr="00390E06">
          <w:rPr>
            <w:rStyle w:val="Hyperlink"/>
            <w:rFonts w:cs="Arial"/>
          </w:rPr>
          <w:t>1</w:t>
        </w:r>
        <w:r w:rsidR="00CC5ABC">
          <w:rPr>
            <w:rFonts w:asciiTheme="minorHAnsi" w:eastAsiaTheme="minorEastAsia" w:hAnsiTheme="minorHAnsi" w:cstheme="minorBidi"/>
            <w:i w:val="0"/>
            <w:sz w:val="22"/>
            <w:szCs w:val="22"/>
            <w:lang w:eastAsia="en-GB"/>
          </w:rPr>
          <w:tab/>
        </w:r>
        <w:r w:rsidR="00CC5ABC" w:rsidRPr="00390E06">
          <w:rPr>
            <w:rStyle w:val="Hyperlink"/>
            <w:rFonts w:cs="Arial"/>
          </w:rPr>
          <w:t>Introduction</w:t>
        </w:r>
        <w:r w:rsidR="00CC5ABC">
          <w:rPr>
            <w:webHidden/>
          </w:rPr>
          <w:tab/>
        </w:r>
        <w:r w:rsidR="00CC5ABC">
          <w:rPr>
            <w:webHidden/>
          </w:rPr>
          <w:fldChar w:fldCharType="begin"/>
        </w:r>
        <w:r w:rsidR="00CC5ABC">
          <w:rPr>
            <w:webHidden/>
          </w:rPr>
          <w:instrText xml:space="preserve"> PAGEREF _Toc482385565 \h </w:instrText>
        </w:r>
        <w:r w:rsidR="00CC5ABC">
          <w:rPr>
            <w:webHidden/>
          </w:rPr>
        </w:r>
        <w:r w:rsidR="00CC5ABC">
          <w:rPr>
            <w:webHidden/>
          </w:rPr>
          <w:fldChar w:fldCharType="separate"/>
        </w:r>
        <w:r w:rsidR="00CC5ABC">
          <w:rPr>
            <w:webHidden/>
          </w:rPr>
          <w:t>5</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66" w:history="1">
        <w:r w:rsidR="00CC5ABC" w:rsidRPr="00390E06">
          <w:rPr>
            <w:rStyle w:val="Hyperlink"/>
            <w:rFonts w:cs="Arial"/>
          </w:rPr>
          <w:t>2</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Proposed Contract</w:t>
        </w:r>
        <w:r w:rsidR="00CC5ABC">
          <w:rPr>
            <w:webHidden/>
          </w:rPr>
          <w:tab/>
        </w:r>
        <w:r w:rsidR="00CC5ABC">
          <w:rPr>
            <w:webHidden/>
          </w:rPr>
          <w:fldChar w:fldCharType="begin"/>
        </w:r>
        <w:r w:rsidR="00CC5ABC">
          <w:rPr>
            <w:webHidden/>
          </w:rPr>
          <w:instrText xml:space="preserve"> PAGEREF _Toc482385566 \h </w:instrText>
        </w:r>
        <w:r w:rsidR="00CC5ABC">
          <w:rPr>
            <w:webHidden/>
          </w:rPr>
        </w:r>
        <w:r w:rsidR="00CC5ABC">
          <w:rPr>
            <w:webHidden/>
          </w:rPr>
          <w:fldChar w:fldCharType="separate"/>
        </w:r>
        <w:r w:rsidR="00CC5ABC">
          <w:rPr>
            <w:webHidden/>
          </w:rPr>
          <w:t>6</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67" w:history="1">
        <w:r w:rsidR="00CC5ABC" w:rsidRPr="00390E06">
          <w:rPr>
            <w:rStyle w:val="Hyperlink"/>
            <w:rFonts w:cs="Arial"/>
          </w:rPr>
          <w:t>3</w:t>
        </w:r>
        <w:r w:rsidR="00CC5ABC">
          <w:rPr>
            <w:rFonts w:asciiTheme="minorHAnsi" w:eastAsiaTheme="minorEastAsia" w:hAnsiTheme="minorHAnsi" w:cstheme="minorBidi"/>
            <w:i w:val="0"/>
            <w:sz w:val="22"/>
            <w:szCs w:val="22"/>
            <w:lang w:eastAsia="en-GB"/>
          </w:rPr>
          <w:tab/>
        </w:r>
        <w:r w:rsidR="00CC5ABC" w:rsidRPr="00390E06">
          <w:rPr>
            <w:rStyle w:val="Hyperlink"/>
            <w:rFonts w:cs="Arial"/>
          </w:rPr>
          <w:t>Lots</w:t>
        </w:r>
        <w:r w:rsidR="00CC5ABC">
          <w:rPr>
            <w:webHidden/>
          </w:rPr>
          <w:tab/>
        </w:r>
        <w:r w:rsidR="00CC5ABC">
          <w:rPr>
            <w:webHidden/>
          </w:rPr>
          <w:fldChar w:fldCharType="begin"/>
        </w:r>
        <w:r w:rsidR="00CC5ABC">
          <w:rPr>
            <w:webHidden/>
          </w:rPr>
          <w:instrText xml:space="preserve"> PAGEREF _Toc482385567 \h </w:instrText>
        </w:r>
        <w:r w:rsidR="00CC5ABC">
          <w:rPr>
            <w:webHidden/>
          </w:rPr>
        </w:r>
        <w:r w:rsidR="00CC5ABC">
          <w:rPr>
            <w:webHidden/>
          </w:rPr>
          <w:fldChar w:fldCharType="separate"/>
        </w:r>
        <w:r w:rsidR="00CC5ABC">
          <w:rPr>
            <w:webHidden/>
          </w:rPr>
          <w:t>6</w:t>
        </w:r>
        <w:r w:rsidR="00CC5ABC">
          <w:rPr>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568" w:history="1">
        <w:r w:rsidR="00CC5ABC" w:rsidRPr="00390E06">
          <w:rPr>
            <w:rStyle w:val="Hyperlink"/>
            <w:noProof/>
          </w:rPr>
          <w:t>SECTION TWO: INSTRUCTIONS FOR SUBMISSION OF BID</w:t>
        </w:r>
        <w:r w:rsidR="00CC5ABC">
          <w:rPr>
            <w:noProof/>
            <w:webHidden/>
          </w:rPr>
          <w:tab/>
        </w:r>
        <w:r w:rsidR="00CC5ABC">
          <w:rPr>
            <w:noProof/>
            <w:webHidden/>
          </w:rPr>
          <w:fldChar w:fldCharType="begin"/>
        </w:r>
        <w:r w:rsidR="00CC5ABC">
          <w:rPr>
            <w:noProof/>
            <w:webHidden/>
          </w:rPr>
          <w:instrText xml:space="preserve"> PAGEREF _Toc482385568 \h </w:instrText>
        </w:r>
        <w:r w:rsidR="00CC5ABC">
          <w:rPr>
            <w:noProof/>
            <w:webHidden/>
          </w:rPr>
        </w:r>
        <w:r w:rsidR="00CC5ABC">
          <w:rPr>
            <w:noProof/>
            <w:webHidden/>
          </w:rPr>
          <w:fldChar w:fldCharType="separate"/>
        </w:r>
        <w:r w:rsidR="00CC5ABC">
          <w:rPr>
            <w:noProof/>
            <w:webHidden/>
          </w:rPr>
          <w:t>7</w:t>
        </w:r>
        <w:r w:rsidR="00CC5ABC">
          <w:rPr>
            <w:noProof/>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69" w:history="1">
        <w:r w:rsidR="00CC5ABC" w:rsidRPr="00390E06">
          <w:rPr>
            <w:rStyle w:val="Hyperlink"/>
            <w:rFonts w:cs="Arial"/>
          </w:rPr>
          <w:t>4</w:t>
        </w:r>
        <w:r w:rsidR="00CC5ABC">
          <w:rPr>
            <w:rFonts w:asciiTheme="minorHAnsi" w:eastAsiaTheme="minorEastAsia" w:hAnsiTheme="minorHAnsi" w:cstheme="minorBidi"/>
            <w:i w:val="0"/>
            <w:sz w:val="22"/>
            <w:szCs w:val="22"/>
            <w:lang w:eastAsia="en-GB"/>
          </w:rPr>
          <w:tab/>
        </w:r>
        <w:r w:rsidR="00CC5ABC" w:rsidRPr="00390E06">
          <w:rPr>
            <w:rStyle w:val="Hyperlink"/>
            <w:rFonts w:cs="Arial"/>
          </w:rPr>
          <w:t>General</w:t>
        </w:r>
        <w:r w:rsidR="00CC5ABC">
          <w:rPr>
            <w:webHidden/>
          </w:rPr>
          <w:tab/>
        </w:r>
        <w:r w:rsidR="00CC5ABC">
          <w:rPr>
            <w:webHidden/>
          </w:rPr>
          <w:fldChar w:fldCharType="begin"/>
        </w:r>
        <w:r w:rsidR="00CC5ABC">
          <w:rPr>
            <w:webHidden/>
          </w:rPr>
          <w:instrText xml:space="preserve"> PAGEREF _Toc482385569 \h </w:instrText>
        </w:r>
        <w:r w:rsidR="00CC5ABC">
          <w:rPr>
            <w:webHidden/>
          </w:rPr>
        </w:r>
        <w:r w:rsidR="00CC5ABC">
          <w:rPr>
            <w:webHidden/>
          </w:rPr>
          <w:fldChar w:fldCharType="separate"/>
        </w:r>
        <w:r w:rsidR="00CC5ABC">
          <w:rPr>
            <w:webHidden/>
          </w:rPr>
          <w:t>7</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0" w:history="1">
        <w:r w:rsidR="00CC5ABC" w:rsidRPr="00390E06">
          <w:rPr>
            <w:rStyle w:val="Hyperlink"/>
            <w:rFonts w:cs="Arial"/>
          </w:rPr>
          <w:t>5</w:t>
        </w:r>
        <w:r w:rsidR="00CC5ABC">
          <w:rPr>
            <w:rFonts w:asciiTheme="minorHAnsi" w:eastAsiaTheme="minorEastAsia" w:hAnsiTheme="minorHAnsi" w:cstheme="minorBidi"/>
            <w:i w:val="0"/>
            <w:sz w:val="22"/>
            <w:szCs w:val="22"/>
            <w:lang w:eastAsia="en-GB"/>
          </w:rPr>
          <w:tab/>
        </w:r>
        <w:r w:rsidR="00CC5ABC" w:rsidRPr="00390E06">
          <w:rPr>
            <w:rStyle w:val="Hyperlink"/>
            <w:rFonts w:cs="Arial"/>
          </w:rPr>
          <w:t>Timescales</w:t>
        </w:r>
        <w:r w:rsidR="00CC5ABC">
          <w:rPr>
            <w:webHidden/>
          </w:rPr>
          <w:tab/>
        </w:r>
        <w:r w:rsidR="00CC5ABC">
          <w:rPr>
            <w:webHidden/>
          </w:rPr>
          <w:fldChar w:fldCharType="begin"/>
        </w:r>
        <w:r w:rsidR="00CC5ABC">
          <w:rPr>
            <w:webHidden/>
          </w:rPr>
          <w:instrText xml:space="preserve"> PAGEREF _Toc482385570 \h </w:instrText>
        </w:r>
        <w:r w:rsidR="00CC5ABC">
          <w:rPr>
            <w:webHidden/>
          </w:rPr>
        </w:r>
        <w:r w:rsidR="00CC5ABC">
          <w:rPr>
            <w:webHidden/>
          </w:rPr>
          <w:fldChar w:fldCharType="separate"/>
        </w:r>
        <w:r w:rsidR="00CC5ABC">
          <w:rPr>
            <w:webHidden/>
          </w:rPr>
          <w:t>8</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1" w:history="1">
        <w:r w:rsidR="00CC5ABC" w:rsidRPr="00390E06">
          <w:rPr>
            <w:rStyle w:val="Hyperlink"/>
            <w:rFonts w:cs="Arial"/>
          </w:rPr>
          <w:t>6</w:t>
        </w:r>
        <w:r w:rsidR="00CC5ABC">
          <w:rPr>
            <w:rFonts w:asciiTheme="minorHAnsi" w:eastAsiaTheme="minorEastAsia" w:hAnsiTheme="minorHAnsi" w:cstheme="minorBidi"/>
            <w:i w:val="0"/>
            <w:sz w:val="22"/>
            <w:szCs w:val="22"/>
            <w:lang w:eastAsia="en-GB"/>
          </w:rPr>
          <w:tab/>
        </w:r>
        <w:r w:rsidR="00CC5ABC" w:rsidRPr="00390E06">
          <w:rPr>
            <w:rStyle w:val="Hyperlink"/>
            <w:rFonts w:cs="Arial"/>
          </w:rPr>
          <w:t>Bid Validity</w:t>
        </w:r>
        <w:r w:rsidR="00CC5ABC">
          <w:rPr>
            <w:webHidden/>
          </w:rPr>
          <w:tab/>
        </w:r>
        <w:r w:rsidR="00CC5ABC">
          <w:rPr>
            <w:webHidden/>
          </w:rPr>
          <w:fldChar w:fldCharType="begin"/>
        </w:r>
        <w:r w:rsidR="00CC5ABC">
          <w:rPr>
            <w:webHidden/>
          </w:rPr>
          <w:instrText xml:space="preserve"> PAGEREF _Toc482385571 \h </w:instrText>
        </w:r>
        <w:r w:rsidR="00CC5ABC">
          <w:rPr>
            <w:webHidden/>
          </w:rPr>
        </w:r>
        <w:r w:rsidR="00CC5ABC">
          <w:rPr>
            <w:webHidden/>
          </w:rPr>
          <w:fldChar w:fldCharType="separate"/>
        </w:r>
        <w:r w:rsidR="00CC5ABC">
          <w:rPr>
            <w:webHidden/>
          </w:rPr>
          <w:t>9</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2" w:history="1">
        <w:r w:rsidR="00CC5ABC" w:rsidRPr="00390E06">
          <w:rPr>
            <w:rStyle w:val="Hyperlink"/>
            <w:rFonts w:cs="Arial"/>
          </w:rPr>
          <w:t>7</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Preparation of Bid</w:t>
        </w:r>
        <w:r w:rsidR="00CC5ABC">
          <w:rPr>
            <w:webHidden/>
          </w:rPr>
          <w:tab/>
        </w:r>
        <w:r w:rsidR="00CC5ABC">
          <w:rPr>
            <w:webHidden/>
          </w:rPr>
          <w:fldChar w:fldCharType="begin"/>
        </w:r>
        <w:r w:rsidR="00CC5ABC">
          <w:rPr>
            <w:webHidden/>
          </w:rPr>
          <w:instrText xml:space="preserve"> PAGEREF _Toc482385572 \h </w:instrText>
        </w:r>
        <w:r w:rsidR="00CC5ABC">
          <w:rPr>
            <w:webHidden/>
          </w:rPr>
        </w:r>
        <w:r w:rsidR="00CC5ABC">
          <w:rPr>
            <w:webHidden/>
          </w:rPr>
          <w:fldChar w:fldCharType="separate"/>
        </w:r>
        <w:r w:rsidR="00CC5ABC">
          <w:rPr>
            <w:webHidden/>
          </w:rPr>
          <w:t>9</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3" w:history="1">
        <w:r w:rsidR="00CC5ABC" w:rsidRPr="00390E06">
          <w:rPr>
            <w:rStyle w:val="Hyperlink"/>
            <w:rFonts w:cs="Arial"/>
          </w:rPr>
          <w:t>8</w:t>
        </w:r>
        <w:r w:rsidR="00CC5ABC">
          <w:rPr>
            <w:rFonts w:asciiTheme="minorHAnsi" w:eastAsiaTheme="minorEastAsia" w:hAnsiTheme="minorHAnsi" w:cstheme="minorBidi"/>
            <w:i w:val="0"/>
            <w:sz w:val="22"/>
            <w:szCs w:val="22"/>
            <w:lang w:eastAsia="en-GB"/>
          </w:rPr>
          <w:tab/>
        </w:r>
        <w:r w:rsidR="00CC5ABC" w:rsidRPr="00390E06">
          <w:rPr>
            <w:rStyle w:val="Hyperlink"/>
            <w:rFonts w:cs="Arial"/>
          </w:rPr>
          <w:t>The Bid Pack</w:t>
        </w:r>
        <w:r w:rsidR="00CC5ABC">
          <w:rPr>
            <w:webHidden/>
          </w:rPr>
          <w:tab/>
        </w:r>
        <w:r w:rsidR="00CC5ABC">
          <w:rPr>
            <w:webHidden/>
          </w:rPr>
          <w:fldChar w:fldCharType="begin"/>
        </w:r>
        <w:r w:rsidR="00CC5ABC">
          <w:rPr>
            <w:webHidden/>
          </w:rPr>
          <w:instrText xml:space="preserve"> PAGEREF _Toc482385573 \h </w:instrText>
        </w:r>
        <w:r w:rsidR="00CC5ABC">
          <w:rPr>
            <w:webHidden/>
          </w:rPr>
        </w:r>
        <w:r w:rsidR="00CC5ABC">
          <w:rPr>
            <w:webHidden/>
          </w:rPr>
          <w:fldChar w:fldCharType="separate"/>
        </w:r>
        <w:r w:rsidR="00CC5ABC">
          <w:rPr>
            <w:webHidden/>
          </w:rPr>
          <w:t>10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4" w:history="1">
        <w:r w:rsidR="00CC5ABC" w:rsidRPr="00390E06">
          <w:rPr>
            <w:rStyle w:val="Hyperlink"/>
            <w:rFonts w:cs="Arial"/>
          </w:rPr>
          <w:t>9</w:t>
        </w:r>
        <w:r w:rsidR="00CC5ABC">
          <w:rPr>
            <w:rFonts w:asciiTheme="minorHAnsi" w:eastAsiaTheme="minorEastAsia" w:hAnsiTheme="minorHAnsi" w:cstheme="minorBidi"/>
            <w:i w:val="0"/>
            <w:sz w:val="22"/>
            <w:szCs w:val="22"/>
            <w:lang w:eastAsia="en-GB"/>
          </w:rPr>
          <w:tab/>
        </w:r>
        <w:r w:rsidR="00CC5ABC" w:rsidRPr="00390E06">
          <w:rPr>
            <w:rStyle w:val="Hyperlink"/>
            <w:rFonts w:cs="Arial"/>
          </w:rPr>
          <w:t>Submission of Bid</w:t>
        </w:r>
        <w:r w:rsidR="00CC5ABC">
          <w:rPr>
            <w:webHidden/>
          </w:rPr>
          <w:tab/>
        </w:r>
        <w:r w:rsidR="00CC5ABC">
          <w:rPr>
            <w:webHidden/>
          </w:rPr>
          <w:fldChar w:fldCharType="begin"/>
        </w:r>
        <w:r w:rsidR="00CC5ABC">
          <w:rPr>
            <w:webHidden/>
          </w:rPr>
          <w:instrText xml:space="preserve"> PAGEREF _Toc482385574 \h </w:instrText>
        </w:r>
        <w:r w:rsidR="00CC5ABC">
          <w:rPr>
            <w:webHidden/>
          </w:rPr>
        </w:r>
        <w:r w:rsidR="00CC5ABC">
          <w:rPr>
            <w:webHidden/>
          </w:rPr>
          <w:fldChar w:fldCharType="separate"/>
        </w:r>
        <w:r w:rsidR="00CC5ABC">
          <w:rPr>
            <w:webHidden/>
          </w:rPr>
          <w:t>11</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5" w:history="1">
        <w:r w:rsidR="00CC5ABC" w:rsidRPr="00390E06">
          <w:rPr>
            <w:rStyle w:val="Hyperlink"/>
            <w:rFonts w:cs="Arial"/>
          </w:rPr>
          <w:t>10</w:t>
        </w:r>
        <w:r w:rsidR="00CC5ABC">
          <w:rPr>
            <w:rFonts w:asciiTheme="minorHAnsi" w:eastAsiaTheme="minorEastAsia" w:hAnsiTheme="minorHAnsi" w:cstheme="minorBidi"/>
            <w:i w:val="0"/>
            <w:sz w:val="22"/>
            <w:szCs w:val="22"/>
            <w:lang w:eastAsia="en-GB"/>
          </w:rPr>
          <w:tab/>
        </w:r>
        <w:r w:rsidR="00CC5ABC" w:rsidRPr="00390E06">
          <w:rPr>
            <w:rStyle w:val="Hyperlink"/>
            <w:rFonts w:cs="Arial"/>
          </w:rPr>
          <w:t>Clarification Questions</w:t>
        </w:r>
        <w:r w:rsidR="00CC5ABC">
          <w:rPr>
            <w:webHidden/>
          </w:rPr>
          <w:tab/>
        </w:r>
        <w:r w:rsidR="00CC5ABC">
          <w:rPr>
            <w:webHidden/>
          </w:rPr>
          <w:fldChar w:fldCharType="begin"/>
        </w:r>
        <w:r w:rsidR="00CC5ABC">
          <w:rPr>
            <w:webHidden/>
          </w:rPr>
          <w:instrText xml:space="preserve"> PAGEREF _Toc482385575 \h </w:instrText>
        </w:r>
        <w:r w:rsidR="00CC5ABC">
          <w:rPr>
            <w:webHidden/>
          </w:rPr>
        </w:r>
        <w:r w:rsidR="00CC5ABC">
          <w:rPr>
            <w:webHidden/>
          </w:rPr>
          <w:fldChar w:fldCharType="separate"/>
        </w:r>
        <w:r w:rsidR="00CC5ABC">
          <w:rPr>
            <w:webHidden/>
          </w:rPr>
          <w:t>12</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6" w:history="1">
        <w:r w:rsidR="00CC5ABC" w:rsidRPr="00390E06">
          <w:rPr>
            <w:rStyle w:val="Hyperlink"/>
            <w:rFonts w:cs="Arial"/>
          </w:rPr>
          <w:t>11</w:t>
        </w:r>
        <w:r w:rsidR="00CC5ABC">
          <w:rPr>
            <w:rFonts w:asciiTheme="minorHAnsi" w:eastAsiaTheme="minorEastAsia" w:hAnsiTheme="minorHAnsi" w:cstheme="minorBidi"/>
            <w:i w:val="0"/>
            <w:sz w:val="22"/>
            <w:szCs w:val="22"/>
            <w:lang w:eastAsia="en-GB"/>
          </w:rPr>
          <w:tab/>
        </w:r>
        <w:r w:rsidR="00CC5ABC" w:rsidRPr="00390E06">
          <w:rPr>
            <w:rStyle w:val="Hyperlink"/>
            <w:rFonts w:cs="Arial"/>
          </w:rPr>
          <w:t>Freedom of Information Act and Environmental Information Regulations 2004</w:t>
        </w:r>
        <w:r w:rsidR="00CC5ABC">
          <w:rPr>
            <w:webHidden/>
          </w:rPr>
          <w:tab/>
        </w:r>
        <w:r w:rsidR="00CC5ABC">
          <w:rPr>
            <w:webHidden/>
          </w:rPr>
          <w:fldChar w:fldCharType="begin"/>
        </w:r>
        <w:r w:rsidR="00CC5ABC">
          <w:rPr>
            <w:webHidden/>
          </w:rPr>
          <w:instrText xml:space="preserve"> PAGEREF _Toc482385576 \h </w:instrText>
        </w:r>
        <w:r w:rsidR="00CC5ABC">
          <w:rPr>
            <w:webHidden/>
          </w:rPr>
        </w:r>
        <w:r w:rsidR="00CC5ABC">
          <w:rPr>
            <w:webHidden/>
          </w:rPr>
          <w:fldChar w:fldCharType="separate"/>
        </w:r>
        <w:r w:rsidR="00CC5ABC">
          <w:rPr>
            <w:webHidden/>
          </w:rPr>
          <w:t>12</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7" w:history="1">
        <w:r w:rsidR="00CC5ABC" w:rsidRPr="00390E06">
          <w:rPr>
            <w:rStyle w:val="Hyperlink"/>
            <w:rFonts w:cs="Arial"/>
          </w:rPr>
          <w:t>12</w:t>
        </w:r>
        <w:r w:rsidR="00CC5ABC">
          <w:rPr>
            <w:rFonts w:asciiTheme="minorHAnsi" w:eastAsiaTheme="minorEastAsia" w:hAnsiTheme="minorHAnsi" w:cstheme="minorBidi"/>
            <w:i w:val="0"/>
            <w:sz w:val="22"/>
            <w:szCs w:val="22"/>
            <w:lang w:eastAsia="en-GB"/>
          </w:rPr>
          <w:tab/>
        </w:r>
        <w:r w:rsidR="00CC5ABC" w:rsidRPr="00390E06">
          <w:rPr>
            <w:rStyle w:val="Hyperlink"/>
            <w:rFonts w:cs="Arial"/>
          </w:rPr>
          <w:t>Bribery Act 2010 &amp; Whistleblowing</w:t>
        </w:r>
        <w:r w:rsidR="00CC5ABC">
          <w:rPr>
            <w:webHidden/>
          </w:rPr>
          <w:tab/>
        </w:r>
        <w:r w:rsidR="00CC5ABC">
          <w:rPr>
            <w:webHidden/>
          </w:rPr>
          <w:fldChar w:fldCharType="begin"/>
        </w:r>
        <w:r w:rsidR="00CC5ABC">
          <w:rPr>
            <w:webHidden/>
          </w:rPr>
          <w:instrText xml:space="preserve"> PAGEREF _Toc482385577 \h </w:instrText>
        </w:r>
        <w:r w:rsidR="00CC5ABC">
          <w:rPr>
            <w:webHidden/>
          </w:rPr>
        </w:r>
        <w:r w:rsidR="00CC5ABC">
          <w:rPr>
            <w:webHidden/>
          </w:rPr>
          <w:fldChar w:fldCharType="separate"/>
        </w:r>
        <w:r w:rsidR="00CC5ABC">
          <w:rPr>
            <w:webHidden/>
          </w:rPr>
          <w:t>13</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8" w:history="1">
        <w:r w:rsidR="00CC5ABC" w:rsidRPr="00390E06">
          <w:rPr>
            <w:rStyle w:val="Hyperlink"/>
            <w:rFonts w:cs="Arial"/>
          </w:rPr>
          <w:t>13</w:t>
        </w:r>
        <w:r w:rsidR="00CC5ABC">
          <w:rPr>
            <w:rFonts w:asciiTheme="minorHAnsi" w:eastAsiaTheme="minorEastAsia" w:hAnsiTheme="minorHAnsi" w:cstheme="minorBidi"/>
            <w:i w:val="0"/>
            <w:sz w:val="22"/>
            <w:szCs w:val="22"/>
            <w:lang w:eastAsia="en-GB"/>
          </w:rPr>
          <w:tab/>
        </w:r>
        <w:r w:rsidR="00CC5ABC" w:rsidRPr="00390E06">
          <w:rPr>
            <w:rStyle w:val="Hyperlink"/>
            <w:rFonts w:cs="Arial"/>
          </w:rPr>
          <w:t>Fraud Act 2006 (Enforced 15th Jan 2007)</w:t>
        </w:r>
        <w:r w:rsidR="00CC5ABC">
          <w:rPr>
            <w:webHidden/>
          </w:rPr>
          <w:tab/>
        </w:r>
        <w:r w:rsidR="00CC5ABC">
          <w:rPr>
            <w:webHidden/>
          </w:rPr>
          <w:fldChar w:fldCharType="begin"/>
        </w:r>
        <w:r w:rsidR="00CC5ABC">
          <w:rPr>
            <w:webHidden/>
          </w:rPr>
          <w:instrText xml:space="preserve"> PAGEREF _Toc482385578 \h </w:instrText>
        </w:r>
        <w:r w:rsidR="00CC5ABC">
          <w:rPr>
            <w:webHidden/>
          </w:rPr>
        </w:r>
        <w:r w:rsidR="00CC5ABC">
          <w:rPr>
            <w:webHidden/>
          </w:rPr>
          <w:fldChar w:fldCharType="separate"/>
        </w:r>
        <w:r w:rsidR="00CC5ABC">
          <w:rPr>
            <w:webHidden/>
          </w:rPr>
          <w:t>14</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79" w:history="1">
        <w:r w:rsidR="00CC5ABC" w:rsidRPr="00390E06">
          <w:rPr>
            <w:rStyle w:val="Hyperlink"/>
            <w:rFonts w:cs="Arial"/>
          </w:rPr>
          <w:t>14</w:t>
        </w:r>
        <w:r w:rsidR="00CC5ABC">
          <w:rPr>
            <w:rFonts w:asciiTheme="minorHAnsi" w:eastAsiaTheme="minorEastAsia" w:hAnsiTheme="minorHAnsi" w:cstheme="minorBidi"/>
            <w:i w:val="0"/>
            <w:sz w:val="22"/>
            <w:szCs w:val="22"/>
            <w:lang w:eastAsia="en-GB"/>
          </w:rPr>
          <w:tab/>
        </w:r>
        <w:r w:rsidR="00CC5ABC" w:rsidRPr="00390E06">
          <w:rPr>
            <w:rStyle w:val="Hyperlink"/>
            <w:rFonts w:cs="Arial"/>
          </w:rPr>
          <w:t>Data Protection</w:t>
        </w:r>
        <w:r w:rsidR="00CC5ABC">
          <w:rPr>
            <w:webHidden/>
          </w:rPr>
          <w:tab/>
        </w:r>
        <w:r w:rsidR="00CC5ABC">
          <w:rPr>
            <w:webHidden/>
          </w:rPr>
          <w:fldChar w:fldCharType="begin"/>
        </w:r>
        <w:r w:rsidR="00CC5ABC">
          <w:rPr>
            <w:webHidden/>
          </w:rPr>
          <w:instrText xml:space="preserve"> PAGEREF _Toc482385579 \h </w:instrText>
        </w:r>
        <w:r w:rsidR="00CC5ABC">
          <w:rPr>
            <w:webHidden/>
          </w:rPr>
        </w:r>
        <w:r w:rsidR="00CC5ABC">
          <w:rPr>
            <w:webHidden/>
          </w:rPr>
          <w:fldChar w:fldCharType="separate"/>
        </w:r>
        <w:r w:rsidR="00CC5ABC">
          <w:rPr>
            <w:webHidden/>
          </w:rPr>
          <w:t>14</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0" w:history="1">
        <w:r w:rsidR="00CC5ABC" w:rsidRPr="00390E06">
          <w:rPr>
            <w:rStyle w:val="Hyperlink"/>
            <w:rFonts w:cs="Arial"/>
          </w:rPr>
          <w:t>15</w:t>
        </w:r>
        <w:r w:rsidR="00CC5ABC">
          <w:rPr>
            <w:rFonts w:asciiTheme="minorHAnsi" w:eastAsiaTheme="minorEastAsia" w:hAnsiTheme="minorHAnsi" w:cstheme="minorBidi"/>
            <w:i w:val="0"/>
            <w:sz w:val="22"/>
            <w:szCs w:val="22"/>
            <w:lang w:eastAsia="en-GB"/>
          </w:rPr>
          <w:tab/>
        </w:r>
        <w:r w:rsidR="00CC5ABC" w:rsidRPr="00390E06">
          <w:rPr>
            <w:rStyle w:val="Hyperlink"/>
            <w:rFonts w:cs="Arial"/>
          </w:rPr>
          <w:t>Bristol Pound</w:t>
        </w:r>
        <w:r w:rsidR="00CC5ABC">
          <w:rPr>
            <w:webHidden/>
          </w:rPr>
          <w:tab/>
        </w:r>
        <w:r w:rsidR="00CC5ABC">
          <w:rPr>
            <w:webHidden/>
          </w:rPr>
          <w:fldChar w:fldCharType="begin"/>
        </w:r>
        <w:r w:rsidR="00CC5ABC">
          <w:rPr>
            <w:webHidden/>
          </w:rPr>
          <w:instrText xml:space="preserve"> PAGEREF _Toc482385580 \h </w:instrText>
        </w:r>
        <w:r w:rsidR="00CC5ABC">
          <w:rPr>
            <w:webHidden/>
          </w:rPr>
        </w:r>
        <w:r w:rsidR="00CC5ABC">
          <w:rPr>
            <w:webHidden/>
          </w:rPr>
          <w:fldChar w:fldCharType="separate"/>
        </w:r>
        <w:r w:rsidR="00CC5ABC">
          <w:rPr>
            <w:webHidden/>
          </w:rPr>
          <w:t>15</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1" w:history="1">
        <w:r w:rsidR="00CC5ABC" w:rsidRPr="00390E06">
          <w:rPr>
            <w:rStyle w:val="Hyperlink"/>
            <w:rFonts w:cs="Arial"/>
          </w:rPr>
          <w:t>16</w:t>
        </w:r>
        <w:r w:rsidR="00CC5ABC">
          <w:rPr>
            <w:rFonts w:asciiTheme="minorHAnsi" w:eastAsiaTheme="minorEastAsia" w:hAnsiTheme="minorHAnsi" w:cstheme="minorBidi"/>
            <w:i w:val="0"/>
            <w:sz w:val="22"/>
            <w:szCs w:val="22"/>
            <w:lang w:eastAsia="en-GB"/>
          </w:rPr>
          <w:tab/>
        </w:r>
        <w:r w:rsidR="00CC5ABC" w:rsidRPr="00390E06">
          <w:rPr>
            <w:rStyle w:val="Hyperlink"/>
            <w:rFonts w:cs="Arial"/>
          </w:rPr>
          <w:t>Living Wage (link http://www.livingwage.org.uk/)</w:t>
        </w:r>
        <w:r w:rsidR="00CC5ABC">
          <w:rPr>
            <w:webHidden/>
          </w:rPr>
          <w:tab/>
        </w:r>
        <w:r w:rsidR="00CC5ABC">
          <w:rPr>
            <w:webHidden/>
          </w:rPr>
          <w:fldChar w:fldCharType="begin"/>
        </w:r>
        <w:r w:rsidR="00CC5ABC">
          <w:rPr>
            <w:webHidden/>
          </w:rPr>
          <w:instrText xml:space="preserve"> PAGEREF _Toc482385581 \h </w:instrText>
        </w:r>
        <w:r w:rsidR="00CC5ABC">
          <w:rPr>
            <w:webHidden/>
          </w:rPr>
        </w:r>
        <w:r w:rsidR="00CC5ABC">
          <w:rPr>
            <w:webHidden/>
          </w:rPr>
          <w:fldChar w:fldCharType="separate"/>
        </w:r>
        <w:r w:rsidR="00CC5ABC">
          <w:rPr>
            <w:webHidden/>
          </w:rPr>
          <w:t>15</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2" w:history="1">
        <w:r w:rsidR="00CC5ABC" w:rsidRPr="00390E06">
          <w:rPr>
            <w:rStyle w:val="Hyperlink"/>
            <w:rFonts w:cs="Arial"/>
          </w:rPr>
          <w:t>17</w:t>
        </w:r>
        <w:r w:rsidR="00CC5ABC">
          <w:rPr>
            <w:rFonts w:asciiTheme="minorHAnsi" w:eastAsiaTheme="minorEastAsia" w:hAnsiTheme="minorHAnsi" w:cstheme="minorBidi"/>
            <w:i w:val="0"/>
            <w:sz w:val="22"/>
            <w:szCs w:val="22"/>
            <w:lang w:eastAsia="en-GB"/>
          </w:rPr>
          <w:tab/>
        </w:r>
        <w:r w:rsidR="00CC5ABC" w:rsidRPr="00390E06">
          <w:rPr>
            <w:rStyle w:val="Hyperlink"/>
            <w:rFonts w:cs="Arial"/>
          </w:rPr>
          <w:t>General</w:t>
        </w:r>
        <w:r w:rsidR="00CC5ABC">
          <w:rPr>
            <w:webHidden/>
          </w:rPr>
          <w:tab/>
        </w:r>
        <w:r w:rsidR="00CC5ABC">
          <w:rPr>
            <w:webHidden/>
          </w:rPr>
          <w:fldChar w:fldCharType="begin"/>
        </w:r>
        <w:r w:rsidR="00CC5ABC">
          <w:rPr>
            <w:webHidden/>
          </w:rPr>
          <w:instrText xml:space="preserve"> PAGEREF _Toc482385582 \h </w:instrText>
        </w:r>
        <w:r w:rsidR="00CC5ABC">
          <w:rPr>
            <w:webHidden/>
          </w:rPr>
        </w:r>
        <w:r w:rsidR="00CC5ABC">
          <w:rPr>
            <w:webHidden/>
          </w:rPr>
          <w:fldChar w:fldCharType="separate"/>
        </w:r>
        <w:r w:rsidR="00CC5ABC">
          <w:rPr>
            <w:webHidden/>
          </w:rPr>
          <w:t>16</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3" w:history="1">
        <w:r w:rsidR="00CC5ABC" w:rsidRPr="00390E06">
          <w:rPr>
            <w:rStyle w:val="Hyperlink"/>
            <w:rFonts w:cs="Arial"/>
          </w:rPr>
          <w:t>18</w:t>
        </w:r>
        <w:r w:rsidR="00CC5ABC">
          <w:rPr>
            <w:rFonts w:asciiTheme="minorHAnsi" w:eastAsiaTheme="minorEastAsia" w:hAnsiTheme="minorHAnsi" w:cstheme="minorBidi"/>
            <w:i w:val="0"/>
            <w:sz w:val="22"/>
            <w:szCs w:val="22"/>
            <w:lang w:eastAsia="en-GB"/>
          </w:rPr>
          <w:tab/>
        </w:r>
        <w:r w:rsidR="00CC5ABC" w:rsidRPr="00390E06">
          <w:rPr>
            <w:rStyle w:val="Hyperlink"/>
            <w:rFonts w:cs="Arial"/>
          </w:rPr>
          <w:t>Transfer of Undertakings (Protection of Employment) Regulations (TUPE)</w:t>
        </w:r>
        <w:r w:rsidR="00CC5ABC">
          <w:rPr>
            <w:webHidden/>
          </w:rPr>
          <w:tab/>
        </w:r>
        <w:r w:rsidR="00CC5ABC">
          <w:rPr>
            <w:webHidden/>
          </w:rPr>
          <w:fldChar w:fldCharType="begin"/>
        </w:r>
        <w:r w:rsidR="00CC5ABC">
          <w:rPr>
            <w:webHidden/>
          </w:rPr>
          <w:instrText xml:space="preserve"> PAGEREF _Toc482385583 \h </w:instrText>
        </w:r>
        <w:r w:rsidR="00CC5ABC">
          <w:rPr>
            <w:webHidden/>
          </w:rPr>
        </w:r>
        <w:r w:rsidR="00CC5ABC">
          <w:rPr>
            <w:webHidden/>
          </w:rPr>
          <w:fldChar w:fldCharType="separate"/>
        </w:r>
        <w:r w:rsidR="00CC5ABC">
          <w:rPr>
            <w:webHidden/>
          </w:rPr>
          <w:t>16</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4" w:history="1">
        <w:r w:rsidR="00CC5ABC" w:rsidRPr="00390E06">
          <w:rPr>
            <w:rStyle w:val="Hyperlink"/>
            <w:rFonts w:cs="Arial"/>
          </w:rPr>
          <w:t>19</w:t>
        </w:r>
        <w:r w:rsidR="00CC5ABC">
          <w:rPr>
            <w:rFonts w:asciiTheme="minorHAnsi" w:eastAsiaTheme="minorEastAsia" w:hAnsiTheme="minorHAnsi" w:cstheme="minorBidi"/>
            <w:i w:val="0"/>
            <w:sz w:val="22"/>
            <w:szCs w:val="22"/>
            <w:lang w:eastAsia="en-GB"/>
          </w:rPr>
          <w:tab/>
        </w:r>
        <w:r w:rsidR="00CC5ABC" w:rsidRPr="00390E06">
          <w:rPr>
            <w:rStyle w:val="Hyperlink"/>
            <w:rFonts w:cs="Arial"/>
          </w:rPr>
          <w:t>Collaboration Arrangements</w:t>
        </w:r>
        <w:r w:rsidR="00CC5ABC">
          <w:rPr>
            <w:webHidden/>
          </w:rPr>
          <w:tab/>
        </w:r>
        <w:r w:rsidR="00CC5ABC">
          <w:rPr>
            <w:webHidden/>
          </w:rPr>
          <w:fldChar w:fldCharType="begin"/>
        </w:r>
        <w:r w:rsidR="00CC5ABC">
          <w:rPr>
            <w:webHidden/>
          </w:rPr>
          <w:instrText xml:space="preserve"> PAGEREF _Toc482385584 \h </w:instrText>
        </w:r>
        <w:r w:rsidR="00CC5ABC">
          <w:rPr>
            <w:webHidden/>
          </w:rPr>
        </w:r>
        <w:r w:rsidR="00CC5ABC">
          <w:rPr>
            <w:webHidden/>
          </w:rPr>
          <w:fldChar w:fldCharType="separate"/>
        </w:r>
        <w:r w:rsidR="00CC5ABC">
          <w:rPr>
            <w:webHidden/>
          </w:rPr>
          <w:t>17</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5" w:history="1">
        <w:r w:rsidR="00CC5ABC" w:rsidRPr="00390E06">
          <w:rPr>
            <w:rStyle w:val="Hyperlink"/>
            <w:rFonts w:cs="Arial"/>
          </w:rPr>
          <w:t>20</w:t>
        </w:r>
        <w:r w:rsidR="00CC5ABC">
          <w:rPr>
            <w:rFonts w:asciiTheme="minorHAnsi" w:eastAsiaTheme="minorEastAsia" w:hAnsiTheme="minorHAnsi" w:cstheme="minorBidi"/>
            <w:i w:val="0"/>
            <w:sz w:val="22"/>
            <w:szCs w:val="22"/>
            <w:lang w:eastAsia="en-GB"/>
          </w:rPr>
          <w:tab/>
        </w:r>
        <w:r w:rsidR="00CC5ABC" w:rsidRPr="00390E06">
          <w:rPr>
            <w:rStyle w:val="Hyperlink"/>
            <w:rFonts w:cs="Arial"/>
          </w:rPr>
          <w:t>Sub-contracting</w:t>
        </w:r>
        <w:r w:rsidR="00CC5ABC">
          <w:rPr>
            <w:webHidden/>
          </w:rPr>
          <w:tab/>
        </w:r>
        <w:r w:rsidR="00CC5ABC">
          <w:rPr>
            <w:webHidden/>
          </w:rPr>
          <w:fldChar w:fldCharType="begin"/>
        </w:r>
        <w:r w:rsidR="00CC5ABC">
          <w:rPr>
            <w:webHidden/>
          </w:rPr>
          <w:instrText xml:space="preserve"> PAGEREF _Toc482385585 \h </w:instrText>
        </w:r>
        <w:r w:rsidR="00CC5ABC">
          <w:rPr>
            <w:webHidden/>
          </w:rPr>
        </w:r>
        <w:r w:rsidR="00CC5ABC">
          <w:rPr>
            <w:webHidden/>
          </w:rPr>
          <w:fldChar w:fldCharType="separate"/>
        </w:r>
        <w:r w:rsidR="00CC5ABC">
          <w:rPr>
            <w:webHidden/>
          </w:rPr>
          <w:t>18</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6" w:history="1">
        <w:r w:rsidR="00CC5ABC" w:rsidRPr="00390E06">
          <w:rPr>
            <w:rStyle w:val="Hyperlink"/>
            <w:rFonts w:cs="Arial"/>
          </w:rPr>
          <w:t>21</w:t>
        </w:r>
        <w:r w:rsidR="00CC5ABC">
          <w:rPr>
            <w:rFonts w:asciiTheme="minorHAnsi" w:eastAsiaTheme="minorEastAsia" w:hAnsiTheme="minorHAnsi" w:cstheme="minorBidi"/>
            <w:i w:val="0"/>
            <w:sz w:val="22"/>
            <w:szCs w:val="22"/>
            <w:lang w:eastAsia="en-GB"/>
          </w:rPr>
          <w:tab/>
        </w:r>
        <w:r w:rsidR="00CC5ABC" w:rsidRPr="00390E06">
          <w:rPr>
            <w:rStyle w:val="Hyperlink"/>
            <w:rFonts w:cs="Arial"/>
          </w:rPr>
          <w:t>Other information – Multiple Bids</w:t>
        </w:r>
        <w:r w:rsidR="00CC5ABC">
          <w:rPr>
            <w:webHidden/>
          </w:rPr>
          <w:tab/>
        </w:r>
        <w:r w:rsidR="00CC5ABC">
          <w:rPr>
            <w:webHidden/>
          </w:rPr>
          <w:fldChar w:fldCharType="begin"/>
        </w:r>
        <w:r w:rsidR="00CC5ABC">
          <w:rPr>
            <w:webHidden/>
          </w:rPr>
          <w:instrText xml:space="preserve"> PAGEREF _Toc482385586 \h </w:instrText>
        </w:r>
        <w:r w:rsidR="00CC5ABC">
          <w:rPr>
            <w:webHidden/>
          </w:rPr>
        </w:r>
        <w:r w:rsidR="00CC5ABC">
          <w:rPr>
            <w:webHidden/>
          </w:rPr>
          <w:fldChar w:fldCharType="separate"/>
        </w:r>
        <w:r w:rsidR="00CC5ABC">
          <w:rPr>
            <w:webHidden/>
          </w:rPr>
          <w:t>19</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7" w:history="1">
        <w:r w:rsidR="00CC5ABC" w:rsidRPr="00390E06">
          <w:rPr>
            <w:rStyle w:val="Hyperlink"/>
            <w:rFonts w:cs="Arial"/>
          </w:rPr>
          <w:t>22</w:t>
        </w:r>
        <w:r w:rsidR="00CC5ABC">
          <w:rPr>
            <w:rFonts w:asciiTheme="minorHAnsi" w:eastAsiaTheme="minorEastAsia" w:hAnsiTheme="minorHAnsi" w:cstheme="minorBidi"/>
            <w:i w:val="0"/>
            <w:sz w:val="22"/>
            <w:szCs w:val="22"/>
            <w:lang w:eastAsia="en-GB"/>
          </w:rPr>
          <w:tab/>
        </w:r>
        <w:r w:rsidR="00CC5ABC" w:rsidRPr="00390E06">
          <w:rPr>
            <w:rStyle w:val="Hyperlink"/>
            <w:rFonts w:cs="Arial"/>
          </w:rPr>
          <w:t>NOT USED</w:t>
        </w:r>
        <w:r w:rsidR="00CC5ABC">
          <w:rPr>
            <w:webHidden/>
          </w:rPr>
          <w:tab/>
        </w:r>
        <w:r w:rsidR="00CC5ABC">
          <w:rPr>
            <w:webHidden/>
          </w:rPr>
          <w:fldChar w:fldCharType="begin"/>
        </w:r>
        <w:r w:rsidR="00CC5ABC">
          <w:rPr>
            <w:webHidden/>
          </w:rPr>
          <w:instrText xml:space="preserve"> PAGEREF _Toc482385587 \h </w:instrText>
        </w:r>
        <w:r w:rsidR="00CC5ABC">
          <w:rPr>
            <w:webHidden/>
          </w:rPr>
        </w:r>
        <w:r w:rsidR="00CC5ABC">
          <w:rPr>
            <w:webHidden/>
          </w:rPr>
          <w:fldChar w:fldCharType="separate"/>
        </w:r>
        <w:r w:rsidR="00CC5ABC">
          <w:rPr>
            <w:webHidden/>
          </w:rPr>
          <w:t>19</w:t>
        </w:r>
        <w:r w:rsidR="00CC5ABC">
          <w:rPr>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588" w:history="1">
        <w:r w:rsidR="00CC5ABC" w:rsidRPr="00390E06">
          <w:rPr>
            <w:rStyle w:val="Hyperlink"/>
            <w:noProof/>
          </w:rPr>
          <w:t>SECTION THREE:  GUIDANCE FOR THE TENDERER SUBMISSION</w:t>
        </w:r>
        <w:r w:rsidR="00CC5ABC">
          <w:rPr>
            <w:noProof/>
            <w:webHidden/>
          </w:rPr>
          <w:tab/>
        </w:r>
        <w:r w:rsidR="00CC5ABC">
          <w:rPr>
            <w:noProof/>
            <w:webHidden/>
          </w:rPr>
          <w:fldChar w:fldCharType="begin"/>
        </w:r>
        <w:r w:rsidR="00CC5ABC">
          <w:rPr>
            <w:noProof/>
            <w:webHidden/>
          </w:rPr>
          <w:instrText xml:space="preserve"> PAGEREF _Toc482385588 \h </w:instrText>
        </w:r>
        <w:r w:rsidR="00CC5ABC">
          <w:rPr>
            <w:noProof/>
            <w:webHidden/>
          </w:rPr>
        </w:r>
        <w:r w:rsidR="00CC5ABC">
          <w:rPr>
            <w:noProof/>
            <w:webHidden/>
          </w:rPr>
          <w:fldChar w:fldCharType="separate"/>
        </w:r>
        <w:r w:rsidR="00CC5ABC">
          <w:rPr>
            <w:noProof/>
            <w:webHidden/>
          </w:rPr>
          <w:t>20</w:t>
        </w:r>
        <w:r w:rsidR="00CC5ABC">
          <w:rPr>
            <w:noProof/>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89" w:history="1">
        <w:r w:rsidR="00CC5ABC" w:rsidRPr="00390E06">
          <w:rPr>
            <w:rStyle w:val="Hyperlink"/>
            <w:rFonts w:cs="Arial"/>
          </w:rPr>
          <w:t>23</w:t>
        </w:r>
        <w:r w:rsidR="00CC5ABC">
          <w:rPr>
            <w:rFonts w:asciiTheme="minorHAnsi" w:eastAsiaTheme="minorEastAsia" w:hAnsiTheme="minorHAnsi" w:cstheme="minorBidi"/>
            <w:i w:val="0"/>
            <w:sz w:val="22"/>
            <w:szCs w:val="22"/>
            <w:lang w:eastAsia="en-GB"/>
          </w:rPr>
          <w:tab/>
        </w:r>
        <w:r w:rsidR="00CC5ABC" w:rsidRPr="00390E06">
          <w:rPr>
            <w:rStyle w:val="Hyperlink"/>
            <w:rFonts w:cs="Arial"/>
          </w:rPr>
          <w:t>Guidance for the Tenderer Submission</w:t>
        </w:r>
        <w:r w:rsidR="00CC5ABC">
          <w:rPr>
            <w:webHidden/>
          </w:rPr>
          <w:tab/>
        </w:r>
        <w:r w:rsidR="00CC5ABC">
          <w:rPr>
            <w:webHidden/>
          </w:rPr>
          <w:fldChar w:fldCharType="begin"/>
        </w:r>
        <w:r w:rsidR="00CC5ABC">
          <w:rPr>
            <w:webHidden/>
          </w:rPr>
          <w:instrText xml:space="preserve"> PAGEREF _Toc482385589 \h </w:instrText>
        </w:r>
        <w:r w:rsidR="00CC5ABC">
          <w:rPr>
            <w:webHidden/>
          </w:rPr>
        </w:r>
        <w:r w:rsidR="00CC5ABC">
          <w:rPr>
            <w:webHidden/>
          </w:rPr>
          <w:fldChar w:fldCharType="separate"/>
        </w:r>
        <w:r w:rsidR="00CC5ABC">
          <w:rPr>
            <w:webHidden/>
          </w:rPr>
          <w:t>20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0" w:history="1">
        <w:r w:rsidR="00CC5ABC" w:rsidRPr="00390E06">
          <w:rPr>
            <w:rStyle w:val="Hyperlink"/>
            <w:rFonts w:cs="Arial"/>
          </w:rPr>
          <w:t>24</w:t>
        </w:r>
        <w:r w:rsidR="00CC5ABC">
          <w:rPr>
            <w:rFonts w:asciiTheme="minorHAnsi" w:eastAsiaTheme="minorEastAsia" w:hAnsiTheme="minorHAnsi" w:cstheme="minorBidi"/>
            <w:i w:val="0"/>
            <w:sz w:val="22"/>
            <w:szCs w:val="22"/>
            <w:lang w:eastAsia="en-GB"/>
          </w:rPr>
          <w:tab/>
        </w:r>
        <w:r w:rsidR="00CC5ABC" w:rsidRPr="00390E06">
          <w:rPr>
            <w:rStyle w:val="Hyperlink"/>
            <w:rFonts w:cs="Arial"/>
          </w:rPr>
          <w:t>Evaluation of the Tenderer Submission</w:t>
        </w:r>
        <w:r w:rsidR="00CC5ABC">
          <w:rPr>
            <w:webHidden/>
          </w:rPr>
          <w:tab/>
        </w:r>
        <w:r w:rsidR="00CC5ABC">
          <w:rPr>
            <w:webHidden/>
          </w:rPr>
          <w:fldChar w:fldCharType="begin"/>
        </w:r>
        <w:r w:rsidR="00CC5ABC">
          <w:rPr>
            <w:webHidden/>
          </w:rPr>
          <w:instrText xml:space="preserve"> PAGEREF _Toc482385590 \h </w:instrText>
        </w:r>
        <w:r w:rsidR="00CC5ABC">
          <w:rPr>
            <w:webHidden/>
          </w:rPr>
        </w:r>
        <w:r w:rsidR="00CC5ABC">
          <w:rPr>
            <w:webHidden/>
          </w:rPr>
          <w:fldChar w:fldCharType="separate"/>
        </w:r>
        <w:r w:rsidR="00CC5ABC">
          <w:rPr>
            <w:webHidden/>
          </w:rPr>
          <w:t>21</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1" w:history="1">
        <w:r w:rsidR="00CC5ABC" w:rsidRPr="00390E06">
          <w:rPr>
            <w:rStyle w:val="Hyperlink"/>
            <w:rFonts w:cs="Arial"/>
          </w:rPr>
          <w:t>25</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Pricing</w:t>
        </w:r>
        <w:r w:rsidR="00CC5ABC">
          <w:rPr>
            <w:webHidden/>
          </w:rPr>
          <w:tab/>
        </w:r>
        <w:r w:rsidR="00CC5ABC">
          <w:rPr>
            <w:webHidden/>
          </w:rPr>
          <w:fldChar w:fldCharType="begin"/>
        </w:r>
        <w:r w:rsidR="00CC5ABC">
          <w:rPr>
            <w:webHidden/>
          </w:rPr>
          <w:instrText xml:space="preserve"> PAGEREF _Toc482385591 \h </w:instrText>
        </w:r>
        <w:r w:rsidR="00CC5ABC">
          <w:rPr>
            <w:webHidden/>
          </w:rPr>
        </w:r>
        <w:r w:rsidR="00CC5ABC">
          <w:rPr>
            <w:webHidden/>
          </w:rPr>
          <w:fldChar w:fldCharType="separate"/>
        </w:r>
        <w:r w:rsidR="00CC5ABC">
          <w:rPr>
            <w:webHidden/>
          </w:rPr>
          <w:t>22</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2" w:history="1">
        <w:r w:rsidR="00CC5ABC" w:rsidRPr="00390E06">
          <w:rPr>
            <w:rStyle w:val="Hyperlink"/>
            <w:rFonts w:cs="Arial"/>
          </w:rPr>
          <w:t>26</w:t>
        </w:r>
        <w:r w:rsidR="00CC5ABC">
          <w:rPr>
            <w:rFonts w:asciiTheme="minorHAnsi" w:eastAsiaTheme="minorEastAsia" w:hAnsiTheme="minorHAnsi" w:cstheme="minorBidi"/>
            <w:i w:val="0"/>
            <w:sz w:val="22"/>
            <w:szCs w:val="22"/>
            <w:lang w:eastAsia="en-GB"/>
          </w:rPr>
          <w:tab/>
        </w:r>
        <w:r w:rsidR="00CC5ABC" w:rsidRPr="00390E06">
          <w:rPr>
            <w:rStyle w:val="Hyperlink"/>
            <w:rFonts w:cs="Arial"/>
          </w:rPr>
          <w:t>Quality</w:t>
        </w:r>
        <w:r w:rsidR="00CC5ABC">
          <w:rPr>
            <w:webHidden/>
          </w:rPr>
          <w:tab/>
        </w:r>
        <w:r w:rsidR="00CC5ABC">
          <w:rPr>
            <w:webHidden/>
          </w:rPr>
          <w:fldChar w:fldCharType="begin"/>
        </w:r>
        <w:r w:rsidR="00CC5ABC">
          <w:rPr>
            <w:webHidden/>
          </w:rPr>
          <w:instrText xml:space="preserve"> PAGEREF _Toc482385592 \h </w:instrText>
        </w:r>
        <w:r w:rsidR="00CC5ABC">
          <w:rPr>
            <w:webHidden/>
          </w:rPr>
        </w:r>
        <w:r w:rsidR="00CC5ABC">
          <w:rPr>
            <w:webHidden/>
          </w:rPr>
          <w:fldChar w:fldCharType="separate"/>
        </w:r>
        <w:r w:rsidR="00CC5ABC">
          <w:rPr>
            <w:webHidden/>
          </w:rPr>
          <w:t>22</w:t>
        </w:r>
        <w:r w:rsidR="00CC5ABC">
          <w:rPr>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593" w:history="1">
        <w:r w:rsidR="00CC5ABC" w:rsidRPr="00390E06">
          <w:rPr>
            <w:rStyle w:val="Hyperlink"/>
            <w:noProof/>
          </w:rPr>
          <w:t>SECTION FOUR:  CONTRACT</w:t>
        </w:r>
        <w:r w:rsidR="00CC5ABC">
          <w:rPr>
            <w:noProof/>
            <w:webHidden/>
          </w:rPr>
          <w:tab/>
        </w:r>
        <w:r w:rsidR="00CC5ABC">
          <w:rPr>
            <w:noProof/>
            <w:webHidden/>
          </w:rPr>
          <w:fldChar w:fldCharType="begin"/>
        </w:r>
        <w:r w:rsidR="00CC5ABC">
          <w:rPr>
            <w:noProof/>
            <w:webHidden/>
          </w:rPr>
          <w:instrText xml:space="preserve"> PAGEREF _Toc482385593 \h </w:instrText>
        </w:r>
        <w:r w:rsidR="00CC5ABC">
          <w:rPr>
            <w:noProof/>
            <w:webHidden/>
          </w:rPr>
        </w:r>
        <w:r w:rsidR="00CC5ABC">
          <w:rPr>
            <w:noProof/>
            <w:webHidden/>
          </w:rPr>
          <w:fldChar w:fldCharType="separate"/>
        </w:r>
        <w:r w:rsidR="00CC5ABC">
          <w:rPr>
            <w:noProof/>
            <w:webHidden/>
          </w:rPr>
          <w:t>23</w:t>
        </w:r>
        <w:r w:rsidR="00CC5ABC">
          <w:rPr>
            <w:noProof/>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594" w:history="1">
        <w:r w:rsidR="00CC5ABC" w:rsidRPr="00390E06">
          <w:rPr>
            <w:rStyle w:val="Hyperlink"/>
            <w:noProof/>
          </w:rPr>
          <w:t>SECTION FIVE:  QUALITY COMMITMENT QUESTIONS</w:t>
        </w:r>
        <w:r w:rsidR="00CC5ABC">
          <w:rPr>
            <w:noProof/>
            <w:webHidden/>
          </w:rPr>
          <w:tab/>
        </w:r>
        <w:r w:rsidR="00CC5ABC">
          <w:rPr>
            <w:noProof/>
            <w:webHidden/>
          </w:rPr>
          <w:fldChar w:fldCharType="begin"/>
        </w:r>
        <w:r w:rsidR="00CC5ABC">
          <w:rPr>
            <w:noProof/>
            <w:webHidden/>
          </w:rPr>
          <w:instrText xml:space="preserve"> PAGEREF _Toc482385594 \h </w:instrText>
        </w:r>
        <w:r w:rsidR="00CC5ABC">
          <w:rPr>
            <w:noProof/>
            <w:webHidden/>
          </w:rPr>
        </w:r>
        <w:r w:rsidR="00CC5ABC">
          <w:rPr>
            <w:noProof/>
            <w:webHidden/>
          </w:rPr>
          <w:fldChar w:fldCharType="separate"/>
        </w:r>
        <w:r w:rsidR="00CC5ABC">
          <w:rPr>
            <w:noProof/>
            <w:webHidden/>
          </w:rPr>
          <w:t>24</w:t>
        </w:r>
        <w:r w:rsidR="00CC5ABC">
          <w:rPr>
            <w:noProof/>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5" w:history="1">
        <w:r w:rsidR="00CC5ABC" w:rsidRPr="00390E06">
          <w:rPr>
            <w:rStyle w:val="Hyperlink"/>
            <w:rFonts w:cs="Arial"/>
          </w:rPr>
          <w:t>27</w:t>
        </w:r>
        <w:r w:rsidR="00CC5ABC">
          <w:rPr>
            <w:rFonts w:asciiTheme="minorHAnsi" w:eastAsiaTheme="minorEastAsia" w:hAnsiTheme="minorHAnsi" w:cstheme="minorBidi"/>
            <w:i w:val="0"/>
            <w:sz w:val="22"/>
            <w:szCs w:val="22"/>
            <w:lang w:eastAsia="en-GB"/>
          </w:rPr>
          <w:tab/>
        </w:r>
        <w:r w:rsidR="00CC5ABC" w:rsidRPr="00390E06">
          <w:rPr>
            <w:rStyle w:val="Hyperlink"/>
            <w:rFonts w:cs="Arial"/>
          </w:rPr>
          <w:t>Quality Commitment Questions</w:t>
        </w:r>
        <w:r w:rsidR="00CC5ABC">
          <w:rPr>
            <w:webHidden/>
          </w:rPr>
          <w:tab/>
        </w:r>
        <w:r w:rsidR="00CC5ABC">
          <w:rPr>
            <w:webHidden/>
          </w:rPr>
          <w:fldChar w:fldCharType="begin"/>
        </w:r>
        <w:r w:rsidR="00CC5ABC">
          <w:rPr>
            <w:webHidden/>
          </w:rPr>
          <w:instrText xml:space="preserve"> PAGEREF _Toc482385595 \h </w:instrText>
        </w:r>
        <w:r w:rsidR="00CC5ABC">
          <w:rPr>
            <w:webHidden/>
          </w:rPr>
        </w:r>
        <w:r w:rsidR="00CC5ABC">
          <w:rPr>
            <w:webHidden/>
          </w:rPr>
          <w:fldChar w:fldCharType="separate"/>
        </w:r>
        <w:r w:rsidR="00CC5ABC">
          <w:rPr>
            <w:webHidden/>
          </w:rPr>
          <w:t>30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6" w:history="1">
        <w:r w:rsidR="00CC5ABC" w:rsidRPr="00390E06">
          <w:rPr>
            <w:rStyle w:val="Hyperlink"/>
            <w:rFonts w:cs="Arial"/>
          </w:rPr>
          <w:t>28</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Page/Word Limit</w:t>
        </w:r>
        <w:r w:rsidR="00CC5ABC">
          <w:rPr>
            <w:webHidden/>
          </w:rPr>
          <w:tab/>
        </w:r>
        <w:r w:rsidR="00CC5ABC">
          <w:rPr>
            <w:webHidden/>
          </w:rPr>
          <w:fldChar w:fldCharType="begin"/>
        </w:r>
        <w:r w:rsidR="00CC5ABC">
          <w:rPr>
            <w:webHidden/>
          </w:rPr>
          <w:instrText xml:space="preserve"> PAGEREF _Toc482385596 \h </w:instrText>
        </w:r>
        <w:r w:rsidR="00CC5ABC">
          <w:rPr>
            <w:webHidden/>
          </w:rPr>
        </w:r>
        <w:r w:rsidR="00CC5ABC">
          <w:rPr>
            <w:webHidden/>
          </w:rPr>
          <w:fldChar w:fldCharType="separate"/>
        </w:r>
        <w:r w:rsidR="00CC5ABC">
          <w:rPr>
            <w:webHidden/>
          </w:rPr>
          <w:t>30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7" w:history="1">
        <w:r w:rsidR="00CC5ABC" w:rsidRPr="00390E06">
          <w:rPr>
            <w:rStyle w:val="Hyperlink"/>
            <w:rFonts w:cs="Arial"/>
          </w:rPr>
          <w:t>29</w:t>
        </w:r>
        <w:r w:rsidR="00CC5ABC">
          <w:rPr>
            <w:rFonts w:asciiTheme="minorHAnsi" w:eastAsiaTheme="minorEastAsia" w:hAnsiTheme="minorHAnsi" w:cstheme="minorBidi"/>
            <w:i w:val="0"/>
            <w:sz w:val="22"/>
            <w:szCs w:val="22"/>
            <w:lang w:eastAsia="en-GB"/>
          </w:rPr>
          <w:tab/>
        </w:r>
        <w:r w:rsidR="00CC5ABC" w:rsidRPr="00390E06">
          <w:rPr>
            <w:rStyle w:val="Hyperlink"/>
            <w:rFonts w:cs="Arial"/>
          </w:rPr>
          <w:t>Quality Criteria</w:t>
        </w:r>
        <w:r w:rsidR="00CC5ABC">
          <w:rPr>
            <w:webHidden/>
          </w:rPr>
          <w:tab/>
        </w:r>
        <w:r w:rsidR="00CC5ABC">
          <w:rPr>
            <w:webHidden/>
          </w:rPr>
          <w:fldChar w:fldCharType="begin"/>
        </w:r>
        <w:r w:rsidR="00CC5ABC">
          <w:rPr>
            <w:webHidden/>
          </w:rPr>
          <w:instrText xml:space="preserve"> PAGEREF _Toc482385597 \h </w:instrText>
        </w:r>
        <w:r w:rsidR="00CC5ABC">
          <w:rPr>
            <w:webHidden/>
          </w:rPr>
        </w:r>
        <w:r w:rsidR="00CC5ABC">
          <w:rPr>
            <w:webHidden/>
          </w:rPr>
          <w:fldChar w:fldCharType="separate"/>
        </w:r>
        <w:r w:rsidR="00CC5ABC">
          <w:rPr>
            <w:webHidden/>
          </w:rPr>
          <w:t>30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8" w:history="1">
        <w:r w:rsidR="00CC5ABC" w:rsidRPr="00390E06">
          <w:rPr>
            <w:rStyle w:val="Hyperlink"/>
            <w:rFonts w:cs="Arial"/>
          </w:rPr>
          <w:t>30</w:t>
        </w:r>
        <w:r w:rsidR="00CC5ABC">
          <w:rPr>
            <w:rFonts w:asciiTheme="minorHAnsi" w:eastAsiaTheme="minorEastAsia" w:hAnsiTheme="minorHAnsi" w:cstheme="minorBidi"/>
            <w:i w:val="0"/>
            <w:sz w:val="22"/>
            <w:szCs w:val="22"/>
            <w:lang w:eastAsia="en-GB"/>
          </w:rPr>
          <w:tab/>
        </w:r>
        <w:r w:rsidR="00CC5ABC" w:rsidRPr="00390E06">
          <w:rPr>
            <w:rStyle w:val="Hyperlink"/>
            <w:rFonts w:cs="Arial"/>
          </w:rPr>
          <w:t>Responses</w:t>
        </w:r>
        <w:r w:rsidR="00CC5ABC">
          <w:rPr>
            <w:webHidden/>
          </w:rPr>
          <w:tab/>
        </w:r>
        <w:r w:rsidR="00CC5ABC">
          <w:rPr>
            <w:webHidden/>
          </w:rPr>
          <w:fldChar w:fldCharType="begin"/>
        </w:r>
        <w:r w:rsidR="00CC5ABC">
          <w:rPr>
            <w:webHidden/>
          </w:rPr>
          <w:instrText xml:space="preserve"> PAGEREF _Toc482385598 \h </w:instrText>
        </w:r>
        <w:r w:rsidR="00CC5ABC">
          <w:rPr>
            <w:webHidden/>
          </w:rPr>
        </w:r>
        <w:r w:rsidR="00CC5ABC">
          <w:rPr>
            <w:webHidden/>
          </w:rPr>
          <w:fldChar w:fldCharType="separate"/>
        </w:r>
        <w:r w:rsidR="00CC5ABC">
          <w:rPr>
            <w:webHidden/>
          </w:rPr>
          <w:t>30</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599" w:history="1">
        <w:r w:rsidR="00CC5ABC" w:rsidRPr="00390E06">
          <w:rPr>
            <w:rStyle w:val="Hyperlink"/>
            <w:rFonts w:cs="Arial"/>
          </w:rPr>
          <w:t>31</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ProContract Quality Commitment Question</w:t>
        </w:r>
        <w:r w:rsidR="00CC5ABC">
          <w:rPr>
            <w:webHidden/>
          </w:rPr>
          <w:tab/>
        </w:r>
        <w:r w:rsidR="00CC5ABC">
          <w:rPr>
            <w:webHidden/>
          </w:rPr>
          <w:fldChar w:fldCharType="begin"/>
        </w:r>
        <w:r w:rsidR="00CC5ABC">
          <w:rPr>
            <w:webHidden/>
          </w:rPr>
          <w:instrText xml:space="preserve"> PAGEREF _Toc482385599 \h </w:instrText>
        </w:r>
        <w:r w:rsidR="00CC5ABC">
          <w:rPr>
            <w:webHidden/>
          </w:rPr>
        </w:r>
        <w:r w:rsidR="00CC5ABC">
          <w:rPr>
            <w:webHidden/>
          </w:rPr>
          <w:fldChar w:fldCharType="separate"/>
        </w:r>
        <w:r w:rsidR="00CC5ABC">
          <w:rPr>
            <w:webHidden/>
          </w:rPr>
          <w:t>30</w:t>
        </w:r>
        <w:r w:rsidR="00CC5ABC">
          <w:rPr>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600" w:history="1">
        <w:r w:rsidR="00CC5ABC" w:rsidRPr="00390E06">
          <w:rPr>
            <w:rStyle w:val="Hyperlink"/>
            <w:noProof/>
          </w:rPr>
          <w:t>SECTION SIX: PRICING SECTION</w:t>
        </w:r>
        <w:r w:rsidR="00CC5ABC">
          <w:rPr>
            <w:noProof/>
            <w:webHidden/>
          </w:rPr>
          <w:tab/>
        </w:r>
        <w:r w:rsidR="00CC5ABC">
          <w:rPr>
            <w:noProof/>
            <w:webHidden/>
          </w:rPr>
          <w:fldChar w:fldCharType="begin"/>
        </w:r>
        <w:r w:rsidR="00CC5ABC">
          <w:rPr>
            <w:noProof/>
            <w:webHidden/>
          </w:rPr>
          <w:instrText xml:space="preserve"> PAGEREF _Toc482385600 \h </w:instrText>
        </w:r>
        <w:r w:rsidR="00CC5ABC">
          <w:rPr>
            <w:noProof/>
            <w:webHidden/>
          </w:rPr>
        </w:r>
        <w:r w:rsidR="00CC5ABC">
          <w:rPr>
            <w:noProof/>
            <w:webHidden/>
          </w:rPr>
          <w:fldChar w:fldCharType="separate"/>
        </w:r>
        <w:r w:rsidR="00CC5ABC">
          <w:rPr>
            <w:noProof/>
            <w:webHidden/>
          </w:rPr>
          <w:t>38</w:t>
        </w:r>
        <w:r w:rsidR="00CC5ABC">
          <w:rPr>
            <w:noProof/>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601" w:history="1">
        <w:r w:rsidR="00CC5ABC" w:rsidRPr="00390E06">
          <w:rPr>
            <w:rStyle w:val="Hyperlink"/>
            <w:rFonts w:cs="Arial"/>
          </w:rPr>
          <w:t>32</w:t>
        </w:r>
        <w:r w:rsidR="00CC5ABC">
          <w:rPr>
            <w:rFonts w:asciiTheme="minorHAnsi" w:eastAsiaTheme="minorEastAsia" w:hAnsiTheme="minorHAnsi" w:cstheme="minorBidi"/>
            <w:i w:val="0"/>
            <w:sz w:val="22"/>
            <w:szCs w:val="22"/>
            <w:lang w:eastAsia="en-GB"/>
          </w:rPr>
          <w:tab/>
        </w:r>
        <w:r w:rsidR="00CC5ABC" w:rsidRPr="00390E06">
          <w:rPr>
            <w:rStyle w:val="Hyperlink"/>
            <w:rFonts w:cs="Arial"/>
          </w:rPr>
          <w:t>Introduction for Schedule of Rates / Price List Project</w:t>
        </w:r>
        <w:r w:rsidR="00CC5ABC">
          <w:rPr>
            <w:webHidden/>
          </w:rPr>
          <w:tab/>
        </w:r>
        <w:r w:rsidR="00CC5ABC">
          <w:rPr>
            <w:webHidden/>
          </w:rPr>
          <w:fldChar w:fldCharType="begin"/>
        </w:r>
        <w:r w:rsidR="00CC5ABC">
          <w:rPr>
            <w:webHidden/>
          </w:rPr>
          <w:instrText xml:space="preserve"> PAGEREF _Toc482385601 \h </w:instrText>
        </w:r>
        <w:r w:rsidR="00CC5ABC">
          <w:rPr>
            <w:webHidden/>
          </w:rPr>
        </w:r>
        <w:r w:rsidR="00CC5ABC">
          <w:rPr>
            <w:webHidden/>
          </w:rPr>
          <w:fldChar w:fldCharType="separate"/>
        </w:r>
        <w:r w:rsidR="00CC5ABC">
          <w:rPr>
            <w:webHidden/>
          </w:rPr>
          <w:t>38</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602" w:history="1">
        <w:r w:rsidR="00CC5ABC" w:rsidRPr="00390E06">
          <w:rPr>
            <w:rStyle w:val="Hyperlink"/>
            <w:rFonts w:cs="Arial"/>
          </w:rPr>
          <w:t>33</w:t>
        </w:r>
        <w:r w:rsidR="00CC5ABC">
          <w:rPr>
            <w:rFonts w:asciiTheme="minorHAnsi" w:eastAsiaTheme="minorEastAsia" w:hAnsiTheme="minorHAnsi" w:cstheme="minorBidi"/>
            <w:i w:val="0"/>
            <w:sz w:val="22"/>
            <w:szCs w:val="22"/>
            <w:lang w:eastAsia="en-GB"/>
          </w:rPr>
          <w:tab/>
        </w:r>
        <w:r w:rsidR="00CC5ABC" w:rsidRPr="00390E06">
          <w:rPr>
            <w:rStyle w:val="Hyperlink"/>
            <w:rFonts w:cs="Arial"/>
          </w:rPr>
          <w:t>Price Adjustment</w:t>
        </w:r>
        <w:r w:rsidR="00CC5ABC">
          <w:rPr>
            <w:webHidden/>
          </w:rPr>
          <w:tab/>
        </w:r>
        <w:r w:rsidR="00CC5ABC">
          <w:rPr>
            <w:webHidden/>
          </w:rPr>
          <w:fldChar w:fldCharType="begin"/>
        </w:r>
        <w:r w:rsidR="00CC5ABC">
          <w:rPr>
            <w:webHidden/>
          </w:rPr>
          <w:instrText xml:space="preserve"> PAGEREF _Toc482385602 \h </w:instrText>
        </w:r>
        <w:r w:rsidR="00CC5ABC">
          <w:rPr>
            <w:webHidden/>
          </w:rPr>
        </w:r>
        <w:r w:rsidR="00CC5ABC">
          <w:rPr>
            <w:webHidden/>
          </w:rPr>
          <w:fldChar w:fldCharType="separate"/>
        </w:r>
        <w:r w:rsidR="00CC5ABC">
          <w:rPr>
            <w:webHidden/>
          </w:rPr>
          <w:t>38</w:t>
        </w:r>
        <w:r w:rsidR="00CC5ABC">
          <w:rPr>
            <w:webHidden/>
          </w:rPr>
          <w:fldChar w:fldCharType="end"/>
        </w:r>
      </w:hyperlink>
    </w:p>
    <w:p w:rsidR="00CC5ABC" w:rsidRDefault="00B00936">
      <w:pPr>
        <w:pStyle w:val="TOC2"/>
        <w:rPr>
          <w:rFonts w:asciiTheme="minorHAnsi" w:eastAsiaTheme="minorEastAsia" w:hAnsiTheme="minorHAnsi" w:cstheme="minorBidi"/>
          <w:i w:val="0"/>
          <w:sz w:val="22"/>
          <w:szCs w:val="22"/>
          <w:lang w:eastAsia="en-GB"/>
        </w:rPr>
      </w:pPr>
      <w:hyperlink w:anchor="_Toc482385603" w:history="1">
        <w:r w:rsidR="00CC5ABC" w:rsidRPr="00390E06">
          <w:rPr>
            <w:rStyle w:val="Hyperlink"/>
            <w:rFonts w:cs="Arial"/>
          </w:rPr>
          <w:t>34</w:t>
        </w:r>
        <w:r w:rsidR="00CC5ABC">
          <w:rPr>
            <w:rFonts w:asciiTheme="minorHAnsi" w:eastAsiaTheme="minorEastAsia" w:hAnsiTheme="minorHAnsi" w:cstheme="minorBidi"/>
            <w:i w:val="0"/>
            <w:sz w:val="22"/>
            <w:szCs w:val="22"/>
            <w:lang w:eastAsia="en-GB"/>
          </w:rPr>
          <w:tab/>
        </w:r>
        <w:r w:rsidR="00CC5ABC" w:rsidRPr="00390E06">
          <w:rPr>
            <w:rStyle w:val="Hyperlink"/>
            <w:rFonts w:cs="Arial"/>
          </w:rPr>
          <w:t>Abnormally Low Tenders</w:t>
        </w:r>
        <w:r w:rsidR="00CC5ABC">
          <w:rPr>
            <w:webHidden/>
          </w:rPr>
          <w:tab/>
        </w:r>
        <w:r w:rsidR="00CC5ABC">
          <w:rPr>
            <w:webHidden/>
          </w:rPr>
          <w:fldChar w:fldCharType="begin"/>
        </w:r>
        <w:r w:rsidR="00CC5ABC">
          <w:rPr>
            <w:webHidden/>
          </w:rPr>
          <w:instrText xml:space="preserve"> PAGEREF _Toc482385603 \h </w:instrText>
        </w:r>
        <w:r w:rsidR="00CC5ABC">
          <w:rPr>
            <w:webHidden/>
          </w:rPr>
        </w:r>
        <w:r w:rsidR="00CC5ABC">
          <w:rPr>
            <w:webHidden/>
          </w:rPr>
          <w:fldChar w:fldCharType="separate"/>
        </w:r>
        <w:r w:rsidR="00CC5ABC">
          <w:rPr>
            <w:webHidden/>
          </w:rPr>
          <w:t>39</w:t>
        </w:r>
        <w:r w:rsidR="00CC5ABC">
          <w:rPr>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604" w:history="1">
        <w:r w:rsidR="00CC5ABC" w:rsidRPr="00390E06">
          <w:rPr>
            <w:rStyle w:val="Hyperlink"/>
            <w:noProof/>
          </w:rPr>
          <w:t>APPENDIX 1: AWARD CRITERIA</w:t>
        </w:r>
        <w:r w:rsidR="00CC5ABC">
          <w:rPr>
            <w:noProof/>
            <w:webHidden/>
          </w:rPr>
          <w:tab/>
        </w:r>
        <w:r w:rsidR="00CC5ABC">
          <w:rPr>
            <w:noProof/>
            <w:webHidden/>
          </w:rPr>
          <w:fldChar w:fldCharType="begin"/>
        </w:r>
        <w:r w:rsidR="00CC5ABC">
          <w:rPr>
            <w:noProof/>
            <w:webHidden/>
          </w:rPr>
          <w:instrText xml:space="preserve"> PAGEREF _Toc482385604 \h </w:instrText>
        </w:r>
        <w:r w:rsidR="00CC5ABC">
          <w:rPr>
            <w:noProof/>
            <w:webHidden/>
          </w:rPr>
        </w:r>
        <w:r w:rsidR="00CC5ABC">
          <w:rPr>
            <w:noProof/>
            <w:webHidden/>
          </w:rPr>
          <w:fldChar w:fldCharType="separate"/>
        </w:r>
        <w:r w:rsidR="00CC5ABC">
          <w:rPr>
            <w:noProof/>
            <w:webHidden/>
          </w:rPr>
          <w:t>40</w:t>
        </w:r>
        <w:r w:rsidR="00CC5ABC">
          <w:rPr>
            <w:noProof/>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605" w:history="1">
        <w:r w:rsidR="00CC5ABC" w:rsidRPr="00390E06">
          <w:rPr>
            <w:rStyle w:val="Hyperlink"/>
            <w:noProof/>
          </w:rPr>
          <w:t>APPENDIX 2: FORM OF TENDER</w:t>
        </w:r>
        <w:r w:rsidR="00CC5ABC">
          <w:rPr>
            <w:noProof/>
            <w:webHidden/>
          </w:rPr>
          <w:tab/>
        </w:r>
        <w:r w:rsidR="00CC5ABC">
          <w:rPr>
            <w:noProof/>
            <w:webHidden/>
          </w:rPr>
          <w:fldChar w:fldCharType="begin"/>
        </w:r>
        <w:r w:rsidR="00CC5ABC">
          <w:rPr>
            <w:noProof/>
            <w:webHidden/>
          </w:rPr>
          <w:instrText xml:space="preserve"> PAGEREF _Toc482385605 \h </w:instrText>
        </w:r>
        <w:r w:rsidR="00CC5ABC">
          <w:rPr>
            <w:noProof/>
            <w:webHidden/>
          </w:rPr>
        </w:r>
        <w:r w:rsidR="00CC5ABC">
          <w:rPr>
            <w:noProof/>
            <w:webHidden/>
          </w:rPr>
          <w:fldChar w:fldCharType="separate"/>
        </w:r>
        <w:r w:rsidR="00CC5ABC">
          <w:rPr>
            <w:noProof/>
            <w:webHidden/>
          </w:rPr>
          <w:t>55</w:t>
        </w:r>
        <w:r w:rsidR="00CC5ABC">
          <w:rPr>
            <w:noProof/>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606" w:history="1">
        <w:r w:rsidR="00CC5ABC" w:rsidRPr="00390E06">
          <w:rPr>
            <w:rStyle w:val="Hyperlink"/>
            <w:noProof/>
          </w:rPr>
          <w:t>APPENDIX 3: CERTIFICATES</w:t>
        </w:r>
        <w:r w:rsidR="00CC5ABC">
          <w:rPr>
            <w:noProof/>
            <w:webHidden/>
          </w:rPr>
          <w:tab/>
        </w:r>
        <w:r w:rsidR="00CC5ABC">
          <w:rPr>
            <w:noProof/>
            <w:webHidden/>
          </w:rPr>
          <w:fldChar w:fldCharType="begin"/>
        </w:r>
        <w:r w:rsidR="00CC5ABC">
          <w:rPr>
            <w:noProof/>
            <w:webHidden/>
          </w:rPr>
          <w:instrText xml:space="preserve"> PAGEREF _Toc482385606 \h </w:instrText>
        </w:r>
        <w:r w:rsidR="00CC5ABC">
          <w:rPr>
            <w:noProof/>
            <w:webHidden/>
          </w:rPr>
        </w:r>
        <w:r w:rsidR="00CC5ABC">
          <w:rPr>
            <w:noProof/>
            <w:webHidden/>
          </w:rPr>
          <w:fldChar w:fldCharType="separate"/>
        </w:r>
        <w:r w:rsidR="00CC5ABC">
          <w:rPr>
            <w:noProof/>
            <w:webHidden/>
          </w:rPr>
          <w:t>57</w:t>
        </w:r>
        <w:r w:rsidR="00CC5ABC">
          <w:rPr>
            <w:noProof/>
            <w:webHidden/>
          </w:rPr>
          <w:fldChar w:fldCharType="end"/>
        </w:r>
      </w:hyperlink>
    </w:p>
    <w:p w:rsidR="00CC5ABC" w:rsidRDefault="00B00936">
      <w:pPr>
        <w:pStyle w:val="TOC1"/>
        <w:rPr>
          <w:rFonts w:asciiTheme="minorHAnsi" w:eastAsiaTheme="minorEastAsia" w:hAnsiTheme="minorHAnsi" w:cstheme="minorBidi"/>
          <w:b w:val="0"/>
          <w:noProof/>
          <w:sz w:val="22"/>
          <w:szCs w:val="22"/>
          <w:lang w:eastAsia="en-GB"/>
        </w:rPr>
      </w:pPr>
      <w:hyperlink w:anchor="_Toc482385607" w:history="1">
        <w:r w:rsidR="00CC5ABC" w:rsidRPr="00390E06">
          <w:rPr>
            <w:rStyle w:val="Hyperlink"/>
            <w:noProof/>
          </w:rPr>
          <w:t>APPENDIX 4 : PARENT COMPANY GUARANTEE</w:t>
        </w:r>
        <w:r w:rsidR="00CC5ABC">
          <w:rPr>
            <w:noProof/>
            <w:webHidden/>
          </w:rPr>
          <w:tab/>
        </w:r>
        <w:r w:rsidR="00CC5ABC">
          <w:rPr>
            <w:noProof/>
            <w:webHidden/>
          </w:rPr>
          <w:fldChar w:fldCharType="begin"/>
        </w:r>
        <w:r w:rsidR="00CC5ABC">
          <w:rPr>
            <w:noProof/>
            <w:webHidden/>
          </w:rPr>
          <w:instrText xml:space="preserve"> PAGEREF _Toc482385607 \h </w:instrText>
        </w:r>
        <w:r w:rsidR="00CC5ABC">
          <w:rPr>
            <w:noProof/>
            <w:webHidden/>
          </w:rPr>
        </w:r>
        <w:r w:rsidR="00CC5ABC">
          <w:rPr>
            <w:noProof/>
            <w:webHidden/>
          </w:rPr>
          <w:fldChar w:fldCharType="separate"/>
        </w:r>
        <w:r w:rsidR="00CC5ABC">
          <w:rPr>
            <w:noProof/>
            <w:webHidden/>
          </w:rPr>
          <w:t>60</w:t>
        </w:r>
        <w:r w:rsidR="00CC5ABC">
          <w:rPr>
            <w:noProof/>
            <w:webHidden/>
          </w:rPr>
          <w:fldChar w:fldCharType="end"/>
        </w:r>
      </w:hyperlink>
    </w:p>
    <w:p w:rsidR="00B026EE" w:rsidRDefault="00EA3AA7" w:rsidP="005D06B9">
      <w:pPr>
        <w:pStyle w:val="Heading1"/>
        <w:rPr>
          <w:bCs/>
        </w:rPr>
      </w:pPr>
      <w:r w:rsidRPr="00D72E5E">
        <w:rPr>
          <w:bCs/>
        </w:rPr>
        <w:fldChar w:fldCharType="end"/>
      </w:r>
    </w:p>
    <w:p w:rsidR="00EA3AA7" w:rsidRPr="00D72E5E" w:rsidRDefault="00EA3AA7" w:rsidP="005D06B9">
      <w:pPr>
        <w:pStyle w:val="Heading1"/>
        <w:rPr>
          <w:i/>
          <w:iCs/>
        </w:rPr>
      </w:pPr>
      <w:r w:rsidRPr="00D72E5E">
        <w:rPr>
          <w:bCs/>
          <w:u w:val="single"/>
        </w:rPr>
        <w:br w:type="page"/>
      </w:r>
      <w:bookmarkStart w:id="2" w:name="_Toc482385563"/>
      <w:r w:rsidR="00E94B41" w:rsidRPr="00D72E5E">
        <w:t>F</w:t>
      </w:r>
      <w:r w:rsidRPr="00D72E5E">
        <w:t>OREWORD</w:t>
      </w:r>
      <w:bookmarkEnd w:id="2"/>
    </w:p>
    <w:p w:rsidR="00A51123" w:rsidRPr="00D72E5E" w:rsidRDefault="00A51123" w:rsidP="00A32EF7">
      <w:pPr>
        <w:spacing w:after="120" w:line="276" w:lineRule="auto"/>
        <w:jc w:val="both"/>
        <w:rPr>
          <w:rFonts w:cs="Arial"/>
        </w:rPr>
      </w:pPr>
      <w:r w:rsidRPr="00D72E5E">
        <w:rPr>
          <w:rFonts w:cs="Arial"/>
        </w:rPr>
        <w:t xml:space="preserve">Bristol City </w:t>
      </w:r>
      <w:r w:rsidR="00C932F3" w:rsidRPr="00D72E5E">
        <w:rPr>
          <w:rFonts w:cs="Arial"/>
        </w:rPr>
        <w:t>Council</w:t>
      </w:r>
      <w:r w:rsidRPr="00D72E5E">
        <w:rPr>
          <w:rFonts w:cs="Arial"/>
        </w:rPr>
        <w:t xml:space="preserve"> is a unitary authority with an elected Mayor; it has a population of 437,500 and is the seventh largest English city outside London. It is a rapidly growing city, with a young and diverse population, a successful economy and a commitment to protecting the environment.  </w:t>
      </w:r>
    </w:p>
    <w:p w:rsidR="00A51123" w:rsidRPr="00D72E5E" w:rsidRDefault="00467EBF" w:rsidP="00A32EF7">
      <w:pPr>
        <w:spacing w:after="120" w:line="276" w:lineRule="auto"/>
        <w:jc w:val="both"/>
        <w:rPr>
          <w:rFonts w:cs="Arial"/>
        </w:rPr>
      </w:pPr>
      <w:r w:rsidRPr="00D72E5E">
        <w:rPr>
          <w:rFonts w:cs="Arial"/>
        </w:rPr>
        <w:t xml:space="preserve">The </w:t>
      </w:r>
      <w:r w:rsidR="00C932F3" w:rsidRPr="00D72E5E">
        <w:rPr>
          <w:rFonts w:cs="Arial"/>
        </w:rPr>
        <w:t>Council</w:t>
      </w:r>
      <w:r w:rsidRPr="00D72E5E">
        <w:rPr>
          <w:rFonts w:cs="Arial"/>
        </w:rPr>
        <w:t xml:space="preserve"> spends </w:t>
      </w:r>
      <w:r w:rsidR="00A51123" w:rsidRPr="00D72E5E">
        <w:rPr>
          <w:rFonts w:cs="Arial"/>
        </w:rPr>
        <w:t xml:space="preserve">around £300million per annum on various works, goods and services to bring benefits to the City and its residents. Many of </w:t>
      </w:r>
      <w:r w:rsidRPr="00D72E5E">
        <w:rPr>
          <w:rFonts w:cs="Arial"/>
        </w:rPr>
        <w:t>t</w:t>
      </w:r>
      <w:r w:rsidR="00A51123" w:rsidRPr="00D72E5E">
        <w:rPr>
          <w:rFonts w:cs="Arial"/>
        </w:rPr>
        <w:t xml:space="preserve">hese are provided by external providers, all of whom must commit to upholding the standards that the </w:t>
      </w:r>
      <w:r w:rsidR="00C932F3" w:rsidRPr="00D72E5E">
        <w:rPr>
          <w:rFonts w:cs="Arial"/>
        </w:rPr>
        <w:t>Council</w:t>
      </w:r>
      <w:r w:rsidR="00A51123" w:rsidRPr="00D72E5E">
        <w:rPr>
          <w:rFonts w:cs="Arial"/>
        </w:rPr>
        <w:t xml:space="preserve"> expects.  These include:</w:t>
      </w:r>
    </w:p>
    <w:p w:rsidR="00A51123" w:rsidRPr="00D72E5E" w:rsidRDefault="00A51123" w:rsidP="00A32EF7">
      <w:pPr>
        <w:spacing w:after="120" w:line="276" w:lineRule="auto"/>
        <w:jc w:val="both"/>
        <w:rPr>
          <w:rFonts w:cs="Arial"/>
        </w:rPr>
      </w:pPr>
      <w:r w:rsidRPr="00D72E5E">
        <w:rPr>
          <w:rFonts w:cs="Arial"/>
          <w:bCs/>
        </w:rPr>
        <w:t>Standards of work</w:t>
      </w:r>
      <w:r w:rsidRPr="00D72E5E">
        <w:rPr>
          <w:rFonts w:cs="Arial"/>
        </w:rPr>
        <w:t xml:space="preserve"> – work must be carried out to the highest standards by suitably qualified and competent personnel.</w:t>
      </w:r>
    </w:p>
    <w:p w:rsidR="00A51123" w:rsidRPr="00D72E5E" w:rsidRDefault="00A51123" w:rsidP="00A32EF7">
      <w:pPr>
        <w:spacing w:after="120" w:line="276" w:lineRule="auto"/>
        <w:jc w:val="both"/>
        <w:rPr>
          <w:rFonts w:cs="Arial"/>
        </w:rPr>
      </w:pPr>
      <w:r w:rsidRPr="00D72E5E">
        <w:rPr>
          <w:rFonts w:cs="Arial"/>
          <w:bCs/>
        </w:rPr>
        <w:t>Health and safety</w:t>
      </w:r>
      <w:r w:rsidRPr="00D72E5E">
        <w:rPr>
          <w:rFonts w:cs="Arial"/>
        </w:rPr>
        <w:t xml:space="preserve"> – organisations must have relevant and effective health and safety systems and policies in place.  They must comply with relevant legislation, codes of practice and safe working systems.</w:t>
      </w:r>
    </w:p>
    <w:p w:rsidR="00A51123" w:rsidRPr="00D72E5E" w:rsidRDefault="00A51123" w:rsidP="00A32EF7">
      <w:pPr>
        <w:spacing w:after="120" w:line="276" w:lineRule="auto"/>
        <w:jc w:val="both"/>
        <w:rPr>
          <w:rFonts w:cs="Arial"/>
        </w:rPr>
      </w:pPr>
      <w:r w:rsidRPr="00D72E5E">
        <w:rPr>
          <w:rFonts w:cs="Arial"/>
          <w:bCs/>
        </w:rPr>
        <w:t>Business Continuity</w:t>
      </w:r>
      <w:r w:rsidRPr="00D72E5E">
        <w:rPr>
          <w:rFonts w:cs="Arial"/>
        </w:rPr>
        <w:t xml:space="preserve"> – organisations providing essential services must be able to maintain service in the event of a major emergency.</w:t>
      </w:r>
    </w:p>
    <w:p w:rsidR="00A32EF7" w:rsidRPr="00D72E5E" w:rsidRDefault="00A51123" w:rsidP="00A32EF7">
      <w:pPr>
        <w:spacing w:after="120" w:line="276" w:lineRule="auto"/>
        <w:jc w:val="both"/>
        <w:rPr>
          <w:rFonts w:cs="Arial"/>
          <w:lang w:val="en"/>
        </w:rPr>
      </w:pPr>
      <w:r w:rsidRPr="00D72E5E">
        <w:rPr>
          <w:rFonts w:cs="Arial"/>
          <w:bCs/>
        </w:rPr>
        <w:t>S</w:t>
      </w:r>
      <w:r w:rsidR="00A32EF7" w:rsidRPr="00D72E5E">
        <w:rPr>
          <w:rFonts w:cs="Arial"/>
          <w:bCs/>
        </w:rPr>
        <w:t xml:space="preserve">ocial Value </w:t>
      </w:r>
      <w:r w:rsidRPr="00D72E5E">
        <w:rPr>
          <w:rFonts w:cs="Arial"/>
        </w:rPr>
        <w:t>–</w:t>
      </w:r>
      <w:r w:rsidR="00A32EF7" w:rsidRPr="00D72E5E">
        <w:rPr>
          <w:rFonts w:cs="Arial"/>
          <w:lang w:val="en"/>
        </w:rPr>
        <w:t xml:space="preserve"> the </w:t>
      </w:r>
      <w:r w:rsidR="00C932F3" w:rsidRPr="00D72E5E">
        <w:rPr>
          <w:rFonts w:cs="Arial"/>
          <w:lang w:val="en"/>
        </w:rPr>
        <w:t>Council</w:t>
      </w:r>
      <w:r w:rsidR="00A32EF7" w:rsidRPr="00D72E5E">
        <w:rPr>
          <w:rFonts w:cs="Arial"/>
          <w:lang w:val="en"/>
        </w:rPr>
        <w:t xml:space="preserve"> is committed to maximising the impact of public expenditure to get the best possible outcomes, and recognising that people who live in Bristol are central to helping us to achieve our aims.  Therefore the </w:t>
      </w:r>
      <w:r w:rsidR="00C932F3" w:rsidRPr="00D72E5E">
        <w:rPr>
          <w:rFonts w:cs="Arial"/>
          <w:lang w:val="en"/>
        </w:rPr>
        <w:t>Council</w:t>
      </w:r>
      <w:r w:rsidR="00A32EF7" w:rsidRPr="00D72E5E">
        <w:rPr>
          <w:rFonts w:cs="Arial"/>
          <w:lang w:val="en"/>
        </w:rPr>
        <w:t xml:space="preserve"> is looking for additional social value benefits through the commitments you make within this tender.  </w:t>
      </w:r>
    </w:p>
    <w:p w:rsidR="00A51123" w:rsidRPr="00D72E5E" w:rsidRDefault="00A51123" w:rsidP="005D06B9">
      <w:pPr>
        <w:spacing w:after="120" w:line="276" w:lineRule="auto"/>
        <w:rPr>
          <w:rFonts w:cs="Arial"/>
        </w:rPr>
      </w:pPr>
      <w:r w:rsidRPr="00D72E5E">
        <w:rPr>
          <w:rFonts w:cs="Arial"/>
          <w:bCs/>
        </w:rPr>
        <w:t>Equalities</w:t>
      </w:r>
      <w:r w:rsidRPr="00D72E5E">
        <w:rPr>
          <w:rFonts w:cs="Arial"/>
        </w:rPr>
        <w:t xml:space="preserve"> – providers must work to the principles of the Equality Act 2010, in particular the s.149 public sector equality duty.  The provider must have due regard to the need to:</w:t>
      </w:r>
    </w:p>
    <w:p w:rsidR="00A51123" w:rsidRPr="00D72E5E" w:rsidRDefault="00A51123" w:rsidP="005D06B9">
      <w:pPr>
        <w:spacing w:after="120" w:line="276" w:lineRule="auto"/>
        <w:ind w:left="1418" w:hanging="284"/>
        <w:rPr>
          <w:rFonts w:cs="Arial"/>
        </w:rPr>
      </w:pPr>
      <w:r w:rsidRPr="00D72E5E">
        <w:rPr>
          <w:rFonts w:cs="Arial"/>
        </w:rPr>
        <w:t>a) Eliminate discrimination, harassment, victimisation and any other conduct prohibited under the Act;</w:t>
      </w:r>
    </w:p>
    <w:p w:rsidR="00A51123" w:rsidRPr="00D72E5E" w:rsidRDefault="00A51123" w:rsidP="005D06B9">
      <w:pPr>
        <w:spacing w:after="120" w:line="276" w:lineRule="auto"/>
        <w:ind w:left="1418" w:hanging="284"/>
        <w:rPr>
          <w:rFonts w:cs="Arial"/>
        </w:rPr>
      </w:pPr>
      <w:r w:rsidRPr="00D72E5E">
        <w:rPr>
          <w:rFonts w:cs="Arial"/>
        </w:rPr>
        <w:t>b) Advance equality of opportunity between persons who share a relevant characteristic and persons who do not share it;</w:t>
      </w:r>
    </w:p>
    <w:p w:rsidR="00A51123" w:rsidRPr="00D72E5E" w:rsidRDefault="00A51123" w:rsidP="005D06B9">
      <w:pPr>
        <w:spacing w:after="120" w:line="276" w:lineRule="auto"/>
        <w:ind w:left="1418" w:hanging="284"/>
        <w:rPr>
          <w:rFonts w:cs="Arial"/>
        </w:rPr>
      </w:pPr>
      <w:r w:rsidRPr="00D72E5E">
        <w:rPr>
          <w:rFonts w:cs="Arial"/>
        </w:rPr>
        <w:t xml:space="preserve">c) Foster good relations between persons who share a relevant protected characteristic and persons who do not share it.  </w:t>
      </w:r>
    </w:p>
    <w:p w:rsidR="00A20458" w:rsidRDefault="00A20458">
      <w:pPr>
        <w:rPr>
          <w:rFonts w:cs="Arial"/>
          <w:b/>
          <w:bCs/>
        </w:rPr>
      </w:pPr>
      <w:r>
        <w:rPr>
          <w:rFonts w:cs="Arial"/>
          <w:b/>
          <w:bCs/>
        </w:rPr>
        <w:br w:type="page"/>
      </w:r>
    </w:p>
    <w:p w:rsidR="00162B25" w:rsidRPr="00D72E5E" w:rsidRDefault="00162B25" w:rsidP="005D06B9">
      <w:pPr>
        <w:rPr>
          <w:rFonts w:cs="Arial"/>
          <w:b/>
          <w:bCs/>
        </w:rPr>
      </w:pPr>
    </w:p>
    <w:p w:rsidR="00B10008" w:rsidRPr="00D72E5E" w:rsidRDefault="00B10008" w:rsidP="00B10008">
      <w:pPr>
        <w:pStyle w:val="Heading1"/>
      </w:pPr>
      <w:bookmarkStart w:id="3" w:name="_Toc482385564"/>
      <w:r w:rsidRPr="00D72E5E">
        <w:t>SECTION ONE: BACKGROUND AND OVERVIEW</w:t>
      </w:r>
      <w:bookmarkEnd w:id="3"/>
    </w:p>
    <w:p w:rsidR="00631219" w:rsidRPr="00D72E5E" w:rsidRDefault="00EA3AA7" w:rsidP="00F51C3A">
      <w:pPr>
        <w:pStyle w:val="Heading2"/>
        <w:numPr>
          <w:ilvl w:val="0"/>
          <w:numId w:val="5"/>
        </w:numPr>
        <w:spacing w:after="240" w:line="276" w:lineRule="auto"/>
        <w:ind w:right="6"/>
        <w:jc w:val="left"/>
        <w:rPr>
          <w:rFonts w:cs="Arial"/>
        </w:rPr>
      </w:pPr>
      <w:bookmarkStart w:id="4" w:name="_Toc482385565"/>
      <w:r w:rsidRPr="00D72E5E">
        <w:rPr>
          <w:rFonts w:cs="Arial"/>
        </w:rPr>
        <w:t>Introduction</w:t>
      </w:r>
      <w:bookmarkEnd w:id="4"/>
    </w:p>
    <w:p w:rsidR="00F122C4" w:rsidRPr="00D72E5E" w:rsidRDefault="00162B25"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wishes to appoint a </w:t>
      </w:r>
      <w:r w:rsidR="00085316" w:rsidRPr="00D72E5E">
        <w:rPr>
          <w:rFonts w:cs="Arial"/>
        </w:rPr>
        <w:t>provider</w:t>
      </w:r>
      <w:r w:rsidR="00045E05" w:rsidRPr="00D72E5E">
        <w:rPr>
          <w:rFonts w:cs="Arial"/>
        </w:rPr>
        <w:t>(s)</w:t>
      </w:r>
      <w:r w:rsidRPr="00D72E5E">
        <w:rPr>
          <w:rFonts w:cs="Arial"/>
        </w:rPr>
        <w:t xml:space="preserve"> for </w:t>
      </w:r>
      <w:sdt>
        <w:sdtPr>
          <w:rPr>
            <w:rFonts w:cs="Arial"/>
            <w:szCs w:val="32"/>
          </w:rPr>
          <w:alias w:val="Title"/>
          <w:tag w:val=""/>
          <w:id w:val="-1092462859"/>
          <w:placeholder>
            <w:docPart w:val="F659AC33BE4D4703BE7241FEC5072E64"/>
          </w:placeholder>
          <w:dataBinding w:prefixMappings="xmlns:ns0='http://purl.org/dc/elements/1.1/' xmlns:ns1='http://schemas.openxmlformats.org/package/2006/metadata/core-properties' " w:xpath="/ns1:coreProperties[1]/ns0:title[1]" w:storeItemID="{6C3C8BC8-F283-45AE-878A-BAB7291924A1}"/>
          <w:text/>
        </w:sdtPr>
        <w:sdtEndPr/>
        <w:sdtContent>
          <w:r w:rsidR="008C390B">
            <w:rPr>
              <w:rFonts w:cs="Arial"/>
              <w:szCs w:val="32"/>
            </w:rPr>
            <w:t>Bus Real Time Information System for the Bristol and surrounding area.</w:t>
          </w:r>
        </w:sdtContent>
      </w:sdt>
    </w:p>
    <w:p w:rsidR="00045E05" w:rsidRDefault="008C390B" w:rsidP="00F51C3A">
      <w:pPr>
        <w:numPr>
          <w:ilvl w:val="1"/>
          <w:numId w:val="5"/>
        </w:numPr>
        <w:spacing w:after="240" w:line="276" w:lineRule="auto"/>
        <w:ind w:left="709"/>
        <w:rPr>
          <w:rFonts w:cs="Arial"/>
        </w:rPr>
      </w:pPr>
      <w:r>
        <w:rPr>
          <w:rFonts w:cs="Arial"/>
        </w:rPr>
        <w:t xml:space="preserve">Bristol City Council on behalf of Bristol City Council, Bath &amp; North East Somerset Council, North Somerset Council and South Gloucestershire Council is seeking to tender the supply and maintenance of </w:t>
      </w:r>
      <w:r w:rsidR="006320F9">
        <w:rPr>
          <w:rFonts w:cs="Arial"/>
        </w:rPr>
        <w:t>a bus real time information (RTI) system for the Bristol and surrounding area. This includes the</w:t>
      </w:r>
      <w:r w:rsidR="00685FFC">
        <w:rPr>
          <w:rFonts w:cs="Arial"/>
        </w:rPr>
        <w:t xml:space="preserve"> </w:t>
      </w:r>
      <w:r w:rsidR="006320F9">
        <w:rPr>
          <w:rFonts w:cs="Arial"/>
        </w:rPr>
        <w:t>operation and maintenance of existi</w:t>
      </w:r>
      <w:r w:rsidR="00685FFC">
        <w:rPr>
          <w:rFonts w:cs="Arial"/>
        </w:rPr>
        <w:t xml:space="preserve">ng RTI infrastructure (including </w:t>
      </w:r>
      <w:r w:rsidR="006320F9">
        <w:rPr>
          <w:rFonts w:cs="Arial"/>
        </w:rPr>
        <w:t xml:space="preserve">at- stop real time </w:t>
      </w:r>
      <w:r w:rsidR="00685FFC">
        <w:rPr>
          <w:rFonts w:cs="Arial"/>
        </w:rPr>
        <w:t xml:space="preserve">displays and </w:t>
      </w:r>
      <w:r w:rsidR="006320F9">
        <w:rPr>
          <w:rFonts w:cs="Arial"/>
        </w:rPr>
        <w:t>local traffic signal priority</w:t>
      </w:r>
      <w:r w:rsidR="00685FFC">
        <w:rPr>
          <w:rFonts w:cs="Arial"/>
        </w:rPr>
        <w:t>), the provision and maintenance of new RTI display equipment</w:t>
      </w:r>
      <w:r w:rsidR="006320F9">
        <w:rPr>
          <w:rFonts w:cs="Arial"/>
        </w:rPr>
        <w:t xml:space="preserve"> and </w:t>
      </w:r>
      <w:r w:rsidR="00685FFC">
        <w:rPr>
          <w:rFonts w:cs="Arial"/>
        </w:rPr>
        <w:t xml:space="preserve">supplying/maintaining various </w:t>
      </w:r>
      <w:r w:rsidR="006320F9">
        <w:rPr>
          <w:rFonts w:cs="Arial"/>
        </w:rPr>
        <w:t>data links to/from pr</w:t>
      </w:r>
      <w:r w:rsidR="00685FFC">
        <w:rPr>
          <w:rFonts w:cs="Arial"/>
        </w:rPr>
        <w:t>oject partners and third party systems</w:t>
      </w:r>
      <w:r>
        <w:rPr>
          <w:rFonts w:cs="Arial"/>
        </w:rPr>
        <w:t>.</w:t>
      </w:r>
    </w:p>
    <w:p w:rsidR="00A20458" w:rsidRPr="00D72E5E" w:rsidRDefault="00A20458" w:rsidP="00A20458">
      <w:pPr>
        <w:spacing w:after="240" w:line="276" w:lineRule="auto"/>
        <w:ind w:left="720"/>
        <w:rPr>
          <w:rFonts w:cs="Arial"/>
        </w:rPr>
      </w:pPr>
      <w:r w:rsidRPr="00A20458">
        <w:rPr>
          <w:rFonts w:cs="Arial"/>
        </w:rPr>
        <w:t>The Council exercises functions relating to bus real time information (RTI) jointly with the West of England Combined Authority (WECA).</w:t>
      </w:r>
      <w:r>
        <w:rPr>
          <w:rFonts w:cs="Arial"/>
        </w:rPr>
        <w:t xml:space="preserve"> </w:t>
      </w:r>
      <w:r w:rsidRPr="00A20458">
        <w:rPr>
          <w:rFonts w:cs="Arial"/>
        </w:rPr>
        <w:t xml:space="preserve"> The Council will be the party entering the contract, but it is possible that the contract may be novated to WECA at a later date</w:t>
      </w:r>
      <w:r>
        <w:rPr>
          <w:rFonts w:cs="Arial"/>
        </w:rPr>
        <w:t>.</w:t>
      </w:r>
    </w:p>
    <w:p w:rsidR="00162B25" w:rsidRDefault="00162B25" w:rsidP="00F51C3A">
      <w:pPr>
        <w:numPr>
          <w:ilvl w:val="1"/>
          <w:numId w:val="5"/>
        </w:numPr>
        <w:tabs>
          <w:tab w:val="clear" w:pos="1288"/>
          <w:tab w:val="num" w:pos="851"/>
        </w:tabs>
        <w:spacing w:after="240" w:line="276" w:lineRule="auto"/>
        <w:ind w:left="709"/>
        <w:rPr>
          <w:rFonts w:cs="Arial"/>
        </w:rPr>
      </w:pPr>
      <w:r w:rsidRPr="00D72E5E">
        <w:rPr>
          <w:rFonts w:cs="Arial"/>
        </w:rPr>
        <w:t>This document contains details of the bidding process.</w:t>
      </w:r>
    </w:p>
    <w:p w:rsidR="00D76B38" w:rsidRDefault="00D76B38" w:rsidP="00F51C3A">
      <w:pPr>
        <w:numPr>
          <w:ilvl w:val="1"/>
          <w:numId w:val="5"/>
        </w:numPr>
        <w:tabs>
          <w:tab w:val="clear" w:pos="1288"/>
          <w:tab w:val="num" w:pos="851"/>
        </w:tabs>
        <w:spacing w:after="240" w:line="276" w:lineRule="auto"/>
        <w:ind w:left="709"/>
        <w:rPr>
          <w:rFonts w:cs="Arial"/>
        </w:rPr>
      </w:pPr>
      <w:r>
        <w:rPr>
          <w:rFonts w:cs="Arial"/>
        </w:rPr>
        <w:t>An officer</w:t>
      </w:r>
      <w:r w:rsidR="00A20458">
        <w:rPr>
          <w:rFonts w:cs="Arial"/>
        </w:rPr>
        <w:t>,</w:t>
      </w:r>
      <w:r>
        <w:rPr>
          <w:rFonts w:cs="Arial"/>
        </w:rPr>
        <w:t xml:space="preserve"> who took part in the development of the </w:t>
      </w:r>
      <w:r w:rsidR="00A20458">
        <w:rPr>
          <w:rFonts w:cs="Arial"/>
        </w:rPr>
        <w:t>specification,</w:t>
      </w:r>
      <w:r>
        <w:rPr>
          <w:rFonts w:cs="Arial"/>
        </w:rPr>
        <w:t xml:space="preserve"> has joined a company </w:t>
      </w:r>
      <w:r w:rsidR="00A20458">
        <w:rPr>
          <w:rFonts w:cs="Arial"/>
        </w:rPr>
        <w:t xml:space="preserve">supplying goods and services </w:t>
      </w:r>
      <w:r>
        <w:rPr>
          <w:rFonts w:cs="Arial"/>
        </w:rPr>
        <w:t xml:space="preserve">in the competitive market. </w:t>
      </w:r>
      <w:r w:rsidR="00A20458">
        <w:rPr>
          <w:rFonts w:cs="Arial"/>
        </w:rPr>
        <w:t xml:space="preserve"> </w:t>
      </w:r>
      <w:r>
        <w:rPr>
          <w:rFonts w:cs="Arial"/>
        </w:rPr>
        <w:t xml:space="preserve">We have consulted with our </w:t>
      </w:r>
      <w:r w:rsidR="00A20458">
        <w:rPr>
          <w:rFonts w:cs="Arial"/>
        </w:rPr>
        <w:t xml:space="preserve">Information Security </w:t>
      </w:r>
      <w:r>
        <w:rPr>
          <w:rFonts w:cs="Arial"/>
        </w:rPr>
        <w:t>colleagues and we wish to inform you of the measures taken in pursuance to Clause 41 Prior Involvement of Candidates or Tenderers</w:t>
      </w:r>
      <w:r w:rsidR="00A20458">
        <w:rPr>
          <w:rFonts w:cs="Arial"/>
        </w:rPr>
        <w:t>,</w:t>
      </w:r>
      <w:r>
        <w:rPr>
          <w:rFonts w:cs="Arial"/>
        </w:rPr>
        <w:t xml:space="preserve"> in accordance with Public Contract Rules 2015. </w:t>
      </w:r>
    </w:p>
    <w:p w:rsidR="00D76B38" w:rsidRDefault="00D76B38" w:rsidP="00D76B38">
      <w:pPr>
        <w:spacing w:after="240" w:line="276" w:lineRule="auto"/>
        <w:ind w:left="709"/>
        <w:rPr>
          <w:rFonts w:cs="Arial"/>
        </w:rPr>
      </w:pPr>
      <w:r>
        <w:rPr>
          <w:rFonts w:cs="Arial"/>
        </w:rPr>
        <w:t xml:space="preserve">We have therefore </w:t>
      </w:r>
      <w:r w:rsidRPr="00D76B38">
        <w:rPr>
          <w:rFonts w:cs="Arial"/>
        </w:rPr>
        <w:t>carefully considered and reviewed the situation and taken the necessary precautions including</w:t>
      </w:r>
      <w:r>
        <w:rPr>
          <w:rFonts w:cs="Arial"/>
        </w:rPr>
        <w:t>;</w:t>
      </w:r>
    </w:p>
    <w:p w:rsidR="00D76B38" w:rsidRDefault="00D76B38" w:rsidP="00002038">
      <w:pPr>
        <w:pStyle w:val="ListParagraph"/>
        <w:numPr>
          <w:ilvl w:val="0"/>
          <w:numId w:val="23"/>
        </w:numPr>
        <w:spacing w:after="240" w:line="276" w:lineRule="auto"/>
        <w:rPr>
          <w:rFonts w:cs="Arial"/>
        </w:rPr>
      </w:pPr>
      <w:r w:rsidRPr="00D76B38">
        <w:rPr>
          <w:rFonts w:cs="Arial"/>
        </w:rPr>
        <w:t>talking to the respective authority to ensure that the officer is no longer involved in the project and is not ca</w:t>
      </w:r>
      <w:r>
        <w:rPr>
          <w:rFonts w:cs="Arial"/>
        </w:rPr>
        <w:t>pable of distorting competition;</w:t>
      </w:r>
    </w:p>
    <w:p w:rsidR="005809D4" w:rsidRDefault="005809D4" w:rsidP="00002038">
      <w:pPr>
        <w:pStyle w:val="ListParagraph"/>
        <w:numPr>
          <w:ilvl w:val="0"/>
          <w:numId w:val="23"/>
        </w:numPr>
        <w:spacing w:after="240" w:line="276" w:lineRule="auto"/>
        <w:rPr>
          <w:rFonts w:cs="Arial"/>
        </w:rPr>
      </w:pPr>
      <w:r>
        <w:rPr>
          <w:rFonts w:cs="Arial"/>
        </w:rPr>
        <w:t>Th</w:t>
      </w:r>
      <w:r w:rsidR="00D76B38" w:rsidRPr="00D76B38">
        <w:rPr>
          <w:rFonts w:cs="Arial"/>
        </w:rPr>
        <w:t>is will include but is not limited to not sharing information between the project team and other interested parties of the business</w:t>
      </w:r>
      <w:r>
        <w:rPr>
          <w:rFonts w:cs="Arial"/>
        </w:rPr>
        <w:t xml:space="preserve"> and;</w:t>
      </w:r>
    </w:p>
    <w:p w:rsidR="00D76B38" w:rsidRDefault="00D76B38" w:rsidP="00002038">
      <w:pPr>
        <w:pStyle w:val="ListParagraph"/>
        <w:numPr>
          <w:ilvl w:val="0"/>
          <w:numId w:val="23"/>
        </w:numPr>
        <w:spacing w:after="240" w:line="276" w:lineRule="auto"/>
        <w:rPr>
          <w:rFonts w:cs="Arial"/>
        </w:rPr>
      </w:pPr>
      <w:r w:rsidRPr="00D76B38">
        <w:rPr>
          <w:rFonts w:cs="Arial"/>
        </w:rPr>
        <w:t>that any information specific to this project is contained with</w:t>
      </w:r>
      <w:r w:rsidR="005809D4">
        <w:rPr>
          <w:rFonts w:cs="Arial"/>
        </w:rPr>
        <w:t xml:space="preserve">in a secure location, measures include postponing email communication with the respective local authority until the person has left the organisation, postponing procurement meetings and revising the </w:t>
      </w:r>
      <w:r w:rsidR="00A20458">
        <w:rPr>
          <w:rFonts w:cs="Arial"/>
        </w:rPr>
        <w:t xml:space="preserve">Award Criteria </w:t>
      </w:r>
      <w:r w:rsidR="005809D4">
        <w:rPr>
          <w:rFonts w:cs="Arial"/>
        </w:rPr>
        <w:t>and Quality Commitment Questions.</w:t>
      </w:r>
    </w:p>
    <w:p w:rsidR="00E87EB9" w:rsidRPr="00E87EB9" w:rsidRDefault="00E87EB9" w:rsidP="00481F52">
      <w:pPr>
        <w:spacing w:after="240" w:line="276" w:lineRule="auto"/>
        <w:ind w:left="720" w:hanging="720"/>
        <w:rPr>
          <w:rFonts w:cs="Arial"/>
        </w:rPr>
      </w:pPr>
      <w:r>
        <w:rPr>
          <w:rFonts w:cs="Arial"/>
        </w:rPr>
        <w:t>1</w:t>
      </w:r>
      <w:r w:rsidR="00C274C0">
        <w:rPr>
          <w:rFonts w:cs="Arial"/>
        </w:rPr>
        <w:t>.5</w:t>
      </w:r>
      <w:r w:rsidR="00C274C0">
        <w:rPr>
          <w:rFonts w:cs="Arial"/>
        </w:rPr>
        <w:tab/>
        <w:t>No arrangements for the</w:t>
      </w:r>
      <w:r>
        <w:rPr>
          <w:rFonts w:cs="Arial"/>
        </w:rPr>
        <w:t xml:space="preserve"> inspection of existing RTI infrastructure </w:t>
      </w:r>
      <w:r w:rsidR="00C274C0">
        <w:rPr>
          <w:rFonts w:cs="Arial"/>
        </w:rPr>
        <w:t xml:space="preserve">with the Council </w:t>
      </w:r>
      <w:r>
        <w:rPr>
          <w:rFonts w:cs="Arial"/>
        </w:rPr>
        <w:t xml:space="preserve">will be possible but potential </w:t>
      </w:r>
      <w:r w:rsidR="00A20458">
        <w:rPr>
          <w:rFonts w:cs="Arial"/>
        </w:rPr>
        <w:t>tenderer</w:t>
      </w:r>
      <w:r>
        <w:rPr>
          <w:rFonts w:cs="Arial"/>
        </w:rPr>
        <w:t xml:space="preserve">s are welcome to undertake site visits themselves. Photographs of the various types of RTI </w:t>
      </w:r>
      <w:r w:rsidR="00C75B77">
        <w:rPr>
          <w:rFonts w:cs="Arial"/>
        </w:rPr>
        <w:t>displays in</w:t>
      </w:r>
      <w:r w:rsidR="00481F52">
        <w:rPr>
          <w:rFonts w:cs="Arial"/>
        </w:rPr>
        <w:t xml:space="preserve">stalled are included </w:t>
      </w:r>
      <w:r w:rsidR="00C274C0">
        <w:rPr>
          <w:rFonts w:cs="Arial"/>
        </w:rPr>
        <w:t>within the Contract S</w:t>
      </w:r>
      <w:r w:rsidR="00481F52">
        <w:rPr>
          <w:rFonts w:cs="Arial"/>
        </w:rPr>
        <w:t>pecification.</w:t>
      </w:r>
    </w:p>
    <w:p w:rsidR="00EA3AA7" w:rsidRPr="00D72E5E" w:rsidRDefault="00EA3AA7" w:rsidP="00F51C3A">
      <w:pPr>
        <w:pStyle w:val="Heading2"/>
        <w:numPr>
          <w:ilvl w:val="0"/>
          <w:numId w:val="5"/>
        </w:numPr>
        <w:spacing w:after="240" w:line="276" w:lineRule="auto"/>
        <w:ind w:right="6"/>
        <w:jc w:val="left"/>
        <w:rPr>
          <w:rFonts w:cs="Arial"/>
        </w:rPr>
      </w:pPr>
      <w:bookmarkStart w:id="5" w:name="_Toc482385566"/>
      <w:r w:rsidRPr="00D72E5E">
        <w:rPr>
          <w:rFonts w:cs="Arial"/>
        </w:rPr>
        <w:t>Proposed Contract</w:t>
      </w:r>
      <w:bookmarkEnd w:id="5"/>
    </w:p>
    <w:p w:rsidR="00162B25" w:rsidRPr="00D72E5E" w:rsidRDefault="000C0921" w:rsidP="00F51C3A">
      <w:pPr>
        <w:numPr>
          <w:ilvl w:val="1"/>
          <w:numId w:val="5"/>
        </w:numPr>
        <w:spacing w:after="240" w:line="276" w:lineRule="auto"/>
        <w:ind w:left="709"/>
        <w:rPr>
          <w:rFonts w:cs="Arial"/>
        </w:rPr>
      </w:pPr>
      <w:r>
        <w:rPr>
          <w:rFonts w:cs="Arial"/>
        </w:rPr>
        <w:t>The contract will be for 7</w:t>
      </w:r>
      <w:r w:rsidR="008C390B">
        <w:rPr>
          <w:rFonts w:cs="Arial"/>
        </w:rPr>
        <w:t xml:space="preserve"> </w:t>
      </w:r>
      <w:r w:rsidR="00162B25" w:rsidRPr="00D72E5E">
        <w:rPr>
          <w:rFonts w:cs="Arial"/>
        </w:rPr>
        <w:t xml:space="preserve">years with the option </w:t>
      </w:r>
      <w:r>
        <w:rPr>
          <w:rFonts w:cs="Arial"/>
        </w:rPr>
        <w:t>to extend for up to a further 2</w:t>
      </w:r>
      <w:r w:rsidR="00162B25" w:rsidRPr="00D72E5E">
        <w:rPr>
          <w:rFonts w:cs="Arial"/>
        </w:rPr>
        <w:t xml:space="preserve"> years, subject to agreement with the </w:t>
      </w:r>
      <w:r w:rsidR="00C932F3" w:rsidRPr="00D72E5E">
        <w:rPr>
          <w:rFonts w:cs="Arial"/>
        </w:rPr>
        <w:t>Council</w:t>
      </w:r>
      <w:r w:rsidR="00162B25" w:rsidRPr="00D72E5E">
        <w:rPr>
          <w:rFonts w:cs="Arial"/>
        </w:rPr>
        <w:t xml:space="preserve"> and the </w:t>
      </w:r>
      <w:r w:rsidR="00085316" w:rsidRPr="00D72E5E">
        <w:rPr>
          <w:rFonts w:cs="Arial"/>
        </w:rPr>
        <w:t>provider</w:t>
      </w:r>
      <w:r w:rsidR="00162B25" w:rsidRPr="00D72E5E">
        <w:rPr>
          <w:rFonts w:cs="Arial"/>
        </w:rPr>
        <w:t>.</w:t>
      </w:r>
    </w:p>
    <w:p w:rsidR="00F122C4" w:rsidRPr="00D72E5E" w:rsidRDefault="00162B25" w:rsidP="00F51C3A">
      <w:pPr>
        <w:pStyle w:val="Heading2"/>
        <w:numPr>
          <w:ilvl w:val="0"/>
          <w:numId w:val="5"/>
        </w:numPr>
        <w:spacing w:after="240" w:line="276" w:lineRule="auto"/>
        <w:ind w:right="6"/>
        <w:jc w:val="left"/>
        <w:rPr>
          <w:rFonts w:cs="Arial"/>
        </w:rPr>
      </w:pPr>
      <w:bookmarkStart w:id="6" w:name="_Toc482385567"/>
      <w:r w:rsidRPr="00D72E5E">
        <w:rPr>
          <w:rFonts w:cs="Arial"/>
        </w:rPr>
        <w:t>Lots</w:t>
      </w:r>
      <w:bookmarkEnd w:id="6"/>
    </w:p>
    <w:p w:rsidR="00376402" w:rsidRPr="00D72E5E" w:rsidRDefault="009F4349" w:rsidP="00D72E5E">
      <w:pPr>
        <w:ind w:left="720" w:hanging="720"/>
        <w:rPr>
          <w:rFonts w:cs="Arial"/>
        </w:rPr>
      </w:pPr>
      <w:r w:rsidRPr="00D72E5E">
        <w:rPr>
          <w:rFonts w:cs="Arial"/>
        </w:rPr>
        <w:t>3.1</w:t>
      </w:r>
      <w:r w:rsidRPr="00D72E5E">
        <w:rPr>
          <w:rFonts w:cs="Arial"/>
        </w:rPr>
        <w:tab/>
      </w:r>
      <w:r w:rsidR="00376402" w:rsidRPr="00D72E5E">
        <w:rPr>
          <w:rFonts w:cs="Arial"/>
        </w:rPr>
        <w:t>The Council, under the Public Contracts Regulations 2015 (46) (2) has decided not to subdivide this tender into subdivision (Lots) for the following reason(s):</w:t>
      </w:r>
    </w:p>
    <w:p w:rsidR="00376402" w:rsidRPr="00D72E5E" w:rsidRDefault="00376402" w:rsidP="00D72E5E">
      <w:pPr>
        <w:ind w:left="720" w:hanging="720"/>
        <w:rPr>
          <w:rFonts w:cs="Arial"/>
        </w:rPr>
      </w:pPr>
    </w:p>
    <w:p w:rsidR="00A20458" w:rsidRDefault="00376402" w:rsidP="009D5A3B">
      <w:pPr>
        <w:ind w:left="993" w:hanging="273"/>
        <w:rPr>
          <w:rFonts w:cs="Arial"/>
        </w:rPr>
      </w:pPr>
      <w:r w:rsidRPr="00D72E5E">
        <w:rPr>
          <w:rFonts w:cs="Arial"/>
        </w:rPr>
        <w:t>3</w:t>
      </w:r>
      <w:r w:rsidR="008C390B">
        <w:rPr>
          <w:rFonts w:cs="Arial"/>
        </w:rPr>
        <w:t xml:space="preserve">.1.1  The Councils reached a joint decision that splitting the </w:t>
      </w:r>
      <w:r w:rsidR="00B60EDC">
        <w:rPr>
          <w:rFonts w:cs="Arial"/>
        </w:rPr>
        <w:t>goods and service requirements into ‘Lots’ would fail to provide a fully integrated service for the benefit of the project partners and members of the public.  This decision is based upon the need to deliver a complex and technical project to tight deadlines and maintain a high standard of service provision throughout the life of the contract. In order to achieve this it was considered that having a contract with an organisation or consortium that can provide a fully integrated service and provide the Council with a single point of contact</w:t>
      </w:r>
      <w:r w:rsidR="009D5A3B">
        <w:rPr>
          <w:rFonts w:cs="Arial"/>
        </w:rPr>
        <w:t xml:space="preserve"> would best meet the Council’s needs.</w:t>
      </w:r>
    </w:p>
    <w:p w:rsidR="00A20458" w:rsidRDefault="00A20458">
      <w:pPr>
        <w:rPr>
          <w:rFonts w:cs="Arial"/>
        </w:rPr>
      </w:pPr>
      <w:r>
        <w:rPr>
          <w:rFonts w:cs="Arial"/>
        </w:rPr>
        <w:br w:type="page"/>
      </w:r>
    </w:p>
    <w:p w:rsidR="000308B1" w:rsidRPr="00D72E5E" w:rsidRDefault="000308B1" w:rsidP="009D5A3B">
      <w:pPr>
        <w:ind w:left="993" w:hanging="273"/>
        <w:rPr>
          <w:rFonts w:cs="Arial"/>
        </w:rPr>
      </w:pPr>
    </w:p>
    <w:p w:rsidR="008C3CA8" w:rsidRPr="00D72E5E" w:rsidRDefault="000308B1" w:rsidP="005D06B9">
      <w:pPr>
        <w:pStyle w:val="Heading1"/>
      </w:pPr>
      <w:bookmarkStart w:id="7" w:name="_Toc482385568"/>
      <w:r w:rsidRPr="00D72E5E">
        <w:t>SECTION TWO:</w:t>
      </w:r>
      <w:r w:rsidR="00EA3AA7" w:rsidRPr="00D72E5E">
        <w:t xml:space="preserve"> INSTRUCTIONS FOR SUBMISSION OF </w:t>
      </w:r>
      <w:r w:rsidR="009D05FD" w:rsidRPr="00D72E5E">
        <w:t>BID</w:t>
      </w:r>
      <w:bookmarkEnd w:id="7"/>
    </w:p>
    <w:p w:rsidR="00EA3AA7" w:rsidRPr="00D72E5E" w:rsidRDefault="00EA3AA7" w:rsidP="00F51C3A">
      <w:pPr>
        <w:pStyle w:val="Heading2"/>
        <w:numPr>
          <w:ilvl w:val="0"/>
          <w:numId w:val="5"/>
        </w:numPr>
        <w:spacing w:after="240" w:line="276" w:lineRule="auto"/>
        <w:ind w:right="6"/>
        <w:jc w:val="left"/>
        <w:rPr>
          <w:rFonts w:cs="Arial"/>
        </w:rPr>
      </w:pPr>
      <w:bookmarkStart w:id="8" w:name="_Toc482385569"/>
      <w:r w:rsidRPr="00D72E5E">
        <w:rPr>
          <w:rFonts w:cs="Arial"/>
        </w:rPr>
        <w:t>General</w:t>
      </w:r>
      <w:bookmarkEnd w:id="8"/>
    </w:p>
    <w:p w:rsidR="00A91F13" w:rsidRDefault="00A20458" w:rsidP="00D72E5E">
      <w:pPr>
        <w:numPr>
          <w:ilvl w:val="1"/>
          <w:numId w:val="5"/>
        </w:numPr>
        <w:tabs>
          <w:tab w:val="clear" w:pos="1288"/>
          <w:tab w:val="num" w:pos="851"/>
        </w:tabs>
        <w:spacing w:after="240" w:line="276" w:lineRule="auto"/>
        <w:ind w:left="709" w:hanging="851"/>
        <w:rPr>
          <w:rFonts w:cs="Arial"/>
        </w:rPr>
      </w:pPr>
      <w:r>
        <w:rPr>
          <w:rFonts w:cs="Arial"/>
        </w:rPr>
        <w:t>Tenderer</w:t>
      </w:r>
      <w:r w:rsidR="00162B25" w:rsidRPr="00A91F13">
        <w:rPr>
          <w:rFonts w:cs="Arial"/>
        </w:rPr>
        <w:t xml:space="preserve">s are </w:t>
      </w:r>
      <w:r w:rsidR="00E3022A" w:rsidRPr="00A91F13">
        <w:rPr>
          <w:rFonts w:cs="Arial"/>
        </w:rPr>
        <w:t>invited to submit a bid for the provision of</w:t>
      </w:r>
      <w:r w:rsidR="00A91F13" w:rsidRPr="00A91F13">
        <w:rPr>
          <w:rFonts w:cs="Arial"/>
        </w:rPr>
        <w:t xml:space="preserve"> a Bus Real Time Information System for Bristol and surrounding area.</w:t>
      </w:r>
    </w:p>
    <w:p w:rsidR="005D06B9" w:rsidRPr="00A91F13" w:rsidRDefault="005D06B9" w:rsidP="00D72E5E">
      <w:pPr>
        <w:numPr>
          <w:ilvl w:val="1"/>
          <w:numId w:val="5"/>
        </w:numPr>
        <w:tabs>
          <w:tab w:val="clear" w:pos="1288"/>
          <w:tab w:val="num" w:pos="851"/>
        </w:tabs>
        <w:spacing w:after="240" w:line="276" w:lineRule="auto"/>
        <w:ind w:left="709" w:hanging="851"/>
        <w:rPr>
          <w:rFonts w:cs="Arial"/>
        </w:rPr>
      </w:pPr>
      <w:r w:rsidRPr="00A91F13">
        <w:rPr>
          <w:rFonts w:cs="Arial"/>
        </w:rPr>
        <w:t xml:space="preserve">The </w:t>
      </w:r>
      <w:r w:rsidR="00C932F3" w:rsidRPr="00A91F13">
        <w:rPr>
          <w:rFonts w:cs="Arial"/>
        </w:rPr>
        <w:t>Council</w:t>
      </w:r>
      <w:r w:rsidRPr="00A91F13">
        <w:rPr>
          <w:rFonts w:cs="Arial"/>
        </w:rPr>
        <w:t xml:space="preserve"> is utilising </w:t>
      </w:r>
      <w:r w:rsidR="004D4A5E" w:rsidRPr="00A91F13">
        <w:rPr>
          <w:rFonts w:cs="Arial"/>
        </w:rPr>
        <w:t xml:space="preserve">the ProContract e-Tendering System </w:t>
      </w:r>
      <w:r w:rsidRPr="00A91F13">
        <w:rPr>
          <w:rFonts w:cs="Arial"/>
        </w:rPr>
        <w:t xml:space="preserve">to manage this procurement and communication with </w:t>
      </w:r>
      <w:r w:rsidR="00A20458">
        <w:rPr>
          <w:rFonts w:cs="Arial"/>
        </w:rPr>
        <w:t>tenderer</w:t>
      </w:r>
      <w:r w:rsidRPr="00A91F13">
        <w:rPr>
          <w:rFonts w:cs="Arial"/>
        </w:rPr>
        <w:t xml:space="preserve">s are as outlined below.  You should not refer to general promotional literature or policies.  Nor should you include these unless the </w:t>
      </w:r>
      <w:r w:rsidR="00C932F3" w:rsidRPr="00A91F13">
        <w:rPr>
          <w:rFonts w:cs="Arial"/>
        </w:rPr>
        <w:t>Council</w:t>
      </w:r>
      <w:r w:rsidRPr="00A91F13">
        <w:rPr>
          <w:rFonts w:cs="Arial"/>
        </w:rPr>
        <w:t xml:space="preserve"> has specifically asked you for them.</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instructions in this document are designed to ensure that all </w:t>
      </w:r>
      <w:r w:rsidR="00A20458">
        <w:rPr>
          <w:rFonts w:cs="Arial"/>
        </w:rPr>
        <w:t>tenderer</w:t>
      </w:r>
      <w:r w:rsidRPr="00D72E5E">
        <w:rPr>
          <w:rFonts w:cs="Arial"/>
        </w:rPr>
        <w:t xml:space="preserve">s are given equal and fair consideration.  It is important therefore that </w:t>
      </w:r>
      <w:r w:rsidR="00A20458">
        <w:rPr>
          <w:rFonts w:cs="Arial"/>
        </w:rPr>
        <w:t>tenderer</w:t>
      </w:r>
      <w:r w:rsidRPr="00D72E5E">
        <w:rPr>
          <w:rFonts w:cs="Arial"/>
        </w:rPr>
        <w:t>s provide all the information asked for in the format and order specified.</w:t>
      </w:r>
    </w:p>
    <w:p w:rsidR="005D06B9" w:rsidRPr="00D72E5E" w:rsidRDefault="00A20458" w:rsidP="00F51C3A">
      <w:pPr>
        <w:numPr>
          <w:ilvl w:val="1"/>
          <w:numId w:val="5"/>
        </w:numPr>
        <w:spacing w:after="240" w:line="276" w:lineRule="auto"/>
        <w:ind w:left="709"/>
        <w:rPr>
          <w:rFonts w:cs="Arial"/>
        </w:rPr>
      </w:pPr>
      <w:r>
        <w:rPr>
          <w:rFonts w:cs="Arial"/>
        </w:rPr>
        <w:t>Tenderer</w:t>
      </w:r>
      <w:r w:rsidR="005D06B9" w:rsidRPr="00D72E5E">
        <w:rPr>
          <w:rFonts w:cs="Arial"/>
        </w:rPr>
        <w:t xml:space="preserve">s should read these instructions carefully before completing the bid documentation.  Failure to comply with these requirements for completion and submission of the bid response may result in the rejection of the bid. </w:t>
      </w:r>
      <w:r>
        <w:rPr>
          <w:rFonts w:cs="Arial"/>
        </w:rPr>
        <w:t>Tenderer</w:t>
      </w:r>
      <w:r w:rsidR="005D06B9" w:rsidRPr="00D72E5E">
        <w:rPr>
          <w:rFonts w:cs="Arial"/>
        </w:rPr>
        <w:t>s are advised therefore to acquaint themselves fully with the extent and nature of the contractual requirements and obligations.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These instructions constitute the Conditions of </w:t>
      </w:r>
      <w:r w:rsidR="00A20458">
        <w:rPr>
          <w:rFonts w:cs="Arial"/>
        </w:rPr>
        <w:t>tenderer</w:t>
      </w:r>
      <w:r w:rsidRPr="00D72E5E">
        <w:rPr>
          <w:rFonts w:cs="Arial"/>
        </w:rPr>
        <w:t xml:space="preserve">s.  Participation in the </w:t>
      </w:r>
      <w:r w:rsidR="009D05FD" w:rsidRPr="00D72E5E">
        <w:rPr>
          <w:rFonts w:cs="Arial"/>
        </w:rPr>
        <w:t>bidding</w:t>
      </w:r>
      <w:r w:rsidRPr="00D72E5E">
        <w:rPr>
          <w:rFonts w:cs="Arial"/>
        </w:rPr>
        <w:t xml:space="preserve"> process automatically signals that the </w:t>
      </w:r>
      <w:r w:rsidR="00A20458">
        <w:rPr>
          <w:rFonts w:cs="Arial"/>
        </w:rPr>
        <w:t>tenderer</w:t>
      </w:r>
      <w:r w:rsidRPr="00D72E5E">
        <w:rPr>
          <w:rFonts w:cs="Arial"/>
        </w:rPr>
        <w:t xml:space="preserve"> accepts these conditions.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Bids must not be qualified and </w:t>
      </w:r>
      <w:r w:rsidR="00A20458">
        <w:rPr>
          <w:rFonts w:cs="Arial"/>
        </w:rPr>
        <w:t>tenderer</w:t>
      </w:r>
      <w:r w:rsidRPr="00D72E5E">
        <w:rPr>
          <w:rFonts w:cs="Arial"/>
        </w:rPr>
        <w:t xml:space="preserve">s should not make unauthorised changes to the </w:t>
      </w:r>
      <w:r w:rsidR="009D05FD" w:rsidRPr="00D72E5E">
        <w:rPr>
          <w:rFonts w:cs="Arial"/>
        </w:rPr>
        <w:t>bid</w:t>
      </w:r>
      <w:r w:rsidRPr="00D72E5E">
        <w:rPr>
          <w:rFonts w:cs="Arial"/>
        </w:rPr>
        <w:t xml:space="preserve"> documentation.  Bids must not be accompanied by statements that could</w:t>
      </w:r>
      <w:r w:rsidR="009D05FD" w:rsidRPr="00D72E5E">
        <w:rPr>
          <w:rFonts w:cs="Arial"/>
        </w:rPr>
        <w:t xml:space="preserve"> be construed as rendering the bid</w:t>
      </w:r>
      <w:r w:rsidRPr="00D72E5E">
        <w:rPr>
          <w:rFonts w:cs="Arial"/>
        </w:rPr>
        <w:t xml:space="preserve"> equivocal or placing it on a different footing from other bids.  Nor should </w:t>
      </w:r>
      <w:r w:rsidR="00A20458">
        <w:rPr>
          <w:rFonts w:cs="Arial"/>
        </w:rPr>
        <w:t>tenderer</w:t>
      </w:r>
      <w:r w:rsidRPr="00D72E5E">
        <w:rPr>
          <w:rFonts w:cs="Arial"/>
        </w:rPr>
        <w:t xml:space="preserve">s approach the </w:t>
      </w:r>
      <w:r w:rsidR="00C932F3" w:rsidRPr="00D72E5E">
        <w:rPr>
          <w:rFonts w:cs="Arial"/>
        </w:rPr>
        <w:t>Council</w:t>
      </w:r>
      <w:r w:rsidRPr="00D72E5E">
        <w:rPr>
          <w:rFonts w:cs="Arial"/>
        </w:rPr>
        <w:t xml:space="preserve"> during the </w:t>
      </w:r>
      <w:r w:rsidR="009D05FD" w:rsidRPr="00D72E5E">
        <w:rPr>
          <w:rFonts w:cs="Arial"/>
        </w:rPr>
        <w:t>bid</w:t>
      </w:r>
      <w:r w:rsidRPr="00D72E5E">
        <w:rPr>
          <w:rFonts w:cs="Arial"/>
        </w:rPr>
        <w:t xml:space="preserve"> process to suggest alterations in the</w:t>
      </w:r>
      <w:r w:rsidR="009D05FD" w:rsidRPr="00D72E5E">
        <w:rPr>
          <w:rFonts w:cs="Arial"/>
        </w:rPr>
        <w:t xml:space="preserve"> bid</w:t>
      </w:r>
      <w:r w:rsidRPr="00D72E5E">
        <w:rPr>
          <w:rFonts w:cs="Arial"/>
        </w:rPr>
        <w:t xml:space="preserve"> documents.  Where a bid submission does not comply with this paragraph, the </w:t>
      </w:r>
      <w:r w:rsidR="00C932F3" w:rsidRPr="00D72E5E">
        <w:rPr>
          <w:rFonts w:cs="Arial"/>
        </w:rPr>
        <w:t>Council</w:t>
      </w:r>
      <w:r w:rsidRPr="00D72E5E">
        <w:rPr>
          <w:rFonts w:cs="Arial"/>
        </w:rPr>
        <w:t xml:space="preserve">’s decision as to whether or not your bid is acceptable and how it will treat an unacceptable bid will be final and the </w:t>
      </w:r>
      <w:r w:rsidR="00C932F3" w:rsidRPr="00D72E5E">
        <w:rPr>
          <w:rFonts w:cs="Arial"/>
        </w:rPr>
        <w:t>Council</w:t>
      </w:r>
      <w:r w:rsidRPr="00D72E5E">
        <w:rPr>
          <w:rFonts w:cs="Arial"/>
        </w:rPr>
        <w:t xml:space="preserve"> will not regard itself as under any obligation to consult </w:t>
      </w:r>
      <w:r w:rsidR="00A20458">
        <w:rPr>
          <w:rFonts w:cs="Arial"/>
        </w:rPr>
        <w:t>tenderer</w:t>
      </w:r>
      <w:r w:rsidRPr="00D72E5E">
        <w:rPr>
          <w:rFonts w:cs="Arial"/>
        </w:rPr>
        <w:t>s on this.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All bid documents and submissions must be completed in their entirety.  The </w:t>
      </w:r>
      <w:r w:rsidR="00A20458">
        <w:rPr>
          <w:rFonts w:cs="Arial"/>
        </w:rPr>
        <w:t>tenderer</w:t>
      </w:r>
      <w:r w:rsidRPr="00D72E5E">
        <w:rPr>
          <w:rFonts w:cs="Arial"/>
        </w:rPr>
        <w:t xml:space="preserve"> who is awarded the Contract will be required to sign</w:t>
      </w:r>
      <w:r w:rsidR="00DA558B" w:rsidRPr="00D72E5E">
        <w:rPr>
          <w:rFonts w:cs="Arial"/>
        </w:rPr>
        <w:t xml:space="preserve"> the contract documents</w:t>
      </w:r>
      <w:r w:rsidRPr="00D72E5E">
        <w:rPr>
          <w:rFonts w:cs="Arial"/>
        </w:rPr>
        <w:t>:</w:t>
      </w:r>
    </w:p>
    <w:p w:rsidR="005D06B9" w:rsidRPr="00D72E5E" w:rsidRDefault="005D06B9" w:rsidP="00F51C3A">
      <w:pPr>
        <w:numPr>
          <w:ilvl w:val="2"/>
          <w:numId w:val="5"/>
        </w:numPr>
        <w:spacing w:after="240" w:line="276" w:lineRule="auto"/>
        <w:rPr>
          <w:rFonts w:cs="Arial"/>
        </w:rPr>
      </w:pPr>
      <w:r w:rsidRPr="00D72E5E">
        <w:rPr>
          <w:rFonts w:cs="Arial"/>
        </w:rPr>
        <w:t xml:space="preserve">Where the </w:t>
      </w:r>
      <w:r w:rsidR="00A20458">
        <w:rPr>
          <w:rFonts w:cs="Arial"/>
        </w:rPr>
        <w:t>tenderer</w:t>
      </w:r>
      <w:r w:rsidRPr="00D72E5E">
        <w:rPr>
          <w:rFonts w:cs="Arial"/>
        </w:rPr>
        <w:t xml:space="preserve"> is an individual, by that individual</w:t>
      </w:r>
      <w:r w:rsidR="00D81310" w:rsidRPr="00D72E5E">
        <w:rPr>
          <w:rFonts w:cs="Arial"/>
        </w:rPr>
        <w:t>;</w:t>
      </w:r>
    </w:p>
    <w:p w:rsidR="005D06B9" w:rsidRPr="00D72E5E" w:rsidRDefault="005D06B9" w:rsidP="00F51C3A">
      <w:pPr>
        <w:numPr>
          <w:ilvl w:val="2"/>
          <w:numId w:val="5"/>
        </w:numPr>
        <w:spacing w:after="240"/>
        <w:ind w:left="1701" w:hanging="709"/>
        <w:rPr>
          <w:rFonts w:cs="Arial"/>
        </w:rPr>
      </w:pPr>
      <w:r w:rsidRPr="00D72E5E">
        <w:rPr>
          <w:rFonts w:cs="Arial"/>
        </w:rPr>
        <w:t xml:space="preserve">Where the </w:t>
      </w:r>
      <w:r w:rsidR="00A20458">
        <w:rPr>
          <w:rFonts w:cs="Arial"/>
        </w:rPr>
        <w:t>tenderer</w:t>
      </w:r>
      <w:r w:rsidRPr="00D72E5E">
        <w:rPr>
          <w:rFonts w:cs="Arial"/>
        </w:rPr>
        <w:t xml:space="preserve"> is a partnership, by at least two duly authorised partners</w:t>
      </w:r>
      <w:r w:rsidR="00D81310" w:rsidRPr="00D72E5E">
        <w:rPr>
          <w:rFonts w:cs="Arial"/>
        </w:rPr>
        <w:t>; or</w:t>
      </w:r>
    </w:p>
    <w:p w:rsidR="005D06B9" w:rsidRPr="00D72E5E" w:rsidRDefault="005D06B9" w:rsidP="00F51C3A">
      <w:pPr>
        <w:numPr>
          <w:ilvl w:val="2"/>
          <w:numId w:val="5"/>
        </w:numPr>
        <w:spacing w:after="240"/>
        <w:ind w:left="1701" w:hanging="709"/>
        <w:rPr>
          <w:rFonts w:cs="Arial"/>
        </w:rPr>
      </w:pPr>
      <w:r w:rsidRPr="00D72E5E">
        <w:rPr>
          <w:rFonts w:cs="Arial"/>
        </w:rPr>
        <w:t xml:space="preserve">Where the </w:t>
      </w:r>
      <w:r w:rsidR="00A20458">
        <w:rPr>
          <w:rFonts w:cs="Arial"/>
        </w:rPr>
        <w:t>tenderer</w:t>
      </w:r>
      <w:r w:rsidRPr="00D72E5E">
        <w:rPr>
          <w:rFonts w:cs="Arial"/>
        </w:rPr>
        <w:t xml:space="preserve"> is a company, by two Directors or by a Director and the Company Secretary.</w:t>
      </w:r>
    </w:p>
    <w:p w:rsidR="005D06B9" w:rsidRPr="00D72E5E" w:rsidRDefault="005D06B9" w:rsidP="00F51C3A">
      <w:pPr>
        <w:numPr>
          <w:ilvl w:val="1"/>
          <w:numId w:val="5"/>
        </w:numPr>
        <w:spacing w:after="240" w:line="276" w:lineRule="auto"/>
        <w:ind w:left="709"/>
        <w:rPr>
          <w:rFonts w:cs="Arial"/>
        </w:rPr>
      </w:pPr>
      <w:r w:rsidRPr="00D72E5E">
        <w:rPr>
          <w:rFonts w:cs="Arial"/>
        </w:rPr>
        <w:t xml:space="preserve">If you are a company you must satisfy yourself that carrying out the </w:t>
      </w:r>
      <w:r w:rsidR="001458BA" w:rsidRPr="00D72E5E">
        <w:rPr>
          <w:rFonts w:cs="Arial"/>
        </w:rPr>
        <w:t>c</w:t>
      </w:r>
      <w:r w:rsidRPr="00D72E5E">
        <w:rPr>
          <w:rFonts w:cs="Arial"/>
        </w:rPr>
        <w:t xml:space="preserve">ontract in the way this </w:t>
      </w:r>
      <w:r w:rsidR="001458BA" w:rsidRPr="00D72E5E">
        <w:rPr>
          <w:rFonts w:cs="Arial"/>
        </w:rPr>
        <w:t>c</w:t>
      </w:r>
      <w:r w:rsidRPr="00D72E5E">
        <w:rPr>
          <w:rFonts w:cs="Arial"/>
        </w:rPr>
        <w:t xml:space="preserve">ontract is structured will be within your objects and powers and demonstrate this to the </w:t>
      </w:r>
      <w:r w:rsidR="00C932F3" w:rsidRPr="00D72E5E">
        <w:rPr>
          <w:rFonts w:cs="Arial"/>
        </w:rPr>
        <w:t>Council</w:t>
      </w:r>
      <w:r w:rsidRPr="00D72E5E">
        <w:rPr>
          <w:rFonts w:cs="Arial"/>
        </w:rPr>
        <w:t>.</w:t>
      </w:r>
    </w:p>
    <w:p w:rsidR="005D06B9" w:rsidRPr="00D72E5E" w:rsidRDefault="005D06B9" w:rsidP="00F51C3A">
      <w:pPr>
        <w:numPr>
          <w:ilvl w:val="1"/>
          <w:numId w:val="5"/>
        </w:numPr>
        <w:spacing w:after="240" w:line="276" w:lineRule="auto"/>
        <w:ind w:left="709"/>
        <w:rPr>
          <w:rFonts w:cs="Arial"/>
        </w:rPr>
      </w:pPr>
      <w:r w:rsidRPr="00D72E5E">
        <w:rPr>
          <w:rFonts w:cs="Arial"/>
        </w:rPr>
        <w:t xml:space="preserve">All documentation supplied by the </w:t>
      </w:r>
      <w:r w:rsidR="00C932F3" w:rsidRPr="00D72E5E">
        <w:rPr>
          <w:rFonts w:cs="Arial"/>
        </w:rPr>
        <w:t>Council</w:t>
      </w:r>
      <w:r w:rsidRPr="00D72E5E">
        <w:rPr>
          <w:rFonts w:cs="Arial"/>
        </w:rPr>
        <w:t xml:space="preserve"> shall remain its property and confidential to it.  </w:t>
      </w:r>
      <w:r w:rsidR="00A20458">
        <w:rPr>
          <w:rFonts w:cs="Arial"/>
        </w:rPr>
        <w:t>Tenderer</w:t>
      </w:r>
      <w:r w:rsidRPr="00D72E5E">
        <w:rPr>
          <w:rFonts w:cs="Arial"/>
        </w:rPr>
        <w:t xml:space="preserve">s may not without the </w:t>
      </w:r>
      <w:r w:rsidR="00C932F3" w:rsidRPr="00D72E5E">
        <w:rPr>
          <w:rFonts w:cs="Arial"/>
        </w:rPr>
        <w:t>Council</w:t>
      </w:r>
      <w:r w:rsidRPr="00D72E5E">
        <w:rPr>
          <w:rFonts w:cs="Arial"/>
        </w:rPr>
        <w:t xml:space="preserve">’s written consent at any time use for your own purposes or disclose to any other person (except as may be required by law) the </w:t>
      </w:r>
      <w:r w:rsidR="009D05FD" w:rsidRPr="00D72E5E">
        <w:rPr>
          <w:rFonts w:cs="Arial"/>
        </w:rPr>
        <w:t>bid</w:t>
      </w:r>
      <w:r w:rsidRPr="00D72E5E">
        <w:rPr>
          <w:rFonts w:cs="Arial"/>
        </w:rPr>
        <w:t xml:space="preserve"> or </w:t>
      </w:r>
      <w:r w:rsidR="001458BA" w:rsidRPr="00D72E5E">
        <w:rPr>
          <w:rFonts w:cs="Arial"/>
        </w:rPr>
        <w:t>c</w:t>
      </w:r>
      <w:r w:rsidRPr="00D72E5E">
        <w:rPr>
          <w:rFonts w:cs="Arial"/>
        </w:rPr>
        <w:t xml:space="preserve">ontract documents or any information or material which the </w:t>
      </w:r>
      <w:r w:rsidR="00C932F3" w:rsidRPr="00D72E5E">
        <w:rPr>
          <w:rFonts w:cs="Arial"/>
        </w:rPr>
        <w:t>Council</w:t>
      </w:r>
      <w:r w:rsidRPr="00D72E5E">
        <w:rPr>
          <w:rFonts w:cs="Arial"/>
        </w:rPr>
        <w:t xml:space="preserve"> may make available to </w:t>
      </w:r>
      <w:r w:rsidR="00A20458">
        <w:rPr>
          <w:rFonts w:cs="Arial"/>
        </w:rPr>
        <w:t>tenderer</w:t>
      </w:r>
      <w:r w:rsidRPr="00D72E5E">
        <w:rPr>
          <w:rFonts w:cs="Arial"/>
        </w:rPr>
        <w:t xml:space="preserve">s all of which shall remain confidential to the </w:t>
      </w:r>
      <w:r w:rsidR="00C932F3" w:rsidRPr="00D72E5E">
        <w:rPr>
          <w:rFonts w:cs="Arial"/>
        </w:rPr>
        <w:t>Council</w:t>
      </w:r>
      <w:r w:rsidRPr="00D72E5E">
        <w:rPr>
          <w:rFonts w:cs="Arial"/>
        </w:rPr>
        <w:t>.</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may reject non-compliant bid responses.  Bid responses that are deemed by the </w:t>
      </w:r>
      <w:r w:rsidR="00C932F3" w:rsidRPr="00D72E5E">
        <w:rPr>
          <w:rFonts w:cs="Arial"/>
        </w:rPr>
        <w:t>Council</w:t>
      </w:r>
      <w:r w:rsidRPr="00D72E5E">
        <w:rPr>
          <w:rFonts w:cs="Arial"/>
        </w:rPr>
        <w:t xml:space="preserve"> to be fully compliant will proceed to evaluation.</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does not warrant that it will place any particular orders or any level of business with the </w:t>
      </w:r>
      <w:r w:rsidR="00085316" w:rsidRPr="00D72E5E">
        <w:rPr>
          <w:rFonts w:cs="Arial"/>
        </w:rPr>
        <w:t>provider</w:t>
      </w:r>
      <w:r w:rsidRPr="00D72E5E">
        <w:rPr>
          <w:rFonts w:cs="Arial"/>
        </w:rPr>
        <w:t xml:space="preserve"> it selects.  The </w:t>
      </w:r>
      <w:r w:rsidR="00C932F3" w:rsidRPr="00D72E5E">
        <w:rPr>
          <w:rFonts w:cs="Arial"/>
        </w:rPr>
        <w:t>Council</w:t>
      </w:r>
      <w:r w:rsidRPr="00D72E5E">
        <w:rPr>
          <w:rFonts w:cs="Arial"/>
        </w:rPr>
        <w:t xml:space="preserve"> does not bind itself to accept the lowest priced or any bid.  The </w:t>
      </w:r>
      <w:r w:rsidR="00C932F3" w:rsidRPr="00D72E5E">
        <w:rPr>
          <w:rFonts w:cs="Arial"/>
        </w:rPr>
        <w:t>Council</w:t>
      </w:r>
      <w:r w:rsidRPr="00D72E5E">
        <w:rPr>
          <w:rFonts w:cs="Arial"/>
        </w:rPr>
        <w:t xml:space="preserve"> shall not be liable for any loss or expense incurred by any </w:t>
      </w:r>
      <w:r w:rsidR="00A20458">
        <w:rPr>
          <w:rFonts w:cs="Arial"/>
        </w:rPr>
        <w:t>tenderer</w:t>
      </w:r>
      <w:r w:rsidRPr="00D72E5E">
        <w:rPr>
          <w:rFonts w:cs="Arial"/>
        </w:rPr>
        <w:t xml:space="preserve"> as a result of its decision not to award the contract to any </w:t>
      </w:r>
      <w:r w:rsidR="00A20458">
        <w:rPr>
          <w:rFonts w:cs="Arial"/>
        </w:rPr>
        <w:t>tenderer</w:t>
      </w:r>
      <w:r w:rsidRPr="00D72E5E">
        <w:rPr>
          <w:rFonts w:cs="Arial"/>
        </w:rPr>
        <w:t>.</w:t>
      </w:r>
    </w:p>
    <w:p w:rsidR="00722D19" w:rsidRPr="00D72E5E" w:rsidRDefault="00722D19" w:rsidP="00722D19">
      <w:pPr>
        <w:numPr>
          <w:ilvl w:val="1"/>
          <w:numId w:val="5"/>
        </w:numPr>
        <w:tabs>
          <w:tab w:val="clear" w:pos="1288"/>
          <w:tab w:val="num" w:pos="720"/>
        </w:tabs>
        <w:spacing w:after="240" w:line="276" w:lineRule="auto"/>
        <w:ind w:left="720"/>
        <w:rPr>
          <w:rFonts w:cs="Arial"/>
        </w:rPr>
      </w:pPr>
      <w:r w:rsidRPr="00D72E5E">
        <w:rPr>
          <w:rFonts w:cs="Arial"/>
        </w:rPr>
        <w:t xml:space="preserve">The winning </w:t>
      </w:r>
      <w:r w:rsidR="00A20458">
        <w:rPr>
          <w:rFonts w:cs="Arial"/>
        </w:rPr>
        <w:t>tenderer</w:t>
      </w:r>
      <w:r w:rsidRPr="00D72E5E">
        <w:rPr>
          <w:rFonts w:cs="Arial"/>
        </w:rPr>
        <w:t xml:space="preserve"> will receive an Alcatel notification letter advising the successful outcome and the </w:t>
      </w:r>
      <w:r w:rsidR="00C932F3" w:rsidRPr="00D72E5E">
        <w:rPr>
          <w:rFonts w:cs="Arial"/>
        </w:rPr>
        <w:t>Council</w:t>
      </w:r>
      <w:r w:rsidRPr="00D72E5E">
        <w:rPr>
          <w:rFonts w:cs="Arial"/>
        </w:rPr>
        <w:t xml:space="preserve">’s intention to contract award on expiry of the Alcatel period.  The remaining </w:t>
      </w:r>
      <w:r w:rsidR="00A20458">
        <w:rPr>
          <w:rFonts w:cs="Arial"/>
        </w:rPr>
        <w:t>tenderer</w:t>
      </w:r>
      <w:r w:rsidRPr="00D72E5E">
        <w:rPr>
          <w:rFonts w:cs="Arial"/>
        </w:rPr>
        <w:t>s will receive an unsuccessful notification letter.</w:t>
      </w:r>
    </w:p>
    <w:p w:rsidR="00631219" w:rsidRPr="00D72E5E" w:rsidRDefault="00EA3AA7" w:rsidP="00F51C3A">
      <w:pPr>
        <w:pStyle w:val="Heading2"/>
        <w:numPr>
          <w:ilvl w:val="0"/>
          <w:numId w:val="5"/>
        </w:numPr>
        <w:spacing w:after="240" w:line="276" w:lineRule="auto"/>
        <w:ind w:right="6"/>
        <w:jc w:val="left"/>
        <w:rPr>
          <w:rFonts w:cs="Arial"/>
        </w:rPr>
      </w:pPr>
      <w:bookmarkStart w:id="9" w:name="_Toc482385570"/>
      <w:r w:rsidRPr="00D72E5E">
        <w:rPr>
          <w:rFonts w:cs="Arial"/>
        </w:rPr>
        <w:t>Timescales</w:t>
      </w:r>
      <w:bookmarkEnd w:id="9"/>
    </w:p>
    <w:p w:rsidR="005D06B9" w:rsidRPr="00D72E5E" w:rsidRDefault="005D06B9" w:rsidP="00F51C3A">
      <w:pPr>
        <w:numPr>
          <w:ilvl w:val="1"/>
          <w:numId w:val="5"/>
        </w:numPr>
        <w:spacing w:after="240" w:line="276" w:lineRule="auto"/>
        <w:ind w:left="709"/>
        <w:rPr>
          <w:rFonts w:cs="Arial"/>
        </w:rPr>
      </w:pPr>
      <w:r w:rsidRPr="00D72E5E">
        <w:rPr>
          <w:rFonts w:cs="Arial"/>
        </w:rPr>
        <w:t xml:space="preserve">Set out below is the proposed timetable.  This is intended as a guide and whilst the </w:t>
      </w:r>
      <w:r w:rsidR="00C932F3" w:rsidRPr="00D72E5E">
        <w:rPr>
          <w:rFonts w:cs="Arial"/>
        </w:rPr>
        <w:t>Council</w:t>
      </w:r>
      <w:r w:rsidRPr="00D72E5E">
        <w:rPr>
          <w:rFonts w:cs="Arial"/>
        </w:rPr>
        <w:t xml:space="preserve"> does not intend to depart from the timetable it reserves the right to do so at any stage.</w:t>
      </w:r>
    </w:p>
    <w:p w:rsidR="005D06B9" w:rsidRPr="00D72E5E" w:rsidRDefault="005D06B9"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reserves the right to c</w:t>
      </w:r>
      <w:r w:rsidR="005C4130" w:rsidRPr="00D72E5E">
        <w:rPr>
          <w:rFonts w:cs="Arial"/>
        </w:rPr>
        <w:t xml:space="preserve">ancel the whole or part of </w:t>
      </w:r>
      <w:r w:rsidRPr="00D72E5E">
        <w:rPr>
          <w:rFonts w:cs="Arial"/>
        </w:rPr>
        <w:t>the bid process at any point and is not liable for any costs resulting from any cancellation.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5939"/>
      </w:tblGrid>
      <w:tr w:rsidR="00722D19" w:rsidRPr="00D72E5E" w:rsidTr="00722D19">
        <w:trPr>
          <w:tblHeader/>
        </w:trPr>
        <w:tc>
          <w:tcPr>
            <w:tcW w:w="1787" w:type="pct"/>
            <w:shd w:val="clear" w:color="auto" w:fill="D9D9D9" w:themeFill="background1" w:themeFillShade="D9"/>
          </w:tcPr>
          <w:p w:rsidR="005D06B9" w:rsidRPr="00D72E5E" w:rsidRDefault="005D06B9" w:rsidP="00722D19">
            <w:pPr>
              <w:spacing w:before="120" w:after="120"/>
              <w:ind w:left="900" w:hanging="900"/>
              <w:rPr>
                <w:rFonts w:cs="Arial"/>
                <w:b/>
              </w:rPr>
            </w:pPr>
            <w:r w:rsidRPr="00D72E5E">
              <w:rPr>
                <w:rFonts w:cs="Arial"/>
                <w:b/>
              </w:rPr>
              <w:t>DATE</w:t>
            </w:r>
          </w:p>
        </w:tc>
        <w:tc>
          <w:tcPr>
            <w:tcW w:w="3213" w:type="pct"/>
            <w:shd w:val="clear" w:color="auto" w:fill="D9D9D9" w:themeFill="background1" w:themeFillShade="D9"/>
          </w:tcPr>
          <w:p w:rsidR="005D06B9" w:rsidRPr="00D72E5E" w:rsidRDefault="005D06B9" w:rsidP="00722D19">
            <w:pPr>
              <w:spacing w:before="120" w:after="120"/>
              <w:ind w:left="900" w:hanging="900"/>
              <w:rPr>
                <w:rFonts w:cs="Arial"/>
                <w:b/>
              </w:rPr>
            </w:pPr>
            <w:r w:rsidRPr="00D72E5E">
              <w:rPr>
                <w:rFonts w:cs="Arial"/>
                <w:b/>
              </w:rPr>
              <w:t>STAGE</w:t>
            </w:r>
          </w:p>
        </w:tc>
      </w:tr>
      <w:tr w:rsidR="005D06B9" w:rsidRPr="00D72E5E" w:rsidTr="001C00DF">
        <w:tc>
          <w:tcPr>
            <w:tcW w:w="1787" w:type="pct"/>
            <w:vAlign w:val="center"/>
          </w:tcPr>
          <w:p w:rsidR="005D06B9" w:rsidRPr="00D72E5E" w:rsidRDefault="00D92657" w:rsidP="00900DA2">
            <w:pPr>
              <w:spacing w:before="120" w:after="120"/>
              <w:rPr>
                <w:rFonts w:cs="Arial"/>
              </w:rPr>
            </w:pPr>
            <w:r>
              <w:rPr>
                <w:rFonts w:cs="Arial"/>
              </w:rPr>
              <w:t>2</w:t>
            </w:r>
            <w:r w:rsidR="006A5CB0">
              <w:rPr>
                <w:rFonts w:cs="Arial"/>
              </w:rPr>
              <w:t>5</w:t>
            </w:r>
            <w:r w:rsidR="008440D6" w:rsidRPr="008440D6">
              <w:rPr>
                <w:rFonts w:cs="Arial"/>
                <w:vertAlign w:val="superscript"/>
              </w:rPr>
              <w:t>th</w:t>
            </w:r>
            <w:r w:rsidR="008440D6">
              <w:rPr>
                <w:rFonts w:cs="Arial"/>
              </w:rPr>
              <w:t xml:space="preserve">  May</w:t>
            </w:r>
            <w:r w:rsidR="00900DA2">
              <w:rPr>
                <w:rFonts w:cs="Arial"/>
              </w:rPr>
              <w:t xml:space="preserve"> 2017</w:t>
            </w:r>
          </w:p>
        </w:tc>
        <w:tc>
          <w:tcPr>
            <w:tcW w:w="3213" w:type="pct"/>
          </w:tcPr>
          <w:p w:rsidR="005D06B9" w:rsidRPr="00D72E5E" w:rsidRDefault="005D06B9" w:rsidP="00BF0AD6">
            <w:pPr>
              <w:spacing w:before="120" w:after="120"/>
              <w:rPr>
                <w:rFonts w:cs="Arial"/>
              </w:rPr>
            </w:pPr>
            <w:r w:rsidRPr="00D72E5E">
              <w:rPr>
                <w:rFonts w:cs="Arial"/>
              </w:rPr>
              <w:t xml:space="preserve">Bid </w:t>
            </w:r>
            <w:r w:rsidR="00BE15C7" w:rsidRPr="00D72E5E">
              <w:rPr>
                <w:rFonts w:cs="Arial"/>
              </w:rPr>
              <w:t xml:space="preserve">&amp; clarification </w:t>
            </w:r>
            <w:r w:rsidRPr="00D72E5E">
              <w:rPr>
                <w:rFonts w:cs="Arial"/>
              </w:rPr>
              <w:t>process opens</w:t>
            </w:r>
          </w:p>
        </w:tc>
      </w:tr>
      <w:tr w:rsidR="005D06B9" w:rsidRPr="00D72E5E" w:rsidTr="001C00DF">
        <w:tc>
          <w:tcPr>
            <w:tcW w:w="1787" w:type="pct"/>
            <w:vAlign w:val="center"/>
          </w:tcPr>
          <w:p w:rsidR="005D06B9" w:rsidRPr="00D72E5E" w:rsidRDefault="006A5CB0" w:rsidP="00114562">
            <w:pPr>
              <w:spacing w:before="120" w:after="120"/>
              <w:rPr>
                <w:rFonts w:cs="Arial"/>
              </w:rPr>
            </w:pPr>
            <w:r>
              <w:rPr>
                <w:rFonts w:cs="Arial"/>
              </w:rPr>
              <w:t>1</w:t>
            </w:r>
            <w:r w:rsidR="008440D6">
              <w:rPr>
                <w:rFonts w:cs="Arial"/>
              </w:rPr>
              <w:t>9</w:t>
            </w:r>
            <w:r w:rsidR="008440D6" w:rsidRPr="008440D6">
              <w:rPr>
                <w:rFonts w:cs="Arial"/>
                <w:vertAlign w:val="superscript"/>
              </w:rPr>
              <w:t>th</w:t>
            </w:r>
            <w:r w:rsidR="008440D6">
              <w:rPr>
                <w:rFonts w:cs="Arial"/>
              </w:rPr>
              <w:t xml:space="preserve"> June </w:t>
            </w:r>
            <w:r w:rsidR="00114562">
              <w:rPr>
                <w:rFonts w:cs="Arial"/>
              </w:rPr>
              <w:t>2017</w:t>
            </w:r>
            <w:r w:rsidR="005D06B9" w:rsidRPr="00D72E5E">
              <w:rPr>
                <w:rFonts w:cs="Arial"/>
              </w:rPr>
              <w:t>12</w:t>
            </w:r>
            <w:r>
              <w:rPr>
                <w:rFonts w:cs="Arial"/>
              </w:rPr>
              <w:t xml:space="preserve"> </w:t>
            </w:r>
            <w:r w:rsidR="005D06B9" w:rsidRPr="00D72E5E">
              <w:rPr>
                <w:rFonts w:cs="Arial"/>
              </w:rPr>
              <w:t>noon</w:t>
            </w:r>
            <w:r w:rsidR="00722D19" w:rsidRPr="00D72E5E">
              <w:rPr>
                <w:rFonts w:cs="Arial"/>
              </w:rPr>
              <w:t xml:space="preserve"> </w:t>
            </w:r>
            <w:r w:rsidR="00BE15C7" w:rsidRPr="00D72E5E">
              <w:rPr>
                <w:rFonts w:cs="Arial"/>
              </w:rPr>
              <w:t>GMT</w:t>
            </w:r>
          </w:p>
        </w:tc>
        <w:tc>
          <w:tcPr>
            <w:tcW w:w="3213" w:type="pct"/>
          </w:tcPr>
          <w:p w:rsidR="005D06B9" w:rsidRPr="00D72E5E" w:rsidRDefault="005D06B9" w:rsidP="00722D19">
            <w:pPr>
              <w:spacing w:before="120" w:after="120"/>
              <w:rPr>
                <w:rFonts w:cs="Arial"/>
              </w:rPr>
            </w:pPr>
            <w:r w:rsidRPr="00D72E5E">
              <w:rPr>
                <w:rFonts w:cs="Arial"/>
              </w:rPr>
              <w:t>Clarification period closes</w:t>
            </w:r>
          </w:p>
        </w:tc>
      </w:tr>
      <w:tr w:rsidR="005D06B9" w:rsidRPr="00D72E5E" w:rsidTr="001C00DF">
        <w:tc>
          <w:tcPr>
            <w:tcW w:w="1787" w:type="pct"/>
            <w:vAlign w:val="center"/>
          </w:tcPr>
          <w:p w:rsidR="005D06B9" w:rsidRPr="00D72E5E" w:rsidRDefault="00D92657" w:rsidP="00114562">
            <w:pPr>
              <w:spacing w:before="120" w:after="120"/>
              <w:rPr>
                <w:rFonts w:cs="Arial"/>
              </w:rPr>
            </w:pPr>
            <w:r>
              <w:rPr>
                <w:rFonts w:cs="Arial"/>
              </w:rPr>
              <w:t>7</w:t>
            </w:r>
            <w:r>
              <w:rPr>
                <w:rFonts w:cs="Arial"/>
                <w:vertAlign w:val="superscript"/>
              </w:rPr>
              <w:t xml:space="preserve">th </w:t>
            </w:r>
            <w:r>
              <w:rPr>
                <w:rFonts w:cs="Arial"/>
              </w:rPr>
              <w:t>July</w:t>
            </w:r>
            <w:r w:rsidR="00114562">
              <w:rPr>
                <w:rFonts w:cs="Arial"/>
              </w:rPr>
              <w:t xml:space="preserve"> 2017 </w:t>
            </w:r>
            <w:r w:rsidR="005D06B9" w:rsidRPr="00D72E5E">
              <w:rPr>
                <w:rFonts w:cs="Arial"/>
              </w:rPr>
              <w:t xml:space="preserve">12noon </w:t>
            </w:r>
            <w:r w:rsidR="00722D19" w:rsidRPr="00D72E5E">
              <w:rPr>
                <w:rFonts w:cs="Arial"/>
              </w:rPr>
              <w:t>GMT</w:t>
            </w:r>
          </w:p>
        </w:tc>
        <w:tc>
          <w:tcPr>
            <w:tcW w:w="3213" w:type="pct"/>
          </w:tcPr>
          <w:p w:rsidR="005D06B9" w:rsidRPr="00D72E5E" w:rsidRDefault="005D06B9" w:rsidP="00722D19">
            <w:pPr>
              <w:spacing w:before="120" w:after="120"/>
              <w:rPr>
                <w:rFonts w:cs="Arial"/>
              </w:rPr>
            </w:pPr>
            <w:r w:rsidRPr="00D72E5E">
              <w:rPr>
                <w:rFonts w:cs="Arial"/>
              </w:rPr>
              <w:t xml:space="preserve">Closing date and time for receipt by the </w:t>
            </w:r>
            <w:r w:rsidR="00C932F3" w:rsidRPr="00D72E5E">
              <w:rPr>
                <w:rFonts w:cs="Arial"/>
              </w:rPr>
              <w:t>Council</w:t>
            </w:r>
            <w:r w:rsidRPr="00D72E5E">
              <w:rPr>
                <w:rFonts w:cs="Arial"/>
              </w:rPr>
              <w:t xml:space="preserve"> of completed </w:t>
            </w:r>
            <w:r w:rsidR="00A20458">
              <w:rPr>
                <w:rFonts w:cs="Arial"/>
              </w:rPr>
              <w:t>tenderer</w:t>
            </w:r>
            <w:r w:rsidRPr="00D72E5E">
              <w:rPr>
                <w:rFonts w:cs="Arial"/>
              </w:rPr>
              <w:t xml:space="preserve"> responses</w:t>
            </w:r>
            <w:r w:rsidR="00576F5E" w:rsidRPr="00D72E5E">
              <w:rPr>
                <w:rFonts w:cs="Arial"/>
              </w:rPr>
              <w:t xml:space="preserve"> via the ProContract tendering system.</w:t>
            </w:r>
            <w:r w:rsidRPr="00D72E5E">
              <w:rPr>
                <w:rFonts w:cs="Arial"/>
              </w:rPr>
              <w:t xml:space="preserve"> </w:t>
            </w:r>
          </w:p>
        </w:tc>
      </w:tr>
      <w:tr w:rsidR="005D06B9" w:rsidRPr="00D72E5E" w:rsidTr="001C00DF">
        <w:tc>
          <w:tcPr>
            <w:tcW w:w="1787" w:type="pct"/>
            <w:vAlign w:val="center"/>
          </w:tcPr>
          <w:p w:rsidR="005D06B9" w:rsidRPr="00D72E5E" w:rsidRDefault="00D92657" w:rsidP="00B9114D">
            <w:pPr>
              <w:spacing w:before="120" w:after="120"/>
              <w:rPr>
                <w:rFonts w:cs="Arial"/>
              </w:rPr>
            </w:pPr>
            <w:r>
              <w:rPr>
                <w:rFonts w:cs="Arial"/>
              </w:rPr>
              <w:t>10</w:t>
            </w:r>
            <w:r w:rsidRPr="00D92657">
              <w:rPr>
                <w:rFonts w:cs="Arial"/>
                <w:vertAlign w:val="superscript"/>
              </w:rPr>
              <w:t>th</w:t>
            </w:r>
            <w:r>
              <w:rPr>
                <w:rFonts w:cs="Arial"/>
              </w:rPr>
              <w:t xml:space="preserve"> July</w:t>
            </w:r>
            <w:r w:rsidR="00B9114D">
              <w:rPr>
                <w:rFonts w:cs="Arial"/>
              </w:rPr>
              <w:t xml:space="preserve"> 2017</w:t>
            </w:r>
          </w:p>
        </w:tc>
        <w:tc>
          <w:tcPr>
            <w:tcW w:w="3213" w:type="pct"/>
          </w:tcPr>
          <w:p w:rsidR="005D06B9" w:rsidRPr="00D72E5E" w:rsidRDefault="00BF0AD6" w:rsidP="00722D19">
            <w:pPr>
              <w:spacing w:before="120" w:after="120"/>
              <w:rPr>
                <w:rFonts w:cs="Arial"/>
              </w:rPr>
            </w:pPr>
            <w:r>
              <w:rPr>
                <w:rFonts w:cs="Arial"/>
              </w:rPr>
              <w:t>Evaluation of bids commences</w:t>
            </w:r>
          </w:p>
        </w:tc>
      </w:tr>
      <w:tr w:rsidR="005D06B9" w:rsidRPr="00D72E5E" w:rsidTr="001C00DF">
        <w:tc>
          <w:tcPr>
            <w:tcW w:w="1787" w:type="pct"/>
            <w:vAlign w:val="center"/>
          </w:tcPr>
          <w:p w:rsidR="005D06B9" w:rsidRPr="00D72E5E" w:rsidRDefault="00B9114D" w:rsidP="00D92657">
            <w:pPr>
              <w:spacing w:before="120" w:after="120"/>
              <w:rPr>
                <w:rFonts w:cs="Arial"/>
              </w:rPr>
            </w:pPr>
            <w:r>
              <w:rPr>
                <w:rFonts w:cs="Arial"/>
              </w:rPr>
              <w:t xml:space="preserve">w/c </w:t>
            </w:r>
            <w:r w:rsidR="00D92657">
              <w:rPr>
                <w:rFonts w:cs="Arial"/>
              </w:rPr>
              <w:t>11</w:t>
            </w:r>
            <w:r w:rsidR="00D92657" w:rsidRPr="00D92657">
              <w:rPr>
                <w:rFonts w:cs="Arial"/>
                <w:vertAlign w:val="superscript"/>
              </w:rPr>
              <w:t>th</w:t>
            </w:r>
            <w:r w:rsidR="00D92657">
              <w:rPr>
                <w:rFonts w:cs="Arial"/>
              </w:rPr>
              <w:t xml:space="preserve"> September</w:t>
            </w:r>
            <w:r>
              <w:rPr>
                <w:rFonts w:cs="Arial"/>
              </w:rPr>
              <w:t xml:space="preserve"> 2017</w:t>
            </w:r>
          </w:p>
        </w:tc>
        <w:tc>
          <w:tcPr>
            <w:tcW w:w="3213" w:type="pct"/>
          </w:tcPr>
          <w:p w:rsidR="005D06B9" w:rsidRPr="00D72E5E" w:rsidRDefault="005D06B9" w:rsidP="002F56F2">
            <w:pPr>
              <w:spacing w:before="120" w:after="120"/>
              <w:rPr>
                <w:rFonts w:cs="Arial"/>
              </w:rPr>
            </w:pPr>
            <w:r w:rsidRPr="00D72E5E">
              <w:rPr>
                <w:rFonts w:cs="Arial"/>
              </w:rPr>
              <w:t xml:space="preserve">Notification </w:t>
            </w:r>
            <w:r w:rsidR="002F56F2" w:rsidRPr="00D72E5E">
              <w:rPr>
                <w:rFonts w:cs="Arial"/>
              </w:rPr>
              <w:t xml:space="preserve">to </w:t>
            </w:r>
            <w:r w:rsidR="00A20458">
              <w:rPr>
                <w:rFonts w:cs="Arial"/>
              </w:rPr>
              <w:t>tenderer</w:t>
            </w:r>
            <w:r w:rsidR="002F56F2" w:rsidRPr="00D72E5E">
              <w:rPr>
                <w:rFonts w:cs="Arial"/>
              </w:rPr>
              <w:t>s</w:t>
            </w:r>
            <w:r w:rsidR="00D92657">
              <w:rPr>
                <w:rFonts w:cs="Arial"/>
              </w:rPr>
              <w:t xml:space="preserve"> and Commencement of Standstill Period</w:t>
            </w:r>
          </w:p>
        </w:tc>
      </w:tr>
      <w:tr w:rsidR="00722D19" w:rsidRPr="00D72E5E" w:rsidTr="001C00DF">
        <w:tc>
          <w:tcPr>
            <w:tcW w:w="1787" w:type="pct"/>
            <w:vAlign w:val="center"/>
          </w:tcPr>
          <w:p w:rsidR="00722D19" w:rsidRPr="00D72E5E" w:rsidRDefault="00B9114D" w:rsidP="00D92657">
            <w:pPr>
              <w:spacing w:before="120" w:after="120"/>
              <w:ind w:left="900" w:hanging="900"/>
              <w:rPr>
                <w:rFonts w:cs="Arial"/>
              </w:rPr>
            </w:pPr>
            <w:r>
              <w:rPr>
                <w:rFonts w:cs="Arial"/>
              </w:rPr>
              <w:t xml:space="preserve">w/c </w:t>
            </w:r>
            <w:r w:rsidR="00D92657">
              <w:rPr>
                <w:rFonts w:cs="Arial"/>
              </w:rPr>
              <w:t>25</w:t>
            </w:r>
            <w:r w:rsidR="00D92657" w:rsidRPr="00D92657">
              <w:rPr>
                <w:rFonts w:cs="Arial"/>
                <w:vertAlign w:val="superscript"/>
              </w:rPr>
              <w:t>th</w:t>
            </w:r>
            <w:r w:rsidR="00D92657">
              <w:rPr>
                <w:rFonts w:cs="Arial"/>
              </w:rPr>
              <w:t xml:space="preserve"> September</w:t>
            </w:r>
            <w:r>
              <w:rPr>
                <w:rFonts w:cs="Arial"/>
              </w:rPr>
              <w:t xml:space="preserve"> 2017 </w:t>
            </w:r>
            <w:r w:rsidR="00576F5E" w:rsidRPr="00D72E5E">
              <w:rPr>
                <w:rFonts w:cs="Arial"/>
              </w:rPr>
              <w:t xml:space="preserve">Midnight </w:t>
            </w:r>
            <w:r w:rsidR="002F56F2" w:rsidRPr="00D72E5E">
              <w:rPr>
                <w:rFonts w:cs="Arial"/>
              </w:rPr>
              <w:t xml:space="preserve"> GMT</w:t>
            </w:r>
          </w:p>
        </w:tc>
        <w:tc>
          <w:tcPr>
            <w:tcW w:w="3213" w:type="pct"/>
          </w:tcPr>
          <w:p w:rsidR="00722D19" w:rsidRPr="00D72E5E" w:rsidRDefault="00722D19" w:rsidP="00576F5E">
            <w:pPr>
              <w:spacing w:before="120" w:after="120"/>
              <w:rPr>
                <w:rFonts w:cs="Arial"/>
              </w:rPr>
            </w:pPr>
            <w:r w:rsidRPr="00D72E5E">
              <w:rPr>
                <w:rFonts w:cs="Arial"/>
              </w:rPr>
              <w:t xml:space="preserve">Expiry of </w:t>
            </w:r>
            <w:r w:rsidR="00576F5E" w:rsidRPr="00D72E5E">
              <w:rPr>
                <w:rFonts w:cs="Arial"/>
              </w:rPr>
              <w:t>S</w:t>
            </w:r>
            <w:r w:rsidRPr="00D72E5E">
              <w:rPr>
                <w:rFonts w:cs="Arial"/>
              </w:rPr>
              <w:t xml:space="preserve">tandstill </w:t>
            </w:r>
            <w:r w:rsidR="00576F5E" w:rsidRPr="00D72E5E">
              <w:rPr>
                <w:rFonts w:cs="Arial"/>
              </w:rPr>
              <w:t>P</w:t>
            </w:r>
            <w:r w:rsidRPr="00D72E5E">
              <w:rPr>
                <w:rFonts w:cs="Arial"/>
              </w:rPr>
              <w:t>eriod</w:t>
            </w:r>
            <w:r w:rsidR="00576F5E" w:rsidRPr="00D72E5E">
              <w:rPr>
                <w:rFonts w:cs="Arial"/>
              </w:rPr>
              <w:t>.</w:t>
            </w:r>
            <w:r w:rsidRPr="00D72E5E">
              <w:rPr>
                <w:rFonts w:cs="Arial"/>
              </w:rPr>
              <w:t xml:space="preserve"> </w:t>
            </w:r>
            <w:r w:rsidR="000429B6">
              <w:rPr>
                <w:rFonts w:cs="Arial"/>
              </w:rPr>
              <w:t xml:space="preserve"> </w:t>
            </w:r>
          </w:p>
        </w:tc>
      </w:tr>
      <w:tr w:rsidR="005D06B9" w:rsidRPr="00D72E5E" w:rsidTr="001C00DF">
        <w:tc>
          <w:tcPr>
            <w:tcW w:w="1787" w:type="pct"/>
            <w:vAlign w:val="center"/>
          </w:tcPr>
          <w:p w:rsidR="005D06B9" w:rsidRPr="00D72E5E" w:rsidRDefault="00B9114D" w:rsidP="00D92657">
            <w:pPr>
              <w:spacing w:before="120" w:after="120"/>
              <w:ind w:left="900" w:hanging="900"/>
              <w:rPr>
                <w:rFonts w:cs="Arial"/>
                <w:highlight w:val="yellow"/>
              </w:rPr>
            </w:pPr>
            <w:r>
              <w:rPr>
                <w:rFonts w:cs="Arial"/>
              </w:rPr>
              <w:t xml:space="preserve">w/c </w:t>
            </w:r>
            <w:r w:rsidR="00D92657">
              <w:rPr>
                <w:rFonts w:cs="Arial"/>
              </w:rPr>
              <w:t>2</w:t>
            </w:r>
            <w:r w:rsidR="00D92657" w:rsidRPr="00D92657">
              <w:rPr>
                <w:rFonts w:cs="Arial"/>
                <w:vertAlign w:val="superscript"/>
              </w:rPr>
              <w:t>nd</w:t>
            </w:r>
            <w:r w:rsidR="00D92657">
              <w:rPr>
                <w:rFonts w:cs="Arial"/>
              </w:rPr>
              <w:t xml:space="preserve"> October</w:t>
            </w:r>
            <w:r>
              <w:rPr>
                <w:rFonts w:cs="Arial"/>
              </w:rPr>
              <w:t xml:space="preserve"> 2017</w:t>
            </w:r>
          </w:p>
        </w:tc>
        <w:tc>
          <w:tcPr>
            <w:tcW w:w="3213" w:type="pct"/>
          </w:tcPr>
          <w:p w:rsidR="005D06B9" w:rsidRPr="00D72E5E" w:rsidRDefault="005D06B9" w:rsidP="00576F5E">
            <w:pPr>
              <w:spacing w:before="120" w:after="120"/>
              <w:rPr>
                <w:rFonts w:cs="Arial"/>
              </w:rPr>
            </w:pPr>
            <w:r w:rsidRPr="00D72E5E">
              <w:rPr>
                <w:rFonts w:cs="Arial"/>
              </w:rPr>
              <w:t>Commencement date</w:t>
            </w:r>
            <w:r w:rsidR="00BE15C7" w:rsidRPr="00D72E5E">
              <w:rPr>
                <w:rFonts w:cs="Arial"/>
              </w:rPr>
              <w:t xml:space="preserve"> </w:t>
            </w:r>
            <w:r w:rsidR="00576F5E" w:rsidRPr="00D72E5E">
              <w:rPr>
                <w:rFonts w:cs="Arial"/>
              </w:rPr>
              <w:t xml:space="preserve">for </w:t>
            </w:r>
            <w:r w:rsidR="00BE15C7" w:rsidRPr="00D72E5E">
              <w:rPr>
                <w:rFonts w:cs="Arial"/>
              </w:rPr>
              <w:t>work/service/goods</w:t>
            </w:r>
          </w:p>
        </w:tc>
      </w:tr>
    </w:tbl>
    <w:p w:rsidR="003F5794" w:rsidRPr="00D72E5E" w:rsidRDefault="003F5794" w:rsidP="005D06B9">
      <w:pPr>
        <w:pStyle w:val="Heading2"/>
        <w:ind w:left="720" w:right="6"/>
        <w:jc w:val="left"/>
        <w:rPr>
          <w:rFonts w:cs="Arial"/>
        </w:rPr>
      </w:pPr>
      <w:bookmarkStart w:id="10" w:name="_Toc444081766"/>
    </w:p>
    <w:p w:rsidR="003F5794" w:rsidRPr="00D72E5E" w:rsidRDefault="005D06B9" w:rsidP="00F51C3A">
      <w:pPr>
        <w:pStyle w:val="Heading2"/>
        <w:numPr>
          <w:ilvl w:val="0"/>
          <w:numId w:val="5"/>
        </w:numPr>
        <w:spacing w:after="240"/>
        <w:ind w:right="6"/>
        <w:jc w:val="left"/>
        <w:rPr>
          <w:rFonts w:cs="Arial"/>
        </w:rPr>
      </w:pPr>
      <w:bookmarkStart w:id="11" w:name="_Toc482385571"/>
      <w:bookmarkEnd w:id="10"/>
      <w:r w:rsidRPr="00D72E5E">
        <w:rPr>
          <w:rFonts w:cs="Arial"/>
        </w:rPr>
        <w:t>Bid Validity</w:t>
      </w:r>
      <w:bookmarkEnd w:id="11"/>
    </w:p>
    <w:p w:rsidR="005D06B9" w:rsidRPr="00D72E5E" w:rsidRDefault="005D06B9" w:rsidP="00F51C3A">
      <w:pPr>
        <w:numPr>
          <w:ilvl w:val="1"/>
          <w:numId w:val="5"/>
        </w:numPr>
        <w:spacing w:after="240" w:line="276" w:lineRule="auto"/>
        <w:ind w:left="709"/>
        <w:rPr>
          <w:rFonts w:cs="Arial"/>
        </w:rPr>
      </w:pPr>
      <w:r w:rsidRPr="00D72E5E">
        <w:rPr>
          <w:rFonts w:cs="Arial"/>
        </w:rPr>
        <w:t xml:space="preserve">The bid is an unconditional offer and should remain open for acceptance for a period of </w:t>
      </w:r>
      <w:r w:rsidR="00BC36D7">
        <w:rPr>
          <w:rFonts w:cs="Arial"/>
        </w:rPr>
        <w:t>180</w:t>
      </w:r>
      <w:r w:rsidR="00072860">
        <w:rPr>
          <w:rFonts w:cs="Arial"/>
        </w:rPr>
        <w:t xml:space="preserve"> </w:t>
      </w:r>
      <w:r w:rsidRPr="00D72E5E">
        <w:rPr>
          <w:rFonts w:cs="Arial"/>
        </w:rPr>
        <w:t>days.  A bid valid for a shorter period may be rejected.</w:t>
      </w:r>
    </w:p>
    <w:p w:rsidR="00EA3AA7" w:rsidRPr="00D72E5E" w:rsidRDefault="00EA3AA7" w:rsidP="00F51C3A">
      <w:pPr>
        <w:pStyle w:val="Heading2"/>
        <w:numPr>
          <w:ilvl w:val="0"/>
          <w:numId w:val="5"/>
        </w:numPr>
        <w:spacing w:after="240" w:line="276" w:lineRule="auto"/>
        <w:ind w:right="6"/>
        <w:jc w:val="left"/>
        <w:rPr>
          <w:rFonts w:cs="Arial"/>
        </w:rPr>
      </w:pPr>
      <w:bookmarkStart w:id="12" w:name="_Toc349830552"/>
      <w:bookmarkStart w:id="13" w:name="_Toc482385572"/>
      <w:r w:rsidRPr="00D72E5E">
        <w:rPr>
          <w:rFonts w:cs="Arial"/>
        </w:rPr>
        <w:t xml:space="preserve">Preparation of </w:t>
      </w:r>
      <w:bookmarkEnd w:id="12"/>
      <w:r w:rsidR="005D06B9" w:rsidRPr="00D72E5E">
        <w:rPr>
          <w:rFonts w:cs="Arial"/>
        </w:rPr>
        <w:t>Bid</w:t>
      </w:r>
      <w:bookmarkEnd w:id="13"/>
    </w:p>
    <w:p w:rsidR="005D06B9" w:rsidRPr="00D72E5E" w:rsidRDefault="00A20458" w:rsidP="00F51C3A">
      <w:pPr>
        <w:numPr>
          <w:ilvl w:val="1"/>
          <w:numId w:val="5"/>
        </w:numPr>
        <w:spacing w:after="240" w:line="276" w:lineRule="auto"/>
        <w:ind w:left="709"/>
        <w:rPr>
          <w:rFonts w:cs="Arial"/>
        </w:rPr>
      </w:pPr>
      <w:r>
        <w:rPr>
          <w:rFonts w:cs="Arial"/>
        </w:rPr>
        <w:t>Tenderer</w:t>
      </w:r>
      <w:r w:rsidR="005D06B9" w:rsidRPr="00D72E5E">
        <w:rPr>
          <w:rFonts w:cs="Arial"/>
        </w:rPr>
        <w:t xml:space="preserve">s must obtain for themselves, at their own responsibility and expense, all information necessary for the preparation of bids.  </w:t>
      </w:r>
      <w:r>
        <w:rPr>
          <w:rFonts w:cs="Arial"/>
        </w:rPr>
        <w:t>Tenderer</w:t>
      </w:r>
      <w:r w:rsidR="005D06B9" w:rsidRPr="00D72E5E">
        <w:rPr>
          <w:rFonts w:cs="Arial"/>
        </w:rPr>
        <w:t xml:space="preserve">s are solely responsible for the costs and expenses incurred in connection with the preparation and submission of their bids and all other stages of the selection and evaluation process.  All material issued in connection with this bid process shall remain the property of the </w:t>
      </w:r>
      <w:r w:rsidR="00C932F3" w:rsidRPr="00D72E5E">
        <w:rPr>
          <w:rFonts w:cs="Arial"/>
        </w:rPr>
        <w:t>Council</w:t>
      </w:r>
      <w:r w:rsidR="005D06B9" w:rsidRPr="00D72E5E">
        <w:rPr>
          <w:rFonts w:cs="Arial"/>
        </w:rPr>
        <w:t xml:space="preserve"> and shall be used only for the purpose of this procurement exercise.  All due diligence information shall be either returned to the </w:t>
      </w:r>
      <w:r w:rsidR="00C932F3" w:rsidRPr="00D72E5E">
        <w:rPr>
          <w:rFonts w:cs="Arial"/>
        </w:rPr>
        <w:t>Council</w:t>
      </w:r>
      <w:r w:rsidR="005D06B9" w:rsidRPr="00D72E5E">
        <w:rPr>
          <w:rFonts w:cs="Arial"/>
        </w:rPr>
        <w:t xml:space="preserve"> or securely destroyed by the </w:t>
      </w:r>
      <w:r>
        <w:rPr>
          <w:rFonts w:cs="Arial"/>
        </w:rPr>
        <w:t>tenderer</w:t>
      </w:r>
      <w:r w:rsidR="005D06B9" w:rsidRPr="00D72E5E">
        <w:rPr>
          <w:rFonts w:cs="Arial"/>
        </w:rPr>
        <w:t xml:space="preserve"> (at the </w:t>
      </w:r>
      <w:r w:rsidR="00C932F3" w:rsidRPr="00D72E5E">
        <w:rPr>
          <w:rFonts w:cs="Arial"/>
        </w:rPr>
        <w:t>Council</w:t>
      </w:r>
      <w:r w:rsidR="005D06B9" w:rsidRPr="00D72E5E">
        <w:rPr>
          <w:rFonts w:cs="Arial"/>
        </w:rPr>
        <w:t xml:space="preserve">’s option) at the conclusion of the procurement exercise or earlier if a </w:t>
      </w:r>
      <w:r>
        <w:rPr>
          <w:rFonts w:cs="Arial"/>
        </w:rPr>
        <w:t>tenderer</w:t>
      </w:r>
      <w:r w:rsidR="005D06B9" w:rsidRPr="00D72E5E">
        <w:rPr>
          <w:rFonts w:cs="Arial"/>
        </w:rPr>
        <w:t xml:space="preserve"> withdraws or declines an interest.</w:t>
      </w:r>
    </w:p>
    <w:p w:rsidR="005D06B9" w:rsidRPr="00D72E5E" w:rsidRDefault="005D06B9"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Under </w:t>
      </w:r>
      <w:r w:rsidR="00C73916" w:rsidRPr="00D72E5E">
        <w:rPr>
          <w:rFonts w:cs="Arial"/>
        </w:rPr>
        <w:t xml:space="preserve">no circumstances will the council, or any of its advisers, be liable for any costs or expenses borne by </w:t>
      </w:r>
      <w:r w:rsidR="00A20458">
        <w:rPr>
          <w:rFonts w:cs="Arial"/>
        </w:rPr>
        <w:t>tenderer</w:t>
      </w:r>
      <w:r w:rsidR="00C73916" w:rsidRPr="00D72E5E">
        <w:rPr>
          <w:rFonts w:cs="Arial"/>
        </w:rPr>
        <w:t>s, sub-contractors, suppliers or advisers in this tendering process.</w:t>
      </w:r>
    </w:p>
    <w:p w:rsidR="005D06B9" w:rsidRPr="00D72E5E" w:rsidRDefault="00A20458" w:rsidP="00F51C3A">
      <w:pPr>
        <w:numPr>
          <w:ilvl w:val="1"/>
          <w:numId w:val="5"/>
        </w:numPr>
        <w:spacing w:after="240" w:line="276" w:lineRule="auto"/>
        <w:ind w:left="709"/>
        <w:rPr>
          <w:rFonts w:cs="Arial"/>
        </w:rPr>
      </w:pPr>
      <w:r>
        <w:rPr>
          <w:rFonts w:cs="Arial"/>
        </w:rPr>
        <w:t>Tenderer</w:t>
      </w:r>
      <w:r w:rsidR="005D06B9" w:rsidRPr="00D72E5E">
        <w:rPr>
          <w:rFonts w:cs="Arial"/>
        </w:rPr>
        <w:t xml:space="preserve">s should provide their response to the questions </w:t>
      </w:r>
      <w:r w:rsidR="00960717" w:rsidRPr="00D72E5E">
        <w:rPr>
          <w:rFonts w:cs="Arial"/>
        </w:rPr>
        <w:t>within the on-line questions section of Pro-contract r</w:t>
      </w:r>
      <w:r w:rsidR="005D06B9" w:rsidRPr="00D72E5E">
        <w:rPr>
          <w:rFonts w:cs="Arial"/>
        </w:rPr>
        <w:t xml:space="preserve">ather than referring to one of their documents.  Additional documents </w:t>
      </w:r>
      <w:r w:rsidR="00960717" w:rsidRPr="00D72E5E">
        <w:rPr>
          <w:rFonts w:cs="Arial"/>
        </w:rPr>
        <w:t xml:space="preserve">may be required this will be indicated within the question and the evaluation criteria.  If </w:t>
      </w:r>
      <w:r w:rsidR="005313B6" w:rsidRPr="00D72E5E">
        <w:rPr>
          <w:rFonts w:cs="Arial"/>
        </w:rPr>
        <w:t xml:space="preserve">additional documents are not </w:t>
      </w:r>
      <w:r w:rsidR="00960717" w:rsidRPr="00D72E5E">
        <w:rPr>
          <w:rFonts w:cs="Arial"/>
        </w:rPr>
        <w:t xml:space="preserve"> specified </w:t>
      </w:r>
      <w:r w:rsidR="005313B6" w:rsidRPr="00D72E5E">
        <w:rPr>
          <w:rFonts w:cs="Arial"/>
        </w:rPr>
        <w:t>these will not be evaluated.</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may make drafting changes to the bid documentation until six working days before the date for return of bids.  </w:t>
      </w:r>
      <w:r w:rsidR="00A20458">
        <w:rPr>
          <w:rFonts w:cs="Arial"/>
        </w:rPr>
        <w:t>Tenderer</w:t>
      </w:r>
      <w:r w:rsidRPr="00D72E5E">
        <w:rPr>
          <w:rFonts w:cs="Arial"/>
        </w:rPr>
        <w:t>s will be required to accept any such changes without reservation.</w:t>
      </w:r>
    </w:p>
    <w:p w:rsidR="005D06B9" w:rsidRPr="00D72E5E" w:rsidRDefault="00A20458" w:rsidP="00F51C3A">
      <w:pPr>
        <w:numPr>
          <w:ilvl w:val="1"/>
          <w:numId w:val="5"/>
        </w:numPr>
        <w:spacing w:after="240" w:line="276" w:lineRule="auto"/>
        <w:ind w:left="709"/>
        <w:rPr>
          <w:rFonts w:cs="Arial"/>
        </w:rPr>
      </w:pPr>
      <w:r>
        <w:rPr>
          <w:rFonts w:cs="Arial"/>
        </w:rPr>
        <w:t>Tenderer</w:t>
      </w:r>
      <w:r w:rsidR="005D06B9" w:rsidRPr="00D72E5E">
        <w:rPr>
          <w:rFonts w:cs="Arial"/>
        </w:rPr>
        <w:t xml:space="preserve">s should notify the </w:t>
      </w:r>
      <w:r w:rsidR="00C932F3" w:rsidRPr="00D72E5E">
        <w:rPr>
          <w:rFonts w:cs="Arial"/>
        </w:rPr>
        <w:t>Council</w:t>
      </w:r>
      <w:r w:rsidR="005D06B9" w:rsidRPr="00D72E5E">
        <w:rPr>
          <w:rFonts w:cs="Arial"/>
        </w:rPr>
        <w:t xml:space="preserve"> promptly of any perceived ambiguity, inconsistency or omission in the bid documents, any of its associated documents and/or any other information issued to them during the procurement process.  All queries, questions and requests for information regarding this bid should be made in writing via ProContract using the messages function.</w:t>
      </w:r>
    </w:p>
    <w:p w:rsidR="00EA3AA7" w:rsidRDefault="00EA3AA7" w:rsidP="00F51C3A">
      <w:pPr>
        <w:pStyle w:val="Heading2"/>
        <w:numPr>
          <w:ilvl w:val="0"/>
          <w:numId w:val="5"/>
        </w:numPr>
        <w:spacing w:after="240" w:line="276" w:lineRule="auto"/>
        <w:ind w:right="6"/>
        <w:jc w:val="left"/>
        <w:rPr>
          <w:rFonts w:cs="Arial"/>
        </w:rPr>
      </w:pPr>
      <w:bookmarkStart w:id="14" w:name="_Toc482385573"/>
      <w:r w:rsidRPr="00D72E5E">
        <w:rPr>
          <w:rFonts w:cs="Arial"/>
        </w:rPr>
        <w:t xml:space="preserve">The </w:t>
      </w:r>
      <w:r w:rsidR="005D06B9" w:rsidRPr="00D72E5E">
        <w:rPr>
          <w:rFonts w:cs="Arial"/>
        </w:rPr>
        <w:t xml:space="preserve">Bid </w:t>
      </w:r>
      <w:r w:rsidRPr="00D72E5E">
        <w:rPr>
          <w:rFonts w:cs="Arial"/>
        </w:rPr>
        <w:t>Pack</w:t>
      </w:r>
      <w:bookmarkEnd w:id="14"/>
      <w:r w:rsidRPr="00D72E5E">
        <w:rPr>
          <w:rFonts w:cs="Arial"/>
        </w:rPr>
        <w:t xml:space="preserve"> </w:t>
      </w:r>
    </w:p>
    <w:tbl>
      <w:tblPr>
        <w:tblStyle w:val="TableGrid2"/>
        <w:tblW w:w="9322" w:type="dxa"/>
        <w:tblInd w:w="-34" w:type="dxa"/>
        <w:tblLook w:val="04A0" w:firstRow="1" w:lastRow="0" w:firstColumn="1" w:lastColumn="0" w:noHBand="0" w:noVBand="1"/>
      </w:tblPr>
      <w:tblGrid>
        <w:gridCol w:w="3112"/>
        <w:gridCol w:w="6210"/>
      </w:tblGrid>
      <w:tr w:rsidR="00A20458" w:rsidRPr="0038360B" w:rsidTr="00A20458">
        <w:trPr>
          <w:tblHeader/>
        </w:trPr>
        <w:tc>
          <w:tcPr>
            <w:tcW w:w="3112" w:type="dxa"/>
            <w:shd w:val="clear" w:color="auto" w:fill="D9D9D9" w:themeFill="background1" w:themeFillShade="D9"/>
          </w:tcPr>
          <w:p w:rsidR="00A20458" w:rsidRPr="0038360B" w:rsidRDefault="00A20458" w:rsidP="00A20458">
            <w:pPr>
              <w:spacing w:before="120" w:after="120"/>
              <w:jc w:val="center"/>
              <w:rPr>
                <w:rFonts w:cs="Arial"/>
                <w:b/>
                <w:sz w:val="22"/>
              </w:rPr>
            </w:pPr>
            <w:r w:rsidRPr="0038360B">
              <w:rPr>
                <w:rFonts w:cs="Arial"/>
                <w:b/>
                <w:sz w:val="22"/>
              </w:rPr>
              <w:t>Document</w:t>
            </w:r>
          </w:p>
        </w:tc>
        <w:tc>
          <w:tcPr>
            <w:tcW w:w="6210" w:type="dxa"/>
            <w:shd w:val="clear" w:color="auto" w:fill="D9D9D9" w:themeFill="background1" w:themeFillShade="D9"/>
          </w:tcPr>
          <w:p w:rsidR="00A20458" w:rsidRPr="0038360B" w:rsidRDefault="00A20458" w:rsidP="00A20458">
            <w:pPr>
              <w:spacing w:before="120" w:after="120"/>
              <w:jc w:val="center"/>
              <w:rPr>
                <w:rFonts w:cs="Arial"/>
                <w:b/>
                <w:bCs/>
                <w:sz w:val="22"/>
              </w:rPr>
            </w:pPr>
            <w:r w:rsidRPr="0038360B">
              <w:rPr>
                <w:rFonts w:cs="Arial"/>
                <w:b/>
                <w:bCs/>
                <w:sz w:val="22"/>
              </w:rPr>
              <w:t>Information</w:t>
            </w:r>
          </w:p>
        </w:tc>
      </w:tr>
      <w:tr w:rsidR="00A20458" w:rsidRPr="0038360B" w:rsidTr="00A20458">
        <w:tc>
          <w:tcPr>
            <w:tcW w:w="3112" w:type="dxa"/>
          </w:tcPr>
          <w:p w:rsidR="00A20458" w:rsidRPr="0038360B" w:rsidRDefault="00A20458" w:rsidP="00A20458">
            <w:pPr>
              <w:spacing w:before="120" w:after="120"/>
              <w:rPr>
                <w:rFonts w:cs="Arial"/>
                <w:b/>
                <w:bCs/>
                <w:sz w:val="22"/>
              </w:rPr>
            </w:pPr>
            <w:r w:rsidRPr="0038360B">
              <w:rPr>
                <w:rFonts w:cs="Arial"/>
                <w:b/>
                <w:sz w:val="22"/>
              </w:rPr>
              <w:t>Invitation To Tender Document</w:t>
            </w:r>
          </w:p>
          <w:p w:rsidR="00A20458" w:rsidRPr="0038360B" w:rsidRDefault="00A20458" w:rsidP="00A20458">
            <w:pPr>
              <w:spacing w:before="120" w:after="120"/>
              <w:rPr>
                <w:rFonts w:cs="Arial"/>
                <w:bCs/>
                <w:sz w:val="22"/>
              </w:rPr>
            </w:pPr>
            <w:r w:rsidRPr="0038360B">
              <w:rPr>
                <w:rFonts w:cs="Arial"/>
                <w:bCs/>
                <w:sz w:val="22"/>
              </w:rPr>
              <w:t>(current document)</w:t>
            </w:r>
          </w:p>
        </w:tc>
        <w:tc>
          <w:tcPr>
            <w:tcW w:w="6210" w:type="dxa"/>
          </w:tcPr>
          <w:p w:rsidR="00A20458" w:rsidRPr="0038360B" w:rsidRDefault="00A20458" w:rsidP="00A20458">
            <w:pPr>
              <w:pStyle w:val="ListParagraph"/>
              <w:numPr>
                <w:ilvl w:val="0"/>
                <w:numId w:val="7"/>
              </w:numPr>
              <w:spacing w:before="120" w:after="120"/>
              <w:contextualSpacing w:val="0"/>
              <w:rPr>
                <w:rFonts w:cs="Arial"/>
                <w:bCs/>
                <w:sz w:val="22"/>
              </w:rPr>
            </w:pPr>
            <w:r w:rsidRPr="0038360B">
              <w:rPr>
                <w:rFonts w:cs="Arial"/>
                <w:sz w:val="22"/>
              </w:rPr>
              <w:t>This</w:t>
            </w:r>
            <w:r w:rsidRPr="0038360B">
              <w:rPr>
                <w:rFonts w:cs="Arial"/>
                <w:bCs/>
                <w:sz w:val="22"/>
              </w:rPr>
              <w:t xml:space="preserve"> includes details</w:t>
            </w:r>
            <w:r w:rsidRPr="0038360B">
              <w:rPr>
                <w:rFonts w:cs="Arial"/>
                <w:sz w:val="22"/>
              </w:rPr>
              <w:t xml:space="preserve"> of the bidding process, award criteria, the background information and key requirements that need to be addressed to enable tenderers to submit a formal proposal for completing a particular piece of work or for the provision of Services or Goods.</w:t>
            </w:r>
          </w:p>
          <w:p w:rsidR="00A20458" w:rsidRPr="0038360B" w:rsidRDefault="00A20458" w:rsidP="00A20458">
            <w:pPr>
              <w:pStyle w:val="ListParagraph"/>
              <w:numPr>
                <w:ilvl w:val="0"/>
                <w:numId w:val="7"/>
              </w:numPr>
              <w:spacing w:before="120" w:after="120"/>
              <w:contextualSpacing w:val="0"/>
              <w:rPr>
                <w:rFonts w:cs="Arial"/>
                <w:bCs/>
                <w:sz w:val="22"/>
              </w:rPr>
            </w:pPr>
            <w:r w:rsidRPr="0038360B">
              <w:rPr>
                <w:rFonts w:cs="Arial"/>
                <w:bCs/>
                <w:sz w:val="22"/>
              </w:rPr>
              <w:t>No input required from tenderer, this document is for information and guidance only.</w:t>
            </w:r>
          </w:p>
        </w:tc>
      </w:tr>
      <w:tr w:rsidR="00A20458" w:rsidRPr="0038360B" w:rsidTr="00A20458">
        <w:tc>
          <w:tcPr>
            <w:tcW w:w="3112" w:type="dxa"/>
          </w:tcPr>
          <w:p w:rsidR="00A20458" w:rsidRPr="0038360B" w:rsidRDefault="00A20458" w:rsidP="00A20458">
            <w:pPr>
              <w:spacing w:before="120" w:after="120"/>
              <w:rPr>
                <w:rFonts w:cs="Arial"/>
                <w:b/>
                <w:sz w:val="22"/>
              </w:rPr>
            </w:pPr>
            <w:r w:rsidRPr="0038360B">
              <w:rPr>
                <w:rFonts w:cs="Arial"/>
                <w:b/>
                <w:sz w:val="22"/>
              </w:rPr>
              <w:t>Specification</w:t>
            </w:r>
          </w:p>
          <w:p w:rsidR="00A20458" w:rsidRPr="0038360B" w:rsidRDefault="00A20458" w:rsidP="00A20458">
            <w:pPr>
              <w:spacing w:before="120" w:after="120"/>
              <w:rPr>
                <w:rFonts w:cs="Arial"/>
                <w:sz w:val="22"/>
              </w:rPr>
            </w:pPr>
            <w:r w:rsidRPr="0038360B">
              <w:rPr>
                <w:rFonts w:cs="Arial"/>
                <w:sz w:val="22"/>
              </w:rPr>
              <w:t xml:space="preserve">(separate pdf document) </w:t>
            </w:r>
          </w:p>
          <w:p w:rsidR="00A20458" w:rsidRPr="0038360B" w:rsidRDefault="00A20458" w:rsidP="00A20458">
            <w:pPr>
              <w:spacing w:before="120" w:after="120"/>
              <w:rPr>
                <w:rFonts w:cs="Arial"/>
                <w:i/>
                <w:sz w:val="22"/>
              </w:rPr>
            </w:pPr>
          </w:p>
        </w:tc>
        <w:tc>
          <w:tcPr>
            <w:tcW w:w="6210" w:type="dxa"/>
          </w:tcPr>
          <w:p w:rsidR="00A20458" w:rsidRPr="0038360B" w:rsidRDefault="00A20458" w:rsidP="00A20458">
            <w:pPr>
              <w:pStyle w:val="ListParagraph"/>
              <w:numPr>
                <w:ilvl w:val="0"/>
                <w:numId w:val="6"/>
              </w:numPr>
              <w:spacing w:before="120" w:after="120"/>
              <w:contextualSpacing w:val="0"/>
              <w:rPr>
                <w:rFonts w:cs="Arial"/>
                <w:sz w:val="22"/>
              </w:rPr>
            </w:pPr>
            <w:r w:rsidRPr="0038360B">
              <w:rPr>
                <w:rFonts w:cs="Arial"/>
                <w:sz w:val="22"/>
              </w:rPr>
              <w:t>The Specification</w:t>
            </w:r>
            <w:r>
              <w:rPr>
                <w:rFonts w:cs="Arial"/>
                <w:sz w:val="22"/>
              </w:rPr>
              <w:t xml:space="preserve"> </w:t>
            </w:r>
            <w:r w:rsidRPr="0038360B">
              <w:rPr>
                <w:rFonts w:cs="Arial"/>
                <w:sz w:val="22"/>
              </w:rPr>
              <w:t>is an explicit set of requirements to ensure the right service/works or goods is provided.  Tenderers need to understand what the requirements are and relate this to the input required in other parts of the bid document.</w:t>
            </w:r>
          </w:p>
          <w:p w:rsidR="00A20458" w:rsidRPr="0038360B" w:rsidRDefault="00A20458" w:rsidP="00A20458">
            <w:pPr>
              <w:pStyle w:val="ListParagraph"/>
              <w:numPr>
                <w:ilvl w:val="0"/>
                <w:numId w:val="6"/>
              </w:numPr>
              <w:spacing w:before="120" w:after="120"/>
              <w:contextualSpacing w:val="0"/>
              <w:rPr>
                <w:rFonts w:cs="Arial"/>
                <w:sz w:val="22"/>
              </w:rPr>
            </w:pPr>
            <w:r w:rsidRPr="0038360B">
              <w:rPr>
                <w:rFonts w:cs="Arial"/>
                <w:sz w:val="22"/>
              </w:rPr>
              <w:t>No input required from tenderer, this document is for information and guidance only.</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 xml:space="preserve">Questionnaire </w:t>
            </w:r>
          </w:p>
          <w:p w:rsidR="00A20458" w:rsidRPr="0038360B" w:rsidRDefault="00A20458" w:rsidP="00A20458">
            <w:pPr>
              <w:tabs>
                <w:tab w:val="left" w:pos="1350"/>
              </w:tabs>
              <w:spacing w:before="120" w:after="120"/>
              <w:rPr>
                <w:rFonts w:cs="Arial"/>
                <w:sz w:val="22"/>
              </w:rPr>
            </w:pPr>
            <w:r w:rsidRPr="0038360B">
              <w:rPr>
                <w:rFonts w:cs="Arial"/>
                <w:sz w:val="22"/>
              </w:rPr>
              <w:t>(These are embedded in ProContract)</w:t>
            </w:r>
          </w:p>
        </w:tc>
        <w:tc>
          <w:tcPr>
            <w:tcW w:w="6210" w:type="dxa"/>
          </w:tcPr>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 xml:space="preserve">There are a set of questions embedded in the ProContract system which the tenderer should submit their response on-line. </w:t>
            </w:r>
          </w:p>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These questions are designed to test if a tenderer meet the minimum levels of suitability.</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 xml:space="preserve">Quality Questions </w:t>
            </w:r>
          </w:p>
          <w:p w:rsidR="00A20458" w:rsidRPr="0038360B" w:rsidRDefault="00A20458" w:rsidP="00A20458">
            <w:pPr>
              <w:tabs>
                <w:tab w:val="left" w:pos="1350"/>
              </w:tabs>
              <w:spacing w:before="120" w:after="120"/>
              <w:rPr>
                <w:rFonts w:cs="Arial"/>
                <w:sz w:val="22"/>
              </w:rPr>
            </w:pPr>
            <w:r w:rsidRPr="0038360B">
              <w:rPr>
                <w:rFonts w:cs="Arial"/>
                <w:sz w:val="22"/>
              </w:rPr>
              <w:t>(These are embedded in ProContract)</w:t>
            </w:r>
          </w:p>
        </w:tc>
        <w:tc>
          <w:tcPr>
            <w:tcW w:w="6210" w:type="dxa"/>
          </w:tcPr>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 xml:space="preserve">These questions are embedded in the ProContract system and the tenderer should submit their responses on-line. </w:t>
            </w:r>
          </w:p>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 xml:space="preserve">These questions are designed to test how a tenderer would undertake this individual project and any Social Value offer. </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Bristol General Information Questions</w:t>
            </w:r>
          </w:p>
          <w:p w:rsidR="00A20458" w:rsidRPr="0038360B" w:rsidRDefault="00A20458" w:rsidP="00A20458">
            <w:pPr>
              <w:tabs>
                <w:tab w:val="left" w:pos="1350"/>
              </w:tabs>
              <w:spacing w:before="120" w:after="120"/>
              <w:rPr>
                <w:rFonts w:cs="Arial"/>
                <w:b/>
                <w:sz w:val="22"/>
              </w:rPr>
            </w:pPr>
            <w:r w:rsidRPr="0038360B">
              <w:rPr>
                <w:rFonts w:cs="Arial"/>
                <w:sz w:val="22"/>
              </w:rPr>
              <w:t>(These are embedded in ProContract)</w:t>
            </w:r>
          </w:p>
        </w:tc>
        <w:tc>
          <w:tcPr>
            <w:tcW w:w="6210" w:type="dxa"/>
          </w:tcPr>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These questions</w:t>
            </w:r>
            <w:r w:rsidRPr="0038360B">
              <w:rPr>
                <w:rFonts w:cs="Arial"/>
                <w:sz w:val="22"/>
              </w:rPr>
              <w:t xml:space="preserve"> </w:t>
            </w:r>
            <w:r w:rsidRPr="0038360B">
              <w:rPr>
                <w:rFonts w:cs="Arial"/>
                <w:bCs/>
                <w:sz w:val="22"/>
              </w:rPr>
              <w:t xml:space="preserve">are embedded in the ProContract system and the tenderer should submit their responses on-line. </w:t>
            </w:r>
          </w:p>
          <w:p w:rsidR="00A20458" w:rsidRPr="0038360B" w:rsidRDefault="00A20458" w:rsidP="00A20458">
            <w:pPr>
              <w:pStyle w:val="ListParagraph"/>
              <w:numPr>
                <w:ilvl w:val="0"/>
                <w:numId w:val="6"/>
              </w:numPr>
              <w:spacing w:before="120" w:after="120"/>
              <w:contextualSpacing w:val="0"/>
              <w:rPr>
                <w:rFonts w:cs="Arial"/>
                <w:bCs/>
                <w:sz w:val="22"/>
              </w:rPr>
            </w:pPr>
            <w:r w:rsidRPr="0038360B">
              <w:rPr>
                <w:rFonts w:cs="Arial"/>
                <w:bCs/>
                <w:sz w:val="22"/>
              </w:rPr>
              <w:t>These questions are for information collection only.</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Pricing Question</w:t>
            </w:r>
          </w:p>
          <w:p w:rsidR="00A20458" w:rsidRPr="0038360B" w:rsidRDefault="00A20458" w:rsidP="00A20458">
            <w:pPr>
              <w:tabs>
                <w:tab w:val="left" w:pos="1350"/>
              </w:tabs>
              <w:spacing w:before="120" w:after="120"/>
              <w:rPr>
                <w:rFonts w:cs="Arial"/>
                <w:sz w:val="22"/>
              </w:rPr>
            </w:pPr>
            <w:r w:rsidRPr="0038360B">
              <w:rPr>
                <w:rFonts w:cs="Arial"/>
                <w:sz w:val="22"/>
              </w:rPr>
              <w:t>(These are embedded in ProContract)</w:t>
            </w:r>
          </w:p>
        </w:tc>
        <w:tc>
          <w:tcPr>
            <w:tcW w:w="6210" w:type="dxa"/>
          </w:tcPr>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 xml:space="preserve">Tenderers should complete the Pricing Question(s) which are embedded in ProContract. </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Pricing Schedule</w:t>
            </w:r>
          </w:p>
          <w:p w:rsidR="00A20458" w:rsidRPr="0038360B" w:rsidRDefault="00A20458" w:rsidP="00A20458">
            <w:pPr>
              <w:tabs>
                <w:tab w:val="left" w:pos="1350"/>
              </w:tabs>
              <w:spacing w:before="120" w:after="120"/>
              <w:rPr>
                <w:rFonts w:cs="Arial"/>
                <w:sz w:val="22"/>
              </w:rPr>
            </w:pPr>
            <w:r>
              <w:rPr>
                <w:rFonts w:cs="Arial"/>
                <w:sz w:val="22"/>
              </w:rPr>
              <w:t xml:space="preserve">(separate </w:t>
            </w:r>
            <w:r w:rsidRPr="0038360B">
              <w:rPr>
                <w:rFonts w:cs="Arial"/>
                <w:sz w:val="22"/>
              </w:rPr>
              <w:t>excel document)</w:t>
            </w:r>
          </w:p>
        </w:tc>
        <w:tc>
          <w:tcPr>
            <w:tcW w:w="6210" w:type="dxa"/>
          </w:tcPr>
          <w:p w:rsidR="00A20458" w:rsidRDefault="00A20458" w:rsidP="00A20458">
            <w:pPr>
              <w:pStyle w:val="ListParagraph"/>
              <w:numPr>
                <w:ilvl w:val="0"/>
                <w:numId w:val="8"/>
              </w:numPr>
              <w:spacing w:before="120" w:after="120"/>
              <w:contextualSpacing w:val="0"/>
              <w:rPr>
                <w:rFonts w:cs="Arial"/>
                <w:bCs/>
                <w:sz w:val="22"/>
              </w:rPr>
            </w:pPr>
            <w:r w:rsidRPr="0038360B">
              <w:rPr>
                <w:rFonts w:cs="Arial"/>
                <w:bCs/>
                <w:sz w:val="22"/>
              </w:rPr>
              <w:t>Tenderers could complete document in accordance with instructions and upload to pricing question in ProContract.</w:t>
            </w:r>
          </w:p>
          <w:p w:rsidR="00A20458" w:rsidRDefault="00A20458" w:rsidP="00A20458">
            <w:pPr>
              <w:pStyle w:val="ListParagraph"/>
              <w:spacing w:before="120" w:after="120"/>
              <w:ind w:left="360"/>
              <w:contextualSpacing w:val="0"/>
              <w:rPr>
                <w:rFonts w:cs="Arial"/>
                <w:bCs/>
                <w:sz w:val="22"/>
              </w:rPr>
            </w:pPr>
          </w:p>
          <w:p w:rsidR="00A20458" w:rsidRPr="0038360B" w:rsidRDefault="00A20458" w:rsidP="00A20458">
            <w:pPr>
              <w:pStyle w:val="ListParagraph"/>
              <w:spacing w:before="120" w:after="120"/>
              <w:ind w:left="360"/>
              <w:contextualSpacing w:val="0"/>
              <w:rPr>
                <w:rFonts w:cs="Arial"/>
                <w:bCs/>
                <w:sz w:val="22"/>
              </w:rPr>
            </w:pP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Declarations</w:t>
            </w:r>
          </w:p>
          <w:p w:rsidR="00A20458" w:rsidRPr="0038360B" w:rsidRDefault="00A20458" w:rsidP="00A20458">
            <w:pPr>
              <w:tabs>
                <w:tab w:val="left" w:pos="1350"/>
              </w:tabs>
              <w:spacing w:before="120" w:after="120"/>
              <w:rPr>
                <w:rFonts w:cs="Arial"/>
                <w:sz w:val="22"/>
              </w:rPr>
            </w:pPr>
            <w:r w:rsidRPr="0038360B">
              <w:rPr>
                <w:rFonts w:cs="Arial"/>
                <w:sz w:val="22"/>
              </w:rPr>
              <w:t xml:space="preserve">(Separate word documents </w:t>
            </w:r>
          </w:p>
          <w:p w:rsidR="00A20458" w:rsidRPr="0038360B" w:rsidRDefault="00A20458" w:rsidP="00A20458">
            <w:pPr>
              <w:pStyle w:val="ListParagraph"/>
              <w:numPr>
                <w:ilvl w:val="0"/>
                <w:numId w:val="30"/>
              </w:numPr>
              <w:tabs>
                <w:tab w:val="left" w:pos="1350"/>
              </w:tabs>
              <w:spacing w:before="120" w:after="120"/>
              <w:contextualSpacing w:val="0"/>
              <w:rPr>
                <w:rFonts w:cs="Arial"/>
                <w:sz w:val="22"/>
              </w:rPr>
            </w:pPr>
            <w:r w:rsidRPr="0038360B">
              <w:rPr>
                <w:rFonts w:cs="Arial"/>
                <w:sz w:val="22"/>
              </w:rPr>
              <w:t>Form of Tender</w:t>
            </w:r>
          </w:p>
          <w:p w:rsidR="00A20458" w:rsidRDefault="00A20458" w:rsidP="00A20458">
            <w:pPr>
              <w:pStyle w:val="ListParagraph"/>
              <w:numPr>
                <w:ilvl w:val="0"/>
                <w:numId w:val="30"/>
              </w:numPr>
              <w:tabs>
                <w:tab w:val="left" w:pos="1350"/>
              </w:tabs>
              <w:spacing w:before="120" w:after="120"/>
              <w:contextualSpacing w:val="0"/>
              <w:rPr>
                <w:rFonts w:cs="Arial"/>
                <w:sz w:val="22"/>
              </w:rPr>
            </w:pPr>
            <w:r w:rsidRPr="0038360B">
              <w:rPr>
                <w:rFonts w:cs="Arial"/>
                <w:sz w:val="22"/>
              </w:rPr>
              <w:t>Non Collusive &amp; Non-Canvassing Certificate)</w:t>
            </w:r>
          </w:p>
          <w:p w:rsidR="00A20458" w:rsidRPr="0038360B" w:rsidRDefault="00A20458" w:rsidP="00A20458">
            <w:pPr>
              <w:pStyle w:val="ListParagraph"/>
              <w:tabs>
                <w:tab w:val="left" w:pos="1350"/>
              </w:tabs>
              <w:spacing w:before="120" w:after="120"/>
              <w:contextualSpacing w:val="0"/>
              <w:rPr>
                <w:rFonts w:cs="Arial"/>
                <w:sz w:val="22"/>
              </w:rPr>
            </w:pPr>
          </w:p>
        </w:tc>
        <w:tc>
          <w:tcPr>
            <w:tcW w:w="6210" w:type="dxa"/>
          </w:tcPr>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 xml:space="preserve">The tenderer should complete the appropriate forms and upload them in responses to the questions on ProContract. </w:t>
            </w:r>
          </w:p>
          <w:p w:rsidR="00A20458" w:rsidRPr="0038360B" w:rsidRDefault="00A20458" w:rsidP="00A20458">
            <w:pPr>
              <w:pStyle w:val="ListParagraph"/>
              <w:spacing w:before="120" w:after="120"/>
              <w:ind w:left="360"/>
              <w:contextualSpacing w:val="0"/>
              <w:rPr>
                <w:rFonts w:cs="Arial"/>
                <w:bCs/>
                <w:sz w:val="22"/>
              </w:rPr>
            </w:pP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Terms &amp; Conditions</w:t>
            </w:r>
          </w:p>
          <w:p w:rsidR="00A20458" w:rsidRPr="0038360B" w:rsidRDefault="00A20458" w:rsidP="00A20458">
            <w:pPr>
              <w:tabs>
                <w:tab w:val="left" w:pos="1350"/>
              </w:tabs>
              <w:spacing w:before="120" w:after="120"/>
              <w:rPr>
                <w:rFonts w:cs="Arial"/>
                <w:sz w:val="22"/>
              </w:rPr>
            </w:pPr>
            <w:r w:rsidRPr="0038360B">
              <w:rPr>
                <w:rFonts w:cs="Arial"/>
                <w:sz w:val="22"/>
              </w:rPr>
              <w:t>(separate pdf documents)</w:t>
            </w:r>
          </w:p>
        </w:tc>
        <w:tc>
          <w:tcPr>
            <w:tcW w:w="6210" w:type="dxa"/>
          </w:tcPr>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The terms and conditions under which the contract must be delivered &amp; adhered to.</w:t>
            </w:r>
          </w:p>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No input required from tenderer, this document is for information and guidance only</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 xml:space="preserve">Parent Company Guarantee </w:t>
            </w:r>
          </w:p>
          <w:p w:rsidR="00A20458" w:rsidRPr="0038360B" w:rsidRDefault="00A20458" w:rsidP="00A20458">
            <w:pPr>
              <w:tabs>
                <w:tab w:val="left" w:pos="1350"/>
              </w:tabs>
              <w:spacing w:before="120" w:after="120"/>
              <w:rPr>
                <w:rFonts w:cs="Arial"/>
                <w:sz w:val="22"/>
              </w:rPr>
            </w:pPr>
            <w:r w:rsidRPr="0038360B">
              <w:rPr>
                <w:rFonts w:cs="Arial"/>
                <w:sz w:val="22"/>
              </w:rPr>
              <w:t>(separate pdf documents)</w:t>
            </w:r>
          </w:p>
        </w:tc>
        <w:tc>
          <w:tcPr>
            <w:tcW w:w="6210" w:type="dxa"/>
          </w:tcPr>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This document requires no input by tenderers until the outcome is published, at which point it will be completed by successful provider(s) on award (if applicable).</w:t>
            </w:r>
          </w:p>
        </w:tc>
      </w:tr>
      <w:tr w:rsidR="00A20458" w:rsidRPr="0038360B" w:rsidTr="00A20458">
        <w:tc>
          <w:tcPr>
            <w:tcW w:w="3112" w:type="dxa"/>
          </w:tcPr>
          <w:p w:rsidR="00A20458" w:rsidRPr="0038360B" w:rsidRDefault="00A20458" w:rsidP="00A20458">
            <w:pPr>
              <w:tabs>
                <w:tab w:val="left" w:pos="1350"/>
              </w:tabs>
              <w:spacing w:before="120" w:after="120"/>
              <w:rPr>
                <w:rFonts w:cs="Arial"/>
                <w:b/>
                <w:sz w:val="22"/>
              </w:rPr>
            </w:pPr>
            <w:r w:rsidRPr="0038360B">
              <w:rPr>
                <w:rFonts w:cs="Arial"/>
                <w:b/>
                <w:sz w:val="22"/>
              </w:rPr>
              <w:t>Performance Bond</w:t>
            </w:r>
          </w:p>
          <w:p w:rsidR="00A20458" w:rsidRPr="0038360B" w:rsidRDefault="00A20458" w:rsidP="00A20458">
            <w:pPr>
              <w:tabs>
                <w:tab w:val="left" w:pos="1350"/>
              </w:tabs>
              <w:spacing w:before="120" w:after="120"/>
              <w:rPr>
                <w:rFonts w:cs="Arial"/>
                <w:b/>
                <w:sz w:val="22"/>
              </w:rPr>
            </w:pPr>
            <w:r w:rsidRPr="0038360B">
              <w:rPr>
                <w:rFonts w:cs="Arial"/>
                <w:sz w:val="22"/>
              </w:rPr>
              <w:t>(separate pdf documents)</w:t>
            </w:r>
          </w:p>
        </w:tc>
        <w:tc>
          <w:tcPr>
            <w:tcW w:w="6210" w:type="dxa"/>
          </w:tcPr>
          <w:p w:rsidR="00A20458" w:rsidRPr="0038360B" w:rsidRDefault="00A20458" w:rsidP="00A20458">
            <w:pPr>
              <w:pStyle w:val="ListParagraph"/>
              <w:numPr>
                <w:ilvl w:val="0"/>
                <w:numId w:val="8"/>
              </w:numPr>
              <w:spacing w:before="120" w:after="120"/>
              <w:contextualSpacing w:val="0"/>
              <w:rPr>
                <w:rFonts w:cs="Arial"/>
                <w:bCs/>
                <w:sz w:val="22"/>
              </w:rPr>
            </w:pPr>
            <w:r w:rsidRPr="0038360B">
              <w:rPr>
                <w:rFonts w:cs="Arial"/>
                <w:bCs/>
                <w:sz w:val="22"/>
              </w:rPr>
              <w:t>This document requires no input by tenderers until the outcome is published, at which point it will be completed by successful provider(s) on award (if applicable).</w:t>
            </w:r>
          </w:p>
        </w:tc>
      </w:tr>
      <w:tr w:rsidR="00160D60" w:rsidRPr="0038360B" w:rsidTr="00A20458">
        <w:tc>
          <w:tcPr>
            <w:tcW w:w="3112" w:type="dxa"/>
          </w:tcPr>
          <w:p w:rsidR="00160D60" w:rsidRPr="0038360B" w:rsidRDefault="00160D60" w:rsidP="00A20458">
            <w:pPr>
              <w:tabs>
                <w:tab w:val="left" w:pos="1350"/>
              </w:tabs>
              <w:spacing w:before="120" w:after="120"/>
              <w:rPr>
                <w:rFonts w:cs="Arial"/>
                <w:b/>
                <w:sz w:val="22"/>
              </w:rPr>
            </w:pPr>
            <w:r>
              <w:rPr>
                <w:rFonts w:cs="Arial"/>
                <w:b/>
                <w:sz w:val="22"/>
              </w:rPr>
              <w:t>TUPE Information</w:t>
            </w:r>
          </w:p>
        </w:tc>
        <w:tc>
          <w:tcPr>
            <w:tcW w:w="6210" w:type="dxa"/>
          </w:tcPr>
          <w:p w:rsidR="00160D60" w:rsidRPr="0038360B" w:rsidRDefault="00160D60" w:rsidP="00A20458">
            <w:pPr>
              <w:pStyle w:val="ListParagraph"/>
              <w:numPr>
                <w:ilvl w:val="0"/>
                <w:numId w:val="8"/>
              </w:numPr>
              <w:spacing w:before="120" w:after="120"/>
              <w:contextualSpacing w:val="0"/>
              <w:rPr>
                <w:rFonts w:cs="Arial"/>
                <w:bCs/>
                <w:sz w:val="22"/>
              </w:rPr>
            </w:pPr>
            <w:r>
              <w:rPr>
                <w:rFonts w:cs="Arial"/>
                <w:bCs/>
                <w:sz w:val="22"/>
              </w:rPr>
              <w:t xml:space="preserve">The </w:t>
            </w:r>
            <w:r w:rsidRPr="00A64CCD">
              <w:rPr>
                <w:rFonts w:cs="Arial"/>
                <w:color w:val="000000" w:themeColor="text1"/>
              </w:rPr>
              <w:t>T</w:t>
            </w:r>
            <w:r w:rsidRPr="00D72E5E">
              <w:rPr>
                <w:rFonts w:cs="Arial"/>
              </w:rPr>
              <w:t>ransfer of Undertakings (Protection of Employment) Regulations</w:t>
            </w:r>
            <w:r>
              <w:rPr>
                <w:rFonts w:cs="Arial"/>
                <w:bCs/>
                <w:sz w:val="22"/>
              </w:rPr>
              <w:t xml:space="preserve"> which the Tenderers must include within their proposition.</w:t>
            </w:r>
          </w:p>
        </w:tc>
      </w:tr>
    </w:tbl>
    <w:p w:rsidR="00A20458" w:rsidRDefault="00A20458" w:rsidP="00A20458"/>
    <w:p w:rsidR="00A20458" w:rsidRPr="00A20458" w:rsidRDefault="00A20458" w:rsidP="00A20458"/>
    <w:p w:rsidR="00EA3AA7" w:rsidRPr="00D72E5E" w:rsidRDefault="00EA3AA7" w:rsidP="00F51C3A">
      <w:pPr>
        <w:pStyle w:val="Heading2"/>
        <w:numPr>
          <w:ilvl w:val="0"/>
          <w:numId w:val="5"/>
        </w:numPr>
        <w:spacing w:before="240" w:after="240" w:line="276" w:lineRule="auto"/>
        <w:ind w:right="6"/>
        <w:jc w:val="left"/>
        <w:rPr>
          <w:rFonts w:cs="Arial"/>
        </w:rPr>
      </w:pPr>
      <w:bookmarkStart w:id="15" w:name="_Toc482385574"/>
      <w:r w:rsidRPr="00D72E5E">
        <w:rPr>
          <w:rFonts w:cs="Arial"/>
        </w:rPr>
        <w:t xml:space="preserve">Submission of </w:t>
      </w:r>
      <w:r w:rsidR="005D06B9" w:rsidRPr="00D72E5E">
        <w:rPr>
          <w:rFonts w:cs="Arial"/>
        </w:rPr>
        <w:t>Bid</w:t>
      </w:r>
      <w:bookmarkEnd w:id="15"/>
    </w:p>
    <w:p w:rsidR="008B491B" w:rsidRPr="00D72E5E" w:rsidRDefault="008B491B"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is </w:t>
      </w:r>
      <w:r w:rsidR="00A64CCD" w:rsidRPr="00D72E5E">
        <w:rPr>
          <w:rFonts w:cs="Arial"/>
        </w:rPr>
        <w:t>utilising the</w:t>
      </w:r>
      <w:r w:rsidR="004672FD" w:rsidRPr="00D72E5E">
        <w:rPr>
          <w:rFonts w:cs="Arial"/>
        </w:rPr>
        <w:t xml:space="preserve"> ProContract  e-Tendering System</w:t>
      </w:r>
      <w:r w:rsidRPr="00D72E5E">
        <w:rPr>
          <w:rFonts w:cs="Arial"/>
        </w:rPr>
        <w:t xml:space="preserve"> to manage this process and communicate with </w:t>
      </w:r>
      <w:r w:rsidR="00A20458">
        <w:rPr>
          <w:rFonts w:cs="Arial"/>
        </w:rPr>
        <w:t>tenderer</w:t>
      </w:r>
      <w:r w:rsidRPr="00D72E5E">
        <w:rPr>
          <w:rFonts w:cs="Arial"/>
        </w:rPr>
        <w:t xml:space="preserve">s.  Accordingly, there will be no hard copy documents issued to </w:t>
      </w:r>
      <w:r w:rsidR="00A20458">
        <w:rPr>
          <w:rFonts w:cs="Arial"/>
        </w:rPr>
        <w:t>tenderer</w:t>
      </w:r>
      <w:r w:rsidRPr="00D72E5E">
        <w:rPr>
          <w:rFonts w:cs="Arial"/>
        </w:rPr>
        <w:t xml:space="preserve">s and all communications with the </w:t>
      </w:r>
      <w:r w:rsidR="00C932F3" w:rsidRPr="00D72E5E">
        <w:rPr>
          <w:rFonts w:cs="Arial"/>
        </w:rPr>
        <w:t>Council</w:t>
      </w:r>
      <w:r w:rsidRPr="00D72E5E">
        <w:rPr>
          <w:rFonts w:cs="Arial"/>
        </w:rPr>
        <w:t xml:space="preserve"> including the submission of bid responses will be conducted via ProContract.</w:t>
      </w:r>
    </w:p>
    <w:p w:rsidR="004521D5" w:rsidRPr="00D72E5E" w:rsidRDefault="00FD649E" w:rsidP="005D06B9">
      <w:pPr>
        <w:spacing w:after="240" w:line="276" w:lineRule="auto"/>
        <w:ind w:left="709"/>
        <w:rPr>
          <w:rFonts w:cs="Arial"/>
          <w:b/>
        </w:rPr>
      </w:pPr>
      <w:r w:rsidRPr="00D72E5E">
        <w:rPr>
          <w:rFonts w:cs="Arial"/>
          <w:b/>
        </w:rPr>
        <w:t>Bid</w:t>
      </w:r>
      <w:r w:rsidR="004521D5" w:rsidRPr="00D72E5E">
        <w:rPr>
          <w:rFonts w:cs="Arial"/>
          <w:b/>
        </w:rPr>
        <w:t xml:space="preserve"> submission</w:t>
      </w:r>
    </w:p>
    <w:p w:rsidR="00D466B8" w:rsidRPr="00D72E5E" w:rsidRDefault="00211ED0" w:rsidP="00F51C3A">
      <w:pPr>
        <w:numPr>
          <w:ilvl w:val="1"/>
          <w:numId w:val="5"/>
        </w:numPr>
        <w:spacing w:after="240" w:line="276" w:lineRule="auto"/>
        <w:ind w:left="709"/>
        <w:rPr>
          <w:rFonts w:cs="Arial"/>
        </w:rPr>
      </w:pPr>
      <w:r w:rsidRPr="00D72E5E">
        <w:rPr>
          <w:rFonts w:cs="Arial"/>
        </w:rPr>
        <w:t xml:space="preserve">Please note the ‘Time Remaining Countdown’ alerting you to the time available to final </w:t>
      </w:r>
      <w:r w:rsidR="00FD649E" w:rsidRPr="00D72E5E">
        <w:rPr>
          <w:rFonts w:cs="Arial"/>
        </w:rPr>
        <w:t>bid</w:t>
      </w:r>
      <w:r w:rsidRPr="00D72E5E">
        <w:rPr>
          <w:rFonts w:cs="Arial"/>
        </w:rPr>
        <w:t xml:space="preserve"> submission. Please note the ProContract system may let you submit after the deadline but the </w:t>
      </w:r>
      <w:r w:rsidR="00C932F3" w:rsidRPr="00D72E5E">
        <w:rPr>
          <w:rFonts w:cs="Arial"/>
        </w:rPr>
        <w:t>Council</w:t>
      </w:r>
      <w:r w:rsidRPr="00D72E5E">
        <w:rPr>
          <w:rFonts w:cs="Arial"/>
        </w:rPr>
        <w:t xml:space="preserve"> will not accept bids submitted after the deadline.</w:t>
      </w:r>
    </w:p>
    <w:p w:rsidR="00D466B8" w:rsidRPr="00D72E5E" w:rsidRDefault="00FD649E" w:rsidP="00F51C3A">
      <w:pPr>
        <w:numPr>
          <w:ilvl w:val="1"/>
          <w:numId w:val="5"/>
        </w:numPr>
        <w:spacing w:after="240" w:line="276" w:lineRule="auto"/>
        <w:ind w:left="709"/>
        <w:rPr>
          <w:rFonts w:cs="Arial"/>
        </w:rPr>
      </w:pPr>
      <w:r w:rsidRPr="00D72E5E">
        <w:rPr>
          <w:rFonts w:cs="Arial"/>
        </w:rPr>
        <w:t xml:space="preserve">In the event that a </w:t>
      </w:r>
      <w:r w:rsidR="00A20458">
        <w:rPr>
          <w:rFonts w:cs="Arial"/>
        </w:rPr>
        <w:t>tenderer</w:t>
      </w:r>
      <w:r w:rsidR="0017378D" w:rsidRPr="00D72E5E">
        <w:rPr>
          <w:rFonts w:cs="Arial"/>
        </w:rPr>
        <w:t xml:space="preserve"> does not wish to participate further in this procurement exercise, the </w:t>
      </w:r>
      <w:r w:rsidR="00A20458">
        <w:rPr>
          <w:rFonts w:cs="Arial"/>
        </w:rPr>
        <w:t>tenderer</w:t>
      </w:r>
      <w:r w:rsidR="0017378D" w:rsidRPr="00D72E5E">
        <w:rPr>
          <w:rFonts w:cs="Arial"/>
        </w:rPr>
        <w:t xml:space="preserve"> should click on ‘No Longer Wish to </w:t>
      </w:r>
      <w:r w:rsidRPr="00D72E5E">
        <w:rPr>
          <w:rFonts w:cs="Arial"/>
        </w:rPr>
        <w:t xml:space="preserve">Respond’. If the </w:t>
      </w:r>
      <w:r w:rsidR="00A20458">
        <w:rPr>
          <w:rFonts w:cs="Arial"/>
        </w:rPr>
        <w:t>tenderer</w:t>
      </w:r>
      <w:r w:rsidR="0017378D" w:rsidRPr="00D72E5E">
        <w:rPr>
          <w:rFonts w:cs="Arial"/>
        </w:rPr>
        <w:t xml:space="preserve"> declines after downloading the </w:t>
      </w:r>
      <w:r w:rsidRPr="00D72E5E">
        <w:rPr>
          <w:rFonts w:cs="Arial"/>
        </w:rPr>
        <w:t>bid</w:t>
      </w:r>
      <w:r w:rsidR="0017378D" w:rsidRPr="00D72E5E">
        <w:rPr>
          <w:rFonts w:cs="Arial"/>
        </w:rPr>
        <w:t xml:space="preserve"> documents all data supplied should be destroyed. </w:t>
      </w:r>
    </w:p>
    <w:p w:rsidR="000108C3" w:rsidRPr="00D72E5E" w:rsidRDefault="00EA3AA7" w:rsidP="00F51C3A">
      <w:pPr>
        <w:numPr>
          <w:ilvl w:val="1"/>
          <w:numId w:val="5"/>
        </w:numPr>
        <w:spacing w:after="240" w:line="276" w:lineRule="auto"/>
        <w:ind w:left="709"/>
        <w:rPr>
          <w:rFonts w:cs="Arial"/>
        </w:rPr>
      </w:pPr>
      <w:r w:rsidRPr="00D72E5E">
        <w:rPr>
          <w:rFonts w:cs="Arial"/>
          <w:b/>
        </w:rPr>
        <w:t>Please allow sufficient time to upload documentation</w:t>
      </w:r>
      <w:r w:rsidR="00F255DB" w:rsidRPr="00D72E5E">
        <w:rPr>
          <w:rFonts w:cs="Arial"/>
          <w:b/>
        </w:rPr>
        <w:t xml:space="preserve"> and submit your bid</w:t>
      </w:r>
      <w:r w:rsidRPr="00D72E5E">
        <w:rPr>
          <w:rFonts w:cs="Arial"/>
          <w:b/>
        </w:rPr>
        <w:t>.</w:t>
      </w:r>
      <w:r w:rsidRPr="00D72E5E">
        <w:rPr>
          <w:rFonts w:cs="Arial"/>
        </w:rPr>
        <w:t xml:space="preserve">  It would be unwise to commence u</w:t>
      </w:r>
      <w:r w:rsidR="0017378D" w:rsidRPr="00D72E5E">
        <w:rPr>
          <w:rFonts w:cs="Arial"/>
        </w:rPr>
        <w:t>ploading documents less than four</w:t>
      </w:r>
      <w:r w:rsidRPr="00D72E5E">
        <w:rPr>
          <w:rFonts w:cs="Arial"/>
        </w:rPr>
        <w:t xml:space="preserve"> </w:t>
      </w:r>
      <w:r w:rsidR="00FD649E" w:rsidRPr="00D72E5E">
        <w:rPr>
          <w:rFonts w:cs="Arial"/>
        </w:rPr>
        <w:t xml:space="preserve">hours before the deadline.  </w:t>
      </w:r>
      <w:r w:rsidR="00F255DB" w:rsidRPr="00D72E5E">
        <w:rPr>
          <w:rFonts w:cs="Arial"/>
        </w:rPr>
        <w:t xml:space="preserve">Also, remember after up loading your documents and answering all the on-lines question </w:t>
      </w:r>
      <w:r w:rsidR="00F255DB" w:rsidRPr="00D72E5E">
        <w:rPr>
          <w:rFonts w:cs="Arial"/>
          <w:b/>
        </w:rPr>
        <w:t>to press the SUBMIT button</w:t>
      </w:r>
      <w:r w:rsidR="00F255DB" w:rsidRPr="00D72E5E">
        <w:rPr>
          <w:rFonts w:cs="Arial"/>
        </w:rPr>
        <w:t xml:space="preserve"> within Pro-contract. </w:t>
      </w:r>
      <w:r w:rsidR="007D6D4C" w:rsidRPr="00D72E5E">
        <w:rPr>
          <w:rFonts w:cs="Arial"/>
        </w:rPr>
        <w:t>Until</w:t>
      </w:r>
      <w:r w:rsidR="00F255DB" w:rsidRPr="00D72E5E">
        <w:rPr>
          <w:rFonts w:cs="Arial"/>
        </w:rPr>
        <w:t xml:space="preserve"> you have pressed the SUBMIT button you haven’t sent your tender bid through to the </w:t>
      </w:r>
      <w:r w:rsidR="00C932F3" w:rsidRPr="00D72E5E">
        <w:rPr>
          <w:rFonts w:cs="Arial"/>
        </w:rPr>
        <w:t>Council</w:t>
      </w:r>
      <w:r w:rsidR="00F255DB" w:rsidRPr="00D72E5E">
        <w:rPr>
          <w:rFonts w:cs="Arial"/>
        </w:rPr>
        <w:t xml:space="preserve">. </w:t>
      </w:r>
    </w:p>
    <w:p w:rsidR="0087666A" w:rsidRDefault="00FD649E" w:rsidP="0087666A">
      <w:pPr>
        <w:spacing w:after="240" w:line="276" w:lineRule="auto"/>
        <w:ind w:left="709"/>
        <w:rPr>
          <w:rFonts w:cs="Arial"/>
        </w:rPr>
      </w:pPr>
      <w:r w:rsidRPr="00D72E5E">
        <w:rPr>
          <w:rFonts w:cs="Arial"/>
        </w:rPr>
        <w:t xml:space="preserve">If </w:t>
      </w:r>
      <w:r w:rsidR="00A20458">
        <w:rPr>
          <w:rFonts w:cs="Arial"/>
        </w:rPr>
        <w:t>tenderer</w:t>
      </w:r>
      <w:r w:rsidRPr="00D72E5E">
        <w:rPr>
          <w:rFonts w:cs="Arial"/>
        </w:rPr>
        <w:t>s</w:t>
      </w:r>
      <w:r w:rsidR="00EA3AA7" w:rsidRPr="00D72E5E">
        <w:rPr>
          <w:rFonts w:cs="Arial"/>
        </w:rPr>
        <w:t xml:space="preserve"> experience any technical difficulties relating to the </w:t>
      </w:r>
      <w:r w:rsidR="0017378D" w:rsidRPr="00D72E5E">
        <w:rPr>
          <w:rFonts w:cs="Arial"/>
        </w:rPr>
        <w:t>ProContract</w:t>
      </w:r>
      <w:r w:rsidR="00EA3AA7" w:rsidRPr="00D72E5E">
        <w:rPr>
          <w:rFonts w:cs="Arial"/>
        </w:rPr>
        <w:t xml:space="preserve">, </w:t>
      </w:r>
      <w:r w:rsidR="0017378D" w:rsidRPr="00D72E5E">
        <w:rPr>
          <w:rFonts w:cs="Arial"/>
          <w:b/>
        </w:rPr>
        <w:t>01670 597137</w:t>
      </w:r>
      <w:r w:rsidR="0017378D" w:rsidRPr="00D72E5E">
        <w:rPr>
          <w:rFonts w:cs="Arial"/>
        </w:rPr>
        <w:t xml:space="preserve"> Monday to Frid</w:t>
      </w:r>
      <w:r w:rsidR="0087666A">
        <w:rPr>
          <w:rFonts w:cs="Arial"/>
        </w:rPr>
        <w:t xml:space="preserve">ay 8.30 am to 17.30 pm or email: </w:t>
      </w:r>
      <w:hyperlink r:id="rId10" w:history="1">
        <w:r w:rsidR="0087666A" w:rsidRPr="0087666A">
          <w:rPr>
            <w:rStyle w:val="Hyperlink"/>
            <w:rFonts w:cs="Arial"/>
          </w:rPr>
          <w:t>ProContractSuppliers@proactis.com</w:t>
        </w:r>
      </w:hyperlink>
    </w:p>
    <w:p w:rsidR="00D466B8" w:rsidRPr="00D72E5E" w:rsidRDefault="00FD649E" w:rsidP="00F51C3A">
      <w:pPr>
        <w:numPr>
          <w:ilvl w:val="1"/>
          <w:numId w:val="5"/>
        </w:numPr>
        <w:spacing w:after="240" w:line="276" w:lineRule="auto"/>
        <w:ind w:left="709"/>
        <w:rPr>
          <w:rFonts w:cs="Arial"/>
        </w:rPr>
      </w:pPr>
      <w:r w:rsidRPr="00D72E5E">
        <w:rPr>
          <w:rFonts w:cs="Arial"/>
        </w:rPr>
        <w:t xml:space="preserve">It is the </w:t>
      </w:r>
      <w:r w:rsidR="00A20458">
        <w:rPr>
          <w:rFonts w:cs="Arial"/>
        </w:rPr>
        <w:t>tenderer</w:t>
      </w:r>
      <w:r w:rsidR="006643CD" w:rsidRPr="00D72E5E">
        <w:rPr>
          <w:rFonts w:cs="Arial"/>
        </w:rPr>
        <w:t>’s</w:t>
      </w:r>
      <w:r w:rsidR="00691983" w:rsidRPr="00D72E5E">
        <w:rPr>
          <w:rFonts w:cs="Arial"/>
        </w:rPr>
        <w:t xml:space="preserve"> responsibility to return completed documentation via the </w:t>
      </w:r>
      <w:r w:rsidR="0017378D" w:rsidRPr="00D72E5E">
        <w:rPr>
          <w:rFonts w:cs="Arial"/>
        </w:rPr>
        <w:t>ProContract</w:t>
      </w:r>
      <w:r w:rsidR="00691983" w:rsidRPr="00D72E5E">
        <w:rPr>
          <w:rFonts w:cs="Arial"/>
        </w:rPr>
        <w:t>.</w:t>
      </w:r>
    </w:p>
    <w:p w:rsidR="00691983" w:rsidRPr="00D72E5E" w:rsidRDefault="00FD649E" w:rsidP="00F51C3A">
      <w:pPr>
        <w:numPr>
          <w:ilvl w:val="1"/>
          <w:numId w:val="5"/>
        </w:numPr>
        <w:spacing w:after="240" w:line="276" w:lineRule="auto"/>
        <w:ind w:left="709"/>
        <w:rPr>
          <w:rFonts w:cs="Arial"/>
        </w:rPr>
      </w:pPr>
      <w:r w:rsidRPr="00D72E5E">
        <w:rPr>
          <w:rFonts w:cs="Arial"/>
        </w:rPr>
        <w:t>During the bid</w:t>
      </w:r>
      <w:r w:rsidR="00691983" w:rsidRPr="00D72E5E">
        <w:rPr>
          <w:rFonts w:cs="Arial"/>
        </w:rPr>
        <w:t xml:space="preserve"> proc</w:t>
      </w:r>
      <w:r w:rsidRPr="00D72E5E">
        <w:rPr>
          <w:rFonts w:cs="Arial"/>
        </w:rPr>
        <w:t xml:space="preserve">ess, any communication between </w:t>
      </w:r>
      <w:r w:rsidR="00A20458">
        <w:rPr>
          <w:rFonts w:cs="Arial"/>
        </w:rPr>
        <w:t>tenderer</w:t>
      </w:r>
      <w:r w:rsidRPr="00D72E5E">
        <w:rPr>
          <w:rFonts w:cs="Arial"/>
        </w:rPr>
        <w:t>s</w:t>
      </w:r>
      <w:r w:rsidR="00691983" w:rsidRPr="00D72E5E">
        <w:rPr>
          <w:rFonts w:cs="Arial"/>
        </w:rPr>
        <w:t xml:space="preserve"> and the </w:t>
      </w:r>
      <w:r w:rsidR="00C932F3" w:rsidRPr="00D72E5E">
        <w:rPr>
          <w:rFonts w:cs="Arial"/>
        </w:rPr>
        <w:t>Council</w:t>
      </w:r>
      <w:r w:rsidR="00DE2628" w:rsidRPr="00D72E5E">
        <w:rPr>
          <w:rFonts w:cs="Arial"/>
        </w:rPr>
        <w:t xml:space="preserve"> </w:t>
      </w:r>
      <w:r w:rsidR="00A87BB8" w:rsidRPr="00D72E5E">
        <w:rPr>
          <w:rFonts w:cs="Arial"/>
        </w:rPr>
        <w:t>must b</w:t>
      </w:r>
      <w:r w:rsidR="00DE2628" w:rsidRPr="00D72E5E">
        <w:rPr>
          <w:rFonts w:cs="Arial"/>
        </w:rPr>
        <w:t xml:space="preserve">e made </w:t>
      </w:r>
      <w:r w:rsidR="00691983" w:rsidRPr="00D72E5E">
        <w:rPr>
          <w:rFonts w:cs="Arial"/>
        </w:rPr>
        <w:t xml:space="preserve">via </w:t>
      </w:r>
      <w:r w:rsidR="0017378D" w:rsidRPr="00D72E5E">
        <w:rPr>
          <w:rFonts w:cs="Arial"/>
        </w:rPr>
        <w:t>ProContract</w:t>
      </w:r>
      <w:r w:rsidR="00691983" w:rsidRPr="00D72E5E">
        <w:rPr>
          <w:rFonts w:cs="Arial"/>
        </w:rPr>
        <w:t xml:space="preserve">.  After the closing date for receipt of </w:t>
      </w:r>
      <w:r w:rsidR="00585A3B" w:rsidRPr="00D72E5E">
        <w:rPr>
          <w:rFonts w:cs="Arial"/>
        </w:rPr>
        <w:t>bid</w:t>
      </w:r>
      <w:r w:rsidRPr="00D72E5E">
        <w:rPr>
          <w:rFonts w:cs="Arial"/>
        </w:rPr>
        <w:t>s</w:t>
      </w:r>
      <w:r w:rsidR="00691983" w:rsidRPr="00D72E5E">
        <w:rPr>
          <w:rFonts w:cs="Arial"/>
        </w:rPr>
        <w:t xml:space="preserve"> the </w:t>
      </w:r>
      <w:r w:rsidR="00C932F3" w:rsidRPr="00D72E5E">
        <w:rPr>
          <w:rFonts w:cs="Arial"/>
        </w:rPr>
        <w:t>Council</w:t>
      </w:r>
      <w:r w:rsidR="00691983" w:rsidRPr="00D72E5E">
        <w:rPr>
          <w:rFonts w:cs="Arial"/>
        </w:rPr>
        <w:t xml:space="preserve"> expe</w:t>
      </w:r>
      <w:r w:rsidRPr="00D72E5E">
        <w:rPr>
          <w:rFonts w:cs="Arial"/>
        </w:rPr>
        <w:t xml:space="preserve">cts only to make contact with </w:t>
      </w:r>
      <w:r w:rsidR="00A20458">
        <w:rPr>
          <w:rFonts w:cs="Arial"/>
        </w:rPr>
        <w:t>tenderer</w:t>
      </w:r>
      <w:r w:rsidRPr="00D72E5E">
        <w:rPr>
          <w:rFonts w:cs="Arial"/>
        </w:rPr>
        <w:t>s</w:t>
      </w:r>
      <w:r w:rsidR="00691983" w:rsidRPr="00D72E5E">
        <w:rPr>
          <w:rFonts w:cs="Arial"/>
        </w:rPr>
        <w:t xml:space="preserve"> for the following purposes:</w:t>
      </w:r>
    </w:p>
    <w:p w:rsidR="00691983" w:rsidRPr="00D72E5E" w:rsidRDefault="00691983" w:rsidP="00F51C3A">
      <w:pPr>
        <w:numPr>
          <w:ilvl w:val="2"/>
          <w:numId w:val="5"/>
        </w:numPr>
        <w:spacing w:before="240" w:after="240" w:line="276" w:lineRule="auto"/>
        <w:rPr>
          <w:rFonts w:cs="Arial"/>
        </w:rPr>
      </w:pPr>
      <w:r w:rsidRPr="00D72E5E">
        <w:rPr>
          <w:rFonts w:cs="Arial"/>
        </w:rPr>
        <w:t xml:space="preserve">To clarify information contained in the </w:t>
      </w:r>
      <w:r w:rsidR="00FD649E" w:rsidRPr="00D72E5E">
        <w:rPr>
          <w:rFonts w:cs="Arial"/>
        </w:rPr>
        <w:t>bid</w:t>
      </w:r>
      <w:r w:rsidRPr="00D72E5E">
        <w:rPr>
          <w:rFonts w:cs="Arial"/>
        </w:rPr>
        <w:t xml:space="preserve"> documents;</w:t>
      </w:r>
    </w:p>
    <w:p w:rsidR="00691983" w:rsidRPr="00D72E5E" w:rsidRDefault="00691983" w:rsidP="00F51C3A">
      <w:pPr>
        <w:numPr>
          <w:ilvl w:val="2"/>
          <w:numId w:val="5"/>
        </w:numPr>
        <w:spacing w:before="240" w:after="240" w:line="276" w:lineRule="auto"/>
        <w:rPr>
          <w:rFonts w:cs="Arial"/>
        </w:rPr>
      </w:pPr>
      <w:r w:rsidRPr="00D72E5E">
        <w:rPr>
          <w:rFonts w:cs="Arial"/>
        </w:rPr>
        <w:t>To clarify anything relating to insurance, bonds and guarantees;</w:t>
      </w:r>
    </w:p>
    <w:p w:rsidR="00691983" w:rsidRPr="00D72E5E" w:rsidRDefault="00691983" w:rsidP="00F51C3A">
      <w:pPr>
        <w:numPr>
          <w:ilvl w:val="2"/>
          <w:numId w:val="5"/>
        </w:numPr>
        <w:spacing w:before="240" w:after="240" w:line="276" w:lineRule="auto"/>
        <w:rPr>
          <w:rFonts w:cs="Arial"/>
        </w:rPr>
      </w:pPr>
      <w:r w:rsidRPr="00D72E5E">
        <w:rPr>
          <w:rFonts w:cs="Arial"/>
        </w:rPr>
        <w:t xml:space="preserve">To inform </w:t>
      </w:r>
      <w:r w:rsidR="00A20458">
        <w:rPr>
          <w:rFonts w:cs="Arial"/>
        </w:rPr>
        <w:t>tenderer</w:t>
      </w:r>
      <w:r w:rsidR="00FD649E" w:rsidRPr="00D72E5E">
        <w:rPr>
          <w:rFonts w:cs="Arial"/>
        </w:rPr>
        <w:t>s</w:t>
      </w:r>
      <w:r w:rsidRPr="00D72E5E">
        <w:rPr>
          <w:rFonts w:cs="Arial"/>
        </w:rPr>
        <w:t xml:space="preserve"> of the award decision;</w:t>
      </w:r>
    </w:p>
    <w:p w:rsidR="00691983" w:rsidRPr="00D72E5E" w:rsidRDefault="00FD649E" w:rsidP="00F51C3A">
      <w:pPr>
        <w:numPr>
          <w:ilvl w:val="2"/>
          <w:numId w:val="5"/>
        </w:numPr>
        <w:spacing w:before="240" w:after="240" w:line="276" w:lineRule="auto"/>
        <w:rPr>
          <w:rFonts w:cs="Arial"/>
        </w:rPr>
      </w:pPr>
      <w:r w:rsidRPr="00D72E5E">
        <w:rPr>
          <w:rFonts w:cs="Arial"/>
        </w:rPr>
        <w:t xml:space="preserve">To give </w:t>
      </w:r>
      <w:r w:rsidR="00A20458">
        <w:rPr>
          <w:rFonts w:cs="Arial"/>
        </w:rPr>
        <w:t>tenderer</w:t>
      </w:r>
      <w:r w:rsidRPr="00D72E5E">
        <w:rPr>
          <w:rFonts w:cs="Arial"/>
        </w:rPr>
        <w:t>s</w:t>
      </w:r>
      <w:r w:rsidR="00691983" w:rsidRPr="00D72E5E">
        <w:rPr>
          <w:rFonts w:cs="Arial"/>
        </w:rPr>
        <w:t xml:space="preserve"> feedback about their bid;</w:t>
      </w:r>
    </w:p>
    <w:p w:rsidR="0046368D" w:rsidRPr="00D72E5E" w:rsidRDefault="00691983" w:rsidP="00F51C3A">
      <w:pPr>
        <w:numPr>
          <w:ilvl w:val="2"/>
          <w:numId w:val="5"/>
        </w:numPr>
        <w:spacing w:before="240" w:after="240" w:line="276" w:lineRule="auto"/>
        <w:rPr>
          <w:rFonts w:cs="Arial"/>
        </w:rPr>
      </w:pPr>
      <w:r w:rsidRPr="00D72E5E">
        <w:rPr>
          <w:rFonts w:cs="Arial"/>
        </w:rPr>
        <w:t>To agree the commencement date.</w:t>
      </w:r>
      <w:bookmarkStart w:id="16" w:name="_Toc366830629"/>
    </w:p>
    <w:p w:rsidR="00691983" w:rsidRPr="00D72E5E" w:rsidRDefault="00691983" w:rsidP="00F51C3A">
      <w:pPr>
        <w:pStyle w:val="Heading2"/>
        <w:numPr>
          <w:ilvl w:val="0"/>
          <w:numId w:val="5"/>
        </w:numPr>
        <w:spacing w:after="240" w:line="276" w:lineRule="auto"/>
        <w:ind w:right="6"/>
        <w:jc w:val="left"/>
        <w:rPr>
          <w:rFonts w:cs="Arial"/>
        </w:rPr>
      </w:pPr>
      <w:bookmarkStart w:id="17" w:name="_Toc482385575"/>
      <w:r w:rsidRPr="00D72E5E">
        <w:rPr>
          <w:rFonts w:cs="Arial"/>
        </w:rPr>
        <w:t>Clarification Questions</w:t>
      </w:r>
      <w:bookmarkEnd w:id="16"/>
      <w:bookmarkEnd w:id="17"/>
      <w:r w:rsidRPr="00D72E5E">
        <w:rPr>
          <w:rFonts w:cs="Arial"/>
        </w:rPr>
        <w:t xml:space="preserve"> </w:t>
      </w:r>
    </w:p>
    <w:p w:rsidR="0046368D" w:rsidRPr="00D72E5E" w:rsidRDefault="00EA3AA7" w:rsidP="00F51C3A">
      <w:pPr>
        <w:numPr>
          <w:ilvl w:val="1"/>
          <w:numId w:val="5"/>
        </w:numPr>
        <w:spacing w:after="240" w:line="276" w:lineRule="auto"/>
        <w:ind w:left="709"/>
        <w:rPr>
          <w:rFonts w:cs="Arial"/>
        </w:rPr>
      </w:pPr>
      <w:r w:rsidRPr="00D72E5E">
        <w:rPr>
          <w:rFonts w:cs="Arial"/>
        </w:rPr>
        <w:t>All queries, questions and requests for information regar</w:t>
      </w:r>
      <w:r w:rsidR="008B491B" w:rsidRPr="00D72E5E">
        <w:rPr>
          <w:rFonts w:cs="Arial"/>
        </w:rPr>
        <w:t xml:space="preserve">ding this bid </w:t>
      </w:r>
      <w:r w:rsidRPr="00D72E5E">
        <w:rPr>
          <w:rFonts w:cs="Arial"/>
        </w:rPr>
        <w:t>should be</w:t>
      </w:r>
      <w:r w:rsidR="00DE2628" w:rsidRPr="00D72E5E">
        <w:rPr>
          <w:rFonts w:cs="Arial"/>
        </w:rPr>
        <w:t xml:space="preserve"> made </w:t>
      </w:r>
      <w:r w:rsidR="005D6B93" w:rsidRPr="00D72E5E">
        <w:rPr>
          <w:rFonts w:cs="Arial"/>
        </w:rPr>
        <w:t>via ProContract</w:t>
      </w:r>
      <w:r w:rsidRPr="00D72E5E">
        <w:rPr>
          <w:rFonts w:cs="Arial"/>
        </w:rPr>
        <w:t>.</w:t>
      </w:r>
      <w:r w:rsidR="00A023C6" w:rsidRPr="00D72E5E">
        <w:rPr>
          <w:rFonts w:cs="Arial"/>
        </w:rPr>
        <w:t xml:space="preserve"> </w:t>
      </w:r>
    </w:p>
    <w:p w:rsidR="0046368D" w:rsidRPr="00D72E5E" w:rsidRDefault="00EA3AA7" w:rsidP="00F51C3A">
      <w:pPr>
        <w:numPr>
          <w:ilvl w:val="1"/>
          <w:numId w:val="5"/>
        </w:numPr>
        <w:spacing w:after="240" w:line="276" w:lineRule="auto"/>
        <w:ind w:left="709"/>
        <w:rPr>
          <w:rFonts w:cs="Arial"/>
        </w:rPr>
      </w:pPr>
      <w:r w:rsidRPr="00D72E5E">
        <w:rPr>
          <w:rFonts w:cs="Arial"/>
        </w:rPr>
        <w:t xml:space="preserve">These should be submitted </w:t>
      </w:r>
      <w:r w:rsidRPr="00D72E5E">
        <w:rPr>
          <w:rFonts w:cs="Arial"/>
          <w:b/>
        </w:rPr>
        <w:t>no later than</w:t>
      </w:r>
      <w:r w:rsidR="00AD003C" w:rsidRPr="00D72E5E">
        <w:rPr>
          <w:rFonts w:cs="Arial"/>
          <w:b/>
        </w:rPr>
        <w:t xml:space="preserve"> the clarification deadline</w:t>
      </w:r>
      <w:r w:rsidRPr="00D72E5E">
        <w:rPr>
          <w:rFonts w:cs="Arial"/>
        </w:rPr>
        <w:t>.  It should be noted that such requests and the answers w</w:t>
      </w:r>
      <w:r w:rsidR="00B56A95" w:rsidRPr="00D72E5E">
        <w:rPr>
          <w:rFonts w:cs="Arial"/>
        </w:rPr>
        <w:t>ill</w:t>
      </w:r>
      <w:r w:rsidRPr="00D72E5E">
        <w:rPr>
          <w:rFonts w:cs="Arial"/>
        </w:rPr>
        <w:t xml:space="preserve"> be communicated</w:t>
      </w:r>
      <w:r w:rsidR="005D6B93" w:rsidRPr="00D72E5E">
        <w:rPr>
          <w:rFonts w:cs="Arial"/>
        </w:rPr>
        <w:t xml:space="preserve"> to all other </w:t>
      </w:r>
      <w:r w:rsidR="00A20458">
        <w:rPr>
          <w:rFonts w:cs="Arial"/>
        </w:rPr>
        <w:t>tenderer</w:t>
      </w:r>
      <w:r w:rsidR="00FD649E" w:rsidRPr="00D72E5E">
        <w:rPr>
          <w:rFonts w:cs="Arial"/>
        </w:rPr>
        <w:t>s</w:t>
      </w:r>
      <w:r w:rsidR="005D6B93" w:rsidRPr="00D72E5E">
        <w:rPr>
          <w:rFonts w:cs="Arial"/>
        </w:rPr>
        <w:t xml:space="preserve"> via ProContract</w:t>
      </w:r>
      <w:r w:rsidR="00691983" w:rsidRPr="00D72E5E">
        <w:rPr>
          <w:rFonts w:cs="Arial"/>
        </w:rPr>
        <w:t xml:space="preserve">.  </w:t>
      </w:r>
      <w:r w:rsidRPr="00D72E5E">
        <w:rPr>
          <w:rFonts w:cs="Arial"/>
        </w:rPr>
        <w:t>The identity of the organisation making such requests will remain confidential</w:t>
      </w:r>
      <w:r w:rsidR="00B56A95" w:rsidRPr="00D72E5E">
        <w:rPr>
          <w:rFonts w:cs="Arial"/>
        </w:rPr>
        <w:t xml:space="preserve"> and anonymous</w:t>
      </w:r>
      <w:r w:rsidRPr="00D72E5E">
        <w:rPr>
          <w:rFonts w:cs="Arial"/>
        </w:rPr>
        <w:t>.</w:t>
      </w:r>
    </w:p>
    <w:p w:rsidR="005B784D" w:rsidRPr="00D72E5E" w:rsidRDefault="005B784D" w:rsidP="00F51C3A">
      <w:pPr>
        <w:pStyle w:val="Heading2"/>
        <w:numPr>
          <w:ilvl w:val="0"/>
          <w:numId w:val="5"/>
        </w:numPr>
        <w:spacing w:after="240" w:line="276" w:lineRule="auto"/>
        <w:ind w:right="6"/>
        <w:jc w:val="left"/>
        <w:rPr>
          <w:rFonts w:cs="Arial"/>
        </w:rPr>
      </w:pPr>
      <w:bookmarkStart w:id="18" w:name="_Toc369174958"/>
      <w:bookmarkStart w:id="19" w:name="_Toc482385576"/>
      <w:r w:rsidRPr="00D72E5E">
        <w:rPr>
          <w:rFonts w:cs="Arial"/>
        </w:rPr>
        <w:t xml:space="preserve">Freedom of Information Act </w:t>
      </w:r>
      <w:bookmarkEnd w:id="18"/>
      <w:r w:rsidR="00776642" w:rsidRPr="00D72E5E">
        <w:rPr>
          <w:rFonts w:cs="Arial"/>
        </w:rPr>
        <w:t>and Environmental Information Regulations 2004</w:t>
      </w:r>
      <w:bookmarkEnd w:id="19"/>
    </w:p>
    <w:p w:rsidR="0046368D" w:rsidRPr="00D72E5E" w:rsidRDefault="000811FD" w:rsidP="00F51C3A">
      <w:pPr>
        <w:numPr>
          <w:ilvl w:val="1"/>
          <w:numId w:val="5"/>
        </w:numPr>
        <w:spacing w:after="240" w:line="276" w:lineRule="auto"/>
        <w:ind w:left="709"/>
        <w:rPr>
          <w:rFonts w:cs="Arial"/>
        </w:rPr>
      </w:pPr>
      <w:r w:rsidRPr="00D72E5E">
        <w:rPr>
          <w:rFonts w:cs="Arial"/>
        </w:rPr>
        <w:t xml:space="preserve">The Freedom of Information Act 2000 and Environmental Information Regulations 2004 affects all information held by local authorities. It is a matter of law and local authorities cannot contract out of it. So far as procurement information is concerned, the </w:t>
      </w:r>
      <w:r w:rsidR="00C932F3" w:rsidRPr="00D72E5E">
        <w:rPr>
          <w:rFonts w:cs="Arial"/>
        </w:rPr>
        <w:t>Council</w:t>
      </w:r>
      <w:r w:rsidRPr="00D72E5E">
        <w:rPr>
          <w:rFonts w:cs="Arial"/>
        </w:rPr>
        <w:t xml:space="preserve"> currently expects the position as to what information may be accessible to the public, to be as set out in the table below. However, it can give no guarantee that this will continue to be the case, as the legislation develops and as the Information commissioner issues decisions in this area, thus these are working assumptions as opposed to absolutes</w:t>
      </w:r>
      <w:r w:rsidR="00776642" w:rsidRPr="00D72E5E">
        <w:rPr>
          <w:rFonts w:cs="Arial"/>
        </w:rPr>
        <w:t xml:space="preserve">. Nor can the </w:t>
      </w:r>
      <w:r w:rsidR="00C932F3" w:rsidRPr="00D72E5E">
        <w:rPr>
          <w:rFonts w:cs="Arial"/>
        </w:rPr>
        <w:t>Council</w:t>
      </w:r>
      <w:r w:rsidR="00776642" w:rsidRPr="00D72E5E">
        <w:rPr>
          <w:rFonts w:cs="Arial"/>
        </w:rPr>
        <w:t xml:space="preserve"> give any c</w:t>
      </w:r>
      <w:r w:rsidRPr="00D72E5E">
        <w:rPr>
          <w:rFonts w:cs="Arial"/>
        </w:rPr>
        <w:t>ommitment that it or other customers may not be required or feel obliged to make information available to the public or to withhold it on some o</w:t>
      </w:r>
      <w:r w:rsidR="005D329E" w:rsidRPr="00D72E5E">
        <w:rPr>
          <w:rFonts w:cs="Arial"/>
        </w:rPr>
        <w:t>ther basis. By submitting your bid</w:t>
      </w:r>
      <w:r w:rsidRPr="00D72E5E">
        <w:rPr>
          <w:rFonts w:cs="Arial"/>
        </w:rPr>
        <w:t xml:space="preserve">, </w:t>
      </w:r>
      <w:r w:rsidR="00A20458">
        <w:rPr>
          <w:rFonts w:cs="Arial"/>
        </w:rPr>
        <w:t>tenderer</w:t>
      </w:r>
      <w:r w:rsidR="005D329E" w:rsidRPr="00D72E5E">
        <w:rPr>
          <w:rFonts w:cs="Arial"/>
        </w:rPr>
        <w:t>s</w:t>
      </w:r>
      <w:r w:rsidRPr="00D72E5E">
        <w:rPr>
          <w:rFonts w:cs="Arial"/>
        </w:rPr>
        <w:t xml:space="preserve"> are taken to accept this.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845"/>
      </w:tblGrid>
      <w:tr w:rsidR="005B784D" w:rsidRPr="00D72E5E" w:rsidTr="005B784D">
        <w:tc>
          <w:tcPr>
            <w:tcW w:w="1838" w:type="pct"/>
            <w:shd w:val="clear" w:color="auto" w:fill="E0E0E0"/>
          </w:tcPr>
          <w:p w:rsidR="005B784D" w:rsidRPr="00D72E5E" w:rsidRDefault="005B784D" w:rsidP="00060495">
            <w:pPr>
              <w:spacing w:before="120" w:after="120"/>
              <w:rPr>
                <w:rFonts w:cs="Arial"/>
                <w:b/>
              </w:rPr>
            </w:pPr>
            <w:r w:rsidRPr="00D72E5E">
              <w:rPr>
                <w:rFonts w:cs="Arial"/>
                <w:b/>
              </w:rPr>
              <w:t>Information</w:t>
            </w:r>
          </w:p>
        </w:tc>
        <w:tc>
          <w:tcPr>
            <w:tcW w:w="3162" w:type="pct"/>
            <w:shd w:val="clear" w:color="auto" w:fill="E0E0E0"/>
          </w:tcPr>
          <w:p w:rsidR="005B784D" w:rsidRPr="00D72E5E" w:rsidRDefault="005B784D" w:rsidP="00060495">
            <w:pPr>
              <w:spacing w:before="120" w:after="120"/>
              <w:rPr>
                <w:rFonts w:cs="Arial"/>
                <w:b/>
              </w:rPr>
            </w:pPr>
            <w:r w:rsidRPr="00D72E5E">
              <w:rPr>
                <w:rFonts w:cs="Arial"/>
                <w:b/>
              </w:rPr>
              <w:t>How it is treated</w:t>
            </w:r>
          </w:p>
        </w:tc>
      </w:tr>
      <w:tr w:rsidR="005B784D" w:rsidRPr="00D72E5E" w:rsidTr="005B784D">
        <w:tc>
          <w:tcPr>
            <w:tcW w:w="1838" w:type="pct"/>
          </w:tcPr>
          <w:p w:rsidR="005B784D" w:rsidRPr="00D72E5E" w:rsidRDefault="006643CD" w:rsidP="00060495">
            <w:pPr>
              <w:spacing w:before="120" w:after="120"/>
              <w:rPr>
                <w:rFonts w:cs="Arial"/>
              </w:rPr>
            </w:pPr>
            <w:r w:rsidRPr="00D72E5E">
              <w:rPr>
                <w:rFonts w:cs="Arial"/>
              </w:rPr>
              <w:t>Bid</w:t>
            </w:r>
            <w:r w:rsidR="005B784D" w:rsidRPr="00D72E5E">
              <w:rPr>
                <w:rFonts w:cs="Arial"/>
              </w:rPr>
              <w:t xml:space="preserve"> submissions </w:t>
            </w:r>
          </w:p>
        </w:tc>
        <w:tc>
          <w:tcPr>
            <w:tcW w:w="3162" w:type="pct"/>
          </w:tcPr>
          <w:p w:rsidR="005B784D" w:rsidRPr="00D72E5E" w:rsidRDefault="005B784D" w:rsidP="00060495">
            <w:pPr>
              <w:spacing w:before="120" w:after="120"/>
              <w:rPr>
                <w:rFonts w:cs="Arial"/>
              </w:rPr>
            </w:pPr>
            <w:r w:rsidRPr="00D72E5E">
              <w:rPr>
                <w:rFonts w:cs="Arial"/>
              </w:rPr>
              <w:t xml:space="preserve">Will be treated as publicly inaccessible at least until the notification of successful </w:t>
            </w:r>
            <w:r w:rsidR="00A20458">
              <w:rPr>
                <w:rFonts w:cs="Arial"/>
              </w:rPr>
              <w:t>tenderer</w:t>
            </w:r>
            <w:r w:rsidRPr="00D72E5E">
              <w:rPr>
                <w:rFonts w:cs="Arial"/>
              </w:rPr>
              <w:t xml:space="preserve">.  </w:t>
            </w:r>
          </w:p>
        </w:tc>
      </w:tr>
      <w:tr w:rsidR="005B784D" w:rsidRPr="00D72E5E" w:rsidTr="005B784D">
        <w:tc>
          <w:tcPr>
            <w:tcW w:w="1838" w:type="pct"/>
          </w:tcPr>
          <w:p w:rsidR="005B784D" w:rsidRPr="00D72E5E" w:rsidRDefault="005B784D" w:rsidP="00060495">
            <w:pPr>
              <w:spacing w:before="120" w:after="120"/>
              <w:rPr>
                <w:rFonts w:cs="Arial"/>
              </w:rPr>
            </w:pPr>
            <w:r w:rsidRPr="00D72E5E">
              <w:rPr>
                <w:rFonts w:cs="Arial"/>
              </w:rPr>
              <w:t xml:space="preserve">Identity and amount of </w:t>
            </w:r>
            <w:r w:rsidR="006643CD" w:rsidRPr="00D72E5E">
              <w:rPr>
                <w:rFonts w:cs="Arial"/>
              </w:rPr>
              <w:t>bid</w:t>
            </w:r>
            <w:r w:rsidRPr="00D72E5E">
              <w:rPr>
                <w:rFonts w:cs="Arial"/>
              </w:rPr>
              <w:t>s</w:t>
            </w:r>
          </w:p>
        </w:tc>
        <w:tc>
          <w:tcPr>
            <w:tcW w:w="3162" w:type="pct"/>
          </w:tcPr>
          <w:p w:rsidR="005B784D" w:rsidRPr="00D72E5E" w:rsidRDefault="005B784D" w:rsidP="00060495">
            <w:pPr>
              <w:spacing w:before="120" w:after="120"/>
              <w:rPr>
                <w:rFonts w:cs="Arial"/>
              </w:rPr>
            </w:pPr>
            <w:r w:rsidRPr="00D72E5E">
              <w:rPr>
                <w:rFonts w:cs="Arial"/>
              </w:rPr>
              <w:t xml:space="preserve">The total </w:t>
            </w:r>
            <w:r w:rsidR="006643CD" w:rsidRPr="00D72E5E">
              <w:rPr>
                <w:rFonts w:cs="Arial"/>
              </w:rPr>
              <w:t>bid</w:t>
            </w:r>
            <w:r w:rsidRPr="00D72E5E">
              <w:rPr>
                <w:rFonts w:cs="Arial"/>
              </w:rPr>
              <w:t xml:space="preserve"> price of successful </w:t>
            </w:r>
            <w:r w:rsidR="00A20458">
              <w:rPr>
                <w:rFonts w:cs="Arial"/>
              </w:rPr>
              <w:t>tenderer</w:t>
            </w:r>
            <w:r w:rsidRPr="00D72E5E">
              <w:rPr>
                <w:rFonts w:cs="Arial"/>
              </w:rPr>
              <w:t xml:space="preserve"> will become accessible between notification of successful </w:t>
            </w:r>
            <w:r w:rsidR="00A20458">
              <w:rPr>
                <w:rFonts w:cs="Arial"/>
              </w:rPr>
              <w:t>tenderer</w:t>
            </w:r>
            <w:r w:rsidRPr="00D72E5E">
              <w:rPr>
                <w:rFonts w:cs="Arial"/>
              </w:rPr>
              <w:t xml:space="preserve"> and contract signature. </w:t>
            </w:r>
          </w:p>
        </w:tc>
      </w:tr>
      <w:tr w:rsidR="005B784D" w:rsidRPr="00D72E5E" w:rsidTr="005B784D">
        <w:tc>
          <w:tcPr>
            <w:tcW w:w="1838" w:type="pct"/>
          </w:tcPr>
          <w:p w:rsidR="005B784D" w:rsidRPr="00D72E5E" w:rsidRDefault="005B784D" w:rsidP="00060495">
            <w:pPr>
              <w:spacing w:before="120" w:after="120"/>
              <w:rPr>
                <w:rFonts w:cs="Arial"/>
              </w:rPr>
            </w:pPr>
            <w:r w:rsidRPr="00D72E5E">
              <w:rPr>
                <w:rFonts w:cs="Arial"/>
              </w:rPr>
              <w:t xml:space="preserve">Contract Documents as completed by the successful </w:t>
            </w:r>
            <w:r w:rsidR="00A20458">
              <w:rPr>
                <w:rFonts w:cs="Arial"/>
              </w:rPr>
              <w:t>tenderer</w:t>
            </w:r>
          </w:p>
        </w:tc>
        <w:tc>
          <w:tcPr>
            <w:tcW w:w="3162" w:type="pct"/>
          </w:tcPr>
          <w:p w:rsidR="005B784D" w:rsidRPr="00D72E5E" w:rsidRDefault="005B784D" w:rsidP="00060495">
            <w:pPr>
              <w:spacing w:before="120" w:after="120"/>
              <w:rPr>
                <w:rFonts w:cs="Arial"/>
              </w:rPr>
            </w:pPr>
            <w:r w:rsidRPr="00D72E5E">
              <w:rPr>
                <w:rFonts w:cs="Arial"/>
              </w:rPr>
              <w:t xml:space="preserve">Accessible during the advertisement period under the </w:t>
            </w:r>
            <w:r w:rsidR="00C932F3" w:rsidRPr="00D72E5E">
              <w:rPr>
                <w:rFonts w:cs="Arial"/>
              </w:rPr>
              <w:t>Council</w:t>
            </w:r>
            <w:r w:rsidRPr="00D72E5E">
              <w:rPr>
                <w:rFonts w:cs="Arial"/>
              </w:rPr>
              <w:t>’s auditing regime.</w:t>
            </w:r>
          </w:p>
        </w:tc>
      </w:tr>
      <w:tr w:rsidR="005B784D" w:rsidRPr="00D72E5E" w:rsidTr="005B784D">
        <w:tc>
          <w:tcPr>
            <w:tcW w:w="1838" w:type="pct"/>
          </w:tcPr>
          <w:p w:rsidR="005B784D" w:rsidRPr="00D72E5E" w:rsidRDefault="005B784D" w:rsidP="00060495">
            <w:pPr>
              <w:spacing w:before="120" w:after="120"/>
              <w:rPr>
                <w:rFonts w:cs="Arial"/>
              </w:rPr>
            </w:pPr>
            <w:r w:rsidRPr="00D72E5E">
              <w:rPr>
                <w:rFonts w:cs="Arial"/>
              </w:rPr>
              <w:t xml:space="preserve">Amounts spent on purchases </w:t>
            </w:r>
            <w:r w:rsidR="006643CD" w:rsidRPr="00D72E5E">
              <w:rPr>
                <w:rFonts w:cs="Arial"/>
              </w:rPr>
              <w:t>etc.</w:t>
            </w:r>
          </w:p>
        </w:tc>
        <w:tc>
          <w:tcPr>
            <w:tcW w:w="3162" w:type="pct"/>
          </w:tcPr>
          <w:p w:rsidR="005B784D" w:rsidRPr="00D72E5E" w:rsidRDefault="005B784D" w:rsidP="00060495">
            <w:pPr>
              <w:spacing w:before="120" w:after="120"/>
              <w:rPr>
                <w:rFonts w:cs="Arial"/>
              </w:rPr>
            </w:pPr>
            <w:r w:rsidRPr="00D72E5E">
              <w:rPr>
                <w:rFonts w:cs="Arial"/>
              </w:rPr>
              <w:t>Accessible</w:t>
            </w:r>
          </w:p>
        </w:tc>
      </w:tr>
      <w:tr w:rsidR="005B784D" w:rsidRPr="00D72E5E" w:rsidTr="005B784D">
        <w:tc>
          <w:tcPr>
            <w:tcW w:w="1838" w:type="pct"/>
          </w:tcPr>
          <w:p w:rsidR="005B784D" w:rsidRPr="00D72E5E" w:rsidRDefault="005B784D" w:rsidP="00060495">
            <w:pPr>
              <w:spacing w:before="120" w:after="120"/>
              <w:rPr>
                <w:rFonts w:cs="Arial"/>
              </w:rPr>
            </w:pPr>
            <w:r w:rsidRPr="00D72E5E">
              <w:rPr>
                <w:rFonts w:cs="Arial"/>
              </w:rPr>
              <w:t>Trade secrets and other information that is genuinely commercially confidential</w:t>
            </w:r>
          </w:p>
        </w:tc>
        <w:tc>
          <w:tcPr>
            <w:tcW w:w="3162" w:type="pct"/>
          </w:tcPr>
          <w:p w:rsidR="005B784D" w:rsidRPr="00D72E5E" w:rsidRDefault="005B784D" w:rsidP="00060495">
            <w:pPr>
              <w:spacing w:before="120" w:after="120"/>
              <w:rPr>
                <w:rFonts w:cs="Arial"/>
              </w:rPr>
            </w:pPr>
            <w:r w:rsidRPr="00D72E5E">
              <w:rPr>
                <w:rFonts w:cs="Arial"/>
              </w:rPr>
              <w:t xml:space="preserve">Under European Law the </w:t>
            </w:r>
            <w:r w:rsidR="00C932F3" w:rsidRPr="00D72E5E">
              <w:rPr>
                <w:rFonts w:cs="Arial"/>
              </w:rPr>
              <w:t>Council</w:t>
            </w:r>
            <w:r w:rsidRPr="00D72E5E">
              <w:rPr>
                <w:rFonts w:cs="Arial"/>
              </w:rPr>
              <w:t xml:space="preserve"> is obliged not to disclose information that is genuinely confidential (such as the formula for making a particular product).  However, the Information Commissioner has made it clear that this cannot be used as a blanket justification for refusing access, and that the </w:t>
            </w:r>
            <w:r w:rsidR="00C932F3" w:rsidRPr="00D72E5E">
              <w:rPr>
                <w:rFonts w:cs="Arial"/>
              </w:rPr>
              <w:t>Council</w:t>
            </w:r>
            <w:r w:rsidRPr="00D72E5E">
              <w:rPr>
                <w:rFonts w:cs="Arial"/>
              </w:rPr>
              <w:t xml:space="preserve"> may not agree to treat information as confidential unless there is a really strong justification for doing so.  </w:t>
            </w:r>
          </w:p>
        </w:tc>
      </w:tr>
    </w:tbl>
    <w:p w:rsidR="00EA3AA7" w:rsidRPr="00D72E5E" w:rsidRDefault="00A81E1D" w:rsidP="00F51C3A">
      <w:pPr>
        <w:pStyle w:val="Heading2"/>
        <w:numPr>
          <w:ilvl w:val="0"/>
          <w:numId w:val="5"/>
        </w:numPr>
        <w:spacing w:before="240" w:after="240" w:line="276" w:lineRule="auto"/>
        <w:ind w:right="6"/>
        <w:jc w:val="left"/>
        <w:rPr>
          <w:rFonts w:cs="Arial"/>
        </w:rPr>
      </w:pPr>
      <w:bookmarkStart w:id="20" w:name="_Toc482385577"/>
      <w:r w:rsidRPr="00D72E5E">
        <w:rPr>
          <w:rFonts w:cs="Arial"/>
        </w:rPr>
        <w:t xml:space="preserve">Bribery Act 2010 &amp; </w:t>
      </w:r>
      <w:r w:rsidR="00EA3AA7" w:rsidRPr="00D72E5E">
        <w:rPr>
          <w:rFonts w:cs="Arial"/>
        </w:rPr>
        <w:t>Whistleblowing</w:t>
      </w:r>
      <w:bookmarkEnd w:id="20"/>
    </w:p>
    <w:p w:rsidR="0046368D" w:rsidRPr="00D72E5E" w:rsidRDefault="00C932F3" w:rsidP="00F51C3A">
      <w:pPr>
        <w:numPr>
          <w:ilvl w:val="1"/>
          <w:numId w:val="5"/>
        </w:numPr>
        <w:spacing w:after="240" w:line="276" w:lineRule="auto"/>
        <w:ind w:left="709"/>
        <w:rPr>
          <w:rFonts w:cs="Arial"/>
        </w:rPr>
      </w:pPr>
      <w:r w:rsidRPr="00D72E5E">
        <w:rPr>
          <w:rFonts w:cs="Arial"/>
        </w:rPr>
        <w:t>Council</w:t>
      </w:r>
      <w:r w:rsidR="00EA3AA7" w:rsidRPr="00D72E5E">
        <w:rPr>
          <w:rFonts w:cs="Arial"/>
        </w:rPr>
        <w:t xml:space="preserve"> contracts include provisions under which the contract will be terminated if the service provider or anyone on its behalf bribes or tries to bribe anyone in connection with any contract, or commits an offence under the Prevention of Corruption Acts 1889-1916</w:t>
      </w:r>
      <w:r w:rsidR="00BD30D4" w:rsidRPr="00D72E5E">
        <w:rPr>
          <w:rFonts w:cs="Arial"/>
        </w:rPr>
        <w:t xml:space="preserve"> or Bribery Act 2010</w:t>
      </w:r>
      <w:r w:rsidR="00EA3AA7" w:rsidRPr="00D72E5E">
        <w:rPr>
          <w:rFonts w:cs="Arial"/>
        </w:rPr>
        <w:t>.</w:t>
      </w:r>
    </w:p>
    <w:p w:rsidR="0046368D" w:rsidRPr="00D72E5E" w:rsidRDefault="00EA3AA7" w:rsidP="00F51C3A">
      <w:pPr>
        <w:numPr>
          <w:ilvl w:val="1"/>
          <w:numId w:val="5"/>
        </w:numPr>
        <w:spacing w:after="240" w:line="276" w:lineRule="auto"/>
        <w:ind w:left="709"/>
        <w:rPr>
          <w:rFonts w:cs="Arial"/>
        </w:rPr>
      </w:pPr>
      <w:r w:rsidRPr="00D72E5E">
        <w:rPr>
          <w:rFonts w:cs="Arial"/>
        </w:rPr>
        <w:t>There are stringent similar provisions under both UK and European law in respect of money laundering and misconduct in respect of European funding.</w:t>
      </w:r>
    </w:p>
    <w:p w:rsidR="005D329E" w:rsidRPr="00D72E5E" w:rsidRDefault="005D329E"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also requires of </w:t>
      </w:r>
      <w:r w:rsidR="00A20458">
        <w:rPr>
          <w:rFonts w:cs="Arial"/>
        </w:rPr>
        <w:t>tenderer</w:t>
      </w:r>
      <w:r w:rsidR="00B61E7A" w:rsidRPr="00D72E5E">
        <w:rPr>
          <w:rFonts w:cs="Arial"/>
        </w:rPr>
        <w:t>s</w:t>
      </w:r>
      <w:r w:rsidRPr="00D72E5E">
        <w:rPr>
          <w:rFonts w:cs="Arial"/>
        </w:rPr>
        <w:t xml:space="preserve"> that they sign non-collusion agreements to the effect that they will not collude with other </w:t>
      </w:r>
      <w:r w:rsidR="00A20458">
        <w:rPr>
          <w:rFonts w:cs="Arial"/>
        </w:rPr>
        <w:t>tenderer</w:t>
      </w:r>
      <w:r w:rsidRPr="00D72E5E">
        <w:rPr>
          <w:rFonts w:cs="Arial"/>
        </w:rPr>
        <w:t>s in submitting bids</w:t>
      </w:r>
      <w:r w:rsidR="00B61E7A" w:rsidRPr="00D72E5E">
        <w:rPr>
          <w:rFonts w:cs="Arial"/>
        </w:rPr>
        <w:t>, except where they are consortiums</w:t>
      </w:r>
      <w:r w:rsidRPr="00D72E5E">
        <w:rPr>
          <w:rFonts w:cs="Arial"/>
        </w:rPr>
        <w:t>.</w:t>
      </w:r>
    </w:p>
    <w:p w:rsidR="0046368D" w:rsidRPr="00D72E5E" w:rsidRDefault="00F92048"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00EA3AA7" w:rsidRPr="00D72E5E">
        <w:rPr>
          <w:rFonts w:cs="Arial"/>
        </w:rPr>
        <w:t xml:space="preserve"> encourages all </w:t>
      </w:r>
      <w:r w:rsidR="00A20458">
        <w:rPr>
          <w:rFonts w:cs="Arial"/>
        </w:rPr>
        <w:t>tenderer</w:t>
      </w:r>
      <w:r w:rsidR="006643CD" w:rsidRPr="00D72E5E">
        <w:rPr>
          <w:rFonts w:cs="Arial"/>
        </w:rPr>
        <w:t>s</w:t>
      </w:r>
      <w:r w:rsidR="00EA3AA7" w:rsidRPr="00D72E5E">
        <w:rPr>
          <w:rFonts w:cs="Arial"/>
        </w:rPr>
        <w:t xml:space="preserve"> or for that ma</w:t>
      </w:r>
      <w:r w:rsidR="00B61E7A" w:rsidRPr="00D72E5E">
        <w:rPr>
          <w:rFonts w:cs="Arial"/>
        </w:rPr>
        <w:t xml:space="preserve">tter anyone else, to contact the </w:t>
      </w:r>
      <w:r w:rsidR="00C932F3" w:rsidRPr="00D72E5E">
        <w:rPr>
          <w:rFonts w:cs="Arial"/>
        </w:rPr>
        <w:t>Council</w:t>
      </w:r>
      <w:r w:rsidR="00B61E7A" w:rsidRPr="00D72E5E">
        <w:rPr>
          <w:rFonts w:cs="Arial"/>
        </w:rPr>
        <w:t xml:space="preserve"> </w:t>
      </w:r>
      <w:r w:rsidR="00EA3AA7" w:rsidRPr="00D72E5E">
        <w:rPr>
          <w:rFonts w:cs="Arial"/>
        </w:rPr>
        <w:t xml:space="preserve">if any </w:t>
      </w:r>
      <w:r w:rsidR="00C932F3" w:rsidRPr="00D72E5E">
        <w:rPr>
          <w:rFonts w:cs="Arial"/>
        </w:rPr>
        <w:t>Council</w:t>
      </w:r>
      <w:r w:rsidR="00EA3AA7" w:rsidRPr="00D72E5E">
        <w:rPr>
          <w:rFonts w:cs="Arial"/>
        </w:rPr>
        <w:t xml:space="preserve">lor, employee or other service provider, </w:t>
      </w:r>
      <w:r w:rsidR="00A20458">
        <w:rPr>
          <w:rFonts w:cs="Arial"/>
        </w:rPr>
        <w:t>tenderer</w:t>
      </w:r>
      <w:r w:rsidR="00EA3AA7" w:rsidRPr="00D72E5E">
        <w:rPr>
          <w:rFonts w:cs="Arial"/>
        </w:rPr>
        <w:t xml:space="preserve"> or potential </w:t>
      </w:r>
      <w:r w:rsidR="00A20458">
        <w:rPr>
          <w:rFonts w:cs="Arial"/>
        </w:rPr>
        <w:t>tenderer</w:t>
      </w:r>
      <w:r w:rsidR="00EA3AA7" w:rsidRPr="00D72E5E">
        <w:rPr>
          <w:rFonts w:cs="Arial"/>
        </w:rPr>
        <w:t xml:space="preserve"> approaches them and either attempts to engage them in any such activity or hints that they could do so.  If so, they should contact the </w:t>
      </w:r>
      <w:r w:rsidR="00C932F3" w:rsidRPr="00D72E5E">
        <w:rPr>
          <w:rFonts w:cs="Arial"/>
        </w:rPr>
        <w:t>Council</w:t>
      </w:r>
      <w:r w:rsidR="00B61E7A" w:rsidRPr="00D72E5E">
        <w:rPr>
          <w:rFonts w:cs="Arial"/>
        </w:rPr>
        <w:t>’s Chief Internal Auditor.</w:t>
      </w:r>
    </w:p>
    <w:p w:rsidR="0046368D" w:rsidRPr="00D72E5E" w:rsidRDefault="005D329E" w:rsidP="00F51C3A">
      <w:pPr>
        <w:numPr>
          <w:ilvl w:val="1"/>
          <w:numId w:val="5"/>
        </w:numPr>
        <w:spacing w:after="240" w:line="276" w:lineRule="auto"/>
        <w:ind w:left="709"/>
        <w:rPr>
          <w:rFonts w:cs="Arial"/>
        </w:rPr>
      </w:pPr>
      <w:r w:rsidRPr="00D72E5E">
        <w:rPr>
          <w:rFonts w:cs="Arial"/>
        </w:rPr>
        <w:t xml:space="preserve">If so, or for that matter in respect of any concerns a supplier may </w:t>
      </w:r>
      <w:r w:rsidR="00585A3B" w:rsidRPr="00D72E5E">
        <w:rPr>
          <w:rFonts w:cs="Arial"/>
        </w:rPr>
        <w:t>raise</w:t>
      </w:r>
      <w:r w:rsidRPr="00D72E5E">
        <w:rPr>
          <w:rFonts w:cs="Arial"/>
        </w:rPr>
        <w:t xml:space="preserve"> about any other sort of irregularity, it will treat their information in confidence in comparable fashion as the protection offered to employees under the </w:t>
      </w:r>
      <w:r w:rsidR="00C932F3" w:rsidRPr="00D72E5E">
        <w:rPr>
          <w:rFonts w:cs="Arial"/>
        </w:rPr>
        <w:t>Council</w:t>
      </w:r>
      <w:r w:rsidRPr="00D72E5E">
        <w:rPr>
          <w:rFonts w:cs="Arial"/>
        </w:rPr>
        <w:t xml:space="preserve">’s Whistle Blowing Policy.  This can be found on the </w:t>
      </w:r>
      <w:r w:rsidR="00C932F3" w:rsidRPr="00D72E5E">
        <w:rPr>
          <w:rFonts w:cs="Arial"/>
        </w:rPr>
        <w:t>Council</w:t>
      </w:r>
      <w:r w:rsidRPr="00D72E5E">
        <w:rPr>
          <w:rFonts w:cs="Arial"/>
        </w:rPr>
        <w:t>’s publicly accessible website.</w:t>
      </w:r>
    </w:p>
    <w:p w:rsidR="00EA3AA7" w:rsidRPr="00D72E5E" w:rsidRDefault="00EA3AA7" w:rsidP="00F51C3A">
      <w:pPr>
        <w:pStyle w:val="Heading2"/>
        <w:numPr>
          <w:ilvl w:val="0"/>
          <w:numId w:val="5"/>
        </w:numPr>
        <w:spacing w:after="240" w:line="276" w:lineRule="auto"/>
        <w:ind w:right="6"/>
        <w:jc w:val="left"/>
        <w:rPr>
          <w:rFonts w:cs="Arial"/>
        </w:rPr>
      </w:pPr>
      <w:bookmarkStart w:id="21" w:name="_Toc369173460"/>
      <w:bookmarkStart w:id="22" w:name="_Toc482385578"/>
      <w:r w:rsidRPr="00D72E5E">
        <w:rPr>
          <w:rFonts w:cs="Arial"/>
        </w:rPr>
        <w:t>Fraud Act 2006 (Enforced 15th Jan 2007)</w:t>
      </w:r>
      <w:bookmarkEnd w:id="21"/>
      <w:bookmarkEnd w:id="22"/>
    </w:p>
    <w:p w:rsidR="00FD649E" w:rsidRPr="00D72E5E" w:rsidRDefault="00FD649E" w:rsidP="00F51C3A">
      <w:pPr>
        <w:numPr>
          <w:ilvl w:val="1"/>
          <w:numId w:val="5"/>
        </w:numPr>
        <w:spacing w:after="240" w:line="276" w:lineRule="auto"/>
        <w:ind w:left="709"/>
        <w:rPr>
          <w:rFonts w:cs="Arial"/>
        </w:rPr>
      </w:pPr>
      <w:r w:rsidRPr="00D72E5E">
        <w:rPr>
          <w:rFonts w:cs="Arial"/>
        </w:rPr>
        <w:t>In responding to this bid documentation your attention is drawn to the Fraud Act which now includes offences of:</w:t>
      </w:r>
    </w:p>
    <w:p w:rsidR="006C19CC" w:rsidRPr="00D72E5E" w:rsidRDefault="000811FD" w:rsidP="00F51C3A">
      <w:pPr>
        <w:numPr>
          <w:ilvl w:val="2"/>
          <w:numId w:val="5"/>
        </w:numPr>
        <w:spacing w:before="240" w:after="240" w:line="276" w:lineRule="auto"/>
        <w:rPr>
          <w:rFonts w:cs="Arial"/>
        </w:rPr>
      </w:pPr>
      <w:r w:rsidRPr="00D72E5E">
        <w:rPr>
          <w:rFonts w:cs="Arial"/>
        </w:rPr>
        <w:t>D</w:t>
      </w:r>
      <w:r w:rsidR="00EA3AA7" w:rsidRPr="00D72E5E">
        <w:rPr>
          <w:rFonts w:cs="Arial"/>
        </w:rPr>
        <w:t>ishonestly making a false representation; and</w:t>
      </w:r>
    </w:p>
    <w:p w:rsidR="0046368D" w:rsidRPr="00D72E5E" w:rsidRDefault="000811FD" w:rsidP="00F51C3A">
      <w:pPr>
        <w:numPr>
          <w:ilvl w:val="2"/>
          <w:numId w:val="5"/>
        </w:numPr>
        <w:spacing w:before="240" w:after="240" w:line="276" w:lineRule="auto"/>
        <w:ind w:left="1701" w:hanging="709"/>
        <w:rPr>
          <w:rFonts w:cs="Arial"/>
        </w:rPr>
      </w:pPr>
      <w:r w:rsidRPr="00D72E5E">
        <w:rPr>
          <w:rFonts w:cs="Arial"/>
        </w:rPr>
        <w:t>D</w:t>
      </w:r>
      <w:r w:rsidR="00EA3AA7" w:rsidRPr="00D72E5E">
        <w:rPr>
          <w:rFonts w:cs="Arial"/>
        </w:rPr>
        <w:t>ishonestly failing to disclose information which a person is under legal duty to disclose.</w:t>
      </w:r>
    </w:p>
    <w:p w:rsidR="0046368D" w:rsidRPr="00D72E5E" w:rsidRDefault="00EA3AA7" w:rsidP="00F51C3A">
      <w:pPr>
        <w:numPr>
          <w:ilvl w:val="1"/>
          <w:numId w:val="5"/>
        </w:numPr>
        <w:spacing w:before="240" w:after="240" w:line="276" w:lineRule="auto"/>
        <w:ind w:left="709"/>
        <w:rPr>
          <w:rFonts w:cs="Arial"/>
        </w:rPr>
      </w:pPr>
      <w:r w:rsidRPr="00D72E5E">
        <w:rPr>
          <w:rFonts w:cs="Arial"/>
        </w:rPr>
        <w:t>In both cases with the intention of making a gain for oneself or causing a loss or exposing another to a risk of loss.</w:t>
      </w:r>
    </w:p>
    <w:p w:rsidR="0046368D" w:rsidRPr="00D72E5E" w:rsidRDefault="00EA3AA7" w:rsidP="00F51C3A">
      <w:pPr>
        <w:numPr>
          <w:ilvl w:val="1"/>
          <w:numId w:val="5"/>
        </w:numPr>
        <w:spacing w:after="240" w:line="276" w:lineRule="auto"/>
        <w:ind w:left="709"/>
        <w:rPr>
          <w:rFonts w:cs="Arial"/>
        </w:rPr>
      </w:pPr>
      <w:r w:rsidRPr="00D72E5E">
        <w:rPr>
          <w:rFonts w:cs="Arial"/>
        </w:rPr>
        <w:t xml:space="preserve">When returning your </w:t>
      </w:r>
      <w:r w:rsidR="00FD649E" w:rsidRPr="00D72E5E">
        <w:rPr>
          <w:rFonts w:cs="Arial"/>
        </w:rPr>
        <w:t>bid</w:t>
      </w:r>
      <w:r w:rsidRPr="00D72E5E">
        <w:rPr>
          <w:rFonts w:cs="Arial"/>
        </w:rPr>
        <w:t xml:space="preserve"> you are confirming that your </w:t>
      </w:r>
      <w:r w:rsidR="00FD649E" w:rsidRPr="00D72E5E">
        <w:rPr>
          <w:rFonts w:cs="Arial"/>
        </w:rPr>
        <w:t>bid</w:t>
      </w:r>
      <w:r w:rsidRPr="00D72E5E">
        <w:rPr>
          <w:rFonts w:cs="Arial"/>
        </w:rPr>
        <w:t xml:space="preserve"> contains accurate information which will not mislead the </w:t>
      </w:r>
      <w:r w:rsidR="00C932F3" w:rsidRPr="00D72E5E">
        <w:rPr>
          <w:rFonts w:cs="Arial"/>
        </w:rPr>
        <w:t>Council</w:t>
      </w:r>
      <w:r w:rsidRPr="00D72E5E">
        <w:rPr>
          <w:rFonts w:cs="Arial"/>
        </w:rPr>
        <w:t xml:space="preserve"> i</w:t>
      </w:r>
      <w:r w:rsidR="00FD649E" w:rsidRPr="00D72E5E">
        <w:rPr>
          <w:rFonts w:cs="Arial"/>
        </w:rPr>
        <w:t>n the bid</w:t>
      </w:r>
      <w:r w:rsidR="0046368D" w:rsidRPr="00D72E5E">
        <w:rPr>
          <w:rFonts w:cs="Arial"/>
        </w:rPr>
        <w:t xml:space="preserve"> evaluation process.</w:t>
      </w:r>
    </w:p>
    <w:p w:rsidR="0046368D" w:rsidRPr="00D72E5E" w:rsidRDefault="00EA3AA7" w:rsidP="00F51C3A">
      <w:pPr>
        <w:numPr>
          <w:ilvl w:val="1"/>
          <w:numId w:val="5"/>
        </w:numPr>
        <w:spacing w:after="240" w:line="276" w:lineRule="auto"/>
        <w:ind w:left="709"/>
        <w:rPr>
          <w:rFonts w:cs="Arial"/>
        </w:rPr>
      </w:pPr>
      <w:r w:rsidRPr="00D72E5E">
        <w:rPr>
          <w:rFonts w:cs="Arial"/>
        </w:rPr>
        <w:t xml:space="preserve">In the event that the </w:t>
      </w:r>
      <w:r w:rsidR="00C932F3" w:rsidRPr="00D72E5E">
        <w:rPr>
          <w:rFonts w:cs="Arial"/>
        </w:rPr>
        <w:t>Council</w:t>
      </w:r>
      <w:r w:rsidRPr="00D72E5E">
        <w:rPr>
          <w:rFonts w:cs="Arial"/>
        </w:rPr>
        <w:t xml:space="preserve"> finds that any </w:t>
      </w:r>
      <w:r w:rsidR="006643CD" w:rsidRPr="00D72E5E">
        <w:rPr>
          <w:rFonts w:cs="Arial"/>
        </w:rPr>
        <w:t>bid</w:t>
      </w:r>
      <w:r w:rsidRPr="00D72E5E">
        <w:rPr>
          <w:rFonts w:cs="Arial"/>
        </w:rPr>
        <w:t xml:space="preserve"> contains a false representation, or which fails to disclo</w:t>
      </w:r>
      <w:r w:rsidR="00FD649E" w:rsidRPr="00D72E5E">
        <w:rPr>
          <w:rFonts w:cs="Arial"/>
        </w:rPr>
        <w:t>se information relevant to the bid</w:t>
      </w:r>
      <w:r w:rsidRPr="00D72E5E">
        <w:rPr>
          <w:rFonts w:cs="Arial"/>
        </w:rPr>
        <w:t xml:space="preserve"> selection process, that </w:t>
      </w:r>
      <w:r w:rsidR="006643CD" w:rsidRPr="00D72E5E">
        <w:rPr>
          <w:rFonts w:cs="Arial"/>
        </w:rPr>
        <w:t>bid</w:t>
      </w:r>
      <w:r w:rsidRPr="00D72E5E">
        <w:rPr>
          <w:rFonts w:cs="Arial"/>
        </w:rPr>
        <w:t xml:space="preserve"> will be disqualified and the </w:t>
      </w:r>
      <w:r w:rsidR="00C932F3" w:rsidRPr="00D72E5E">
        <w:rPr>
          <w:rFonts w:cs="Arial"/>
        </w:rPr>
        <w:t>Council</w:t>
      </w:r>
      <w:r w:rsidRPr="00D72E5E">
        <w:rPr>
          <w:rFonts w:cs="Arial"/>
        </w:rPr>
        <w:t xml:space="preserve"> will consider referring the matter to the police.</w:t>
      </w:r>
    </w:p>
    <w:p w:rsidR="0046368D" w:rsidRPr="00D72E5E" w:rsidRDefault="00EA3AA7" w:rsidP="00F51C3A">
      <w:pPr>
        <w:numPr>
          <w:ilvl w:val="1"/>
          <w:numId w:val="5"/>
        </w:numPr>
        <w:spacing w:after="240" w:line="276" w:lineRule="auto"/>
        <w:ind w:left="709"/>
        <w:rPr>
          <w:rFonts w:cs="Arial"/>
        </w:rPr>
      </w:pPr>
      <w:r w:rsidRPr="00D72E5E">
        <w:rPr>
          <w:rFonts w:cs="Arial"/>
        </w:rPr>
        <w:t xml:space="preserve">If your </w:t>
      </w:r>
      <w:r w:rsidR="00FD649E" w:rsidRPr="00D72E5E">
        <w:rPr>
          <w:rFonts w:cs="Arial"/>
        </w:rPr>
        <w:t>bid</w:t>
      </w:r>
      <w:r w:rsidRPr="00D72E5E">
        <w:rPr>
          <w:rFonts w:cs="Arial"/>
        </w:rPr>
        <w:t xml:space="preserve"> is successful and the </w:t>
      </w:r>
      <w:r w:rsidR="00C932F3" w:rsidRPr="00D72E5E">
        <w:rPr>
          <w:rFonts w:cs="Arial"/>
        </w:rPr>
        <w:t>Council</w:t>
      </w:r>
      <w:r w:rsidRPr="00D72E5E">
        <w:rPr>
          <w:rFonts w:cs="Arial"/>
        </w:rPr>
        <w:t xml:space="preserve"> find</w:t>
      </w:r>
      <w:r w:rsidR="00FC6E63" w:rsidRPr="00D72E5E">
        <w:rPr>
          <w:rFonts w:cs="Arial"/>
        </w:rPr>
        <w:t>s</w:t>
      </w:r>
      <w:r w:rsidRPr="00D72E5E">
        <w:rPr>
          <w:rFonts w:cs="Arial"/>
        </w:rPr>
        <w:t xml:space="preserve"> during the period of the Contract that either of the above applies, the </w:t>
      </w:r>
      <w:r w:rsidR="00C932F3" w:rsidRPr="00D72E5E">
        <w:rPr>
          <w:rFonts w:cs="Arial"/>
        </w:rPr>
        <w:t>Council</w:t>
      </w:r>
      <w:r w:rsidRPr="00D72E5E">
        <w:rPr>
          <w:rFonts w:cs="Arial"/>
        </w:rPr>
        <w:t xml:space="preserve"> reserves the right to immediate termination and to a full indemnity for any loss or damage caused.</w:t>
      </w:r>
    </w:p>
    <w:p w:rsidR="00B15EEC" w:rsidRPr="00D72E5E" w:rsidRDefault="00B15EEC" w:rsidP="00F51C3A">
      <w:pPr>
        <w:pStyle w:val="Heading2"/>
        <w:numPr>
          <w:ilvl w:val="0"/>
          <w:numId w:val="5"/>
        </w:numPr>
        <w:spacing w:after="240" w:line="276" w:lineRule="auto"/>
        <w:ind w:right="6"/>
        <w:jc w:val="left"/>
        <w:rPr>
          <w:rFonts w:cs="Arial"/>
        </w:rPr>
      </w:pPr>
      <w:bookmarkStart w:id="23" w:name="_Toc482385579"/>
      <w:r w:rsidRPr="00D72E5E">
        <w:rPr>
          <w:rFonts w:cs="Arial"/>
        </w:rPr>
        <w:t>Data Protection</w:t>
      </w:r>
      <w:bookmarkEnd w:id="23"/>
    </w:p>
    <w:p w:rsidR="00060495" w:rsidRDefault="001944B7"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require</w:t>
      </w:r>
      <w:r w:rsidR="00A023C6" w:rsidRPr="00D72E5E">
        <w:rPr>
          <w:rFonts w:cs="Arial"/>
        </w:rPr>
        <w:t>s</w:t>
      </w:r>
      <w:r w:rsidR="00FD649E" w:rsidRPr="00D72E5E">
        <w:rPr>
          <w:rFonts w:cs="Arial"/>
        </w:rPr>
        <w:t xml:space="preserve"> the </w:t>
      </w:r>
      <w:r w:rsidR="00A20458">
        <w:rPr>
          <w:rFonts w:cs="Arial"/>
        </w:rPr>
        <w:t>tenderer</w:t>
      </w:r>
      <w:r w:rsidRPr="00D72E5E">
        <w:rPr>
          <w:rFonts w:cs="Arial"/>
        </w:rPr>
        <w:t xml:space="preserve"> to comply with the terms and conditions of</w:t>
      </w:r>
      <w:r w:rsidR="003C16A9" w:rsidRPr="00D72E5E">
        <w:rPr>
          <w:rFonts w:cs="Arial"/>
        </w:rPr>
        <w:t xml:space="preserve"> </w:t>
      </w:r>
      <w:r w:rsidRPr="00D72E5E">
        <w:rPr>
          <w:rFonts w:cs="Arial"/>
        </w:rPr>
        <w:t xml:space="preserve">the 1988 Data Protection Act </w:t>
      </w:r>
      <w:r w:rsidR="00060495">
        <w:rPr>
          <w:rFonts w:cs="Arial"/>
        </w:rPr>
        <w:t xml:space="preserve">as amended </w:t>
      </w:r>
      <w:r w:rsidRPr="00D72E5E">
        <w:rPr>
          <w:rFonts w:cs="Arial"/>
        </w:rPr>
        <w:t>and take appropriate data security measures</w:t>
      </w:r>
      <w:r w:rsidR="003C16A9" w:rsidRPr="00D72E5E">
        <w:rPr>
          <w:rFonts w:cs="Arial"/>
        </w:rPr>
        <w:t xml:space="preserve"> </w:t>
      </w:r>
      <w:r w:rsidRPr="00D72E5E">
        <w:rPr>
          <w:rFonts w:cs="Arial"/>
        </w:rPr>
        <w:t>when processing personal data.</w:t>
      </w:r>
      <w:r w:rsidR="000C4E9F" w:rsidRPr="00D72E5E">
        <w:rPr>
          <w:rFonts w:cs="Arial"/>
        </w:rPr>
        <w:t xml:space="preserve"> </w:t>
      </w:r>
      <w:r w:rsidRPr="00D72E5E">
        <w:rPr>
          <w:rFonts w:cs="Arial"/>
        </w:rPr>
        <w:t xml:space="preserve"> Any personal data processed by the </w:t>
      </w:r>
      <w:r w:rsidR="00A20458">
        <w:rPr>
          <w:rFonts w:cs="Arial"/>
        </w:rPr>
        <w:t>tenderer</w:t>
      </w:r>
      <w:r w:rsidR="00FD649E" w:rsidRPr="00D72E5E">
        <w:rPr>
          <w:rFonts w:cs="Arial"/>
        </w:rPr>
        <w:t xml:space="preserve"> </w:t>
      </w:r>
      <w:r w:rsidRPr="00D72E5E">
        <w:rPr>
          <w:rFonts w:cs="Arial"/>
        </w:rPr>
        <w:t>may only be disclosed</w:t>
      </w:r>
      <w:r w:rsidR="00A023C6" w:rsidRPr="00D72E5E">
        <w:rPr>
          <w:rFonts w:cs="Arial"/>
        </w:rPr>
        <w:t xml:space="preserve"> in line with instructions from </w:t>
      </w:r>
      <w:r w:rsidR="00C932F3" w:rsidRPr="00D72E5E">
        <w:rPr>
          <w:rFonts w:cs="Arial"/>
        </w:rPr>
        <w:t>Council</w:t>
      </w:r>
      <w:r w:rsidRPr="00D72E5E">
        <w:rPr>
          <w:rFonts w:cs="Arial"/>
        </w:rPr>
        <w:t xml:space="preserve"> and not</w:t>
      </w:r>
      <w:r w:rsidR="003C16A9" w:rsidRPr="00D72E5E">
        <w:rPr>
          <w:rFonts w:cs="Arial"/>
        </w:rPr>
        <w:t xml:space="preserve"> </w:t>
      </w:r>
      <w:r w:rsidRPr="00D72E5E">
        <w:rPr>
          <w:rFonts w:cs="Arial"/>
        </w:rPr>
        <w:t>disclosed to any third party unless permitted to do so. If the service provided</w:t>
      </w:r>
      <w:r w:rsidR="003C16A9" w:rsidRPr="00D72E5E">
        <w:rPr>
          <w:rFonts w:cs="Arial"/>
        </w:rPr>
        <w:t xml:space="preserve"> </w:t>
      </w:r>
      <w:r w:rsidRPr="00D72E5E">
        <w:rPr>
          <w:rFonts w:cs="Arial"/>
        </w:rPr>
        <w:t xml:space="preserve">does require the </w:t>
      </w:r>
      <w:r w:rsidR="00A20458">
        <w:rPr>
          <w:rFonts w:cs="Arial"/>
        </w:rPr>
        <w:t>tenderer</w:t>
      </w:r>
      <w:r w:rsidRPr="00D72E5E">
        <w:rPr>
          <w:rFonts w:cs="Arial"/>
        </w:rPr>
        <w:t xml:space="preserve"> to be a da</w:t>
      </w:r>
      <w:r w:rsidR="00A023C6" w:rsidRPr="00D72E5E">
        <w:rPr>
          <w:rFonts w:cs="Arial"/>
        </w:rPr>
        <w:t xml:space="preserve">ta processor for the </w:t>
      </w:r>
      <w:r w:rsidR="00C932F3" w:rsidRPr="00D72E5E">
        <w:rPr>
          <w:rFonts w:cs="Arial"/>
        </w:rPr>
        <w:t>Council</w:t>
      </w:r>
      <w:r w:rsidRPr="00D72E5E">
        <w:rPr>
          <w:rFonts w:cs="Arial"/>
        </w:rPr>
        <w:t xml:space="preserve"> then the</w:t>
      </w:r>
      <w:r w:rsidR="00F05060" w:rsidRPr="00D72E5E">
        <w:rPr>
          <w:rFonts w:cs="Arial"/>
        </w:rPr>
        <w:t xml:space="preserve"> </w:t>
      </w:r>
      <w:r w:rsidR="00A20458">
        <w:rPr>
          <w:rFonts w:cs="Arial"/>
        </w:rPr>
        <w:t>tenderer</w:t>
      </w:r>
      <w:r w:rsidRPr="00D72E5E">
        <w:rPr>
          <w:rFonts w:cs="Arial"/>
        </w:rPr>
        <w:t xml:space="preserve"> may be asked to sign a Data Processing Agreement.</w:t>
      </w:r>
      <w:r w:rsidR="00A6456F" w:rsidRPr="00D72E5E">
        <w:rPr>
          <w:rFonts w:cs="Arial"/>
        </w:rPr>
        <w:t xml:space="preserve">  It will ensure that its employees, sub-contractors and suppliers do not divulge customers’ confidential information as a part of the bidding process.</w:t>
      </w:r>
    </w:p>
    <w:p w:rsidR="00060495" w:rsidRDefault="00060495">
      <w:pPr>
        <w:rPr>
          <w:rFonts w:cs="Arial"/>
        </w:rPr>
      </w:pPr>
      <w:r>
        <w:rPr>
          <w:rFonts w:cs="Arial"/>
        </w:rPr>
        <w:br w:type="page"/>
      </w:r>
    </w:p>
    <w:p w:rsidR="0046368D" w:rsidRPr="00D72E5E" w:rsidRDefault="0046368D" w:rsidP="00060495">
      <w:pPr>
        <w:spacing w:after="240" w:line="276" w:lineRule="auto"/>
        <w:ind w:left="709"/>
        <w:rPr>
          <w:rFonts w:cs="Arial"/>
        </w:rPr>
      </w:pPr>
    </w:p>
    <w:p w:rsidR="000811FD" w:rsidRPr="00D72E5E" w:rsidRDefault="000811FD" w:rsidP="00F51C3A">
      <w:pPr>
        <w:pStyle w:val="Heading2"/>
        <w:numPr>
          <w:ilvl w:val="0"/>
          <w:numId w:val="5"/>
        </w:numPr>
        <w:spacing w:after="240" w:line="276" w:lineRule="auto"/>
        <w:ind w:right="6"/>
        <w:jc w:val="left"/>
        <w:rPr>
          <w:rFonts w:cs="Arial"/>
        </w:rPr>
      </w:pPr>
      <w:bookmarkStart w:id="24" w:name="_Toc482385580"/>
      <w:r w:rsidRPr="00D72E5E">
        <w:rPr>
          <w:rFonts w:cs="Arial"/>
        </w:rPr>
        <w:t>Bristol Pound</w:t>
      </w:r>
      <w:bookmarkEnd w:id="24"/>
      <w:r w:rsidR="00060495">
        <w:rPr>
          <w:rFonts w:cs="Arial"/>
        </w:rPr>
        <w:t xml:space="preserve"> </w:t>
      </w:r>
    </w:p>
    <w:p w:rsidR="00060495" w:rsidRDefault="00B00936" w:rsidP="00060495">
      <w:pPr>
        <w:ind w:left="709"/>
        <w:rPr>
          <w:rFonts w:cs="Arial"/>
          <w:b/>
        </w:rPr>
      </w:pPr>
      <w:hyperlink r:id="rId11" w:history="1">
        <w:r w:rsidR="00060495" w:rsidRPr="00766DCB">
          <w:rPr>
            <w:rStyle w:val="Hyperlink"/>
            <w:rFonts w:cs="Arial"/>
            <w:b/>
          </w:rPr>
          <w:t>https://bristolpound.org/</w:t>
        </w:r>
      </w:hyperlink>
    </w:p>
    <w:p w:rsidR="00060495" w:rsidRDefault="00060495" w:rsidP="00060495">
      <w:pPr>
        <w:spacing w:after="240" w:line="276" w:lineRule="auto"/>
        <w:ind w:left="709"/>
        <w:rPr>
          <w:rFonts w:cs="Arial"/>
        </w:rPr>
      </w:pPr>
    </w:p>
    <w:p w:rsidR="000811FD" w:rsidRPr="00D72E5E" w:rsidRDefault="00405678"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000811FD" w:rsidRPr="00D72E5E">
        <w:rPr>
          <w:rFonts w:cs="Arial"/>
        </w:rPr>
        <w:t xml:space="preserve"> is keen to deliver economic, social and environmental value through its spending. Paying suppliers and giving grants to those who are prepared to accept their fees or grant in Bristol Pounds is a very visible way to demonstrate that the local economy and communities are receiving additional benefit from that spending and more sustainable supply chains are being created. </w:t>
      </w:r>
    </w:p>
    <w:p w:rsidR="0046368D" w:rsidRPr="00D72E5E" w:rsidRDefault="000811FD" w:rsidP="00F51C3A">
      <w:pPr>
        <w:numPr>
          <w:ilvl w:val="1"/>
          <w:numId w:val="5"/>
        </w:numPr>
        <w:spacing w:after="240" w:line="276" w:lineRule="auto"/>
        <w:ind w:left="709"/>
        <w:rPr>
          <w:rFonts w:cs="Arial"/>
        </w:rPr>
      </w:pPr>
      <w:r w:rsidRPr="00D72E5E">
        <w:rPr>
          <w:rFonts w:cs="Arial"/>
        </w:rPr>
        <w:t xml:space="preserve">The Bristol Pound ‘£B’ is the UK’s first city wide local currency. The £B is run as a not-for-profit partnership between the Bristol Pound Community Interest Company and Bristol Credit Union. </w:t>
      </w:r>
    </w:p>
    <w:p w:rsidR="0046368D" w:rsidRPr="00D72E5E" w:rsidRDefault="000811FD" w:rsidP="00F51C3A">
      <w:pPr>
        <w:numPr>
          <w:ilvl w:val="1"/>
          <w:numId w:val="5"/>
        </w:numPr>
        <w:spacing w:after="240" w:line="276" w:lineRule="auto"/>
        <w:ind w:left="709"/>
        <w:rPr>
          <w:rFonts w:cs="Arial"/>
        </w:rPr>
      </w:pPr>
      <w:r w:rsidRPr="00D72E5E">
        <w:rPr>
          <w:rFonts w:cs="Arial"/>
        </w:rPr>
        <w:t xml:space="preserve">The £B can be spent at participating businesses using either paper £B or electronically from a £B account. </w:t>
      </w:r>
    </w:p>
    <w:p w:rsidR="0046368D" w:rsidRPr="00FC0C8C" w:rsidRDefault="000811FD" w:rsidP="00FC0C8C">
      <w:pPr>
        <w:numPr>
          <w:ilvl w:val="1"/>
          <w:numId w:val="5"/>
        </w:numPr>
        <w:spacing w:after="240" w:line="276" w:lineRule="auto"/>
        <w:ind w:left="709"/>
        <w:rPr>
          <w:rFonts w:cs="Arial"/>
        </w:rPr>
      </w:pPr>
      <w:r w:rsidRPr="00D72E5E">
        <w:rPr>
          <w:rFonts w:cs="Arial"/>
        </w:rPr>
        <w:t xml:space="preserve">Business accounts are available to independent traders that are based in or around Bristol. The </w:t>
      </w:r>
      <w:r w:rsidR="00C932F3" w:rsidRPr="00D72E5E">
        <w:rPr>
          <w:rFonts w:cs="Arial"/>
        </w:rPr>
        <w:t>Council</w:t>
      </w:r>
      <w:r w:rsidRPr="00D72E5E">
        <w:rPr>
          <w:rFonts w:cs="Arial"/>
        </w:rPr>
        <w:t xml:space="preserve"> is able to pay suppliers in £B and will offer this option to any successful s</w:t>
      </w:r>
      <w:r w:rsidR="00FC0C8C">
        <w:rPr>
          <w:rFonts w:cs="Arial"/>
        </w:rPr>
        <w:t>upplier who meets the criteria.</w:t>
      </w:r>
    </w:p>
    <w:p w:rsidR="00713BB5" w:rsidRPr="00C56EA1" w:rsidRDefault="00713BB5" w:rsidP="00713BB5">
      <w:pPr>
        <w:spacing w:after="240" w:line="276" w:lineRule="auto"/>
        <w:ind w:left="1288"/>
        <w:rPr>
          <w:rFonts w:cs="Arial"/>
          <w:b/>
        </w:rPr>
      </w:pPr>
    </w:p>
    <w:p w:rsidR="000811FD" w:rsidRDefault="000811FD" w:rsidP="000429B6">
      <w:pPr>
        <w:pStyle w:val="Heading2"/>
        <w:numPr>
          <w:ilvl w:val="0"/>
          <w:numId w:val="5"/>
        </w:numPr>
        <w:spacing w:after="240" w:line="276" w:lineRule="auto"/>
        <w:ind w:right="6"/>
        <w:jc w:val="left"/>
        <w:rPr>
          <w:rFonts w:cs="Arial"/>
        </w:rPr>
      </w:pPr>
      <w:bookmarkStart w:id="25" w:name="_Toc482385581"/>
      <w:r w:rsidRPr="00BB1077">
        <w:rPr>
          <w:rFonts w:cs="Arial"/>
        </w:rPr>
        <w:t xml:space="preserve">Living Wage </w:t>
      </w:r>
      <w:r w:rsidR="000429B6">
        <w:rPr>
          <w:rFonts w:cs="Arial"/>
        </w:rPr>
        <w:t xml:space="preserve">(link </w:t>
      </w:r>
      <w:hyperlink r:id="rId12" w:history="1">
        <w:r w:rsidR="000429B6" w:rsidRPr="0030262B">
          <w:rPr>
            <w:rStyle w:val="Hyperlink"/>
            <w:rFonts w:cs="Arial"/>
          </w:rPr>
          <w:t>http://www.livingwage.org.uk/</w:t>
        </w:r>
      </w:hyperlink>
      <w:r w:rsidR="000429B6">
        <w:rPr>
          <w:rFonts w:cs="Arial"/>
        </w:rPr>
        <w:t>)</w:t>
      </w:r>
      <w:bookmarkEnd w:id="25"/>
    </w:p>
    <w:p w:rsidR="00CC428B" w:rsidRPr="00D72E5E" w:rsidRDefault="00CC428B"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Bristol City Council became a  Living Wage Foundation (LWF ) employer in October 2014 further details of the Living Wage Foundation can be find at What is the Living Wage?   Living Wage Foundation. The payment of the recommended LWF rate supports Bristol City Council in meeting many of its social, economic and environmental objectives e.g. ensuring that wages in the City can sustain families and individuals. </w:t>
      </w:r>
    </w:p>
    <w:p w:rsidR="00CC428B" w:rsidRPr="00D72E5E" w:rsidRDefault="00CC428B" w:rsidP="00D72E5E">
      <w:pPr>
        <w:numPr>
          <w:ilvl w:val="1"/>
          <w:numId w:val="5"/>
        </w:numPr>
        <w:tabs>
          <w:tab w:val="clear" w:pos="1288"/>
          <w:tab w:val="num" w:pos="709"/>
        </w:tabs>
        <w:spacing w:after="240" w:line="276" w:lineRule="auto"/>
        <w:ind w:left="709"/>
        <w:rPr>
          <w:rFonts w:cs="Arial"/>
        </w:rPr>
      </w:pPr>
      <w:r w:rsidRPr="00D72E5E">
        <w:rPr>
          <w:rFonts w:cs="Arial"/>
        </w:rPr>
        <w:t>In accordance with the Council’s aspirations and objectives and its obligations under the Public Services (Social Value Act) 2012 we recommend the adoption of the Living Wage Foundation   rate to our providers and suppliers.</w:t>
      </w:r>
    </w:p>
    <w:p w:rsidR="006D5BF7" w:rsidRPr="00072860" w:rsidRDefault="00BB1077" w:rsidP="006D5BF7">
      <w:pPr>
        <w:numPr>
          <w:ilvl w:val="1"/>
          <w:numId w:val="5"/>
        </w:numPr>
        <w:tabs>
          <w:tab w:val="clear" w:pos="1288"/>
          <w:tab w:val="num" w:pos="709"/>
        </w:tabs>
        <w:spacing w:after="240" w:line="276" w:lineRule="auto"/>
        <w:ind w:left="709"/>
        <w:rPr>
          <w:rFonts w:cs="Arial"/>
          <w:b/>
        </w:rPr>
      </w:pPr>
      <w:bookmarkStart w:id="26" w:name="_Toc461115509"/>
      <w:bookmarkStart w:id="27" w:name="_Toc461115701"/>
      <w:r w:rsidRPr="00BB1077">
        <w:rPr>
          <w:rFonts w:cs="Arial"/>
        </w:rPr>
        <w:t>T</w:t>
      </w:r>
      <w:r w:rsidR="00CC428B" w:rsidRPr="00BB1077">
        <w:rPr>
          <w:rFonts w:cs="Arial"/>
        </w:rPr>
        <w:t xml:space="preserve">o assist in our understanding of the market place in relation to this invitation to bid you are requested to provide responses to the Living </w:t>
      </w:r>
      <w:r w:rsidR="006D5BF7" w:rsidRPr="00BB1077">
        <w:rPr>
          <w:rFonts w:cs="Arial"/>
        </w:rPr>
        <w:t>Wage Foundation</w:t>
      </w:r>
      <w:r w:rsidR="00CC428B" w:rsidRPr="00BB1077">
        <w:rPr>
          <w:rFonts w:cs="Arial"/>
        </w:rPr>
        <w:t xml:space="preserve"> questions found on Pro-contract. This question is for information only and is not scored or considered as part of the evaluation criteria and will not be taken into consideration in the award of the Contract</w:t>
      </w:r>
      <w:r w:rsidR="006D5BF7" w:rsidRPr="00BB1077">
        <w:rPr>
          <w:rFonts w:cs="Arial"/>
        </w:rPr>
        <w:t>.</w:t>
      </w:r>
      <w:bookmarkEnd w:id="26"/>
      <w:bookmarkEnd w:id="27"/>
    </w:p>
    <w:p w:rsidR="00C56EA1" w:rsidRPr="00C56EA1" w:rsidRDefault="00C56EA1" w:rsidP="00BB1077">
      <w:pPr>
        <w:pStyle w:val="Heading2"/>
        <w:numPr>
          <w:ilvl w:val="0"/>
          <w:numId w:val="5"/>
        </w:numPr>
        <w:spacing w:after="240" w:line="276" w:lineRule="auto"/>
        <w:ind w:right="6"/>
        <w:jc w:val="left"/>
        <w:rPr>
          <w:rFonts w:cs="Arial"/>
          <w:b w:val="0"/>
        </w:rPr>
      </w:pPr>
      <w:bookmarkStart w:id="28" w:name="_Toc482385582"/>
      <w:r w:rsidRPr="00C56EA1">
        <w:rPr>
          <w:rFonts w:cs="Arial"/>
        </w:rPr>
        <w:t>General</w:t>
      </w:r>
      <w:bookmarkEnd w:id="28"/>
    </w:p>
    <w:p w:rsidR="0046368D" w:rsidRPr="00384C2C" w:rsidRDefault="00A20458" w:rsidP="00002038">
      <w:pPr>
        <w:pStyle w:val="ListParagraph"/>
        <w:numPr>
          <w:ilvl w:val="1"/>
          <w:numId w:val="10"/>
        </w:numPr>
        <w:spacing w:after="240" w:line="276" w:lineRule="auto"/>
        <w:ind w:left="709" w:hanging="709"/>
        <w:rPr>
          <w:rFonts w:cs="Arial"/>
        </w:rPr>
      </w:pPr>
      <w:r>
        <w:rPr>
          <w:rFonts w:cs="Arial"/>
        </w:rPr>
        <w:t>Tenderer</w:t>
      </w:r>
      <w:r w:rsidR="00FD649E" w:rsidRPr="00384C2C">
        <w:rPr>
          <w:rFonts w:cs="Arial"/>
        </w:rPr>
        <w:t>s</w:t>
      </w:r>
      <w:r w:rsidR="00EA3AA7" w:rsidRPr="00384C2C">
        <w:rPr>
          <w:rFonts w:cs="Arial"/>
        </w:rPr>
        <w:t xml:space="preserve"> should not attempt to canvass any Member or Officer of the </w:t>
      </w:r>
      <w:r w:rsidR="00C932F3" w:rsidRPr="00384C2C">
        <w:rPr>
          <w:rFonts w:cs="Arial"/>
        </w:rPr>
        <w:t>Council</w:t>
      </w:r>
      <w:r w:rsidR="00EA3AA7" w:rsidRPr="00384C2C">
        <w:rPr>
          <w:rFonts w:cs="Arial"/>
        </w:rPr>
        <w:t xml:space="preserve"> </w:t>
      </w:r>
      <w:r w:rsidR="00384C2C">
        <w:rPr>
          <w:rFonts w:cs="Arial"/>
        </w:rPr>
        <w:t xml:space="preserve">   </w:t>
      </w:r>
      <w:r w:rsidR="00EA3AA7" w:rsidRPr="00384C2C">
        <w:rPr>
          <w:rFonts w:cs="Arial"/>
        </w:rPr>
        <w:t xml:space="preserve">about their </w:t>
      </w:r>
      <w:r w:rsidR="005D329E" w:rsidRPr="00384C2C">
        <w:rPr>
          <w:rFonts w:cs="Arial"/>
        </w:rPr>
        <w:t>bid</w:t>
      </w:r>
      <w:r w:rsidR="00EA3AA7" w:rsidRPr="00384C2C">
        <w:rPr>
          <w:rFonts w:cs="Arial"/>
        </w:rPr>
        <w:t xml:space="preserve"> or try and obtain confidential information relating to the services or the </w:t>
      </w:r>
      <w:r w:rsidR="005D329E" w:rsidRPr="00384C2C">
        <w:rPr>
          <w:rFonts w:cs="Arial"/>
        </w:rPr>
        <w:t>bidding</w:t>
      </w:r>
      <w:r w:rsidR="00EA3AA7" w:rsidRPr="00384C2C">
        <w:rPr>
          <w:rFonts w:cs="Arial"/>
        </w:rPr>
        <w:t xml:space="preserve"> process from anyon</w:t>
      </w:r>
      <w:r w:rsidR="006F2B15" w:rsidRPr="00384C2C">
        <w:rPr>
          <w:rFonts w:cs="Arial"/>
        </w:rPr>
        <w:t xml:space="preserve">e associated with the </w:t>
      </w:r>
      <w:r w:rsidR="00C932F3" w:rsidRPr="00384C2C">
        <w:rPr>
          <w:rFonts w:cs="Arial"/>
        </w:rPr>
        <w:t>Council</w:t>
      </w:r>
      <w:r w:rsidR="00EA3AA7" w:rsidRPr="00384C2C">
        <w:rPr>
          <w:rFonts w:cs="Arial"/>
        </w:rPr>
        <w:t xml:space="preserve"> or from any other past or present service provider to the </w:t>
      </w:r>
      <w:r w:rsidR="00C932F3" w:rsidRPr="00384C2C">
        <w:rPr>
          <w:rFonts w:cs="Arial"/>
        </w:rPr>
        <w:t>Council</w:t>
      </w:r>
      <w:r w:rsidR="00FD649E" w:rsidRPr="00384C2C">
        <w:rPr>
          <w:rFonts w:cs="Arial"/>
        </w:rPr>
        <w:t xml:space="preserve">.  If </w:t>
      </w:r>
      <w:r>
        <w:rPr>
          <w:rFonts w:cs="Arial"/>
        </w:rPr>
        <w:t>tenderer</w:t>
      </w:r>
      <w:r w:rsidR="00FD649E" w:rsidRPr="00384C2C">
        <w:rPr>
          <w:rFonts w:cs="Arial"/>
        </w:rPr>
        <w:t>s do so their bid</w:t>
      </w:r>
      <w:r w:rsidR="00EA3AA7" w:rsidRPr="00384C2C">
        <w:rPr>
          <w:rFonts w:cs="Arial"/>
        </w:rPr>
        <w:t xml:space="preserve"> is likely to be rejected.</w:t>
      </w:r>
    </w:p>
    <w:p w:rsidR="00EA3AA7" w:rsidRPr="00D72E5E" w:rsidRDefault="00EA3AA7" w:rsidP="00002038">
      <w:pPr>
        <w:numPr>
          <w:ilvl w:val="1"/>
          <w:numId w:val="10"/>
        </w:numPr>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cannot and does not propose to commit itself as to:</w:t>
      </w:r>
    </w:p>
    <w:p w:rsidR="00EA3AA7" w:rsidRPr="00D72E5E" w:rsidRDefault="005A5E1B" w:rsidP="00002038">
      <w:pPr>
        <w:numPr>
          <w:ilvl w:val="2"/>
          <w:numId w:val="10"/>
        </w:numPr>
        <w:spacing w:before="240" w:after="240" w:line="276" w:lineRule="auto"/>
        <w:ind w:left="1701" w:hanging="709"/>
        <w:rPr>
          <w:rFonts w:cs="Arial"/>
        </w:rPr>
      </w:pPr>
      <w:r>
        <w:rPr>
          <w:rFonts w:cs="Arial"/>
        </w:rPr>
        <w:t xml:space="preserve">Its </w:t>
      </w:r>
      <w:r w:rsidR="00EA3AA7" w:rsidRPr="00D72E5E">
        <w:rPr>
          <w:rFonts w:cs="Arial"/>
        </w:rPr>
        <w:t>requirements after this contract has expired;</w:t>
      </w:r>
    </w:p>
    <w:p w:rsidR="00EA3AA7" w:rsidRPr="00D72E5E" w:rsidRDefault="00EA3AA7" w:rsidP="00002038">
      <w:pPr>
        <w:numPr>
          <w:ilvl w:val="2"/>
          <w:numId w:val="10"/>
        </w:numPr>
        <w:spacing w:before="240" w:after="240" w:line="276" w:lineRule="auto"/>
        <w:ind w:left="1701" w:hanging="709"/>
        <w:rPr>
          <w:rFonts w:cs="Arial"/>
        </w:rPr>
      </w:pPr>
      <w:r w:rsidRPr="00D72E5E">
        <w:rPr>
          <w:rFonts w:cs="Arial"/>
        </w:rPr>
        <w:t>What arrangements it may propose to make to procure the services; or</w:t>
      </w:r>
    </w:p>
    <w:p w:rsidR="0046368D" w:rsidRPr="00D72E5E" w:rsidRDefault="00EA3AA7" w:rsidP="00002038">
      <w:pPr>
        <w:numPr>
          <w:ilvl w:val="2"/>
          <w:numId w:val="10"/>
        </w:numPr>
        <w:spacing w:before="240" w:after="240" w:line="276" w:lineRule="auto"/>
        <w:ind w:left="1701" w:hanging="709"/>
        <w:rPr>
          <w:rFonts w:cs="Arial"/>
        </w:rPr>
      </w:pPr>
      <w:r w:rsidRPr="00D72E5E">
        <w:rPr>
          <w:rFonts w:cs="Arial"/>
        </w:rPr>
        <w:t>What the legislative reg</w:t>
      </w:r>
      <w:r w:rsidR="005A5E1B">
        <w:rPr>
          <w:rFonts w:cs="Arial"/>
        </w:rPr>
        <w:t xml:space="preserve">ime will be at that time </w:t>
      </w:r>
      <w:r w:rsidRPr="00D72E5E">
        <w:rPr>
          <w:rFonts w:cs="Arial"/>
        </w:rPr>
        <w:t xml:space="preserve">as to </w:t>
      </w:r>
      <w:r w:rsidR="005A5E1B">
        <w:rPr>
          <w:rFonts w:cs="Arial"/>
        </w:rPr>
        <w:t>the procurement of goods/services/</w:t>
      </w:r>
      <w:r w:rsidRPr="00D72E5E">
        <w:rPr>
          <w:rFonts w:cs="Arial"/>
        </w:rPr>
        <w:t>works or transfer of staff</w:t>
      </w:r>
      <w:r w:rsidR="00FC6E63" w:rsidRPr="00D72E5E">
        <w:rPr>
          <w:rFonts w:cs="Arial"/>
        </w:rPr>
        <w:t xml:space="preserve"> after this contract has expired</w:t>
      </w:r>
      <w:r w:rsidRPr="00D72E5E">
        <w:rPr>
          <w:rFonts w:cs="Arial"/>
        </w:rPr>
        <w:t>.</w:t>
      </w:r>
    </w:p>
    <w:p w:rsidR="007D501D" w:rsidRPr="00D72E5E" w:rsidRDefault="00A20458" w:rsidP="00002038">
      <w:pPr>
        <w:numPr>
          <w:ilvl w:val="1"/>
          <w:numId w:val="10"/>
        </w:numPr>
        <w:spacing w:after="240" w:line="276" w:lineRule="auto"/>
        <w:ind w:left="709" w:hanging="709"/>
        <w:rPr>
          <w:rFonts w:cs="Arial"/>
        </w:rPr>
      </w:pPr>
      <w:r>
        <w:rPr>
          <w:rFonts w:cs="Arial"/>
        </w:rPr>
        <w:t>Tenderer</w:t>
      </w:r>
      <w:r w:rsidR="005D329E" w:rsidRPr="00D72E5E">
        <w:rPr>
          <w:rFonts w:cs="Arial"/>
        </w:rPr>
        <w:t>s</w:t>
      </w:r>
      <w:r w:rsidR="00EA3AA7" w:rsidRPr="00D72E5E">
        <w:rPr>
          <w:rFonts w:cs="Arial"/>
        </w:rPr>
        <w:t xml:space="preserve"> should not try and recruit any </w:t>
      </w:r>
      <w:r w:rsidR="00C932F3" w:rsidRPr="00D72E5E">
        <w:rPr>
          <w:rFonts w:cs="Arial"/>
        </w:rPr>
        <w:t>Council</w:t>
      </w:r>
      <w:r w:rsidR="00EA3AA7" w:rsidRPr="00D72E5E">
        <w:rPr>
          <w:rFonts w:cs="Arial"/>
        </w:rPr>
        <w:t xml:space="preserve"> employee who has during the year prior to the closing d</w:t>
      </w:r>
      <w:r w:rsidR="00FD649E" w:rsidRPr="00D72E5E">
        <w:rPr>
          <w:rFonts w:cs="Arial"/>
        </w:rPr>
        <w:t>ate for the submission of bid</w:t>
      </w:r>
      <w:r w:rsidR="00EA3AA7" w:rsidRPr="00D72E5E">
        <w:rPr>
          <w:rFonts w:cs="Arial"/>
        </w:rPr>
        <w:t xml:space="preserve">s been employed on work relating to the </w:t>
      </w:r>
      <w:r w:rsidR="00F23B74" w:rsidRPr="00D72E5E">
        <w:rPr>
          <w:rFonts w:cs="Arial"/>
        </w:rPr>
        <w:t>c</w:t>
      </w:r>
      <w:r w:rsidR="00EA3AA7" w:rsidRPr="00D72E5E">
        <w:rPr>
          <w:rFonts w:cs="Arial"/>
        </w:rPr>
        <w:t xml:space="preserve">ontract.  If you do so, your </w:t>
      </w:r>
      <w:r w:rsidR="00FD649E" w:rsidRPr="00D72E5E">
        <w:rPr>
          <w:rFonts w:cs="Arial"/>
        </w:rPr>
        <w:t>bid</w:t>
      </w:r>
      <w:r w:rsidR="00EA3AA7" w:rsidRPr="00D72E5E">
        <w:rPr>
          <w:rFonts w:cs="Arial"/>
        </w:rPr>
        <w:t xml:space="preserve"> is likely to be rejected.</w:t>
      </w:r>
    </w:p>
    <w:p w:rsidR="007D501D" w:rsidRDefault="007D501D" w:rsidP="00002038">
      <w:pPr>
        <w:numPr>
          <w:ilvl w:val="1"/>
          <w:numId w:val="10"/>
        </w:numPr>
        <w:spacing w:after="240" w:line="276" w:lineRule="auto"/>
        <w:ind w:left="709" w:hanging="709"/>
        <w:rPr>
          <w:rFonts w:cs="Arial"/>
        </w:rPr>
      </w:pPr>
      <w:r w:rsidRPr="00EC5219">
        <w:rPr>
          <w:rFonts w:cs="Arial"/>
        </w:rPr>
        <w:t>Pre-market engagement has taken place and the information relating to this is available as an attachment on Pro-contract, this is to ensure transparency and fairness of the procurement process.  The</w:t>
      </w:r>
      <w:r w:rsidRPr="00D72E5E">
        <w:rPr>
          <w:rFonts w:cs="Arial"/>
        </w:rPr>
        <w:t xml:space="preserve"> details of the soft market testing is detailed below: </w:t>
      </w:r>
    </w:p>
    <w:p w:rsidR="003A6E60" w:rsidRPr="00D72E5E" w:rsidRDefault="00A2426B" w:rsidP="00072860">
      <w:pPr>
        <w:spacing w:after="240" w:line="276" w:lineRule="auto"/>
        <w:ind w:left="709"/>
        <w:rPr>
          <w:rFonts w:cs="Arial"/>
        </w:rPr>
      </w:pPr>
      <w:r>
        <w:rPr>
          <w:rFonts w:cs="Arial"/>
        </w:rPr>
        <w:t>A Soft Market Testing exercise was completed via the council’s Pro- procurement portal</w:t>
      </w:r>
      <w:r w:rsidR="003A6E60">
        <w:rPr>
          <w:rFonts w:cs="Arial"/>
        </w:rPr>
        <w:t xml:space="preserve"> on 20</w:t>
      </w:r>
      <w:r w:rsidR="003A6E60" w:rsidRPr="00EC5219">
        <w:rPr>
          <w:rFonts w:cs="Arial"/>
          <w:vertAlign w:val="superscript"/>
        </w:rPr>
        <w:t>th</w:t>
      </w:r>
      <w:r w:rsidR="003A6E60">
        <w:rPr>
          <w:rFonts w:cs="Arial"/>
        </w:rPr>
        <w:t xml:space="preserve"> October 2016. A copy of the Soft Market Testing Questionnaire is provided</w:t>
      </w:r>
      <w:r w:rsidR="00F95F99">
        <w:rPr>
          <w:rFonts w:cs="Arial"/>
        </w:rPr>
        <w:t xml:space="preserve"> as an attachment on Pro-contract.</w:t>
      </w:r>
    </w:p>
    <w:p w:rsidR="00F35350" w:rsidRDefault="00F35350" w:rsidP="00002038">
      <w:pPr>
        <w:pStyle w:val="Heading2"/>
        <w:numPr>
          <w:ilvl w:val="0"/>
          <w:numId w:val="10"/>
        </w:numPr>
        <w:spacing w:after="240" w:line="276" w:lineRule="auto"/>
        <w:ind w:right="6"/>
        <w:jc w:val="left"/>
        <w:rPr>
          <w:rStyle w:val="CommentReference"/>
          <w:rFonts w:cs="Arial"/>
          <w:b w:val="0"/>
          <w:bCs w:val="0"/>
          <w:sz w:val="24"/>
          <w:szCs w:val="24"/>
        </w:rPr>
      </w:pPr>
      <w:bookmarkStart w:id="29" w:name="_Toc453662485"/>
      <w:bookmarkStart w:id="30" w:name="OLE_LINK6"/>
      <w:bookmarkStart w:id="31" w:name="OLE_LINK7"/>
      <w:bookmarkStart w:id="32" w:name="_Toc421793115"/>
      <w:bookmarkStart w:id="33" w:name="_Toc482385583"/>
      <w:bookmarkEnd w:id="29"/>
      <w:bookmarkEnd w:id="30"/>
      <w:bookmarkEnd w:id="31"/>
      <w:r w:rsidRPr="00A64CCD">
        <w:rPr>
          <w:rFonts w:cs="Arial"/>
          <w:color w:val="000000" w:themeColor="text1"/>
        </w:rPr>
        <w:t>T</w:t>
      </w:r>
      <w:r w:rsidRPr="00D72E5E">
        <w:rPr>
          <w:rFonts w:cs="Arial"/>
        </w:rPr>
        <w:t>ransfer of Undertakings (Protection of Employment) Regulations (TUPE)</w:t>
      </w:r>
      <w:bookmarkEnd w:id="32"/>
      <w:bookmarkEnd w:id="33"/>
    </w:p>
    <w:p w:rsidR="00F35350" w:rsidRPr="00D72E5E" w:rsidRDefault="00F35350" w:rsidP="00002038">
      <w:pPr>
        <w:pStyle w:val="ListParagraph"/>
        <w:numPr>
          <w:ilvl w:val="1"/>
          <w:numId w:val="10"/>
        </w:numPr>
        <w:ind w:left="709" w:hanging="709"/>
        <w:jc w:val="both"/>
        <w:rPr>
          <w:rFonts w:eastAsiaTheme="minorHAnsi" w:cs="Arial"/>
        </w:rPr>
      </w:pPr>
      <w:r w:rsidRPr="00D72E5E">
        <w:rPr>
          <w:rFonts w:cs="Arial"/>
        </w:rPr>
        <w:t xml:space="preserve">It is the </w:t>
      </w:r>
      <w:r w:rsidR="00C932F3" w:rsidRPr="00D72E5E">
        <w:rPr>
          <w:rFonts w:cs="Arial"/>
        </w:rPr>
        <w:t>Council</w:t>
      </w:r>
      <w:r w:rsidRPr="00D72E5E">
        <w:rPr>
          <w:rFonts w:cs="Arial"/>
        </w:rPr>
        <w:t>’s view that TUPE may apply with respect to the services currently provided. Tenderers should however seek their own professional advice in order to form their views on the question of TUPE and should specify the view that they have taken together with the reasons for that view in the tenderers submission.</w:t>
      </w:r>
    </w:p>
    <w:p w:rsidR="00F35350" w:rsidRPr="00D72E5E" w:rsidRDefault="00F35350" w:rsidP="00F35350">
      <w:pPr>
        <w:pStyle w:val="ListParagraph"/>
        <w:ind w:left="709" w:hanging="709"/>
        <w:jc w:val="both"/>
        <w:rPr>
          <w:rFonts w:cs="Arial"/>
        </w:rPr>
      </w:pPr>
    </w:p>
    <w:p w:rsidR="00F35350" w:rsidRPr="00D72E5E" w:rsidRDefault="001B70C5" w:rsidP="00002038">
      <w:pPr>
        <w:pStyle w:val="ListParagraph"/>
        <w:numPr>
          <w:ilvl w:val="1"/>
          <w:numId w:val="10"/>
        </w:numPr>
        <w:ind w:left="709" w:hanging="709"/>
        <w:jc w:val="both"/>
        <w:rPr>
          <w:rFonts w:cs="Arial"/>
        </w:rPr>
      </w:pPr>
      <w:r w:rsidRPr="00D72E5E">
        <w:rPr>
          <w:rFonts w:cs="Arial"/>
        </w:rPr>
        <w:t>However, to assist with this tender process d</w:t>
      </w:r>
      <w:r w:rsidR="00F35350" w:rsidRPr="00D72E5E">
        <w:rPr>
          <w:rFonts w:cs="Arial"/>
        </w:rPr>
        <w:t>etails of the staff employed by existing contractor</w:t>
      </w:r>
      <w:r w:rsidRPr="00D72E5E">
        <w:rPr>
          <w:rFonts w:cs="Arial"/>
        </w:rPr>
        <w:t>(</w:t>
      </w:r>
      <w:r w:rsidR="00F35350" w:rsidRPr="00D72E5E">
        <w:rPr>
          <w:rFonts w:cs="Arial"/>
        </w:rPr>
        <w:t>s</w:t>
      </w:r>
      <w:r w:rsidRPr="00D72E5E">
        <w:rPr>
          <w:rFonts w:cs="Arial"/>
        </w:rPr>
        <w:t>)</w:t>
      </w:r>
      <w:r w:rsidR="00F35350" w:rsidRPr="00D72E5E">
        <w:rPr>
          <w:rFonts w:cs="Arial"/>
        </w:rPr>
        <w:t xml:space="preserve"> on the services</w:t>
      </w:r>
      <w:r w:rsidRPr="00D72E5E">
        <w:rPr>
          <w:rFonts w:cs="Arial"/>
        </w:rPr>
        <w:t xml:space="preserve"> or works</w:t>
      </w:r>
      <w:r w:rsidR="00F35350" w:rsidRPr="00D72E5E">
        <w:rPr>
          <w:rFonts w:cs="Arial"/>
        </w:rPr>
        <w:t xml:space="preserve"> including details of grade, hours of work, terms and conditions of employment, age, length of service etc. </w:t>
      </w:r>
      <w:r w:rsidRPr="00D72E5E">
        <w:rPr>
          <w:rFonts w:cs="Arial"/>
        </w:rPr>
        <w:t xml:space="preserve">has been </w:t>
      </w:r>
      <w:r w:rsidR="00E12A22">
        <w:rPr>
          <w:rFonts w:cs="Arial"/>
        </w:rPr>
        <w:t xml:space="preserve">added </w:t>
      </w:r>
      <w:r w:rsidRPr="00D72E5E">
        <w:rPr>
          <w:rFonts w:cs="Arial"/>
        </w:rPr>
        <w:t>as an attachment on Pro-contract.</w:t>
      </w:r>
      <w:r w:rsidR="00F35350" w:rsidRPr="00D72E5E">
        <w:rPr>
          <w:rFonts w:cs="Arial"/>
        </w:rPr>
        <w:t xml:space="preserve"> While this information is believed to be correct at the time of issue, the </w:t>
      </w:r>
      <w:r w:rsidR="00C932F3" w:rsidRPr="00D72E5E">
        <w:rPr>
          <w:rFonts w:cs="Arial"/>
        </w:rPr>
        <w:t>Council</w:t>
      </w:r>
      <w:r w:rsidR="00F35350" w:rsidRPr="00D72E5E">
        <w:rPr>
          <w:rFonts w:cs="Arial"/>
        </w:rPr>
        <w:t xml:space="preserve"> will not accept any liability in any circumstances for its accuracy, adequacy or completeness, nor is any express or implied warranty given. However</w:t>
      </w:r>
      <w:r w:rsidRPr="00D72E5E">
        <w:rPr>
          <w:rFonts w:cs="Arial"/>
        </w:rPr>
        <w:t>,</w:t>
      </w:r>
      <w:r w:rsidR="00F35350" w:rsidRPr="00D72E5E">
        <w:rPr>
          <w:rFonts w:cs="Arial"/>
        </w:rPr>
        <w:t xml:space="preserve"> it is </w:t>
      </w:r>
      <w:r w:rsidRPr="00D72E5E">
        <w:rPr>
          <w:rFonts w:cs="Arial"/>
        </w:rPr>
        <w:t>for</w:t>
      </w:r>
      <w:r w:rsidR="00F35350" w:rsidRPr="00D72E5E">
        <w:rPr>
          <w:rFonts w:cs="Arial"/>
        </w:rPr>
        <w:t xml:space="preserve"> each tenderer to reach its own view on the application of TUPE and if necessary to make enquiries of the present contractor(s) and make appropriate allowances for </w:t>
      </w:r>
      <w:r w:rsidR="00EC5219">
        <w:rPr>
          <w:rFonts w:cs="Arial"/>
        </w:rPr>
        <w:t>this in any tender submission.</w:t>
      </w:r>
    </w:p>
    <w:p w:rsidR="00F35350" w:rsidRPr="00D72E5E" w:rsidRDefault="00F35350" w:rsidP="00F35350">
      <w:pPr>
        <w:pStyle w:val="ListParagraph"/>
        <w:ind w:left="709" w:hanging="709"/>
        <w:jc w:val="both"/>
        <w:rPr>
          <w:rFonts w:cs="Arial"/>
        </w:rPr>
      </w:pPr>
    </w:p>
    <w:p w:rsidR="00F35350" w:rsidRPr="00D72E5E" w:rsidRDefault="00F35350" w:rsidP="00002038">
      <w:pPr>
        <w:pStyle w:val="ListParagraph"/>
        <w:numPr>
          <w:ilvl w:val="1"/>
          <w:numId w:val="10"/>
        </w:numPr>
        <w:ind w:left="709" w:hanging="709"/>
        <w:jc w:val="both"/>
        <w:rPr>
          <w:rFonts w:cs="Arial"/>
        </w:rPr>
      </w:pPr>
      <w:r w:rsidRPr="00D72E5E">
        <w:rPr>
          <w:rFonts w:cs="Arial"/>
        </w:rPr>
        <w:t xml:space="preserve">It has been agreed with the current provider that the </w:t>
      </w:r>
      <w:r w:rsidR="00C932F3" w:rsidRPr="00D72E5E">
        <w:rPr>
          <w:rFonts w:cs="Arial"/>
        </w:rPr>
        <w:t>Council</w:t>
      </w:r>
      <w:r w:rsidRPr="00D72E5E">
        <w:rPr>
          <w:rFonts w:cs="Arial"/>
        </w:rPr>
        <w:t xml:space="preserve"> will field all TUPE queries via the Pro-contract system. </w:t>
      </w:r>
      <w:r w:rsidR="00160D60">
        <w:rPr>
          <w:rFonts w:cs="Arial"/>
        </w:rPr>
        <w:t xml:space="preserve"> </w:t>
      </w:r>
      <w:r w:rsidRPr="00D72E5E">
        <w:rPr>
          <w:rFonts w:cs="Arial"/>
        </w:rPr>
        <w:t xml:space="preserve">All queries submitted on Pro-contract will be collated and sent to the current provider. </w:t>
      </w:r>
      <w:r w:rsidR="00160D60">
        <w:rPr>
          <w:rFonts w:cs="Arial"/>
        </w:rPr>
        <w:t xml:space="preserve"> </w:t>
      </w:r>
      <w:r w:rsidRPr="00D72E5E">
        <w:rPr>
          <w:rFonts w:cs="Arial"/>
        </w:rPr>
        <w:t xml:space="preserve">Bristol City </w:t>
      </w:r>
      <w:r w:rsidR="00C932F3" w:rsidRPr="00D72E5E">
        <w:rPr>
          <w:rFonts w:cs="Arial"/>
        </w:rPr>
        <w:t>Council</w:t>
      </w:r>
      <w:r w:rsidRPr="00D72E5E">
        <w:rPr>
          <w:rFonts w:cs="Arial"/>
        </w:rPr>
        <w:t xml:space="preserve"> acts as an intermediary in this process and does not carry any liability for the accuracy of TUPE information provided by the incumbent provider(s). It should be noted that such requests and the answers will be communicated to all other tenderers via Pro-contract. The identity of the organisation making such requests will remain confidential and anonymous.</w:t>
      </w:r>
    </w:p>
    <w:p w:rsidR="00F35350" w:rsidRPr="00D72E5E" w:rsidRDefault="00F35350" w:rsidP="00F35350">
      <w:pPr>
        <w:pStyle w:val="ListParagraph"/>
        <w:ind w:left="709" w:hanging="709"/>
        <w:jc w:val="both"/>
        <w:rPr>
          <w:rFonts w:cs="Arial"/>
        </w:rPr>
      </w:pPr>
    </w:p>
    <w:p w:rsidR="00F35350" w:rsidRPr="00D72E5E" w:rsidRDefault="00F35350" w:rsidP="00002038">
      <w:pPr>
        <w:pStyle w:val="ListParagraph"/>
        <w:numPr>
          <w:ilvl w:val="1"/>
          <w:numId w:val="10"/>
        </w:numPr>
        <w:ind w:left="709" w:hanging="709"/>
        <w:jc w:val="both"/>
        <w:rPr>
          <w:rFonts w:cs="Arial"/>
        </w:rPr>
      </w:pPr>
      <w:r w:rsidRPr="00D72E5E">
        <w:rPr>
          <w:rFonts w:cs="Arial"/>
        </w:rPr>
        <w:t xml:space="preserve">If your organisation requires further information in addition to that which the </w:t>
      </w:r>
      <w:r w:rsidR="00C932F3" w:rsidRPr="00D72E5E">
        <w:rPr>
          <w:rFonts w:cs="Arial"/>
        </w:rPr>
        <w:t>Council</w:t>
      </w:r>
      <w:r w:rsidRPr="00D72E5E">
        <w:rPr>
          <w:rFonts w:cs="Arial"/>
        </w:rPr>
        <w:t xml:space="preserve"> has provided please contact the relevant contractor on the below details:</w:t>
      </w:r>
    </w:p>
    <w:p w:rsidR="00F35350" w:rsidRPr="00D72E5E" w:rsidRDefault="00F35350" w:rsidP="00F35350">
      <w:pPr>
        <w:jc w:val="both"/>
        <w:rPr>
          <w:rFonts w:cs="Arial"/>
        </w:rPr>
      </w:pPr>
    </w:p>
    <w:tbl>
      <w:tblPr>
        <w:tblW w:w="0" w:type="auto"/>
        <w:jc w:val="right"/>
        <w:tblCellMar>
          <w:left w:w="0" w:type="dxa"/>
          <w:right w:w="0" w:type="dxa"/>
        </w:tblCellMar>
        <w:tblLook w:val="04A0" w:firstRow="1" w:lastRow="0" w:firstColumn="1" w:lastColumn="0" w:noHBand="0" w:noVBand="1"/>
      </w:tblPr>
      <w:tblGrid>
        <w:gridCol w:w="1950"/>
        <w:gridCol w:w="2084"/>
        <w:gridCol w:w="4188"/>
      </w:tblGrid>
      <w:tr w:rsidR="00F35350" w:rsidRPr="00D72E5E" w:rsidTr="00454F09">
        <w:trPr>
          <w:jc w:val="right"/>
        </w:trPr>
        <w:tc>
          <w:tcPr>
            <w:tcW w:w="19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35350" w:rsidRPr="00D72E5E" w:rsidRDefault="00F35350" w:rsidP="009903D7">
            <w:pPr>
              <w:spacing w:before="120" w:after="120"/>
              <w:jc w:val="both"/>
              <w:rPr>
                <w:rFonts w:eastAsiaTheme="minorHAnsi" w:cs="Arial"/>
                <w:b/>
                <w:bCs/>
              </w:rPr>
            </w:pPr>
            <w:r w:rsidRPr="00D72E5E">
              <w:rPr>
                <w:rFonts w:cs="Arial"/>
                <w:b/>
                <w:bCs/>
              </w:rPr>
              <w:t>Organisation</w:t>
            </w:r>
          </w:p>
        </w:tc>
        <w:tc>
          <w:tcPr>
            <w:tcW w:w="20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35350" w:rsidRPr="00D72E5E" w:rsidRDefault="00F35350" w:rsidP="009903D7">
            <w:pPr>
              <w:spacing w:before="120" w:after="120"/>
              <w:jc w:val="both"/>
              <w:rPr>
                <w:rFonts w:eastAsiaTheme="minorHAnsi" w:cs="Arial"/>
                <w:b/>
                <w:bCs/>
              </w:rPr>
            </w:pPr>
            <w:r w:rsidRPr="00D72E5E">
              <w:rPr>
                <w:rFonts w:cs="Arial"/>
                <w:b/>
                <w:bCs/>
              </w:rPr>
              <w:t>Contact Name</w:t>
            </w:r>
          </w:p>
        </w:tc>
        <w:tc>
          <w:tcPr>
            <w:tcW w:w="41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35350" w:rsidRPr="00D72E5E" w:rsidRDefault="00F35350" w:rsidP="009903D7">
            <w:pPr>
              <w:spacing w:before="120" w:after="120"/>
              <w:jc w:val="both"/>
              <w:rPr>
                <w:rFonts w:eastAsiaTheme="minorHAnsi" w:cs="Arial"/>
                <w:b/>
                <w:bCs/>
              </w:rPr>
            </w:pPr>
            <w:r w:rsidRPr="00D72E5E">
              <w:rPr>
                <w:rFonts w:cs="Arial"/>
                <w:b/>
                <w:bCs/>
              </w:rPr>
              <w:t>Email Address</w:t>
            </w:r>
          </w:p>
        </w:tc>
      </w:tr>
      <w:tr w:rsidR="00F35350" w:rsidRPr="00D72E5E" w:rsidTr="00454F09">
        <w:trPr>
          <w:jc w:val="right"/>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5350" w:rsidRPr="00D72E5E" w:rsidRDefault="00072860" w:rsidP="009903D7">
            <w:pPr>
              <w:spacing w:before="120" w:after="120"/>
              <w:jc w:val="both"/>
              <w:rPr>
                <w:rFonts w:eastAsiaTheme="minorHAnsi" w:cs="Arial"/>
              </w:rPr>
            </w:pPr>
            <w:r>
              <w:rPr>
                <w:rFonts w:eastAsiaTheme="minorHAnsi" w:cs="Arial"/>
              </w:rPr>
              <w:t>VIX Technology</w:t>
            </w:r>
          </w:p>
        </w:tc>
        <w:tc>
          <w:tcPr>
            <w:tcW w:w="2084" w:type="dxa"/>
            <w:tcBorders>
              <w:top w:val="nil"/>
              <w:left w:val="nil"/>
              <w:bottom w:val="single" w:sz="8" w:space="0" w:color="auto"/>
              <w:right w:val="single" w:sz="8" w:space="0" w:color="auto"/>
            </w:tcBorders>
            <w:tcMar>
              <w:top w:w="0" w:type="dxa"/>
              <w:left w:w="108" w:type="dxa"/>
              <w:bottom w:w="0" w:type="dxa"/>
              <w:right w:w="108" w:type="dxa"/>
            </w:tcMar>
          </w:tcPr>
          <w:p w:rsidR="00F35350" w:rsidRPr="00D72E5E" w:rsidRDefault="00072860" w:rsidP="009903D7">
            <w:pPr>
              <w:spacing w:before="120" w:after="120"/>
              <w:jc w:val="both"/>
              <w:rPr>
                <w:rFonts w:eastAsiaTheme="minorHAnsi" w:cs="Arial"/>
              </w:rPr>
            </w:pPr>
            <w:r>
              <w:rPr>
                <w:rFonts w:eastAsiaTheme="minorHAnsi" w:cs="Arial"/>
              </w:rPr>
              <w:t>Sarah Mullineux</w:t>
            </w:r>
          </w:p>
        </w:tc>
        <w:tc>
          <w:tcPr>
            <w:tcW w:w="4188" w:type="dxa"/>
            <w:tcBorders>
              <w:top w:val="nil"/>
              <w:left w:val="nil"/>
              <w:bottom w:val="single" w:sz="8" w:space="0" w:color="auto"/>
              <w:right w:val="single" w:sz="8" w:space="0" w:color="auto"/>
            </w:tcBorders>
            <w:tcMar>
              <w:top w:w="0" w:type="dxa"/>
              <w:left w:w="108" w:type="dxa"/>
              <w:bottom w:w="0" w:type="dxa"/>
              <w:right w:w="108" w:type="dxa"/>
            </w:tcMar>
          </w:tcPr>
          <w:p w:rsidR="00F35350" w:rsidRPr="00D72E5E" w:rsidRDefault="00072860" w:rsidP="009903D7">
            <w:pPr>
              <w:spacing w:before="120" w:after="120"/>
              <w:jc w:val="both"/>
              <w:rPr>
                <w:rFonts w:eastAsiaTheme="minorHAnsi" w:cs="Arial"/>
              </w:rPr>
            </w:pPr>
            <w:r>
              <w:rPr>
                <w:rFonts w:eastAsiaTheme="minorHAnsi" w:cs="Arial"/>
              </w:rPr>
              <w:t>sarah.mullineux@vixtechnology.com</w:t>
            </w:r>
          </w:p>
        </w:tc>
      </w:tr>
    </w:tbl>
    <w:p w:rsidR="00F35350" w:rsidRPr="00D72E5E" w:rsidRDefault="00F35350" w:rsidP="009F1653">
      <w:pPr>
        <w:spacing w:after="240" w:line="276" w:lineRule="auto"/>
        <w:ind w:left="709"/>
        <w:rPr>
          <w:rFonts w:cs="Arial"/>
        </w:rPr>
      </w:pPr>
    </w:p>
    <w:p w:rsidR="001F20CE" w:rsidRDefault="001F20CE" w:rsidP="00002038">
      <w:pPr>
        <w:pStyle w:val="Heading2"/>
        <w:numPr>
          <w:ilvl w:val="0"/>
          <w:numId w:val="10"/>
        </w:numPr>
        <w:spacing w:after="240" w:line="276" w:lineRule="auto"/>
        <w:ind w:right="6"/>
        <w:jc w:val="left"/>
        <w:rPr>
          <w:rFonts w:cs="Arial"/>
        </w:rPr>
      </w:pPr>
      <w:bookmarkStart w:id="34" w:name="_Toc482385584"/>
      <w:r w:rsidRPr="00D72E5E">
        <w:rPr>
          <w:rFonts w:cs="Arial"/>
        </w:rPr>
        <w:t>Collaboration Arrangements</w:t>
      </w:r>
      <w:bookmarkEnd w:id="34"/>
    </w:p>
    <w:p w:rsidR="005A5E1B" w:rsidRPr="005A5E1B" w:rsidRDefault="005A5E1B" w:rsidP="005A5E1B"/>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The resources, range and depth of skills needed to deliver this project to the </w:t>
      </w:r>
      <w:r w:rsidR="00C932F3" w:rsidRPr="00D72E5E">
        <w:rPr>
          <w:rFonts w:cs="Arial"/>
        </w:rPr>
        <w:t>Council</w:t>
      </w:r>
      <w:r w:rsidRPr="00D72E5E">
        <w:rPr>
          <w:rFonts w:cs="Arial"/>
        </w:rPr>
        <w:t xml:space="preserve"> are such that organisations may wish to collaborate. The possible methods for such collaboration are considered below.</w:t>
      </w:r>
    </w:p>
    <w:p w:rsidR="001F20CE" w:rsidRPr="00D72E5E" w:rsidRDefault="001F20CE" w:rsidP="00002038">
      <w:pPr>
        <w:numPr>
          <w:ilvl w:val="1"/>
          <w:numId w:val="10"/>
        </w:numPr>
        <w:spacing w:after="240" w:line="276" w:lineRule="auto"/>
        <w:ind w:left="709" w:hanging="709"/>
        <w:rPr>
          <w:rFonts w:cs="Arial"/>
        </w:rPr>
      </w:pPr>
      <w:r w:rsidRPr="00D72E5E">
        <w:rPr>
          <w:rFonts w:cs="Arial"/>
        </w:rPr>
        <w:t>Collectively, each entity that wishes to bid (whether it is a single entity, the lead partner or a joint and several liability consortium) is referred to as a “</w:t>
      </w:r>
      <w:r w:rsidR="00A20458">
        <w:rPr>
          <w:rFonts w:cs="Arial"/>
        </w:rPr>
        <w:t>Tenderer</w:t>
      </w:r>
      <w:r w:rsidRPr="00D72E5E">
        <w:rPr>
          <w:rFonts w:cs="Arial"/>
        </w:rPr>
        <w:t xml:space="preserve">”. The </w:t>
      </w:r>
      <w:r w:rsidR="00A20458">
        <w:rPr>
          <w:rFonts w:cs="Arial"/>
        </w:rPr>
        <w:t>tenderer</w:t>
      </w:r>
      <w:r w:rsidRPr="00D72E5E">
        <w:rPr>
          <w:rFonts w:cs="Arial"/>
        </w:rPr>
        <w:t xml:space="preserve"> is responsible for ensuring that the </w:t>
      </w:r>
      <w:r w:rsidR="002607C3" w:rsidRPr="00D72E5E">
        <w:rPr>
          <w:rFonts w:cs="Arial"/>
        </w:rPr>
        <w:t>bid</w:t>
      </w:r>
      <w:r w:rsidRPr="00D72E5E">
        <w:rPr>
          <w:rFonts w:cs="Arial"/>
        </w:rPr>
        <w:t xml:space="preserve"> submission is fully completed and the required information provided in respect of consortium members (as appropriate).</w:t>
      </w:r>
    </w:p>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A consortia proposal requires either a clear lead organisation with whom the </w:t>
      </w:r>
      <w:r w:rsidR="00C932F3" w:rsidRPr="00D72E5E">
        <w:rPr>
          <w:rFonts w:cs="Arial"/>
        </w:rPr>
        <w:t>Council</w:t>
      </w:r>
      <w:r w:rsidRPr="00D72E5E">
        <w:rPr>
          <w:rFonts w:cs="Arial"/>
        </w:rPr>
        <w:t xml:space="preserve"> will contract or evidence of a consortia structure where all members are joint and severally responsible for the performance of the contract, in which case all consortia members will sign the contract.</w:t>
      </w:r>
    </w:p>
    <w:p w:rsidR="001F20CE" w:rsidRPr="00D72E5E" w:rsidRDefault="001F20CE" w:rsidP="00002038">
      <w:pPr>
        <w:numPr>
          <w:ilvl w:val="1"/>
          <w:numId w:val="10"/>
        </w:numPr>
        <w:spacing w:after="240" w:line="276" w:lineRule="auto"/>
        <w:ind w:left="709" w:hanging="709"/>
        <w:rPr>
          <w:rFonts w:cs="Arial"/>
        </w:rPr>
      </w:pPr>
      <w:r w:rsidRPr="00D72E5E">
        <w:rPr>
          <w:rFonts w:cs="Arial"/>
        </w:rPr>
        <w:t>The following models of collaborative arrangements are indicative of  possible collaborative working arrangements:</w:t>
      </w:r>
    </w:p>
    <w:p w:rsidR="001F20CE" w:rsidRPr="00D72E5E" w:rsidRDefault="001F20CE" w:rsidP="00002038">
      <w:pPr>
        <w:numPr>
          <w:ilvl w:val="2"/>
          <w:numId w:val="10"/>
        </w:numPr>
        <w:spacing w:after="240" w:line="276" w:lineRule="auto"/>
        <w:ind w:hanging="11"/>
        <w:rPr>
          <w:rFonts w:cs="Arial"/>
        </w:rPr>
      </w:pPr>
      <w:r w:rsidRPr="00D72E5E">
        <w:rPr>
          <w:rFonts w:cs="Arial"/>
        </w:rPr>
        <w:t>Lead partner consortium;</w:t>
      </w:r>
    </w:p>
    <w:p w:rsidR="001F20CE" w:rsidRDefault="001F20CE" w:rsidP="00002038">
      <w:pPr>
        <w:numPr>
          <w:ilvl w:val="2"/>
          <w:numId w:val="10"/>
        </w:numPr>
        <w:spacing w:after="240" w:line="276" w:lineRule="auto"/>
        <w:ind w:hanging="11"/>
        <w:rPr>
          <w:rFonts w:cs="Arial"/>
        </w:rPr>
      </w:pPr>
      <w:r w:rsidRPr="00D72E5E">
        <w:rPr>
          <w:rFonts w:cs="Arial"/>
        </w:rPr>
        <w:t>Joint and several liability consortiums;</w:t>
      </w:r>
    </w:p>
    <w:p w:rsidR="00060495" w:rsidRDefault="00060495" w:rsidP="00060495">
      <w:pPr>
        <w:spacing w:after="240" w:line="276" w:lineRule="auto"/>
        <w:ind w:left="709"/>
        <w:rPr>
          <w:rFonts w:cs="Arial"/>
        </w:rPr>
      </w:pPr>
    </w:p>
    <w:p w:rsidR="00060495" w:rsidRPr="00D72E5E" w:rsidRDefault="00060495" w:rsidP="00060495">
      <w:pPr>
        <w:spacing w:after="240" w:line="276" w:lineRule="auto"/>
        <w:ind w:left="709"/>
        <w:rPr>
          <w:rFonts w:cs="Arial"/>
        </w:rPr>
      </w:pPr>
    </w:p>
    <w:p w:rsidR="001F20CE" w:rsidRPr="00D72E5E" w:rsidRDefault="001F20CE" w:rsidP="002E6BA3">
      <w:pPr>
        <w:spacing w:after="240" w:line="276" w:lineRule="auto"/>
        <w:ind w:firstLine="709"/>
        <w:rPr>
          <w:rFonts w:cs="Arial"/>
          <w:b/>
        </w:rPr>
      </w:pPr>
      <w:r w:rsidRPr="00D72E5E">
        <w:rPr>
          <w:rFonts w:cs="Arial"/>
          <w:b/>
        </w:rPr>
        <w:t>Lead partner consortium</w:t>
      </w:r>
    </w:p>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A lead partner consortium is a consortium of organisations who are working together to bid for, and if successful, deliver a contract. One partner, will contract with the </w:t>
      </w:r>
      <w:r w:rsidR="00C932F3" w:rsidRPr="00D72E5E">
        <w:rPr>
          <w:rFonts w:cs="Arial"/>
        </w:rPr>
        <w:t>Council</w:t>
      </w:r>
      <w:r w:rsidRPr="00D72E5E">
        <w:rPr>
          <w:rFonts w:cs="Arial"/>
        </w:rPr>
        <w:t>, on behalf of the other consortium members, and will be the conduit by which the contract is delivered by the consortium members. Accordingly, in this scenario, the lead partner is solely liable for the delivery of the contract. The other consortium members are effectively sub-contractors to the lead organisation.</w:t>
      </w:r>
    </w:p>
    <w:p w:rsidR="001F20CE" w:rsidRPr="00D72E5E" w:rsidRDefault="001F20CE" w:rsidP="00002038">
      <w:pPr>
        <w:numPr>
          <w:ilvl w:val="1"/>
          <w:numId w:val="10"/>
        </w:numPr>
        <w:spacing w:after="240" w:line="276" w:lineRule="auto"/>
        <w:ind w:left="709" w:hanging="709"/>
        <w:rPr>
          <w:rFonts w:cs="Arial"/>
        </w:rPr>
      </w:pPr>
      <w:r w:rsidRPr="00D72E5E">
        <w:rPr>
          <w:rFonts w:cs="Arial"/>
        </w:rPr>
        <w:t>The technical capability of a consortium will be an amalgamation of the capability of individual members. In this approach, the lead organisation will need to have the financial capacity to deliver the entire contract.</w:t>
      </w:r>
    </w:p>
    <w:p w:rsidR="001F20CE" w:rsidRPr="00D72E5E" w:rsidRDefault="001F20CE" w:rsidP="00002038">
      <w:pPr>
        <w:numPr>
          <w:ilvl w:val="1"/>
          <w:numId w:val="10"/>
        </w:numPr>
        <w:spacing w:after="240" w:line="276" w:lineRule="auto"/>
        <w:ind w:left="709" w:hanging="709"/>
        <w:rPr>
          <w:rFonts w:cs="Arial"/>
        </w:rPr>
      </w:pPr>
      <w:r w:rsidRPr="00D72E5E">
        <w:rPr>
          <w:rFonts w:cs="Arial"/>
        </w:rPr>
        <w:t>Consortia members should consider various issues early on in the commissioning and procurement process to identify if a consortium route is the appropriate way forward and whether they are prepared to meet the various requirements.</w:t>
      </w:r>
    </w:p>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It is for the consortium members to assess whether their proposed partners have the capacity and capability likely to be able to deliver the contract. This is not the responsibility of the </w:t>
      </w:r>
      <w:r w:rsidR="00C932F3" w:rsidRPr="00D72E5E">
        <w:rPr>
          <w:rFonts w:cs="Arial"/>
        </w:rPr>
        <w:t>Council</w:t>
      </w:r>
      <w:r w:rsidRPr="00D72E5E">
        <w:rPr>
          <w:rFonts w:cs="Arial"/>
        </w:rPr>
        <w:t>.</w:t>
      </w:r>
    </w:p>
    <w:p w:rsidR="001F20CE" w:rsidRPr="00D72E5E" w:rsidRDefault="001F20CE" w:rsidP="002E6BA3">
      <w:pPr>
        <w:spacing w:after="240" w:line="276" w:lineRule="auto"/>
        <w:ind w:left="-11" w:firstLine="720"/>
        <w:rPr>
          <w:rFonts w:cs="Arial"/>
          <w:b/>
        </w:rPr>
      </w:pPr>
      <w:r w:rsidRPr="00D72E5E">
        <w:rPr>
          <w:rFonts w:cs="Arial"/>
          <w:b/>
        </w:rPr>
        <w:t>Joint and several liability consortia</w:t>
      </w:r>
    </w:p>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will have a contractual relationship with all members of the consortium. It is usual for one consortium member to be nominated to co-ordinate the consortium bid – which may be referred to as the lead organisation. However, in these circumstances, the lead is for administrative purposes only and all members of the consortium are equally responsible for the delivery of the contract.</w:t>
      </w:r>
    </w:p>
    <w:p w:rsidR="001F20CE" w:rsidRPr="00D72E5E" w:rsidRDefault="001F20CE" w:rsidP="00002038">
      <w:pPr>
        <w:numPr>
          <w:ilvl w:val="1"/>
          <w:numId w:val="10"/>
        </w:numPr>
        <w:spacing w:after="240" w:line="276" w:lineRule="auto"/>
        <w:ind w:left="709" w:hanging="709"/>
        <w:rPr>
          <w:rFonts w:cs="Arial"/>
        </w:rPr>
      </w:pPr>
      <w:r w:rsidRPr="00D72E5E">
        <w:rPr>
          <w:rFonts w:cs="Arial"/>
        </w:rPr>
        <w:t>The cumulative strength of both the financial and technical capability is assessed at this stage.</w:t>
      </w:r>
    </w:p>
    <w:p w:rsidR="001F20CE" w:rsidRPr="00D72E5E" w:rsidRDefault="001F20CE" w:rsidP="00002038">
      <w:pPr>
        <w:numPr>
          <w:ilvl w:val="1"/>
          <w:numId w:val="10"/>
        </w:numPr>
        <w:spacing w:after="240" w:line="276" w:lineRule="auto"/>
        <w:ind w:left="709" w:hanging="709"/>
        <w:rPr>
          <w:rFonts w:cs="Arial"/>
        </w:rPr>
      </w:pPr>
      <w:r w:rsidRPr="00D72E5E">
        <w:rPr>
          <w:rFonts w:cs="Arial"/>
        </w:rPr>
        <w:t xml:space="preserve">Whilst there is a lead/administrative partner for bid co-ordination purposes, this organisation is not solely liable as the </w:t>
      </w:r>
      <w:r w:rsidR="00C932F3" w:rsidRPr="00D72E5E">
        <w:rPr>
          <w:rFonts w:cs="Arial"/>
        </w:rPr>
        <w:t>Council</w:t>
      </w:r>
      <w:r w:rsidRPr="00D72E5E">
        <w:rPr>
          <w:rFonts w:cs="Arial"/>
        </w:rPr>
        <w:t xml:space="preserve"> signs the contract with all the members of the consortium; thus all members are jointly and severally liable. As such, if one of the members of the consortium defaults, it is possible for the </w:t>
      </w:r>
      <w:r w:rsidR="00C932F3" w:rsidRPr="00D72E5E">
        <w:rPr>
          <w:rFonts w:cs="Arial"/>
        </w:rPr>
        <w:t>Council</w:t>
      </w:r>
      <w:r w:rsidRPr="00D72E5E">
        <w:rPr>
          <w:rFonts w:cs="Arial"/>
        </w:rPr>
        <w:t xml:space="preserve"> to take action against the other member/s of the consortium for recovery of that default.</w:t>
      </w:r>
    </w:p>
    <w:p w:rsidR="001F20CE" w:rsidRPr="00D72E5E" w:rsidRDefault="001F20CE" w:rsidP="00002038">
      <w:pPr>
        <w:pStyle w:val="Heading2"/>
        <w:numPr>
          <w:ilvl w:val="0"/>
          <w:numId w:val="10"/>
        </w:numPr>
        <w:spacing w:after="240" w:line="276" w:lineRule="auto"/>
        <w:ind w:left="709" w:right="6" w:hanging="709"/>
        <w:jc w:val="left"/>
        <w:rPr>
          <w:rFonts w:cs="Arial"/>
          <w:b w:val="0"/>
        </w:rPr>
      </w:pPr>
      <w:bookmarkStart w:id="35" w:name="_Toc482385585"/>
      <w:r w:rsidRPr="00D72E5E">
        <w:rPr>
          <w:rFonts w:cs="Arial"/>
        </w:rPr>
        <w:t>Sub-contracting</w:t>
      </w:r>
      <w:bookmarkEnd w:id="35"/>
    </w:p>
    <w:p w:rsidR="001F20CE" w:rsidRPr="00D72E5E" w:rsidRDefault="00E62A6D" w:rsidP="00FF72B2">
      <w:pPr>
        <w:spacing w:after="240" w:line="276" w:lineRule="auto"/>
        <w:ind w:left="709" w:hanging="709"/>
        <w:rPr>
          <w:rFonts w:cs="Arial"/>
        </w:rPr>
      </w:pPr>
      <w:r w:rsidRPr="00D72E5E">
        <w:rPr>
          <w:rFonts w:cs="Arial"/>
        </w:rPr>
        <w:t xml:space="preserve">20.1 </w:t>
      </w:r>
      <w:r w:rsidR="00FF72B2">
        <w:rPr>
          <w:rFonts w:cs="Arial"/>
        </w:rPr>
        <w:t xml:space="preserve">  </w:t>
      </w:r>
      <w:r w:rsidR="001F20CE" w:rsidRPr="00D72E5E">
        <w:rPr>
          <w:rFonts w:cs="Arial"/>
        </w:rPr>
        <w:t xml:space="preserve">This is where the </w:t>
      </w:r>
      <w:r w:rsidR="00C932F3" w:rsidRPr="00D72E5E">
        <w:rPr>
          <w:rFonts w:cs="Arial"/>
        </w:rPr>
        <w:t>Council</w:t>
      </w:r>
      <w:r w:rsidR="001F20CE" w:rsidRPr="00D72E5E">
        <w:rPr>
          <w:rFonts w:cs="Arial"/>
        </w:rPr>
        <w:t xml:space="preserve"> contracts with one provider (the lead </w:t>
      </w:r>
      <w:r w:rsidR="00085316" w:rsidRPr="00D72E5E">
        <w:rPr>
          <w:rFonts w:cs="Arial"/>
        </w:rPr>
        <w:t>provider</w:t>
      </w:r>
      <w:r w:rsidR="001F20CE" w:rsidRPr="00D72E5E">
        <w:rPr>
          <w:rFonts w:cs="Arial"/>
        </w:rPr>
        <w:t xml:space="preserve">) and the relationship in respect of contract delivery is with that provider only. The provider then enters into sub-contracting arrangements with various suppliers for which the provider is then responsible in respect of contract delivery. The provider is responsible for the delivery of the contract whether or not they are providing the service themselves or if they have sub-contracted it out. </w:t>
      </w:r>
    </w:p>
    <w:p w:rsidR="001F20CE" w:rsidRPr="00D72E5E" w:rsidRDefault="00E62A6D" w:rsidP="00FF72B2">
      <w:pPr>
        <w:spacing w:after="240" w:line="276" w:lineRule="auto"/>
        <w:ind w:left="709" w:hanging="709"/>
        <w:rPr>
          <w:rFonts w:cs="Arial"/>
        </w:rPr>
      </w:pPr>
      <w:r w:rsidRPr="00D72E5E">
        <w:rPr>
          <w:rFonts w:cs="Arial"/>
        </w:rPr>
        <w:t xml:space="preserve">20.2 </w:t>
      </w:r>
      <w:r w:rsidR="00FF72B2">
        <w:rPr>
          <w:rFonts w:cs="Arial"/>
        </w:rPr>
        <w:t xml:space="preserve">   </w:t>
      </w:r>
      <w:r w:rsidR="001F20CE" w:rsidRPr="00D72E5E">
        <w:rPr>
          <w:rFonts w:cs="Arial"/>
        </w:rPr>
        <w:t>It should be noted that the ultimate responsibility for any sub-contracted obligations would always rest with the</w:t>
      </w:r>
      <w:r w:rsidR="002607C3" w:rsidRPr="00D72E5E">
        <w:rPr>
          <w:rFonts w:cs="Arial"/>
        </w:rPr>
        <w:t xml:space="preserve"> </w:t>
      </w:r>
      <w:r w:rsidR="00A20458">
        <w:rPr>
          <w:rFonts w:cs="Arial"/>
        </w:rPr>
        <w:t>tenderer</w:t>
      </w:r>
      <w:r w:rsidR="001F20CE" w:rsidRPr="00D72E5E">
        <w:rPr>
          <w:rFonts w:cs="Arial"/>
        </w:rPr>
        <w:t xml:space="preserve">. It is recognised that arrangements in relation to sub-contracting may be subject to future change. However, </w:t>
      </w:r>
      <w:r w:rsidR="00A20458">
        <w:rPr>
          <w:rFonts w:cs="Arial"/>
        </w:rPr>
        <w:t>tenderer</w:t>
      </w:r>
      <w:r w:rsidR="002607C3" w:rsidRPr="00D72E5E">
        <w:rPr>
          <w:rFonts w:cs="Arial"/>
        </w:rPr>
        <w:t>s</w:t>
      </w:r>
      <w:r w:rsidR="001F20CE" w:rsidRPr="00D72E5E">
        <w:rPr>
          <w:rFonts w:cs="Arial"/>
        </w:rPr>
        <w:t xml:space="preserve"> should be aware that where, in the opinion of the </w:t>
      </w:r>
      <w:r w:rsidR="00C932F3" w:rsidRPr="00D72E5E">
        <w:rPr>
          <w:rFonts w:cs="Arial"/>
        </w:rPr>
        <w:t>Council</w:t>
      </w:r>
      <w:r w:rsidR="001F20CE" w:rsidRPr="00D72E5E">
        <w:rPr>
          <w:rFonts w:cs="Arial"/>
        </w:rPr>
        <w:t xml:space="preserve">, sub-contractors are to play a significant role, any changes to those sub-contracting arrangements may constitute a material change for the purposes of procurement law, and therefore may affect the ability of the </w:t>
      </w:r>
      <w:r w:rsidR="00A20458">
        <w:rPr>
          <w:rFonts w:cs="Arial"/>
        </w:rPr>
        <w:t>tenderer</w:t>
      </w:r>
      <w:r w:rsidRPr="00D72E5E">
        <w:rPr>
          <w:rFonts w:cs="Arial"/>
        </w:rPr>
        <w:t xml:space="preserve"> </w:t>
      </w:r>
      <w:r w:rsidR="001F20CE" w:rsidRPr="00D72E5E">
        <w:rPr>
          <w:rFonts w:cs="Arial"/>
        </w:rPr>
        <w:t xml:space="preserve">to proceed with the procurement process and/or to perform the contract. For the avoidance of doubt, in the event that the </w:t>
      </w:r>
      <w:r w:rsidR="00C932F3" w:rsidRPr="00D72E5E">
        <w:rPr>
          <w:rFonts w:cs="Arial"/>
        </w:rPr>
        <w:t>Council</w:t>
      </w:r>
      <w:r w:rsidR="001F20CE" w:rsidRPr="00D72E5E">
        <w:rPr>
          <w:rFonts w:cs="Arial"/>
        </w:rPr>
        <w:t xml:space="preserve"> considers that such a change constitutes a material change for the purposes of procurement law, then the </w:t>
      </w:r>
      <w:r w:rsidR="00C932F3" w:rsidRPr="00D72E5E">
        <w:rPr>
          <w:rFonts w:cs="Arial"/>
        </w:rPr>
        <w:t>Council</w:t>
      </w:r>
      <w:r w:rsidR="001F20CE" w:rsidRPr="00D72E5E">
        <w:rPr>
          <w:rFonts w:cs="Arial"/>
        </w:rPr>
        <w:t xml:space="preserve"> reserves the right to disqualify the</w:t>
      </w:r>
      <w:r w:rsidR="002607C3" w:rsidRPr="00D72E5E">
        <w:rPr>
          <w:rFonts w:cs="Arial"/>
        </w:rPr>
        <w:t xml:space="preserve"> </w:t>
      </w:r>
      <w:r w:rsidR="00A20458">
        <w:rPr>
          <w:rFonts w:cs="Arial"/>
        </w:rPr>
        <w:t>tenderer</w:t>
      </w:r>
      <w:r w:rsidR="001F20CE" w:rsidRPr="00D72E5E">
        <w:rPr>
          <w:rFonts w:cs="Arial"/>
        </w:rPr>
        <w:t xml:space="preserve"> from the procurement process. </w:t>
      </w:r>
    </w:p>
    <w:p w:rsidR="001F20CE" w:rsidRPr="00D72E5E" w:rsidRDefault="00E62A6D" w:rsidP="00FF72B2">
      <w:pPr>
        <w:spacing w:after="240" w:line="276" w:lineRule="auto"/>
        <w:ind w:left="709" w:hanging="709"/>
        <w:rPr>
          <w:rFonts w:cs="Arial"/>
        </w:rPr>
      </w:pPr>
      <w:r w:rsidRPr="00D72E5E">
        <w:rPr>
          <w:rFonts w:cs="Arial"/>
        </w:rPr>
        <w:t xml:space="preserve">20.3 </w:t>
      </w:r>
      <w:r w:rsidR="00FF72B2">
        <w:rPr>
          <w:rFonts w:cs="Arial"/>
        </w:rPr>
        <w:t xml:space="preserve">   </w:t>
      </w:r>
      <w:r w:rsidR="001F20CE" w:rsidRPr="00D72E5E">
        <w:rPr>
          <w:rFonts w:cs="Arial"/>
        </w:rPr>
        <w:t xml:space="preserve">There is an expectation with this model that only minor and / or specialist elements of the service will be sub-contracted; i.e. the lead </w:t>
      </w:r>
      <w:r w:rsidR="00085316" w:rsidRPr="00D72E5E">
        <w:rPr>
          <w:rFonts w:cs="Arial"/>
        </w:rPr>
        <w:t>provider</w:t>
      </w:r>
      <w:r w:rsidR="001F20CE" w:rsidRPr="00D72E5E">
        <w:rPr>
          <w:rFonts w:cs="Arial"/>
        </w:rPr>
        <w:t xml:space="preserve"> will deliver the core elements of the service.</w:t>
      </w:r>
    </w:p>
    <w:p w:rsidR="001F20CE" w:rsidRPr="00D72E5E" w:rsidRDefault="00E62A6D" w:rsidP="00C50B69">
      <w:pPr>
        <w:spacing w:after="240" w:line="276" w:lineRule="auto"/>
        <w:ind w:left="709" w:hanging="709"/>
        <w:rPr>
          <w:rFonts w:cs="Arial"/>
        </w:rPr>
      </w:pPr>
      <w:r w:rsidRPr="00D72E5E">
        <w:rPr>
          <w:rFonts w:cs="Arial"/>
        </w:rPr>
        <w:t xml:space="preserve">20.4 </w:t>
      </w:r>
      <w:r w:rsidR="00C50B69">
        <w:rPr>
          <w:rFonts w:cs="Arial"/>
        </w:rPr>
        <w:t xml:space="preserve">  </w:t>
      </w:r>
      <w:r w:rsidR="001F20CE" w:rsidRPr="00D72E5E">
        <w:rPr>
          <w:rFonts w:cs="Arial"/>
        </w:rPr>
        <w:t xml:space="preserve">The </w:t>
      </w:r>
      <w:r w:rsidR="00C932F3" w:rsidRPr="00D72E5E">
        <w:rPr>
          <w:rFonts w:cs="Arial"/>
        </w:rPr>
        <w:t>Council</w:t>
      </w:r>
      <w:r w:rsidR="001F20CE" w:rsidRPr="00D72E5E">
        <w:rPr>
          <w:rFonts w:cs="Arial"/>
        </w:rPr>
        <w:t xml:space="preserve"> will make payments to the provider; that provider is responsible for payments to its sub-contractors.  However, the </w:t>
      </w:r>
      <w:r w:rsidR="00C932F3" w:rsidRPr="00D72E5E">
        <w:rPr>
          <w:rFonts w:cs="Arial"/>
        </w:rPr>
        <w:t>Council</w:t>
      </w:r>
      <w:r w:rsidR="001F20CE" w:rsidRPr="00D72E5E">
        <w:rPr>
          <w:rFonts w:cs="Arial"/>
        </w:rPr>
        <w:t xml:space="preserve"> would expect payments to sub-contractors to mirror the payment conditions to the provider.  The </w:t>
      </w:r>
      <w:r w:rsidR="00C932F3" w:rsidRPr="00D72E5E">
        <w:rPr>
          <w:rFonts w:cs="Arial"/>
        </w:rPr>
        <w:t>Council</w:t>
      </w:r>
      <w:r w:rsidR="001F20CE" w:rsidRPr="00D72E5E">
        <w:rPr>
          <w:rFonts w:cs="Arial"/>
        </w:rPr>
        <w:t xml:space="preserve"> would not usually expect to see evidence of the administrative arrangements between the provider and sub-contractor, however, may wish to see evidence of performance monitoring, due diligence and subcontractor agreements and/or policies.</w:t>
      </w:r>
    </w:p>
    <w:p w:rsidR="001F20CE" w:rsidRPr="00D72E5E" w:rsidRDefault="00E62A6D" w:rsidP="00B9651B">
      <w:pPr>
        <w:spacing w:after="240" w:line="276" w:lineRule="auto"/>
        <w:ind w:left="709" w:hanging="709"/>
        <w:rPr>
          <w:rFonts w:cs="Arial"/>
          <w:bCs/>
        </w:rPr>
      </w:pPr>
      <w:r w:rsidRPr="00D72E5E">
        <w:rPr>
          <w:rFonts w:cs="Arial"/>
        </w:rPr>
        <w:t xml:space="preserve">20.5 </w:t>
      </w:r>
      <w:r w:rsidR="00B9651B">
        <w:rPr>
          <w:rFonts w:cs="Arial"/>
        </w:rPr>
        <w:t xml:space="preserve">   </w:t>
      </w:r>
      <w:r w:rsidR="001F20CE" w:rsidRPr="00D72E5E">
        <w:rPr>
          <w:rFonts w:cs="Arial"/>
        </w:rPr>
        <w:t xml:space="preserve">Whilst the </w:t>
      </w:r>
      <w:r w:rsidR="00C932F3" w:rsidRPr="00D72E5E">
        <w:rPr>
          <w:rFonts w:cs="Arial"/>
        </w:rPr>
        <w:t>Council</w:t>
      </w:r>
      <w:r w:rsidR="001F20CE" w:rsidRPr="00D72E5E">
        <w:rPr>
          <w:rFonts w:cs="Arial"/>
        </w:rPr>
        <w:t xml:space="preserve"> does not have a contractual arrangement with the sub-contractors, it does reserve the right to veto a choice of sub-contractor, if they are</w:t>
      </w:r>
      <w:r w:rsidR="001F20CE" w:rsidRPr="00D72E5E">
        <w:rPr>
          <w:rFonts w:cs="Arial"/>
          <w:bCs/>
        </w:rPr>
        <w:t xml:space="preserve"> deemed to be unacceptable or inappropriate.</w:t>
      </w:r>
    </w:p>
    <w:p w:rsidR="002E6BA3" w:rsidRPr="00D72E5E" w:rsidRDefault="002E6BA3" w:rsidP="00002038">
      <w:pPr>
        <w:pStyle w:val="Heading2"/>
        <w:numPr>
          <w:ilvl w:val="0"/>
          <w:numId w:val="10"/>
        </w:numPr>
        <w:spacing w:after="240" w:line="276" w:lineRule="auto"/>
        <w:ind w:left="709" w:right="6" w:hanging="709"/>
        <w:jc w:val="left"/>
        <w:rPr>
          <w:rFonts w:cs="Arial"/>
        </w:rPr>
      </w:pPr>
      <w:bookmarkStart w:id="36" w:name="_Toc482385586"/>
      <w:r w:rsidRPr="00D72E5E">
        <w:rPr>
          <w:rFonts w:cs="Arial"/>
        </w:rPr>
        <w:t>Other information – Multiple Bids</w:t>
      </w:r>
      <w:bookmarkEnd w:id="36"/>
    </w:p>
    <w:p w:rsidR="0025157C" w:rsidRPr="00D72E5E" w:rsidRDefault="002E6BA3" w:rsidP="00002038">
      <w:pPr>
        <w:numPr>
          <w:ilvl w:val="1"/>
          <w:numId w:val="10"/>
        </w:numPr>
        <w:spacing w:after="240" w:line="276" w:lineRule="auto"/>
        <w:ind w:left="709" w:hanging="709"/>
        <w:rPr>
          <w:rFonts w:cs="Arial"/>
        </w:rPr>
      </w:pPr>
      <w:r w:rsidRPr="00D72E5E">
        <w:rPr>
          <w:rFonts w:cs="Arial"/>
        </w:rPr>
        <w:t xml:space="preserve">It is possible for an organisation to bid as a member of more than one consortium; or as part of a consortium, as an individual organisation, or as a sub-contractor to another </w:t>
      </w:r>
      <w:r w:rsidR="00A20458">
        <w:rPr>
          <w:rFonts w:cs="Arial"/>
        </w:rPr>
        <w:t>tenderer</w:t>
      </w:r>
      <w:r w:rsidRPr="00D72E5E">
        <w:rPr>
          <w:rFonts w:cs="Arial"/>
        </w:rPr>
        <w:t xml:space="preserve">.  It is advisable for such organisations to seek independent legal advice as the </w:t>
      </w:r>
      <w:r w:rsidR="00C932F3" w:rsidRPr="00D72E5E">
        <w:rPr>
          <w:rFonts w:cs="Arial"/>
        </w:rPr>
        <w:t>Council</w:t>
      </w:r>
      <w:r w:rsidRPr="00D72E5E">
        <w:rPr>
          <w:rFonts w:cs="Arial"/>
        </w:rPr>
        <w:t xml:space="preserve"> cannot offer this.  In this instance, the relevant organisation/s are also required to submit a certificate 'regarding involvement in other bids' with their </w:t>
      </w:r>
      <w:r w:rsidR="00585A3B" w:rsidRPr="00D72E5E">
        <w:rPr>
          <w:rFonts w:cs="Arial"/>
        </w:rPr>
        <w:t>bid</w:t>
      </w:r>
      <w:r w:rsidRPr="00D72E5E">
        <w:rPr>
          <w:rFonts w:cs="Arial"/>
        </w:rPr>
        <w:t xml:space="preserve">.  This certificate will form part of the </w:t>
      </w:r>
      <w:r w:rsidR="00585A3B" w:rsidRPr="00D72E5E">
        <w:rPr>
          <w:rFonts w:cs="Arial"/>
        </w:rPr>
        <w:t>bid</w:t>
      </w:r>
      <w:r w:rsidRPr="00D72E5E">
        <w:rPr>
          <w:rFonts w:cs="Arial"/>
        </w:rPr>
        <w:t xml:space="preserve"> documentation.  The purpose of this certificate is to protect the </w:t>
      </w:r>
      <w:r w:rsidR="00C932F3" w:rsidRPr="00D72E5E">
        <w:rPr>
          <w:rFonts w:cs="Arial"/>
        </w:rPr>
        <w:t>Council</w:t>
      </w:r>
      <w:r w:rsidRPr="00D72E5E">
        <w:rPr>
          <w:rFonts w:cs="Arial"/>
        </w:rPr>
        <w:t xml:space="preserve"> from any claims regarding contravention of competition law.  It also forms part of the </w:t>
      </w:r>
      <w:r w:rsidR="00C932F3" w:rsidRPr="00D72E5E">
        <w:rPr>
          <w:rFonts w:cs="Arial"/>
        </w:rPr>
        <w:t>Council</w:t>
      </w:r>
      <w:r w:rsidRPr="00D72E5E">
        <w:rPr>
          <w:rFonts w:cs="Arial"/>
        </w:rPr>
        <w:t xml:space="preserve">’s due diligence regarding each bidding group’s awareness of their </w:t>
      </w:r>
      <w:r w:rsidR="004E758A" w:rsidRPr="00D72E5E">
        <w:rPr>
          <w:rFonts w:cs="Arial"/>
        </w:rPr>
        <w:t>member’s</w:t>
      </w:r>
      <w:r w:rsidRPr="00D72E5E">
        <w:rPr>
          <w:rFonts w:cs="Arial"/>
        </w:rPr>
        <w:t xml:space="preserve"> potential conflicts of interest.  The relevant consortia will need to confirm that they are aware that an organisation is a party to more than one bid.</w:t>
      </w:r>
    </w:p>
    <w:p w:rsidR="001F20CE" w:rsidRDefault="00A039DD" w:rsidP="00002038">
      <w:pPr>
        <w:pStyle w:val="Heading2"/>
        <w:numPr>
          <w:ilvl w:val="0"/>
          <w:numId w:val="10"/>
        </w:numPr>
        <w:spacing w:after="240" w:line="276" w:lineRule="auto"/>
        <w:ind w:left="709" w:right="6" w:hanging="709"/>
        <w:jc w:val="left"/>
        <w:rPr>
          <w:rFonts w:cs="Arial"/>
        </w:rPr>
      </w:pPr>
      <w:bookmarkStart w:id="37" w:name="_Toc482385587"/>
      <w:r>
        <w:rPr>
          <w:rFonts w:cs="Arial"/>
        </w:rPr>
        <w:t>NOT USED</w:t>
      </w:r>
      <w:bookmarkEnd w:id="37"/>
    </w:p>
    <w:p w:rsidR="006C19CC" w:rsidRPr="00D72E5E" w:rsidRDefault="006C19CC" w:rsidP="005D06B9">
      <w:pPr>
        <w:rPr>
          <w:rFonts w:cs="Arial"/>
          <w:b/>
        </w:rPr>
      </w:pPr>
      <w:r w:rsidRPr="00D72E5E">
        <w:rPr>
          <w:rFonts w:cs="Arial"/>
          <w:b/>
        </w:rPr>
        <w:br w:type="page"/>
      </w:r>
    </w:p>
    <w:p w:rsidR="00EA3AA7" w:rsidRPr="00D72E5E" w:rsidRDefault="004521D5" w:rsidP="003E1FFE">
      <w:pPr>
        <w:pStyle w:val="Heading1"/>
      </w:pPr>
      <w:bookmarkStart w:id="38" w:name="_Toc482385588"/>
      <w:r w:rsidRPr="00D72E5E">
        <w:t>SECTION THREE:</w:t>
      </w:r>
      <w:r w:rsidR="00EA3AA7" w:rsidRPr="00D72E5E">
        <w:t xml:space="preserve">  GUIDANCE FOR </w:t>
      </w:r>
      <w:r w:rsidR="00643DBC" w:rsidRPr="00D72E5E">
        <w:t xml:space="preserve">THE </w:t>
      </w:r>
      <w:r w:rsidR="00A20458">
        <w:t>TENDERER</w:t>
      </w:r>
      <w:r w:rsidR="005D329E" w:rsidRPr="00D72E5E">
        <w:t xml:space="preserve"> </w:t>
      </w:r>
      <w:r w:rsidR="00EA3AA7" w:rsidRPr="00D72E5E">
        <w:t>SUBMISSION</w:t>
      </w:r>
      <w:bookmarkEnd w:id="38"/>
    </w:p>
    <w:p w:rsidR="00DE1586" w:rsidRPr="00D72E5E" w:rsidRDefault="007603E6" w:rsidP="00F713CC">
      <w:pPr>
        <w:pStyle w:val="Heading2"/>
        <w:spacing w:after="240" w:line="276" w:lineRule="auto"/>
        <w:ind w:right="6"/>
        <w:jc w:val="left"/>
        <w:rPr>
          <w:rFonts w:cs="Arial"/>
        </w:rPr>
      </w:pPr>
      <w:bookmarkStart w:id="39" w:name="_Toc482385589"/>
      <w:r>
        <w:rPr>
          <w:rFonts w:cs="Arial"/>
        </w:rPr>
        <w:t>23</w:t>
      </w:r>
      <w:r>
        <w:rPr>
          <w:rFonts w:cs="Arial"/>
        </w:rPr>
        <w:tab/>
      </w:r>
      <w:r w:rsidR="00DE1586" w:rsidRPr="00D72E5E">
        <w:rPr>
          <w:rFonts w:cs="Arial"/>
        </w:rPr>
        <w:t xml:space="preserve">Guidance for the </w:t>
      </w:r>
      <w:r w:rsidR="00A20458">
        <w:rPr>
          <w:rFonts w:cs="Arial"/>
        </w:rPr>
        <w:t>Tenderer</w:t>
      </w:r>
      <w:r w:rsidR="00DE1586" w:rsidRPr="00D72E5E">
        <w:rPr>
          <w:rFonts w:cs="Arial"/>
        </w:rPr>
        <w:t xml:space="preserve"> Submission</w:t>
      </w:r>
      <w:bookmarkEnd w:id="39"/>
    </w:p>
    <w:p w:rsidR="00DE1586" w:rsidRPr="00D72E5E" w:rsidRDefault="0025157C" w:rsidP="00F713CC">
      <w:pPr>
        <w:spacing w:after="240" w:line="276" w:lineRule="auto"/>
        <w:ind w:left="568" w:hanging="568"/>
        <w:rPr>
          <w:rFonts w:cs="Arial"/>
        </w:rPr>
      </w:pPr>
      <w:r w:rsidRPr="00D72E5E">
        <w:rPr>
          <w:rFonts w:cs="Arial"/>
        </w:rPr>
        <w:t xml:space="preserve">23.1 </w:t>
      </w:r>
      <w:r w:rsidR="00DE1586" w:rsidRPr="00D72E5E">
        <w:rPr>
          <w:rFonts w:cs="Arial"/>
        </w:rPr>
        <w:t xml:space="preserve">Complete the </w:t>
      </w:r>
      <w:r w:rsidR="00447A70" w:rsidRPr="00D72E5E">
        <w:rPr>
          <w:rFonts w:cs="Arial"/>
        </w:rPr>
        <w:t>on-line questions in English and ensure that any supporting documents are also in English for example financial accounts.</w:t>
      </w:r>
      <w:r w:rsidR="00DE1586" w:rsidRPr="00D72E5E">
        <w:rPr>
          <w:rFonts w:cs="Arial"/>
        </w:rPr>
        <w:t xml:space="preserve"> </w:t>
      </w:r>
    </w:p>
    <w:p w:rsidR="00DE1586" w:rsidRPr="00D72E5E" w:rsidRDefault="0025157C" w:rsidP="00F713CC">
      <w:pPr>
        <w:spacing w:after="240" w:line="276" w:lineRule="auto"/>
        <w:ind w:left="568" w:hanging="568"/>
        <w:rPr>
          <w:rFonts w:cs="Arial"/>
        </w:rPr>
      </w:pPr>
      <w:r w:rsidRPr="00D72E5E">
        <w:rPr>
          <w:rFonts w:cs="Arial"/>
        </w:rPr>
        <w:t xml:space="preserve">23.2 </w:t>
      </w:r>
      <w:r w:rsidR="00DE1586" w:rsidRPr="00D72E5E">
        <w:rPr>
          <w:rFonts w:cs="Arial"/>
        </w:rPr>
        <w:t>Please note that whenever used in this submission, the term organisation refers to a sole practitioner, partnership, incorporated company, co-operatives, charity or analogous entity operating outside the UK, as appropriate, and the term ‘officer’ refers to any director, company secretary, partner, associate, trustee or other person occupying a position of authority or responsibility within the organisation.</w:t>
      </w:r>
    </w:p>
    <w:p w:rsidR="00DE1586" w:rsidRPr="00D72E5E" w:rsidRDefault="0025157C" w:rsidP="00F713CC">
      <w:pPr>
        <w:spacing w:after="240" w:line="276" w:lineRule="auto"/>
        <w:ind w:left="568" w:hanging="568"/>
        <w:rPr>
          <w:rFonts w:cs="Arial"/>
        </w:rPr>
      </w:pPr>
      <w:r w:rsidRPr="00D72E5E">
        <w:rPr>
          <w:rFonts w:cs="Arial"/>
        </w:rPr>
        <w:t xml:space="preserve">23.3 </w:t>
      </w:r>
      <w:r w:rsidR="00DE1586" w:rsidRPr="00D72E5E">
        <w:rPr>
          <w:rFonts w:cs="Arial"/>
        </w:rPr>
        <w:t>Answer the questions specifically for your organisation, not for the group if you are part of a group of companies.  Where, however, group policies, statements, etc. are normally used in your organisation, please answer accordingly.</w:t>
      </w:r>
    </w:p>
    <w:p w:rsidR="00DE1586" w:rsidRPr="00D72E5E" w:rsidRDefault="0025157C" w:rsidP="00F713CC">
      <w:pPr>
        <w:spacing w:after="240" w:line="276" w:lineRule="auto"/>
        <w:ind w:left="568" w:hanging="568"/>
        <w:rPr>
          <w:rFonts w:cs="Arial"/>
        </w:rPr>
      </w:pPr>
      <w:r w:rsidRPr="00D72E5E">
        <w:rPr>
          <w:rFonts w:cs="Arial"/>
        </w:rPr>
        <w:t xml:space="preserve">23.4 </w:t>
      </w:r>
      <w:r w:rsidR="00DE1586" w:rsidRPr="00D72E5E">
        <w:rPr>
          <w:rFonts w:cs="Arial"/>
        </w:rPr>
        <w:t xml:space="preserve">Where a question requests a YES/NO answer please make it clear which answer is indicated.  The </w:t>
      </w:r>
      <w:r w:rsidR="00C932F3" w:rsidRPr="00D72E5E">
        <w:rPr>
          <w:rFonts w:cs="Arial"/>
        </w:rPr>
        <w:t>Council</w:t>
      </w:r>
      <w:r w:rsidR="00DE1586" w:rsidRPr="00D72E5E">
        <w:rPr>
          <w:rFonts w:cs="Arial"/>
        </w:rPr>
        <w:t xml:space="preserve"> is entitled to interpret any ambiguous replies in its favour.</w:t>
      </w:r>
    </w:p>
    <w:p w:rsidR="00DE1586" w:rsidRPr="00D72E5E" w:rsidRDefault="0025157C" w:rsidP="00F713CC">
      <w:pPr>
        <w:spacing w:after="240" w:line="276" w:lineRule="auto"/>
        <w:ind w:left="568" w:hanging="568"/>
        <w:rPr>
          <w:rFonts w:cs="Arial"/>
        </w:rPr>
      </w:pPr>
      <w:r w:rsidRPr="00D72E5E">
        <w:rPr>
          <w:rFonts w:cs="Arial"/>
        </w:rPr>
        <w:t xml:space="preserve">23.5 </w:t>
      </w:r>
      <w:r w:rsidR="00DE1586" w:rsidRPr="00D72E5E">
        <w:rPr>
          <w:rFonts w:cs="Arial"/>
        </w:rPr>
        <w:t xml:space="preserve">The submission must be fully completed even if you have previously submitted a submission to the </w:t>
      </w:r>
      <w:r w:rsidR="00C932F3" w:rsidRPr="00D72E5E">
        <w:rPr>
          <w:rFonts w:cs="Arial"/>
        </w:rPr>
        <w:t>Council</w:t>
      </w:r>
      <w:r w:rsidR="00DE1586" w:rsidRPr="00D72E5E">
        <w:rPr>
          <w:rFonts w:cs="Arial"/>
        </w:rPr>
        <w:t>.  It is not accepta</w:t>
      </w:r>
      <w:r w:rsidR="00330B1D" w:rsidRPr="00D72E5E">
        <w:rPr>
          <w:rFonts w:cs="Arial"/>
        </w:rPr>
        <w:t xml:space="preserve">ble to cross reference </w:t>
      </w:r>
      <w:r w:rsidR="00DE1586" w:rsidRPr="00D72E5E">
        <w:rPr>
          <w:rFonts w:cs="Arial"/>
        </w:rPr>
        <w:t>earlier or other submission</w:t>
      </w:r>
      <w:r w:rsidR="00330B1D" w:rsidRPr="00D72E5E">
        <w:rPr>
          <w:rFonts w:cs="Arial"/>
        </w:rPr>
        <w:t>s</w:t>
      </w:r>
      <w:r w:rsidR="00DE1586" w:rsidRPr="00D72E5E">
        <w:rPr>
          <w:rFonts w:cs="Arial"/>
        </w:rPr>
        <w:t>.</w:t>
      </w:r>
    </w:p>
    <w:p w:rsidR="000E7424" w:rsidRPr="00D72E5E" w:rsidRDefault="0025157C" w:rsidP="00F713CC">
      <w:pPr>
        <w:spacing w:after="240" w:line="276" w:lineRule="auto"/>
        <w:ind w:left="568" w:hanging="568"/>
        <w:rPr>
          <w:rFonts w:cs="Arial"/>
        </w:rPr>
      </w:pPr>
      <w:r w:rsidRPr="00D72E5E">
        <w:rPr>
          <w:rFonts w:cs="Arial"/>
        </w:rPr>
        <w:t xml:space="preserve">23.6 </w:t>
      </w:r>
      <w:r w:rsidR="00A20458">
        <w:rPr>
          <w:rFonts w:cs="Arial"/>
        </w:rPr>
        <w:t>Tenderer</w:t>
      </w:r>
      <w:r w:rsidR="000E7424" w:rsidRPr="00D72E5E">
        <w:rPr>
          <w:rFonts w:cs="Arial"/>
        </w:rPr>
        <w:t xml:space="preserve">s should note that they may be asked to clarify or provide additional information before the </w:t>
      </w:r>
      <w:r w:rsidR="00C932F3" w:rsidRPr="00D72E5E">
        <w:rPr>
          <w:rFonts w:cs="Arial"/>
        </w:rPr>
        <w:t>Council</w:t>
      </w:r>
      <w:r w:rsidR="000E7424" w:rsidRPr="00D72E5E">
        <w:rPr>
          <w:rFonts w:cs="Arial"/>
        </w:rPr>
        <w:t xml:space="preserve"> is able to determine the successful </w:t>
      </w:r>
      <w:r w:rsidR="00A20458">
        <w:rPr>
          <w:rFonts w:cs="Arial"/>
        </w:rPr>
        <w:t>tenderer</w:t>
      </w:r>
      <w:r w:rsidR="000E7424" w:rsidRPr="00D72E5E">
        <w:rPr>
          <w:rFonts w:cs="Arial"/>
        </w:rPr>
        <w:t xml:space="preserve">, and that the provision of false information may disqualify a </w:t>
      </w:r>
      <w:r w:rsidR="00A20458">
        <w:rPr>
          <w:rFonts w:cs="Arial"/>
        </w:rPr>
        <w:t>tenderer</w:t>
      </w:r>
      <w:r w:rsidR="000E7424" w:rsidRPr="00D72E5E">
        <w:rPr>
          <w:rFonts w:cs="Arial"/>
        </w:rPr>
        <w:t xml:space="preserve"> from inclusion.  Also, that in accord with the provisions of the Data Protection Act 1998, the name of a person dealing with an application will be a matter of record.</w:t>
      </w:r>
    </w:p>
    <w:p w:rsidR="00DE1586" w:rsidRPr="00D72E5E" w:rsidRDefault="0025157C" w:rsidP="00F713CC">
      <w:pPr>
        <w:spacing w:after="240" w:line="276" w:lineRule="auto"/>
        <w:ind w:left="568" w:hanging="568"/>
        <w:rPr>
          <w:rFonts w:cs="Arial"/>
        </w:rPr>
      </w:pPr>
      <w:r w:rsidRPr="00D72E5E">
        <w:rPr>
          <w:rFonts w:cs="Arial"/>
        </w:rPr>
        <w:t xml:space="preserve">23.7 </w:t>
      </w:r>
      <w:r w:rsidR="00DE1586" w:rsidRPr="00D72E5E">
        <w:rPr>
          <w:rFonts w:cs="Arial"/>
        </w:rPr>
        <w:t xml:space="preserve">Before </w:t>
      </w:r>
      <w:r w:rsidR="00447A70" w:rsidRPr="00D72E5E">
        <w:rPr>
          <w:rFonts w:cs="Arial"/>
        </w:rPr>
        <w:t>submitting your completed bid on Pro-c</w:t>
      </w:r>
      <w:r w:rsidR="00DE1586" w:rsidRPr="00D72E5E">
        <w:rPr>
          <w:rFonts w:cs="Arial"/>
        </w:rPr>
        <w:t>ontract, please ensure that:</w:t>
      </w:r>
    </w:p>
    <w:p w:rsidR="000E7424" w:rsidRPr="00D72E5E" w:rsidRDefault="00647EDD" w:rsidP="00F713CC">
      <w:pPr>
        <w:spacing w:after="240" w:line="276" w:lineRule="auto"/>
        <w:ind w:left="1276" w:hanging="709"/>
        <w:rPr>
          <w:rFonts w:cs="Arial"/>
        </w:rPr>
      </w:pPr>
      <w:r w:rsidRPr="00D72E5E">
        <w:rPr>
          <w:rFonts w:cs="Arial"/>
        </w:rPr>
        <w:t xml:space="preserve">23.7.1 </w:t>
      </w:r>
      <w:r w:rsidR="006A5CB0" w:rsidRPr="006A5CB0">
        <w:rPr>
          <w:rFonts w:cs="Arial"/>
        </w:rPr>
        <w:t>All questions have been completed in full, there are no disclaimers, assumptions, nor exclusions and the submission is legible and in the format requested.  Failure to do so may result in your submission being disqualified</w:t>
      </w:r>
      <w:r w:rsidR="000E7424" w:rsidRPr="00D72E5E">
        <w:rPr>
          <w:rFonts w:cs="Arial"/>
        </w:rPr>
        <w:t>.</w:t>
      </w:r>
    </w:p>
    <w:p w:rsidR="00DE1586" w:rsidRPr="00D72E5E" w:rsidRDefault="00647EDD" w:rsidP="00F713CC">
      <w:pPr>
        <w:spacing w:after="240" w:line="276" w:lineRule="auto"/>
        <w:ind w:left="567"/>
        <w:rPr>
          <w:rFonts w:cs="Arial"/>
        </w:rPr>
      </w:pPr>
      <w:r w:rsidRPr="00D72E5E">
        <w:rPr>
          <w:rFonts w:cs="Arial"/>
        </w:rPr>
        <w:t xml:space="preserve">23.7.2 </w:t>
      </w:r>
      <w:r w:rsidR="00DE1586" w:rsidRPr="00D72E5E">
        <w:rPr>
          <w:rFonts w:cs="Arial"/>
        </w:rPr>
        <w:t>All relevant/requested documents have been uploaded</w:t>
      </w:r>
      <w:r w:rsidR="000E7424" w:rsidRPr="00D72E5E">
        <w:rPr>
          <w:rFonts w:cs="Arial"/>
        </w:rPr>
        <w:t>.</w:t>
      </w:r>
    </w:p>
    <w:p w:rsidR="00DE1586" w:rsidRPr="00D72E5E" w:rsidRDefault="00647EDD" w:rsidP="00F713CC">
      <w:pPr>
        <w:spacing w:after="240" w:line="276" w:lineRule="auto"/>
        <w:ind w:left="1276" w:hanging="709"/>
        <w:rPr>
          <w:rFonts w:cs="Arial"/>
        </w:rPr>
      </w:pPr>
      <w:r w:rsidRPr="00D72E5E">
        <w:rPr>
          <w:rFonts w:cs="Arial"/>
        </w:rPr>
        <w:t xml:space="preserve">23.7.3 </w:t>
      </w:r>
      <w:r w:rsidR="00DE1586" w:rsidRPr="00D72E5E">
        <w:rPr>
          <w:rFonts w:cs="Arial"/>
        </w:rPr>
        <w:t>The named person above is an individual with the authority to make</w:t>
      </w:r>
      <w:r w:rsidR="005D583A" w:rsidRPr="00D72E5E">
        <w:rPr>
          <w:rFonts w:cs="Arial"/>
        </w:rPr>
        <w:t xml:space="preserve"> </w:t>
      </w:r>
      <w:r w:rsidR="00DE1586" w:rsidRPr="00D72E5E">
        <w:rPr>
          <w:rFonts w:cs="Arial"/>
        </w:rPr>
        <w:t xml:space="preserve">these statements on behalf of the </w:t>
      </w:r>
      <w:r w:rsidR="00A20458">
        <w:rPr>
          <w:rFonts w:cs="Arial"/>
        </w:rPr>
        <w:t>tenderer</w:t>
      </w:r>
      <w:r w:rsidR="00DE1586" w:rsidRPr="00D72E5E">
        <w:rPr>
          <w:rFonts w:cs="Arial"/>
        </w:rPr>
        <w:t>.  Completion of the template on Pro</w:t>
      </w:r>
      <w:r w:rsidR="00447A70" w:rsidRPr="00D72E5E">
        <w:rPr>
          <w:rFonts w:cs="Arial"/>
        </w:rPr>
        <w:t>-c</w:t>
      </w:r>
      <w:r w:rsidR="00DE1586" w:rsidRPr="00D72E5E">
        <w:rPr>
          <w:rFonts w:cs="Arial"/>
        </w:rPr>
        <w:t>ontract will be taken to mean that this application has been made on behalf of and has been authorised by, the organisation.</w:t>
      </w:r>
    </w:p>
    <w:p w:rsidR="001507B3" w:rsidRPr="00D72E5E" w:rsidRDefault="00647EDD" w:rsidP="00F713CC">
      <w:pPr>
        <w:spacing w:after="240" w:line="276" w:lineRule="auto"/>
        <w:ind w:left="1276" w:hanging="709"/>
        <w:rPr>
          <w:rFonts w:cs="Arial"/>
        </w:rPr>
      </w:pPr>
      <w:r w:rsidRPr="00D72E5E">
        <w:rPr>
          <w:rFonts w:cs="Arial"/>
        </w:rPr>
        <w:t xml:space="preserve">23.7.4 </w:t>
      </w:r>
      <w:r w:rsidR="00DE1586" w:rsidRPr="00D72E5E">
        <w:rPr>
          <w:rFonts w:cs="Arial"/>
        </w:rPr>
        <w:t>All acronyms are adequately defined.</w:t>
      </w:r>
    </w:p>
    <w:p w:rsidR="001507B3" w:rsidRPr="00D72E5E" w:rsidRDefault="00647EDD" w:rsidP="00F713CC">
      <w:pPr>
        <w:spacing w:after="240" w:line="276" w:lineRule="auto"/>
        <w:ind w:left="1418" w:hanging="851"/>
        <w:rPr>
          <w:rFonts w:cs="Arial"/>
        </w:rPr>
      </w:pPr>
      <w:r w:rsidRPr="00D72E5E">
        <w:rPr>
          <w:rFonts w:cs="Arial"/>
        </w:rPr>
        <w:t xml:space="preserve">23.7.5 </w:t>
      </w:r>
      <w:r w:rsidR="001507B3" w:rsidRPr="00D72E5E">
        <w:rPr>
          <w:rFonts w:cs="Arial"/>
        </w:rPr>
        <w:t>A</w:t>
      </w:r>
      <w:r w:rsidR="00DE1586" w:rsidRPr="00D72E5E">
        <w:rPr>
          <w:rFonts w:cs="Arial"/>
        </w:rPr>
        <w:t>nswers do not use non-committal or aspirational language.  Answers should provide positive commitment to the subject matter.</w:t>
      </w:r>
    </w:p>
    <w:p w:rsidR="001507B3" w:rsidRPr="00D72E5E" w:rsidRDefault="00647EDD" w:rsidP="00F713CC">
      <w:pPr>
        <w:spacing w:after="240" w:line="276" w:lineRule="auto"/>
        <w:ind w:left="1418" w:hanging="851"/>
        <w:rPr>
          <w:rFonts w:cs="Arial"/>
        </w:rPr>
      </w:pPr>
      <w:r w:rsidRPr="00D72E5E">
        <w:rPr>
          <w:rFonts w:cs="Arial"/>
          <w:szCs w:val="16"/>
        </w:rPr>
        <w:t xml:space="preserve">23.7.6 </w:t>
      </w:r>
      <w:r w:rsidR="001507B3" w:rsidRPr="00D72E5E">
        <w:rPr>
          <w:rFonts w:cs="Arial"/>
          <w:szCs w:val="16"/>
        </w:rPr>
        <w:t>Answers to each question are self-contained, and do not cross-refer to responses to other questions.</w:t>
      </w:r>
    </w:p>
    <w:p w:rsidR="00F01F98" w:rsidRDefault="00647EDD" w:rsidP="00F713CC">
      <w:pPr>
        <w:ind w:left="1418" w:right="-286" w:hanging="851"/>
        <w:jc w:val="both"/>
        <w:rPr>
          <w:rFonts w:cs="Arial"/>
        </w:rPr>
      </w:pPr>
      <w:r w:rsidRPr="00D72E5E">
        <w:rPr>
          <w:rFonts w:cs="Arial"/>
        </w:rPr>
        <w:t xml:space="preserve">23.7.7 </w:t>
      </w:r>
      <w:r w:rsidR="00DE1586" w:rsidRPr="00D72E5E">
        <w:rPr>
          <w:rFonts w:cs="Arial"/>
        </w:rPr>
        <w:t xml:space="preserve"> </w:t>
      </w:r>
      <w:r w:rsidR="00A0290D" w:rsidRPr="00D72E5E">
        <w:rPr>
          <w:rFonts w:cs="Arial"/>
        </w:rPr>
        <w:t xml:space="preserve">If a question states a maximum number of sides of A4 size paper for a reply within the Invitation To Tender document and/or on-line Questionnaire the </w:t>
      </w:r>
      <w:r w:rsidR="00A20458">
        <w:rPr>
          <w:rFonts w:cs="Arial"/>
        </w:rPr>
        <w:t>tenderer</w:t>
      </w:r>
      <w:r w:rsidR="00A0290D" w:rsidRPr="00D72E5E">
        <w:rPr>
          <w:rFonts w:cs="Arial"/>
        </w:rPr>
        <w:t xml:space="preserve"> must not exceed such a limit. This restriction is strictly adhered to by the Council’s evaluation panel. The Council’s evaluation panel will stop reading at the end of the stated page limit. The </w:t>
      </w:r>
      <w:r w:rsidR="00A20458">
        <w:rPr>
          <w:rFonts w:cs="Arial"/>
        </w:rPr>
        <w:t>tenderer</w:t>
      </w:r>
      <w:r w:rsidR="00417DFA" w:rsidRPr="00D72E5E">
        <w:rPr>
          <w:rFonts w:cs="Arial"/>
        </w:rPr>
        <w:t>’s total stated page limit</w:t>
      </w:r>
      <w:r w:rsidR="00A0290D" w:rsidRPr="00D72E5E">
        <w:rPr>
          <w:rFonts w:cs="Arial"/>
        </w:rPr>
        <w:t xml:space="preserve"> response </w:t>
      </w:r>
      <w:r w:rsidR="00417DFA" w:rsidRPr="00D72E5E">
        <w:rPr>
          <w:rFonts w:cs="Arial"/>
        </w:rPr>
        <w:t>may</w:t>
      </w:r>
      <w:r w:rsidR="00A0290D" w:rsidRPr="00D72E5E">
        <w:rPr>
          <w:rFonts w:cs="Arial"/>
        </w:rPr>
        <w:t xml:space="preserve"> include words (minimum font size 11), pictures, flow charts, embedded tables, etc. The </w:t>
      </w:r>
      <w:r w:rsidR="00A20458">
        <w:rPr>
          <w:rFonts w:cs="Arial"/>
        </w:rPr>
        <w:t>tenderer</w:t>
      </w:r>
      <w:r w:rsidR="00A0290D" w:rsidRPr="00D72E5E">
        <w:rPr>
          <w:rFonts w:cs="Arial"/>
        </w:rPr>
        <w:t xml:space="preserve"> is not allowed any appendices, other attachments or dir</w:t>
      </w:r>
      <w:r w:rsidR="00F01F98">
        <w:rPr>
          <w:rFonts w:cs="Arial"/>
        </w:rPr>
        <w:t>ections to other web sites etc.</w:t>
      </w:r>
    </w:p>
    <w:p w:rsidR="00F01F98" w:rsidRDefault="00F01F98" w:rsidP="00F713CC">
      <w:pPr>
        <w:ind w:left="1418" w:right="-286" w:hanging="851"/>
        <w:jc w:val="both"/>
        <w:rPr>
          <w:rFonts w:cs="Arial"/>
        </w:rPr>
      </w:pPr>
    </w:p>
    <w:p w:rsidR="005D583A" w:rsidRPr="00D72E5E" w:rsidRDefault="005D583A" w:rsidP="00F713CC">
      <w:pPr>
        <w:ind w:left="1418" w:right="-286" w:hanging="851"/>
        <w:jc w:val="both"/>
        <w:rPr>
          <w:rFonts w:cs="Arial"/>
          <w:b/>
        </w:rPr>
      </w:pPr>
      <w:r w:rsidRPr="00D72E5E">
        <w:rPr>
          <w:rFonts w:cs="Arial"/>
          <w:b/>
        </w:rPr>
        <w:t>Consortium Bids</w:t>
      </w:r>
    </w:p>
    <w:p w:rsidR="005D583A" w:rsidRPr="00D72E5E" w:rsidRDefault="005D583A" w:rsidP="005D583A">
      <w:pPr>
        <w:pStyle w:val="ListParagraph"/>
        <w:ind w:left="0" w:right="-286"/>
        <w:jc w:val="both"/>
        <w:rPr>
          <w:rFonts w:cs="Arial"/>
          <w:bCs/>
        </w:rPr>
      </w:pPr>
    </w:p>
    <w:p w:rsidR="005D583A" w:rsidRPr="00D72E5E" w:rsidRDefault="00685BAF" w:rsidP="00F713CC">
      <w:pPr>
        <w:spacing w:after="240" w:line="276" w:lineRule="auto"/>
        <w:ind w:left="1418" w:hanging="851"/>
        <w:rPr>
          <w:rFonts w:cs="Arial"/>
        </w:rPr>
      </w:pPr>
      <w:r w:rsidRPr="00D72E5E">
        <w:rPr>
          <w:rFonts w:cs="Arial"/>
        </w:rPr>
        <w:t xml:space="preserve">23.8 </w:t>
      </w:r>
      <w:r w:rsidR="00F713CC">
        <w:rPr>
          <w:rFonts w:cs="Arial"/>
        </w:rPr>
        <w:t xml:space="preserve">     </w:t>
      </w:r>
      <w:r w:rsidR="005D583A" w:rsidRPr="00D72E5E">
        <w:rPr>
          <w:rFonts w:cs="Arial"/>
        </w:rPr>
        <w:t>Each consortium member will need to register on the Pro</w:t>
      </w:r>
      <w:r w:rsidR="008C3E6D" w:rsidRPr="00D72E5E">
        <w:rPr>
          <w:rFonts w:cs="Arial"/>
        </w:rPr>
        <w:t>-contract</w:t>
      </w:r>
      <w:r w:rsidR="005D583A" w:rsidRPr="00D72E5E">
        <w:rPr>
          <w:rFonts w:cs="Arial"/>
        </w:rPr>
        <w:t>. Each consortium member must complete the</w:t>
      </w:r>
      <w:r w:rsidR="008C3E6D" w:rsidRPr="00D72E5E">
        <w:rPr>
          <w:rFonts w:cs="Arial"/>
        </w:rPr>
        <w:t>ir sections of the on-line questions</w:t>
      </w:r>
      <w:r w:rsidR="005D583A" w:rsidRPr="00D72E5E">
        <w:rPr>
          <w:rFonts w:cs="Arial"/>
        </w:rPr>
        <w:t>.</w:t>
      </w:r>
    </w:p>
    <w:p w:rsidR="005D583A" w:rsidRPr="00D72E5E" w:rsidRDefault="00685BAF" w:rsidP="00F713CC">
      <w:pPr>
        <w:spacing w:after="240" w:line="276" w:lineRule="auto"/>
        <w:ind w:left="1418" w:hanging="851"/>
        <w:rPr>
          <w:rFonts w:cs="Arial"/>
          <w:bCs/>
        </w:rPr>
      </w:pPr>
      <w:r w:rsidRPr="00D72E5E">
        <w:rPr>
          <w:rFonts w:cs="Arial"/>
        </w:rPr>
        <w:t xml:space="preserve">23.9 </w:t>
      </w:r>
      <w:r w:rsidR="00F713CC">
        <w:rPr>
          <w:rFonts w:cs="Arial"/>
        </w:rPr>
        <w:t xml:space="preserve">     </w:t>
      </w:r>
      <w:r w:rsidR="005D583A" w:rsidRPr="00D72E5E">
        <w:rPr>
          <w:rFonts w:cs="Arial"/>
        </w:rPr>
        <w:t xml:space="preserve">If a single member of the </w:t>
      </w:r>
      <w:r w:rsidR="008C3E6D" w:rsidRPr="00D72E5E">
        <w:rPr>
          <w:rFonts w:cs="Arial"/>
        </w:rPr>
        <w:t xml:space="preserve">consortium fails to achieve any minimum </w:t>
      </w:r>
      <w:r w:rsidR="005D583A" w:rsidRPr="00D72E5E">
        <w:rPr>
          <w:rFonts w:cs="Arial"/>
        </w:rPr>
        <w:t>requirement</w:t>
      </w:r>
      <w:r w:rsidR="008C3E6D" w:rsidRPr="00D72E5E">
        <w:rPr>
          <w:rFonts w:cs="Arial"/>
        </w:rPr>
        <w:t>s</w:t>
      </w:r>
      <w:r w:rsidR="005D583A" w:rsidRPr="00D72E5E">
        <w:rPr>
          <w:rFonts w:cs="Arial"/>
        </w:rPr>
        <w:t xml:space="preserve">, the consortium as a whole will </w:t>
      </w:r>
      <w:r w:rsidR="008C3E6D" w:rsidRPr="00D72E5E">
        <w:rPr>
          <w:rFonts w:cs="Arial"/>
        </w:rPr>
        <w:t>fail.</w:t>
      </w:r>
    </w:p>
    <w:p w:rsidR="00DF0372" w:rsidRPr="00D72E5E" w:rsidRDefault="00DF0372">
      <w:pPr>
        <w:rPr>
          <w:rFonts w:cs="Arial"/>
          <w:b/>
        </w:rPr>
      </w:pPr>
    </w:p>
    <w:p w:rsidR="005D583A" w:rsidRPr="00D72E5E" w:rsidRDefault="005D583A" w:rsidP="00F713CC">
      <w:pPr>
        <w:ind w:left="567" w:right="-286"/>
        <w:jc w:val="both"/>
        <w:rPr>
          <w:rFonts w:cs="Arial"/>
          <w:b/>
        </w:rPr>
      </w:pPr>
      <w:r w:rsidRPr="00D72E5E">
        <w:rPr>
          <w:rFonts w:cs="Arial"/>
          <w:b/>
        </w:rPr>
        <w:t>Sub-contracting</w:t>
      </w:r>
    </w:p>
    <w:p w:rsidR="005D583A" w:rsidRPr="00D72E5E" w:rsidRDefault="005D583A" w:rsidP="005D583A">
      <w:pPr>
        <w:ind w:left="709" w:right="-286"/>
        <w:jc w:val="both"/>
        <w:rPr>
          <w:rFonts w:cs="Arial"/>
          <w:u w:val="single"/>
        </w:rPr>
      </w:pPr>
    </w:p>
    <w:p w:rsidR="005C47A1" w:rsidRPr="00D72E5E" w:rsidRDefault="00685BAF" w:rsidP="00F713CC">
      <w:pPr>
        <w:spacing w:after="240" w:line="276" w:lineRule="auto"/>
        <w:ind w:left="1418" w:hanging="851"/>
        <w:rPr>
          <w:rFonts w:cs="Arial"/>
        </w:rPr>
      </w:pPr>
      <w:r w:rsidRPr="00D72E5E">
        <w:rPr>
          <w:rFonts w:cs="Arial"/>
        </w:rPr>
        <w:t xml:space="preserve">23.10 </w:t>
      </w:r>
      <w:r w:rsidR="00F713CC">
        <w:rPr>
          <w:rFonts w:cs="Arial"/>
        </w:rPr>
        <w:t xml:space="preserve">  </w:t>
      </w:r>
      <w:r w:rsidR="005D583A" w:rsidRPr="00D72E5E">
        <w:rPr>
          <w:rFonts w:cs="Arial"/>
        </w:rPr>
        <w:t xml:space="preserve">Only the </w:t>
      </w:r>
      <w:r w:rsidR="00A20458">
        <w:rPr>
          <w:rFonts w:cs="Arial"/>
        </w:rPr>
        <w:t>tenderer</w:t>
      </w:r>
      <w:r w:rsidR="005D583A" w:rsidRPr="00D72E5E">
        <w:rPr>
          <w:rFonts w:cs="Arial"/>
        </w:rPr>
        <w:t xml:space="preserve"> (i.e. the lead </w:t>
      </w:r>
      <w:r w:rsidR="00085316" w:rsidRPr="00D72E5E">
        <w:rPr>
          <w:rFonts w:cs="Arial"/>
        </w:rPr>
        <w:t>provider</w:t>
      </w:r>
      <w:r w:rsidR="005D583A" w:rsidRPr="00D72E5E">
        <w:rPr>
          <w:rFonts w:cs="Arial"/>
        </w:rPr>
        <w:t>) should complet</w:t>
      </w:r>
      <w:r w:rsidR="005C47A1" w:rsidRPr="00D72E5E">
        <w:rPr>
          <w:rFonts w:cs="Arial"/>
        </w:rPr>
        <w:t xml:space="preserve">e the </w:t>
      </w:r>
      <w:r w:rsidR="00F713CC">
        <w:rPr>
          <w:rFonts w:cs="Arial"/>
        </w:rPr>
        <w:t xml:space="preserve">       </w:t>
      </w:r>
      <w:r w:rsidR="005C47A1" w:rsidRPr="00D72E5E">
        <w:rPr>
          <w:rFonts w:cs="Arial"/>
        </w:rPr>
        <w:t>submission.</w:t>
      </w:r>
    </w:p>
    <w:p w:rsidR="005D583A" w:rsidRPr="00D72E5E" w:rsidRDefault="00685BAF" w:rsidP="00F713CC">
      <w:pPr>
        <w:spacing w:after="240" w:line="276" w:lineRule="auto"/>
        <w:ind w:left="1418" w:hanging="851"/>
        <w:rPr>
          <w:rFonts w:cs="Arial"/>
        </w:rPr>
      </w:pPr>
      <w:r w:rsidRPr="00D72E5E">
        <w:rPr>
          <w:rFonts w:cs="Arial"/>
        </w:rPr>
        <w:t xml:space="preserve">23.11 </w:t>
      </w:r>
      <w:r w:rsidR="00F713CC">
        <w:rPr>
          <w:rFonts w:cs="Arial"/>
        </w:rPr>
        <w:t xml:space="preserve">  </w:t>
      </w:r>
      <w:r w:rsidR="005D583A" w:rsidRPr="00D72E5E">
        <w:rPr>
          <w:rFonts w:cs="Arial"/>
        </w:rPr>
        <w:t xml:space="preserve">The lead </w:t>
      </w:r>
      <w:r w:rsidR="00085316" w:rsidRPr="00D72E5E">
        <w:rPr>
          <w:rFonts w:cs="Arial"/>
        </w:rPr>
        <w:t>provider</w:t>
      </w:r>
      <w:r w:rsidR="005D583A" w:rsidRPr="00D72E5E">
        <w:rPr>
          <w:rFonts w:cs="Arial"/>
        </w:rPr>
        <w:t xml:space="preserve"> should include details of known proposed sub-contractors</w:t>
      </w:r>
      <w:r w:rsidR="005C47A1" w:rsidRPr="00D72E5E">
        <w:rPr>
          <w:rFonts w:cs="Arial"/>
        </w:rPr>
        <w:t xml:space="preserve"> as part of the on-line questions.  </w:t>
      </w:r>
      <w:r w:rsidR="005D583A" w:rsidRPr="00D72E5E">
        <w:rPr>
          <w:rFonts w:cs="Arial"/>
        </w:rPr>
        <w:t xml:space="preserve">If such details are included, the lead </w:t>
      </w:r>
      <w:r w:rsidR="00085316" w:rsidRPr="00D72E5E">
        <w:rPr>
          <w:rFonts w:cs="Arial"/>
        </w:rPr>
        <w:t>provider</w:t>
      </w:r>
      <w:r w:rsidR="005D583A" w:rsidRPr="00D72E5E">
        <w:rPr>
          <w:rFonts w:cs="Arial"/>
        </w:rPr>
        <w:t xml:space="preserve"> would not be obliged to use the proposed sub-contractors should the lead </w:t>
      </w:r>
      <w:r w:rsidR="00085316" w:rsidRPr="00D72E5E">
        <w:rPr>
          <w:rFonts w:cs="Arial"/>
        </w:rPr>
        <w:t>provider</w:t>
      </w:r>
      <w:r w:rsidR="005D583A" w:rsidRPr="00D72E5E">
        <w:rPr>
          <w:rFonts w:cs="Arial"/>
        </w:rPr>
        <w:t xml:space="preserve"> be awarded the contract. However, when evidencing how they are going to deliver the contract, if the lead </w:t>
      </w:r>
      <w:r w:rsidR="00085316" w:rsidRPr="00D72E5E">
        <w:rPr>
          <w:rFonts w:cs="Arial"/>
        </w:rPr>
        <w:t>provider</w:t>
      </w:r>
      <w:r w:rsidR="005D583A" w:rsidRPr="00D72E5E">
        <w:rPr>
          <w:rFonts w:cs="Arial"/>
        </w:rPr>
        <w:t xml:space="preserve"> will be reliant on known proposed sub-contractors to deliver specific areas, they will need to make reference to that in their evidence.</w:t>
      </w:r>
    </w:p>
    <w:p w:rsidR="005D583A" w:rsidRPr="00D72E5E" w:rsidRDefault="00F713CC" w:rsidP="00F713CC">
      <w:pPr>
        <w:spacing w:after="240" w:line="276" w:lineRule="auto"/>
        <w:ind w:left="1418" w:hanging="851"/>
        <w:rPr>
          <w:rFonts w:cs="Arial"/>
          <w:bCs/>
        </w:rPr>
      </w:pPr>
      <w:r>
        <w:rPr>
          <w:rFonts w:cs="Arial"/>
        </w:rPr>
        <w:t xml:space="preserve"> </w:t>
      </w:r>
      <w:r w:rsidR="00685BAF" w:rsidRPr="00D72E5E">
        <w:rPr>
          <w:rFonts w:cs="Arial"/>
        </w:rPr>
        <w:t xml:space="preserve">23.12 </w:t>
      </w:r>
      <w:r>
        <w:rPr>
          <w:rFonts w:cs="Arial"/>
        </w:rPr>
        <w:t xml:space="preserve">  </w:t>
      </w:r>
      <w:r w:rsidR="005D583A" w:rsidRPr="00D72E5E">
        <w:rPr>
          <w:rFonts w:cs="Arial"/>
        </w:rPr>
        <w:t>Please note sub-contractors</w:t>
      </w:r>
      <w:r w:rsidR="005C47A1" w:rsidRPr="00D72E5E">
        <w:rPr>
          <w:rFonts w:cs="Arial"/>
        </w:rPr>
        <w:t xml:space="preserve"> do not need to register on Pro-c</w:t>
      </w:r>
      <w:r w:rsidR="005D583A" w:rsidRPr="00D72E5E">
        <w:rPr>
          <w:rFonts w:cs="Arial"/>
        </w:rPr>
        <w:t>ontract or complete any part of the submission</w:t>
      </w:r>
      <w:r w:rsidR="005D583A" w:rsidRPr="00D72E5E">
        <w:rPr>
          <w:rFonts w:cs="Arial"/>
          <w:bCs/>
        </w:rPr>
        <w:t>.</w:t>
      </w:r>
    </w:p>
    <w:p w:rsidR="00EA3AA7" w:rsidRPr="00D72E5E" w:rsidRDefault="007603E6" w:rsidP="00F713CC">
      <w:pPr>
        <w:pStyle w:val="Heading2"/>
        <w:spacing w:after="240" w:line="276" w:lineRule="auto"/>
        <w:ind w:right="6"/>
        <w:jc w:val="left"/>
        <w:rPr>
          <w:rFonts w:cs="Arial"/>
        </w:rPr>
      </w:pPr>
      <w:bookmarkStart w:id="40" w:name="_Toc482385590"/>
      <w:r>
        <w:rPr>
          <w:rFonts w:cs="Arial"/>
        </w:rPr>
        <w:t>24</w:t>
      </w:r>
      <w:r>
        <w:rPr>
          <w:rFonts w:cs="Arial"/>
        </w:rPr>
        <w:tab/>
      </w:r>
      <w:r w:rsidR="005D329E" w:rsidRPr="00D72E5E">
        <w:rPr>
          <w:rFonts w:cs="Arial"/>
        </w:rPr>
        <w:t xml:space="preserve">Evaluation of the </w:t>
      </w:r>
      <w:r w:rsidR="00A20458">
        <w:rPr>
          <w:rFonts w:cs="Arial"/>
        </w:rPr>
        <w:t>Tenderer</w:t>
      </w:r>
      <w:r w:rsidR="00EA3AA7" w:rsidRPr="00D72E5E">
        <w:rPr>
          <w:rFonts w:cs="Arial"/>
        </w:rPr>
        <w:t xml:space="preserve"> Submission</w:t>
      </w:r>
      <w:bookmarkEnd w:id="40"/>
    </w:p>
    <w:p w:rsidR="00CE091D" w:rsidRPr="00D72E5E" w:rsidRDefault="00C5585D" w:rsidP="00FA1582">
      <w:pPr>
        <w:spacing w:after="240" w:line="276" w:lineRule="auto"/>
        <w:ind w:left="567" w:hanging="567"/>
        <w:rPr>
          <w:rFonts w:cs="Arial"/>
        </w:rPr>
      </w:pPr>
      <w:r w:rsidRPr="00D72E5E">
        <w:rPr>
          <w:rFonts w:cs="Arial"/>
        </w:rPr>
        <w:t xml:space="preserve">24.1 </w:t>
      </w:r>
      <w:r w:rsidR="005D329E" w:rsidRPr="00D72E5E">
        <w:rPr>
          <w:rFonts w:cs="Arial"/>
        </w:rPr>
        <w:t xml:space="preserve">The </w:t>
      </w:r>
      <w:r w:rsidR="00C932F3" w:rsidRPr="00D72E5E">
        <w:rPr>
          <w:rFonts w:cs="Arial"/>
        </w:rPr>
        <w:t>Council</w:t>
      </w:r>
      <w:r w:rsidR="005D329E" w:rsidRPr="00D72E5E">
        <w:rPr>
          <w:rFonts w:cs="Arial"/>
        </w:rPr>
        <w:t xml:space="preserve"> will evaluate on the basis of what is the most economically advantageous bid.  Bids will be evalua</w:t>
      </w:r>
      <w:r w:rsidR="00072860">
        <w:rPr>
          <w:rFonts w:cs="Arial"/>
        </w:rPr>
        <w:t>ted on a split of 65% price and 35</w:t>
      </w:r>
      <w:r w:rsidR="005D329E" w:rsidRPr="00D72E5E">
        <w:rPr>
          <w:rFonts w:cs="Arial"/>
        </w:rPr>
        <w:t>% quality.</w:t>
      </w:r>
    </w:p>
    <w:p w:rsidR="00CE091D" w:rsidRPr="00D72E5E" w:rsidRDefault="00C5585D" w:rsidP="00A8397C">
      <w:pPr>
        <w:spacing w:after="240" w:line="276" w:lineRule="auto"/>
        <w:ind w:left="567" w:hanging="567"/>
        <w:rPr>
          <w:rFonts w:cs="Arial"/>
        </w:rPr>
      </w:pPr>
      <w:r w:rsidRPr="00D72E5E">
        <w:rPr>
          <w:rFonts w:cs="Arial"/>
        </w:rPr>
        <w:t xml:space="preserve">24.2 </w:t>
      </w:r>
      <w:r w:rsidR="00A20458">
        <w:rPr>
          <w:rFonts w:cs="Arial"/>
        </w:rPr>
        <w:t>Tenderer</w:t>
      </w:r>
      <w:r w:rsidR="00CE091D" w:rsidRPr="00D72E5E">
        <w:rPr>
          <w:rFonts w:cs="Arial"/>
        </w:rPr>
        <w:t>s will also be assessed against</w:t>
      </w:r>
      <w:r w:rsidRPr="00D72E5E">
        <w:rPr>
          <w:rFonts w:cs="Arial"/>
        </w:rPr>
        <w:t xml:space="preserve"> minimum levels of suitability.</w:t>
      </w:r>
      <w:r w:rsidR="00CE091D" w:rsidRPr="00D72E5E">
        <w:rPr>
          <w:rFonts w:cs="Arial"/>
        </w:rPr>
        <w:t xml:space="preserve"> Should a </w:t>
      </w:r>
      <w:r w:rsidR="00A20458">
        <w:rPr>
          <w:rFonts w:cs="Arial"/>
        </w:rPr>
        <w:t>tenderer</w:t>
      </w:r>
      <w:r w:rsidR="00CE091D" w:rsidRPr="00D72E5E">
        <w:rPr>
          <w:rFonts w:cs="Arial"/>
        </w:rPr>
        <w:t xml:space="preserve"> </w:t>
      </w:r>
      <w:r w:rsidRPr="00D72E5E">
        <w:rPr>
          <w:rFonts w:cs="Arial"/>
        </w:rPr>
        <w:t xml:space="preserve">fail to meet the minimum levels of </w:t>
      </w:r>
      <w:r w:rsidR="00FA1582" w:rsidRPr="00D72E5E">
        <w:rPr>
          <w:rFonts w:cs="Arial"/>
        </w:rPr>
        <w:t>suitability they</w:t>
      </w:r>
      <w:r w:rsidR="00C947D1">
        <w:rPr>
          <w:rFonts w:cs="Arial"/>
        </w:rPr>
        <w:t xml:space="preserve"> </w:t>
      </w:r>
      <w:r w:rsidR="00CE091D" w:rsidRPr="00D72E5E">
        <w:rPr>
          <w:rFonts w:cs="Arial"/>
        </w:rPr>
        <w:t xml:space="preserve">may not be considered for the pricing </w:t>
      </w:r>
      <w:r w:rsidRPr="00D72E5E">
        <w:rPr>
          <w:rFonts w:cs="Arial"/>
        </w:rPr>
        <w:t xml:space="preserve">and </w:t>
      </w:r>
      <w:r w:rsidR="00CE091D" w:rsidRPr="00D72E5E">
        <w:rPr>
          <w:rFonts w:cs="Arial"/>
        </w:rPr>
        <w:t>quality evaluation.</w:t>
      </w:r>
    </w:p>
    <w:p w:rsidR="00F0623C" w:rsidRPr="00D72E5E" w:rsidRDefault="007603E6" w:rsidP="00FA1582">
      <w:pPr>
        <w:pStyle w:val="Heading2"/>
        <w:spacing w:after="240" w:line="276" w:lineRule="auto"/>
        <w:ind w:right="6"/>
        <w:jc w:val="left"/>
        <w:rPr>
          <w:rFonts w:cs="Arial"/>
        </w:rPr>
      </w:pPr>
      <w:bookmarkStart w:id="41" w:name="_Toc482385591"/>
      <w:r>
        <w:rPr>
          <w:rFonts w:cs="Arial"/>
        </w:rPr>
        <w:t>25</w:t>
      </w:r>
      <w:r>
        <w:rPr>
          <w:rFonts w:cs="Arial"/>
        </w:rPr>
        <w:tab/>
      </w:r>
      <w:r w:rsidR="00F0623C" w:rsidRPr="00D72E5E">
        <w:rPr>
          <w:rFonts w:cs="Arial"/>
        </w:rPr>
        <w:t>Pricing</w:t>
      </w:r>
      <w:bookmarkEnd w:id="41"/>
    </w:p>
    <w:p w:rsidR="00F0623C" w:rsidRPr="00D72E5E" w:rsidRDefault="004A0333" w:rsidP="00FA1582">
      <w:pPr>
        <w:spacing w:after="240" w:line="276" w:lineRule="auto"/>
        <w:ind w:left="568" w:hanging="568"/>
        <w:rPr>
          <w:rFonts w:cs="Arial"/>
        </w:rPr>
      </w:pPr>
      <w:r w:rsidRPr="00D72E5E">
        <w:rPr>
          <w:rFonts w:cs="Arial"/>
        </w:rPr>
        <w:t xml:space="preserve">25.1 </w:t>
      </w:r>
      <w:r w:rsidR="00F0623C" w:rsidRPr="00D72E5E">
        <w:rPr>
          <w:rFonts w:cs="Arial"/>
        </w:rPr>
        <w:t>Pricing will be evaluated against the cost to provide the goods/services</w:t>
      </w:r>
      <w:r w:rsidR="00805DC9" w:rsidRPr="00D72E5E">
        <w:rPr>
          <w:rFonts w:cs="Arial"/>
        </w:rPr>
        <w:t>/works</w:t>
      </w:r>
      <w:r w:rsidR="006A646B" w:rsidRPr="00D72E5E">
        <w:rPr>
          <w:rFonts w:cs="Arial"/>
        </w:rPr>
        <w:t xml:space="preserve"> </w:t>
      </w:r>
      <w:r w:rsidR="00F0623C" w:rsidRPr="00D72E5E">
        <w:rPr>
          <w:rFonts w:cs="Arial"/>
        </w:rPr>
        <w:t xml:space="preserve">in the specification. </w:t>
      </w:r>
    </w:p>
    <w:p w:rsidR="00F0623C" w:rsidRPr="00D72E5E" w:rsidRDefault="004A0333" w:rsidP="00FA1582">
      <w:pPr>
        <w:spacing w:after="240" w:line="276" w:lineRule="auto"/>
        <w:ind w:left="568" w:hanging="568"/>
        <w:rPr>
          <w:rFonts w:cs="Arial"/>
        </w:rPr>
      </w:pPr>
      <w:r w:rsidRPr="00D72E5E">
        <w:rPr>
          <w:rFonts w:cs="Arial"/>
        </w:rPr>
        <w:t xml:space="preserve">25.2 </w:t>
      </w:r>
      <w:r w:rsidR="00F0623C" w:rsidRPr="00D72E5E">
        <w:rPr>
          <w:rFonts w:cs="Arial"/>
        </w:rPr>
        <w:t xml:space="preserve">The pricing submission will be evaluated by </w:t>
      </w:r>
      <w:r w:rsidRPr="00D72E5E">
        <w:rPr>
          <w:rFonts w:cs="Arial"/>
        </w:rPr>
        <w:t xml:space="preserve">the method specified within the Award Criteria. </w:t>
      </w:r>
    </w:p>
    <w:p w:rsidR="00CE091D" w:rsidRPr="00D72E5E" w:rsidRDefault="004A0333" w:rsidP="00FA1582">
      <w:pPr>
        <w:spacing w:after="240"/>
        <w:ind w:left="567" w:hanging="567"/>
        <w:rPr>
          <w:rFonts w:cs="Arial"/>
          <w:bCs/>
        </w:rPr>
      </w:pPr>
      <w:r w:rsidRPr="00FA1582">
        <w:rPr>
          <w:rFonts w:cs="Arial"/>
          <w:bCs/>
        </w:rPr>
        <w:t xml:space="preserve">25.3 </w:t>
      </w:r>
      <w:r w:rsidR="00CE091D" w:rsidRPr="00FA1582">
        <w:rPr>
          <w:rFonts w:cs="Arial"/>
          <w:bCs/>
        </w:rPr>
        <w:t xml:space="preserve">If selected, the </w:t>
      </w:r>
      <w:r w:rsidR="007944EC" w:rsidRPr="00FA1582">
        <w:rPr>
          <w:rFonts w:cs="Arial"/>
          <w:bCs/>
        </w:rPr>
        <w:t>price</w:t>
      </w:r>
      <w:r w:rsidR="00561C5B">
        <w:rPr>
          <w:rFonts w:cs="Arial"/>
          <w:bCs/>
        </w:rPr>
        <w:t>(s) s</w:t>
      </w:r>
      <w:r w:rsidR="007944EC" w:rsidRPr="00FA1582">
        <w:rPr>
          <w:rFonts w:cs="Arial"/>
          <w:bCs/>
        </w:rPr>
        <w:t>hall apply for the duration of the contract.</w:t>
      </w:r>
    </w:p>
    <w:p w:rsidR="00CE091D" w:rsidRPr="00D72E5E" w:rsidRDefault="004A0333" w:rsidP="00FA1582">
      <w:pPr>
        <w:spacing w:after="240"/>
        <w:ind w:left="567" w:hanging="567"/>
        <w:rPr>
          <w:rFonts w:cs="Arial"/>
          <w:bCs/>
        </w:rPr>
      </w:pPr>
      <w:r w:rsidRPr="00FA1582">
        <w:rPr>
          <w:rFonts w:cs="Arial"/>
          <w:bCs/>
        </w:rPr>
        <w:t xml:space="preserve">25.4 </w:t>
      </w:r>
      <w:r w:rsidR="007944EC" w:rsidRPr="00FA1582">
        <w:rPr>
          <w:rFonts w:cs="Arial"/>
          <w:bCs/>
        </w:rPr>
        <w:t>The pricing must include and allow for everything that might be required under the contract, whether collection, delivery, labour, materials, clothing, transport, plant, fuel, travel and subsistence, training, marketing, contact management, customer surveys, monitoring, management reports, disposal and recycling of materials, third party’s charges or whatever. All rates and prices must be quoted in pounds sterling</w:t>
      </w:r>
      <w:r w:rsidRPr="00FA1582">
        <w:rPr>
          <w:rFonts w:cs="Arial"/>
          <w:bCs/>
        </w:rPr>
        <w:t xml:space="preserve"> (GBP)</w:t>
      </w:r>
      <w:r w:rsidR="007944EC" w:rsidRPr="00FA1582">
        <w:rPr>
          <w:rFonts w:cs="Arial"/>
          <w:bCs/>
        </w:rPr>
        <w:t>.</w:t>
      </w:r>
    </w:p>
    <w:p w:rsidR="007944EC" w:rsidRPr="00FA1582" w:rsidRDefault="004A0333" w:rsidP="00FA1582">
      <w:pPr>
        <w:spacing w:after="240"/>
        <w:ind w:left="567" w:hanging="567"/>
        <w:rPr>
          <w:rFonts w:cs="Arial"/>
          <w:bCs/>
        </w:rPr>
      </w:pPr>
      <w:r w:rsidRPr="00FA1582">
        <w:rPr>
          <w:rFonts w:cs="Arial"/>
          <w:bCs/>
        </w:rPr>
        <w:t xml:space="preserve">25.5 </w:t>
      </w:r>
      <w:r w:rsidR="007944EC" w:rsidRPr="00FA1582">
        <w:rPr>
          <w:rFonts w:cs="Arial"/>
          <w:bCs/>
        </w:rPr>
        <w:t>VAT should not be included in the bid rates and prices.  Any VAT will be paid to the provider as a separate item from any payments for work undertaken.  There are provisions in the Conditions relating to this.</w:t>
      </w:r>
    </w:p>
    <w:p w:rsidR="007944EC" w:rsidRDefault="004A0333" w:rsidP="007F1D98">
      <w:pPr>
        <w:spacing w:after="240" w:line="276" w:lineRule="auto"/>
        <w:ind w:left="568" w:hanging="568"/>
        <w:rPr>
          <w:rFonts w:cs="Arial"/>
          <w:bCs/>
        </w:rPr>
      </w:pPr>
      <w:r w:rsidRPr="00D72E5E">
        <w:rPr>
          <w:rFonts w:cs="Arial"/>
          <w:bCs/>
        </w:rPr>
        <w:t xml:space="preserve">25.6 </w:t>
      </w:r>
      <w:r w:rsidR="007944EC" w:rsidRPr="00D72E5E">
        <w:rPr>
          <w:rFonts w:cs="Arial"/>
          <w:bCs/>
        </w:rPr>
        <w:t xml:space="preserve">The </w:t>
      </w:r>
      <w:r w:rsidR="00C932F3" w:rsidRPr="00D72E5E">
        <w:rPr>
          <w:rFonts w:cs="Arial"/>
          <w:bCs/>
        </w:rPr>
        <w:t>Council</w:t>
      </w:r>
      <w:r w:rsidR="007944EC" w:rsidRPr="00D72E5E">
        <w:rPr>
          <w:rFonts w:cs="Arial"/>
          <w:bCs/>
        </w:rPr>
        <w:t xml:space="preserve"> proposes to check the submitted Pricing Document for errors in computation.  If it finds any such errors, it will tell </w:t>
      </w:r>
      <w:r w:rsidR="00A20458">
        <w:rPr>
          <w:rFonts w:cs="Arial"/>
          <w:bCs/>
        </w:rPr>
        <w:t>tenderer</w:t>
      </w:r>
      <w:r w:rsidR="007944EC" w:rsidRPr="00D72E5E">
        <w:rPr>
          <w:rFonts w:cs="Arial"/>
          <w:bCs/>
        </w:rPr>
        <w:t>s about them and give them the opportunity to amend the errors or withdraw their bid.</w:t>
      </w:r>
    </w:p>
    <w:p w:rsidR="00B62AEB" w:rsidRPr="00D72E5E" w:rsidRDefault="00B62AEB" w:rsidP="007F1D98">
      <w:pPr>
        <w:spacing w:after="240" w:line="276" w:lineRule="auto"/>
        <w:ind w:left="568" w:hanging="568"/>
        <w:rPr>
          <w:rFonts w:cs="Arial"/>
        </w:rPr>
      </w:pPr>
      <w:r>
        <w:rPr>
          <w:rFonts w:cs="Arial"/>
          <w:bCs/>
        </w:rPr>
        <w:t xml:space="preserve">25.7 </w:t>
      </w:r>
      <w:r w:rsidRPr="00B62AEB">
        <w:rPr>
          <w:rFonts w:cs="Arial"/>
          <w:bCs/>
        </w:rPr>
        <w:t xml:space="preserve">The minimum marks for </w:t>
      </w:r>
      <w:r>
        <w:rPr>
          <w:rFonts w:cs="Arial"/>
          <w:bCs/>
        </w:rPr>
        <w:t xml:space="preserve">a lump sum </w:t>
      </w:r>
      <w:r w:rsidRPr="00B62AEB">
        <w:rPr>
          <w:rFonts w:cs="Arial"/>
          <w:bCs/>
        </w:rPr>
        <w:t xml:space="preserve">price will be zero. Therefore, if a </w:t>
      </w:r>
      <w:r w:rsidR="00A20458">
        <w:rPr>
          <w:rFonts w:cs="Arial"/>
          <w:bCs/>
        </w:rPr>
        <w:t>tenderer</w:t>
      </w:r>
      <w:r w:rsidR="00F13C4E">
        <w:rPr>
          <w:rFonts w:cs="Arial"/>
          <w:bCs/>
        </w:rPr>
        <w:t xml:space="preserve"> </w:t>
      </w:r>
      <w:r w:rsidRPr="00B62AEB">
        <w:rPr>
          <w:rFonts w:cs="Arial"/>
          <w:bCs/>
        </w:rPr>
        <w:t xml:space="preserve">submitted </w:t>
      </w:r>
      <w:r>
        <w:rPr>
          <w:rFonts w:cs="Arial"/>
          <w:bCs/>
        </w:rPr>
        <w:t xml:space="preserve">lump sum </w:t>
      </w:r>
      <w:r w:rsidRPr="00B62AEB">
        <w:rPr>
          <w:rFonts w:cs="Arial"/>
          <w:bCs/>
        </w:rPr>
        <w:t xml:space="preserve">price </w:t>
      </w:r>
      <w:r w:rsidR="00F13C4E">
        <w:rPr>
          <w:rFonts w:cs="Arial"/>
          <w:bCs/>
        </w:rPr>
        <w:t xml:space="preserve">that </w:t>
      </w:r>
      <w:r w:rsidRPr="00B62AEB">
        <w:rPr>
          <w:rFonts w:cs="Arial"/>
          <w:bCs/>
        </w:rPr>
        <w:t xml:space="preserve">is over 100% higher than the lowest submitted </w:t>
      </w:r>
      <w:r>
        <w:rPr>
          <w:rFonts w:cs="Arial"/>
          <w:bCs/>
        </w:rPr>
        <w:t xml:space="preserve">lump sum </w:t>
      </w:r>
      <w:r w:rsidRPr="00B62AEB">
        <w:rPr>
          <w:rFonts w:cs="Arial"/>
          <w:bCs/>
        </w:rPr>
        <w:t xml:space="preserve">price this </w:t>
      </w:r>
      <w:r w:rsidR="00A20458">
        <w:rPr>
          <w:rFonts w:cs="Arial"/>
          <w:bCs/>
        </w:rPr>
        <w:t>tenderer</w:t>
      </w:r>
      <w:r w:rsidRPr="00B62AEB">
        <w:rPr>
          <w:rFonts w:cs="Arial"/>
          <w:bCs/>
        </w:rPr>
        <w:t xml:space="preserve"> will</w:t>
      </w:r>
      <w:r>
        <w:rPr>
          <w:rFonts w:cs="Arial"/>
          <w:bCs/>
        </w:rPr>
        <w:t xml:space="preserve"> receive a score of zero for that section of the</w:t>
      </w:r>
      <w:r w:rsidRPr="00B62AEB">
        <w:rPr>
          <w:rFonts w:cs="Arial"/>
          <w:bCs/>
        </w:rPr>
        <w:t xml:space="preserve"> overall </w:t>
      </w:r>
      <w:r>
        <w:rPr>
          <w:rFonts w:cs="Arial"/>
          <w:bCs/>
        </w:rPr>
        <w:t xml:space="preserve">price </w:t>
      </w:r>
      <w:r w:rsidRPr="00B62AEB">
        <w:rPr>
          <w:rFonts w:cs="Arial"/>
          <w:bCs/>
        </w:rPr>
        <w:t>award criteria.</w:t>
      </w:r>
    </w:p>
    <w:p w:rsidR="00F0623C" w:rsidRPr="00D72E5E" w:rsidRDefault="00F0623C" w:rsidP="00002038">
      <w:pPr>
        <w:pStyle w:val="Heading2"/>
        <w:numPr>
          <w:ilvl w:val="0"/>
          <w:numId w:val="11"/>
        </w:numPr>
        <w:spacing w:after="240" w:line="276" w:lineRule="auto"/>
        <w:ind w:left="567" w:right="6" w:hanging="567"/>
        <w:jc w:val="left"/>
        <w:rPr>
          <w:rFonts w:cs="Arial"/>
          <w:b w:val="0"/>
        </w:rPr>
      </w:pPr>
      <w:bookmarkStart w:id="42" w:name="_Toc482385592"/>
      <w:r w:rsidRPr="00D72E5E">
        <w:rPr>
          <w:rFonts w:cs="Arial"/>
        </w:rPr>
        <w:t>Quality</w:t>
      </w:r>
      <w:bookmarkEnd w:id="42"/>
    </w:p>
    <w:p w:rsidR="000F1877" w:rsidRDefault="00FA1582" w:rsidP="00FA1582">
      <w:pPr>
        <w:spacing w:after="240" w:line="276" w:lineRule="auto"/>
        <w:ind w:left="567" w:hanging="567"/>
        <w:rPr>
          <w:rFonts w:cs="Arial"/>
        </w:rPr>
      </w:pPr>
      <w:bookmarkStart w:id="43" w:name="_Toc422832474"/>
      <w:r>
        <w:rPr>
          <w:rFonts w:cs="Arial"/>
        </w:rPr>
        <w:t xml:space="preserve">26.1 </w:t>
      </w:r>
      <w:r w:rsidR="00A20458">
        <w:rPr>
          <w:rFonts w:cs="Arial"/>
        </w:rPr>
        <w:t>Tenderer</w:t>
      </w:r>
      <w:r w:rsidR="005D060B" w:rsidRPr="00D72E5E">
        <w:rPr>
          <w:rFonts w:cs="Arial"/>
        </w:rPr>
        <w:t>’s quality</w:t>
      </w:r>
      <w:r w:rsidR="00F0623C" w:rsidRPr="00D72E5E">
        <w:rPr>
          <w:rFonts w:cs="Arial"/>
        </w:rPr>
        <w:t xml:space="preserve"> submissions will be assessed in accordance with the criteria set out </w:t>
      </w:r>
      <w:r w:rsidR="005D060B" w:rsidRPr="00D72E5E">
        <w:rPr>
          <w:rFonts w:cs="Arial"/>
        </w:rPr>
        <w:t xml:space="preserve">in </w:t>
      </w:r>
      <w:r w:rsidR="004A0333" w:rsidRPr="00D72E5E">
        <w:rPr>
          <w:rFonts w:cs="Arial"/>
        </w:rPr>
        <w:t>the Award Criteria.</w:t>
      </w:r>
    </w:p>
    <w:p w:rsidR="000F1877" w:rsidRDefault="000F1877">
      <w:pPr>
        <w:rPr>
          <w:rFonts w:cs="Arial"/>
        </w:rPr>
      </w:pPr>
      <w:r>
        <w:rPr>
          <w:rFonts w:cs="Arial"/>
        </w:rPr>
        <w:br w:type="page"/>
      </w:r>
    </w:p>
    <w:p w:rsidR="000F1877" w:rsidRPr="00E6418C" w:rsidRDefault="000F1877" w:rsidP="00E6418C">
      <w:pPr>
        <w:pStyle w:val="Heading1"/>
      </w:pPr>
      <w:bookmarkStart w:id="44" w:name="_Toc482385593"/>
      <w:r w:rsidRPr="00E6418C">
        <w:t>SECTION FOUR:  CONTRACT</w:t>
      </w:r>
      <w:bookmarkEnd w:id="44"/>
    </w:p>
    <w:p w:rsidR="001E6A12" w:rsidRPr="001E6A12" w:rsidRDefault="001E6A12" w:rsidP="001E6A12">
      <w:pPr>
        <w:tabs>
          <w:tab w:val="left" w:pos="2552"/>
        </w:tabs>
        <w:rPr>
          <w:rFonts w:cs="Arial"/>
          <w:b/>
          <w:bCs/>
        </w:rPr>
      </w:pPr>
      <w:r w:rsidRPr="001E6A12">
        <w:rPr>
          <w:rFonts w:cs="Arial"/>
          <w:b/>
          <w:bCs/>
        </w:rPr>
        <w:t xml:space="preserve">Located on </w:t>
      </w:r>
      <w:r>
        <w:rPr>
          <w:rFonts w:cs="Arial"/>
          <w:b/>
          <w:bCs/>
        </w:rPr>
        <w:t>ProContract</w:t>
      </w:r>
      <w:r w:rsidR="00F7623E">
        <w:rPr>
          <w:rFonts w:cs="Arial"/>
          <w:b/>
          <w:bCs/>
        </w:rPr>
        <w:t xml:space="preserve"> under Attachments</w:t>
      </w:r>
    </w:p>
    <w:p w:rsidR="001E6A12" w:rsidRPr="001E6A12" w:rsidRDefault="001E6A12" w:rsidP="001E6A12">
      <w:pPr>
        <w:tabs>
          <w:tab w:val="left" w:pos="2552"/>
        </w:tabs>
        <w:rPr>
          <w:rFonts w:cs="Arial"/>
          <w:b/>
          <w:bCs/>
        </w:rPr>
      </w:pPr>
    </w:p>
    <w:p w:rsidR="000F1877" w:rsidRDefault="000F1877" w:rsidP="000F1877">
      <w:pPr>
        <w:spacing w:after="240" w:line="276" w:lineRule="auto"/>
        <w:ind w:left="567" w:hanging="567"/>
        <w:rPr>
          <w:rFonts w:cs="Arial"/>
          <w:b/>
        </w:rPr>
      </w:pPr>
    </w:p>
    <w:p w:rsidR="000F1877" w:rsidRDefault="000F1877">
      <w:pPr>
        <w:rPr>
          <w:rFonts w:cs="Arial"/>
          <w:b/>
        </w:rPr>
      </w:pPr>
      <w:r>
        <w:rPr>
          <w:rFonts w:cs="Arial"/>
          <w:b/>
        </w:rPr>
        <w:br w:type="page"/>
      </w:r>
    </w:p>
    <w:p w:rsidR="000F1877" w:rsidRPr="00E6418C" w:rsidRDefault="000F1877" w:rsidP="00E6418C">
      <w:pPr>
        <w:pStyle w:val="Heading1"/>
      </w:pPr>
      <w:bookmarkStart w:id="45" w:name="_Toc482385594"/>
      <w:r w:rsidRPr="00E6418C">
        <w:t>SECTION FIVE:  QUALITY COMMITMENT QUESTIONS</w:t>
      </w:r>
      <w:bookmarkEnd w:id="45"/>
    </w:p>
    <w:p w:rsidR="007F17CF" w:rsidRDefault="007F17CF" w:rsidP="00D71355">
      <w:pPr>
        <w:spacing w:after="240" w:line="276" w:lineRule="auto"/>
        <w:rPr>
          <w:rFonts w:cs="Arial"/>
          <w:b/>
        </w:rPr>
      </w:pPr>
      <w:r>
        <w:rPr>
          <w:rFonts w:cs="Arial"/>
          <w:b/>
        </w:rPr>
        <w:t>These questions to be provided on the project on ProContract.</w:t>
      </w:r>
      <w:r w:rsidR="00D65DA2">
        <w:rPr>
          <w:rFonts w:cs="Arial"/>
          <w:b/>
        </w:rPr>
        <w:t xml:space="preserve">  </w:t>
      </w:r>
    </w:p>
    <w:tbl>
      <w:tblPr>
        <w:tblStyle w:val="TableGrid"/>
        <w:tblW w:w="0" w:type="auto"/>
        <w:tblLook w:val="04A0" w:firstRow="1" w:lastRow="0" w:firstColumn="1" w:lastColumn="0" w:noHBand="0" w:noVBand="1"/>
      </w:tblPr>
      <w:tblGrid>
        <w:gridCol w:w="653"/>
        <w:gridCol w:w="1708"/>
        <w:gridCol w:w="4422"/>
        <w:gridCol w:w="1308"/>
        <w:gridCol w:w="1151"/>
      </w:tblGrid>
      <w:tr w:rsidR="008C2062" w:rsidRPr="008C2062" w:rsidTr="00D71355">
        <w:trPr>
          <w:tblHeader/>
        </w:trPr>
        <w:tc>
          <w:tcPr>
            <w:tcW w:w="682" w:type="dxa"/>
          </w:tcPr>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QCQ No.</w:t>
            </w:r>
          </w:p>
        </w:tc>
        <w:tc>
          <w:tcPr>
            <w:tcW w:w="1721" w:type="dxa"/>
          </w:tcPr>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Item</w:t>
            </w:r>
          </w:p>
        </w:tc>
        <w:tc>
          <w:tcPr>
            <w:tcW w:w="7364" w:type="dxa"/>
          </w:tcPr>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Question and Anticipated Outcomes</w:t>
            </w:r>
          </w:p>
        </w:tc>
        <w:tc>
          <w:tcPr>
            <w:tcW w:w="1151" w:type="dxa"/>
          </w:tcPr>
          <w:p w:rsidR="008C2062" w:rsidRPr="008C2062" w:rsidRDefault="008C2062" w:rsidP="00D71355">
            <w:pPr>
              <w:jc w:val="center"/>
              <w:rPr>
                <w:rFonts w:ascii="Calibri" w:eastAsia="Calibri" w:hAnsi="Calibri"/>
                <w:b/>
                <w:color w:val="000000"/>
                <w:sz w:val="22"/>
                <w:szCs w:val="22"/>
              </w:rPr>
            </w:pPr>
            <w:r w:rsidRPr="008C2062">
              <w:rPr>
                <w:rFonts w:ascii="Calibri" w:eastAsia="Calibri" w:hAnsi="Calibri"/>
                <w:b/>
                <w:color w:val="000000"/>
                <w:sz w:val="22"/>
                <w:szCs w:val="22"/>
              </w:rPr>
              <w:t>Suggested Marks (%)</w:t>
            </w:r>
          </w:p>
        </w:tc>
        <w:tc>
          <w:tcPr>
            <w:tcW w:w="1151" w:type="dxa"/>
          </w:tcPr>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Suggested page limit</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1</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Social Value</w:t>
            </w:r>
          </w:p>
        </w:tc>
        <w:tc>
          <w:tcPr>
            <w:tcW w:w="7364" w:type="dxa"/>
          </w:tcPr>
          <w:p w:rsidR="008C2062" w:rsidRDefault="007F44F5" w:rsidP="007F44F5">
            <w:pPr>
              <w:jc w:val="both"/>
              <w:rPr>
                <w:rFonts w:asciiTheme="minorHAnsi" w:hAnsiTheme="minorHAnsi" w:cs="Arial"/>
                <w:sz w:val="22"/>
                <w:szCs w:val="22"/>
              </w:rPr>
            </w:pPr>
            <w:r w:rsidRPr="007F44F5">
              <w:rPr>
                <w:rFonts w:asciiTheme="minorHAnsi" w:hAnsiTheme="minorHAnsi" w:cs="Arial"/>
                <w:sz w:val="22"/>
                <w:szCs w:val="22"/>
              </w:rPr>
              <w:t>Please provide a statement of your Social Value offering to Purchasing Authorities for one or more criteria from the list below.</w:t>
            </w:r>
            <w:r w:rsidR="00FC0C8C">
              <w:rPr>
                <w:rFonts w:asciiTheme="minorHAnsi" w:hAnsiTheme="minorHAnsi" w:cs="Arial"/>
                <w:sz w:val="22"/>
                <w:szCs w:val="22"/>
              </w:rPr>
              <w:t xml:space="preserve"> </w:t>
            </w:r>
            <w:r w:rsidR="00A20458">
              <w:rPr>
                <w:rFonts w:asciiTheme="minorHAnsi" w:hAnsiTheme="minorHAnsi" w:cs="Arial"/>
                <w:sz w:val="22"/>
                <w:szCs w:val="22"/>
              </w:rPr>
              <w:t>Tenderer</w:t>
            </w:r>
            <w:r w:rsidR="00FC0C8C" w:rsidRPr="00FC0C8C">
              <w:rPr>
                <w:rFonts w:asciiTheme="minorHAnsi" w:hAnsiTheme="minorHAnsi" w:cs="Arial"/>
                <w:sz w:val="22"/>
                <w:szCs w:val="22"/>
              </w:rPr>
              <w:t>s should note that Social Value commitments should be specific to this undertaking and should not refer to outputs to which the organisation is already committed, either under other undertakings or statutory obligations such as the Apprenticeship Lev</w:t>
            </w:r>
            <w:r w:rsidR="00FC0C8C">
              <w:rPr>
                <w:rFonts w:asciiTheme="minorHAnsi" w:hAnsiTheme="minorHAnsi" w:cs="Arial"/>
                <w:sz w:val="22"/>
                <w:szCs w:val="22"/>
              </w:rPr>
              <w:t>y.</w:t>
            </w:r>
            <w:r w:rsidRPr="007F44F5">
              <w:rPr>
                <w:rFonts w:asciiTheme="minorHAnsi" w:hAnsiTheme="minorHAnsi" w:cs="Arial"/>
                <w:sz w:val="22"/>
                <w:szCs w:val="22"/>
              </w:rPr>
              <w:t xml:space="preserve"> Please give an example of how you propose to offer added social value if you are successful and how you will be able to quantify this experience: </w:t>
            </w:r>
          </w:p>
          <w:p w:rsidR="007F44F5" w:rsidRDefault="007F44F5" w:rsidP="007F44F5">
            <w:pPr>
              <w:jc w:val="both"/>
              <w:rPr>
                <w:rFonts w:asciiTheme="minorHAnsi" w:hAnsiTheme="minorHAnsi" w:cs="Arial"/>
                <w:sz w:val="22"/>
                <w:szCs w:val="22"/>
              </w:rPr>
            </w:pPr>
          </w:p>
          <w:p w:rsidR="007F44F5" w:rsidRPr="00B9008A" w:rsidRDefault="00B9008A" w:rsidP="00B9008A">
            <w:pPr>
              <w:rPr>
                <w:rFonts w:ascii="Calibri" w:eastAsia="Calibri" w:hAnsi="Calibri"/>
                <w:b/>
                <w:sz w:val="22"/>
                <w:szCs w:val="22"/>
              </w:rPr>
            </w:pPr>
            <w:r>
              <w:rPr>
                <w:rFonts w:ascii="Calibri" w:eastAsia="Calibri" w:hAnsi="Calibri"/>
                <w:b/>
                <w:sz w:val="22"/>
                <w:szCs w:val="22"/>
              </w:rPr>
              <w:t>Anticipated outcomes:</w:t>
            </w:r>
          </w:p>
          <w:p w:rsidR="007F44F5" w:rsidRPr="007F44F5" w:rsidRDefault="007F44F5" w:rsidP="00002038">
            <w:pPr>
              <w:numPr>
                <w:ilvl w:val="0"/>
                <w:numId w:val="13"/>
              </w:numPr>
              <w:contextualSpacing/>
              <w:rPr>
                <w:rFonts w:ascii="Calibri" w:eastAsia="Calibri" w:hAnsi="Calibri"/>
                <w:b/>
                <w:color w:val="000000"/>
                <w:sz w:val="22"/>
                <w:szCs w:val="22"/>
              </w:rPr>
            </w:pPr>
            <w:r w:rsidRPr="007F44F5">
              <w:rPr>
                <w:rFonts w:ascii="Calibri" w:eastAsia="Calibri" w:hAnsi="Calibri"/>
                <w:b/>
                <w:color w:val="000000"/>
                <w:sz w:val="22"/>
                <w:szCs w:val="22"/>
              </w:rPr>
              <w:t>Employment, Education &amp; Training</w:t>
            </w:r>
          </w:p>
          <w:p w:rsidR="007F44F5" w:rsidRDefault="007F44F5" w:rsidP="007F44F5">
            <w:pPr>
              <w:ind w:left="720"/>
              <w:contextualSpacing/>
              <w:rPr>
                <w:rFonts w:ascii="Calibri" w:eastAsia="Calibri" w:hAnsi="Calibri"/>
                <w:color w:val="000000"/>
                <w:sz w:val="22"/>
                <w:szCs w:val="22"/>
              </w:rPr>
            </w:pPr>
            <w:r w:rsidRPr="007F44F5">
              <w:rPr>
                <w:rFonts w:ascii="Calibri" w:eastAsia="Calibri" w:hAnsi="Calibri"/>
                <w:color w:val="000000"/>
                <w:sz w:val="22"/>
                <w:szCs w:val="22"/>
              </w:rPr>
              <w:t xml:space="preserve">For example, through the provision of teaching sessions or resource material to a local school or college, funding an apprenticeship in a digital/IT technology related field of work.  Quantify how many apprenticeships, placements, session you will provide </w:t>
            </w:r>
            <w:r>
              <w:rPr>
                <w:rFonts w:ascii="Calibri" w:eastAsia="Calibri" w:hAnsi="Calibri"/>
                <w:color w:val="000000"/>
                <w:sz w:val="22"/>
                <w:szCs w:val="22"/>
              </w:rPr>
              <w:t>annually.</w:t>
            </w:r>
          </w:p>
          <w:p w:rsidR="007F44F5" w:rsidRDefault="007F44F5" w:rsidP="007F44F5">
            <w:pPr>
              <w:ind w:left="720"/>
              <w:contextualSpacing/>
              <w:rPr>
                <w:rFonts w:ascii="Calibri" w:eastAsia="Calibri" w:hAnsi="Calibri"/>
                <w:color w:val="000000"/>
                <w:sz w:val="22"/>
                <w:szCs w:val="22"/>
              </w:rPr>
            </w:pPr>
          </w:p>
          <w:p w:rsidR="007F44F5" w:rsidRPr="007F44F5" w:rsidRDefault="007F44F5" w:rsidP="00002038">
            <w:pPr>
              <w:pStyle w:val="ListParagraph"/>
              <w:numPr>
                <w:ilvl w:val="0"/>
                <w:numId w:val="13"/>
              </w:numPr>
              <w:rPr>
                <w:rFonts w:ascii="Calibri" w:eastAsia="Calibri" w:hAnsi="Calibri"/>
                <w:b/>
                <w:color w:val="000000"/>
                <w:sz w:val="22"/>
                <w:szCs w:val="22"/>
              </w:rPr>
            </w:pPr>
            <w:r w:rsidRPr="007F44F5">
              <w:rPr>
                <w:rFonts w:ascii="Calibri" w:eastAsia="Calibri" w:hAnsi="Calibri"/>
                <w:b/>
                <w:color w:val="000000"/>
                <w:sz w:val="22"/>
                <w:szCs w:val="22"/>
              </w:rPr>
              <w:t xml:space="preserve">High Street to iStreet or similar enterprises such as Do IT Digital </w:t>
            </w:r>
          </w:p>
          <w:p w:rsidR="007F44F5" w:rsidRDefault="007F44F5" w:rsidP="007F44F5">
            <w:pPr>
              <w:pStyle w:val="ListParagraph"/>
              <w:rPr>
                <w:rFonts w:ascii="Calibri" w:eastAsia="Calibri" w:hAnsi="Calibri"/>
                <w:color w:val="000000"/>
                <w:sz w:val="22"/>
                <w:szCs w:val="22"/>
              </w:rPr>
            </w:pPr>
            <w:r w:rsidRPr="007F44F5">
              <w:rPr>
                <w:rFonts w:ascii="Calibri" w:eastAsia="Calibri" w:hAnsi="Calibri"/>
                <w:color w:val="000000"/>
                <w:sz w:val="22"/>
                <w:szCs w:val="22"/>
              </w:rPr>
              <w:t>For example, as part of a national awareness campaign, partnering with the Association of Town and City Managers to illustrate the impact technology can have in helping small business owners grow through an ever changing e</w:t>
            </w:r>
            <w:r>
              <w:rPr>
                <w:rFonts w:ascii="Calibri" w:eastAsia="Calibri" w:hAnsi="Calibri"/>
                <w:color w:val="000000"/>
                <w:sz w:val="22"/>
                <w:szCs w:val="22"/>
              </w:rPr>
              <w:t xml:space="preserve">conomic environment. </w:t>
            </w:r>
          </w:p>
          <w:p w:rsidR="007F44F5" w:rsidRDefault="007F44F5" w:rsidP="007F44F5">
            <w:pPr>
              <w:pStyle w:val="ListParagraph"/>
              <w:rPr>
                <w:rFonts w:ascii="Calibri" w:eastAsia="Calibri" w:hAnsi="Calibri"/>
                <w:color w:val="000000"/>
                <w:sz w:val="22"/>
                <w:szCs w:val="22"/>
              </w:rPr>
            </w:pPr>
          </w:p>
          <w:p w:rsidR="007F44F5" w:rsidRPr="007F44F5" w:rsidRDefault="007F44F5" w:rsidP="00002038">
            <w:pPr>
              <w:pStyle w:val="ListParagraph"/>
              <w:numPr>
                <w:ilvl w:val="0"/>
                <w:numId w:val="13"/>
              </w:numPr>
              <w:rPr>
                <w:rFonts w:ascii="Calibri" w:eastAsia="Calibri" w:hAnsi="Calibri"/>
                <w:b/>
                <w:color w:val="000000"/>
                <w:sz w:val="22"/>
                <w:szCs w:val="22"/>
              </w:rPr>
            </w:pPr>
            <w:r w:rsidRPr="007F44F5">
              <w:rPr>
                <w:rFonts w:ascii="Calibri" w:eastAsia="Calibri" w:hAnsi="Calibri"/>
                <w:b/>
                <w:color w:val="000000"/>
                <w:sz w:val="22"/>
                <w:szCs w:val="22"/>
              </w:rPr>
              <w:t>Enhancing environmental sustainability and carbon emission reduction</w:t>
            </w:r>
          </w:p>
          <w:p w:rsidR="007F44F5" w:rsidRDefault="007F44F5" w:rsidP="007F44F5">
            <w:pPr>
              <w:pStyle w:val="ListParagraph"/>
              <w:rPr>
                <w:rFonts w:ascii="Calibri" w:eastAsia="Calibri" w:hAnsi="Calibri"/>
                <w:color w:val="000000"/>
                <w:sz w:val="22"/>
                <w:szCs w:val="22"/>
              </w:rPr>
            </w:pPr>
            <w:r w:rsidRPr="007F44F5">
              <w:rPr>
                <w:rFonts w:ascii="Calibri" w:eastAsia="Calibri" w:hAnsi="Calibri"/>
                <w:color w:val="000000"/>
                <w:sz w:val="22"/>
                <w:szCs w:val="22"/>
              </w:rPr>
              <w:t>For example, services and/or products which make measurable improvements to the reduction in city pollution and / or measureable reductions in energy use for a local organisation</w:t>
            </w:r>
          </w:p>
          <w:p w:rsidR="007F44F5" w:rsidRDefault="007F44F5" w:rsidP="007F44F5">
            <w:pPr>
              <w:pStyle w:val="ListParagraph"/>
              <w:rPr>
                <w:rFonts w:ascii="Calibri" w:eastAsia="Calibri" w:hAnsi="Calibri"/>
                <w:color w:val="000000"/>
                <w:sz w:val="22"/>
                <w:szCs w:val="22"/>
              </w:rPr>
            </w:pPr>
          </w:p>
          <w:p w:rsidR="007F44F5" w:rsidRPr="007F44F5" w:rsidRDefault="007F44F5" w:rsidP="00002038">
            <w:pPr>
              <w:pStyle w:val="ListParagraph"/>
              <w:numPr>
                <w:ilvl w:val="0"/>
                <w:numId w:val="13"/>
              </w:numPr>
              <w:rPr>
                <w:rFonts w:ascii="Calibri" w:eastAsia="Calibri" w:hAnsi="Calibri"/>
                <w:b/>
                <w:color w:val="000000"/>
                <w:sz w:val="22"/>
                <w:szCs w:val="22"/>
              </w:rPr>
            </w:pPr>
            <w:r w:rsidRPr="007F44F5">
              <w:rPr>
                <w:rFonts w:ascii="Calibri" w:eastAsia="Calibri" w:hAnsi="Calibri"/>
                <w:b/>
                <w:color w:val="000000"/>
                <w:sz w:val="22"/>
                <w:szCs w:val="22"/>
              </w:rPr>
              <w:t>Increasing social inclusion and diversity</w:t>
            </w:r>
          </w:p>
          <w:p w:rsidR="007F44F5" w:rsidRPr="008C2062" w:rsidRDefault="007F44F5" w:rsidP="007F44F5">
            <w:pPr>
              <w:pStyle w:val="ListParagraph"/>
              <w:rPr>
                <w:rFonts w:ascii="Calibri" w:eastAsia="Calibri" w:hAnsi="Calibri"/>
                <w:color w:val="000000"/>
                <w:sz w:val="22"/>
                <w:szCs w:val="22"/>
              </w:rPr>
            </w:pPr>
            <w:r w:rsidRPr="007F44F5">
              <w:rPr>
                <w:rFonts w:ascii="Calibri" w:eastAsia="Calibri" w:hAnsi="Calibri"/>
                <w:color w:val="000000"/>
                <w:sz w:val="22"/>
                <w:szCs w:val="22"/>
              </w:rPr>
              <w:t>For example, by enabling people and local care providers to use digital technologies in a way that compliments / contributes to their work to support vulnerable clients and reduce social isolation of residents.</w:t>
            </w:r>
            <w:r w:rsidRPr="008C2062">
              <w:rPr>
                <w:rFonts w:ascii="Calibri" w:eastAsia="Calibri" w:hAnsi="Calibri"/>
                <w:color w:val="000000"/>
                <w:sz w:val="22"/>
                <w:szCs w:val="22"/>
              </w:rPr>
              <w:t xml:space="preserve"> </w:t>
            </w:r>
          </w:p>
          <w:p w:rsidR="007F44F5" w:rsidRPr="007F44F5" w:rsidRDefault="007F44F5" w:rsidP="007F44F5">
            <w:pPr>
              <w:pStyle w:val="ListParagraph"/>
              <w:ind w:left="360"/>
              <w:jc w:val="both"/>
              <w:rPr>
                <w:rFonts w:asciiTheme="minorHAnsi" w:hAnsiTheme="minorHAnsi" w:cs="Arial"/>
                <w:sz w:val="22"/>
                <w:szCs w:val="22"/>
              </w:rPr>
            </w:pPr>
          </w:p>
        </w:tc>
        <w:tc>
          <w:tcPr>
            <w:tcW w:w="1151" w:type="dxa"/>
          </w:tcPr>
          <w:p w:rsidR="008C2062" w:rsidRPr="008C2062" w:rsidRDefault="008C2062" w:rsidP="00D71355">
            <w:pPr>
              <w:jc w:val="center"/>
              <w:rPr>
                <w:rFonts w:ascii="Calibri" w:eastAsia="Calibri" w:hAnsi="Calibri"/>
                <w:color w:val="000000"/>
                <w:sz w:val="22"/>
                <w:szCs w:val="22"/>
              </w:rPr>
            </w:pPr>
            <w:r w:rsidRPr="008C2062">
              <w:rPr>
                <w:rFonts w:ascii="Calibri" w:eastAsia="Calibri" w:hAnsi="Calibri"/>
                <w:color w:val="000000"/>
                <w:sz w:val="22"/>
                <w:szCs w:val="22"/>
              </w:rPr>
              <w:t>10%</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4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2</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IT and communications systems</w:t>
            </w:r>
          </w:p>
        </w:tc>
        <w:tc>
          <w:tcPr>
            <w:tcW w:w="7364"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 xml:space="preserve">Please describe </w:t>
            </w:r>
            <w:r w:rsidR="007F44F5">
              <w:rPr>
                <w:rFonts w:ascii="Calibri" w:eastAsia="Calibri" w:hAnsi="Calibri"/>
                <w:color w:val="000000"/>
                <w:sz w:val="22"/>
                <w:szCs w:val="22"/>
              </w:rPr>
              <w:t>the ICT systems that will be used to meet the requirements of the Specification</w:t>
            </w:r>
          </w:p>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7F44F5"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An explanation of how the central RTI system will communicate with the RTI displays.</w:t>
            </w:r>
          </w:p>
          <w:p w:rsidR="007F44F5"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 xml:space="preserve">An explanation of how the central RTI system will communicate with other elements, including other display providers, websites, apps, common-databases, ‘Bristol is Open’ and communications systems used etc.  </w:t>
            </w:r>
          </w:p>
          <w:p w:rsidR="007F44F5"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 xml:space="preserve">An explanation of how these different communications systems will be monitored in line with the requirements of the Specification, and how faults will be identified, communicated to the Council, and rectified. Please give examples where appropriate to illustrate your answer. </w:t>
            </w:r>
          </w:p>
          <w:p w:rsidR="007F44F5"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An explanation of the system resilience and disaster recovery processes.</w:t>
            </w:r>
          </w:p>
          <w:p w:rsidR="007F44F5"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An explanation of how technological change will be embraced during the life of this contract, with examples where appropriate.</w:t>
            </w:r>
          </w:p>
          <w:p w:rsidR="008C2062" w:rsidRPr="007F44F5" w:rsidRDefault="007F44F5" w:rsidP="00002038">
            <w:pPr>
              <w:pStyle w:val="ListParagraph"/>
              <w:numPr>
                <w:ilvl w:val="0"/>
                <w:numId w:val="13"/>
              </w:numPr>
              <w:rPr>
                <w:rFonts w:ascii="Calibri" w:eastAsia="Calibri" w:hAnsi="Calibri"/>
                <w:color w:val="000000"/>
                <w:sz w:val="22"/>
                <w:szCs w:val="22"/>
              </w:rPr>
            </w:pPr>
            <w:r w:rsidRPr="007F44F5">
              <w:rPr>
                <w:rFonts w:ascii="Calibri" w:eastAsia="Calibri" w:hAnsi="Calibri"/>
                <w:color w:val="000000"/>
                <w:sz w:val="22"/>
                <w:szCs w:val="22"/>
              </w:rPr>
              <w:t>A summa</w:t>
            </w:r>
            <w:r>
              <w:rPr>
                <w:rFonts w:ascii="Calibri" w:eastAsia="Calibri" w:hAnsi="Calibri"/>
                <w:color w:val="000000"/>
                <w:sz w:val="22"/>
                <w:szCs w:val="22"/>
              </w:rPr>
              <w:t>ry system architecture drawing</w:t>
            </w:r>
            <w:r w:rsidR="007476D4">
              <w:rPr>
                <w:rFonts w:ascii="Calibri" w:eastAsia="Calibri" w:hAnsi="Calibri"/>
                <w:color w:val="000000"/>
                <w:sz w:val="22"/>
                <w:szCs w:val="22"/>
              </w:rPr>
              <w:t>.</w:t>
            </w:r>
          </w:p>
        </w:tc>
        <w:tc>
          <w:tcPr>
            <w:tcW w:w="1151" w:type="dxa"/>
          </w:tcPr>
          <w:p w:rsidR="008C2062" w:rsidRPr="008C2062" w:rsidRDefault="008C2062" w:rsidP="007F44F5">
            <w:pPr>
              <w:jc w:val="center"/>
              <w:rPr>
                <w:rFonts w:ascii="Calibri" w:eastAsia="Calibri" w:hAnsi="Calibri"/>
                <w:color w:val="000000"/>
                <w:sz w:val="22"/>
                <w:szCs w:val="22"/>
              </w:rPr>
            </w:pPr>
            <w:r w:rsidRPr="008C2062">
              <w:rPr>
                <w:rFonts w:ascii="Calibri" w:eastAsia="Calibri" w:hAnsi="Calibri"/>
                <w:color w:val="000000"/>
                <w:sz w:val="22"/>
                <w:szCs w:val="22"/>
              </w:rPr>
              <w:t>10%</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3</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Information Security</w:t>
            </w:r>
          </w:p>
        </w:tc>
        <w:tc>
          <w:tcPr>
            <w:tcW w:w="7364" w:type="dxa"/>
          </w:tcPr>
          <w:p w:rsidR="00B9008A"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Please describe how you will ensure the security</w:t>
            </w:r>
            <w:r w:rsidR="00B9008A">
              <w:rPr>
                <w:rFonts w:ascii="Calibri" w:eastAsia="Calibri" w:hAnsi="Calibri"/>
                <w:color w:val="000000"/>
                <w:sz w:val="22"/>
                <w:szCs w:val="22"/>
              </w:rPr>
              <w:t xml:space="preserve"> of the Central RTI system, RTI displays, communication systems and data in line with the requirements of the Specification.</w:t>
            </w:r>
          </w:p>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 xml:space="preserve"> </w:t>
            </w:r>
          </w:p>
          <w:p w:rsidR="00B9008A"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B9008A" w:rsidRPr="00B9008A" w:rsidRDefault="00B9008A" w:rsidP="00002038">
            <w:pPr>
              <w:pStyle w:val="ListParagraph"/>
              <w:numPr>
                <w:ilvl w:val="0"/>
                <w:numId w:val="14"/>
              </w:numPr>
              <w:rPr>
                <w:rFonts w:ascii="Calibri" w:eastAsia="Calibri" w:hAnsi="Calibri"/>
                <w:color w:val="000000"/>
                <w:sz w:val="22"/>
                <w:szCs w:val="22"/>
              </w:rPr>
            </w:pPr>
            <w:r w:rsidRPr="00B9008A">
              <w:rPr>
                <w:rFonts w:ascii="Calibri" w:eastAsia="Calibri" w:hAnsi="Calibri"/>
                <w:color w:val="000000"/>
                <w:sz w:val="22"/>
                <w:szCs w:val="22"/>
              </w:rPr>
              <w:t>An explanation of the physical security of the hardware.</w:t>
            </w:r>
          </w:p>
          <w:p w:rsidR="008C2062" w:rsidRPr="008C2062" w:rsidRDefault="00B9008A" w:rsidP="00002038">
            <w:pPr>
              <w:numPr>
                <w:ilvl w:val="0"/>
                <w:numId w:val="14"/>
              </w:numPr>
              <w:contextualSpacing/>
              <w:rPr>
                <w:rFonts w:ascii="Calibri" w:eastAsia="Calibri" w:hAnsi="Calibri"/>
                <w:color w:val="000000"/>
                <w:sz w:val="22"/>
                <w:szCs w:val="22"/>
              </w:rPr>
            </w:pPr>
            <w:r w:rsidRPr="00B9008A">
              <w:rPr>
                <w:rFonts w:ascii="Calibri" w:eastAsia="Calibri" w:hAnsi="Calibri"/>
                <w:color w:val="000000"/>
                <w:sz w:val="22"/>
                <w:szCs w:val="22"/>
              </w:rPr>
              <w:t>An explanation of the security of the software and data, including commercial confide</w:t>
            </w:r>
            <w:r>
              <w:rPr>
                <w:rFonts w:ascii="Calibri" w:eastAsia="Calibri" w:hAnsi="Calibri"/>
                <w:color w:val="000000"/>
                <w:sz w:val="22"/>
                <w:szCs w:val="22"/>
              </w:rPr>
              <w:t>ntiality between bus operators.</w:t>
            </w:r>
          </w:p>
          <w:p w:rsidR="00B9008A" w:rsidRPr="00B9008A" w:rsidRDefault="00B9008A" w:rsidP="00002038">
            <w:pPr>
              <w:pStyle w:val="ListParagraph"/>
              <w:numPr>
                <w:ilvl w:val="0"/>
                <w:numId w:val="14"/>
              </w:numPr>
              <w:rPr>
                <w:rFonts w:ascii="Calibri" w:eastAsia="Calibri" w:hAnsi="Calibri"/>
                <w:color w:val="000000"/>
                <w:sz w:val="22"/>
                <w:szCs w:val="22"/>
              </w:rPr>
            </w:pPr>
            <w:r w:rsidRPr="00B9008A">
              <w:rPr>
                <w:rFonts w:ascii="Calibri" w:eastAsia="Calibri" w:hAnsi="Calibri"/>
                <w:color w:val="000000"/>
                <w:sz w:val="22"/>
                <w:szCs w:val="22"/>
              </w:rPr>
              <w:t>An explanation of the measures that will be taken to prevent cyber-attacks, including firewalls and penetration testing at best practice frequencies, use of secure protocols and encryption of data in transit and at rest, appropriately secured website hosting.</w:t>
            </w:r>
          </w:p>
          <w:p w:rsidR="00B9008A" w:rsidRPr="00B9008A" w:rsidRDefault="00B9008A" w:rsidP="00002038">
            <w:pPr>
              <w:pStyle w:val="ListParagraph"/>
              <w:numPr>
                <w:ilvl w:val="0"/>
                <w:numId w:val="14"/>
              </w:numPr>
              <w:rPr>
                <w:rFonts w:ascii="Calibri" w:eastAsia="Calibri" w:hAnsi="Calibri"/>
                <w:color w:val="000000"/>
                <w:sz w:val="22"/>
                <w:szCs w:val="22"/>
              </w:rPr>
            </w:pPr>
            <w:r w:rsidRPr="00B9008A">
              <w:rPr>
                <w:rFonts w:ascii="Calibri" w:eastAsia="Calibri" w:hAnsi="Calibri"/>
                <w:color w:val="000000"/>
                <w:sz w:val="22"/>
                <w:szCs w:val="22"/>
              </w:rPr>
              <w:t>An explanation of your Legislative Data Protection Act (DPA) &amp; General Data Protection Regulation (GDPR) and standards (ISO27000) and industry best practice compliance.</w:t>
            </w:r>
          </w:p>
          <w:p w:rsidR="008C2062" w:rsidRPr="00B9008A" w:rsidRDefault="00B9008A" w:rsidP="00002038">
            <w:pPr>
              <w:pStyle w:val="ListParagraph"/>
              <w:numPr>
                <w:ilvl w:val="0"/>
                <w:numId w:val="14"/>
              </w:numPr>
              <w:rPr>
                <w:rFonts w:ascii="Calibri" w:eastAsia="Calibri" w:hAnsi="Calibri"/>
                <w:color w:val="000000"/>
                <w:sz w:val="22"/>
                <w:szCs w:val="22"/>
              </w:rPr>
            </w:pPr>
            <w:r w:rsidRPr="00B9008A">
              <w:rPr>
                <w:rFonts w:ascii="Calibri" w:eastAsia="Calibri" w:hAnsi="Calibri"/>
                <w:color w:val="000000"/>
                <w:sz w:val="22"/>
                <w:szCs w:val="22"/>
              </w:rPr>
              <w:t>Support is provided by suitably qualified, experienced and reliable staff.</w:t>
            </w:r>
          </w:p>
        </w:tc>
        <w:tc>
          <w:tcPr>
            <w:tcW w:w="1151" w:type="dxa"/>
          </w:tcPr>
          <w:p w:rsidR="008C2062" w:rsidRPr="008C2062" w:rsidRDefault="008C2062" w:rsidP="007F44F5">
            <w:pPr>
              <w:jc w:val="center"/>
              <w:rPr>
                <w:rFonts w:ascii="Calibri" w:eastAsia="Calibri" w:hAnsi="Calibri"/>
                <w:color w:val="000000"/>
                <w:sz w:val="22"/>
                <w:szCs w:val="22"/>
              </w:rPr>
            </w:pPr>
            <w:r w:rsidRPr="008C2062">
              <w:rPr>
                <w:rFonts w:ascii="Calibri" w:eastAsia="Calibri" w:hAnsi="Calibri"/>
                <w:color w:val="000000"/>
                <w:sz w:val="22"/>
                <w:szCs w:val="22"/>
              </w:rPr>
              <w:t>10%</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4</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Accuracy and reliability of predictions</w:t>
            </w:r>
          </w:p>
        </w:tc>
        <w:tc>
          <w:tcPr>
            <w:tcW w:w="7364" w:type="dxa"/>
          </w:tcPr>
          <w:p w:rsidR="00B9008A" w:rsidRDefault="00B9008A" w:rsidP="008C2062">
            <w:pPr>
              <w:rPr>
                <w:rFonts w:ascii="Calibri" w:eastAsia="Calibri" w:hAnsi="Calibri"/>
                <w:color w:val="000000"/>
                <w:sz w:val="22"/>
                <w:szCs w:val="22"/>
              </w:rPr>
            </w:pPr>
            <w:r w:rsidRPr="00B9008A">
              <w:rPr>
                <w:rFonts w:ascii="Calibri" w:eastAsia="Calibri" w:hAnsi="Calibri"/>
                <w:color w:val="000000"/>
                <w:sz w:val="22"/>
                <w:szCs w:val="22"/>
              </w:rPr>
              <w:t>Please explain how the RTI system will provide RTI predictions that are accurate and reliable, in line with the requirements of the Specification. Please provide examples from other projects where relevant</w:t>
            </w:r>
            <w:r>
              <w:rPr>
                <w:rFonts w:ascii="Calibri" w:eastAsia="Calibri" w:hAnsi="Calibri"/>
                <w:color w:val="000000"/>
                <w:sz w:val="22"/>
                <w:szCs w:val="22"/>
              </w:rPr>
              <w:t>.</w:t>
            </w:r>
          </w:p>
          <w:p w:rsidR="00B9008A" w:rsidRDefault="00B9008A" w:rsidP="008C2062">
            <w:pPr>
              <w:rPr>
                <w:rFonts w:ascii="Calibri" w:eastAsia="Calibri" w:hAnsi="Calibri"/>
                <w:color w:val="000000"/>
                <w:sz w:val="22"/>
                <w:szCs w:val="22"/>
              </w:rPr>
            </w:pPr>
          </w:p>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8C2062" w:rsidRPr="008C2062" w:rsidRDefault="00B9008A" w:rsidP="00002038">
            <w:pPr>
              <w:numPr>
                <w:ilvl w:val="0"/>
                <w:numId w:val="15"/>
              </w:numPr>
              <w:contextualSpacing/>
              <w:rPr>
                <w:rFonts w:ascii="Calibri" w:eastAsia="Calibri" w:hAnsi="Calibri"/>
                <w:color w:val="000000"/>
                <w:sz w:val="22"/>
                <w:szCs w:val="22"/>
              </w:rPr>
            </w:pPr>
            <w:r w:rsidRPr="00B9008A">
              <w:rPr>
                <w:rFonts w:ascii="Calibri" w:eastAsia="Calibri" w:hAnsi="Calibri"/>
                <w:color w:val="000000"/>
                <w:sz w:val="22"/>
                <w:szCs w:val="22"/>
              </w:rPr>
              <w:t>An explanation of how the prediction algorithm will work in conjunction with the timetable, including weightings for different service frequencies and network links</w:t>
            </w:r>
            <w:r>
              <w:rPr>
                <w:rFonts w:ascii="Calibri" w:eastAsia="Calibri" w:hAnsi="Calibri"/>
                <w:color w:val="000000"/>
                <w:sz w:val="22"/>
                <w:szCs w:val="22"/>
              </w:rPr>
              <w:t>.</w:t>
            </w:r>
          </w:p>
          <w:p w:rsidR="00B9008A" w:rsidRPr="00B9008A" w:rsidRDefault="00B9008A" w:rsidP="00002038">
            <w:pPr>
              <w:pStyle w:val="ListParagraph"/>
              <w:numPr>
                <w:ilvl w:val="0"/>
                <w:numId w:val="15"/>
              </w:numPr>
              <w:rPr>
                <w:rFonts w:ascii="Calibri" w:eastAsia="Calibri" w:hAnsi="Calibri"/>
                <w:color w:val="000000"/>
                <w:sz w:val="22"/>
                <w:szCs w:val="22"/>
              </w:rPr>
            </w:pPr>
            <w:r w:rsidRPr="00B9008A">
              <w:rPr>
                <w:rFonts w:ascii="Calibri" w:eastAsia="Calibri" w:hAnsi="Calibri"/>
                <w:color w:val="000000"/>
                <w:sz w:val="22"/>
                <w:szCs w:val="22"/>
              </w:rPr>
              <w:t xml:space="preserve">An explanation of whether other transport data such as general traffic flows will be used in conjunction with the prediction algorithm to improve the reliability and accuracy of the predictions. </w:t>
            </w:r>
          </w:p>
          <w:p w:rsidR="00B9008A" w:rsidRPr="00B9008A" w:rsidRDefault="00B9008A" w:rsidP="00002038">
            <w:pPr>
              <w:pStyle w:val="ListParagraph"/>
              <w:numPr>
                <w:ilvl w:val="0"/>
                <w:numId w:val="15"/>
              </w:numPr>
              <w:rPr>
                <w:rFonts w:ascii="Calibri" w:eastAsia="Calibri" w:hAnsi="Calibri"/>
                <w:color w:val="000000"/>
                <w:sz w:val="22"/>
                <w:szCs w:val="22"/>
              </w:rPr>
            </w:pPr>
            <w:r w:rsidRPr="00B9008A">
              <w:rPr>
                <w:rFonts w:ascii="Calibri" w:eastAsia="Calibri" w:hAnsi="Calibri"/>
                <w:color w:val="000000"/>
                <w:sz w:val="22"/>
                <w:szCs w:val="22"/>
              </w:rPr>
              <w:t xml:space="preserve">An explanation of how predictions will ‘clear down’ from displays and other media for RTI in a timely manner. </w:t>
            </w:r>
          </w:p>
          <w:p w:rsidR="00B9008A" w:rsidRPr="00B9008A" w:rsidRDefault="00B9008A" w:rsidP="00002038">
            <w:pPr>
              <w:pStyle w:val="ListParagraph"/>
              <w:numPr>
                <w:ilvl w:val="0"/>
                <w:numId w:val="15"/>
              </w:numPr>
              <w:rPr>
                <w:rFonts w:ascii="Calibri" w:eastAsia="Calibri" w:hAnsi="Calibri"/>
                <w:color w:val="000000"/>
                <w:sz w:val="22"/>
                <w:szCs w:val="22"/>
              </w:rPr>
            </w:pPr>
            <w:r w:rsidRPr="00B9008A">
              <w:rPr>
                <w:rFonts w:ascii="Calibri" w:eastAsia="Calibri" w:hAnsi="Calibri"/>
                <w:color w:val="000000"/>
                <w:sz w:val="22"/>
                <w:szCs w:val="22"/>
              </w:rPr>
              <w:t xml:space="preserve">A demonstration of the understanding and application of UK public transport data standards. </w:t>
            </w:r>
          </w:p>
          <w:p w:rsidR="00B9008A" w:rsidRPr="00B9008A" w:rsidRDefault="00B9008A" w:rsidP="00002038">
            <w:pPr>
              <w:pStyle w:val="ListParagraph"/>
              <w:numPr>
                <w:ilvl w:val="0"/>
                <w:numId w:val="15"/>
              </w:numPr>
              <w:rPr>
                <w:rFonts w:ascii="Calibri" w:eastAsia="Calibri" w:hAnsi="Calibri"/>
                <w:color w:val="000000"/>
                <w:sz w:val="22"/>
                <w:szCs w:val="22"/>
              </w:rPr>
            </w:pPr>
            <w:r w:rsidRPr="00B9008A">
              <w:rPr>
                <w:rFonts w:ascii="Calibri" w:eastAsia="Calibri" w:hAnsi="Calibri"/>
                <w:color w:val="000000"/>
                <w:sz w:val="22"/>
                <w:szCs w:val="22"/>
              </w:rPr>
              <w:t>An explanation of the bus timetable data import process including intermediate stop times and running board information, and the means of checking and verifying the data is correct before acceptance.</w:t>
            </w:r>
          </w:p>
          <w:p w:rsidR="008C2062" w:rsidRDefault="00B9008A" w:rsidP="00002038">
            <w:pPr>
              <w:pStyle w:val="ListParagraph"/>
              <w:numPr>
                <w:ilvl w:val="0"/>
                <w:numId w:val="15"/>
              </w:numPr>
              <w:rPr>
                <w:rFonts w:ascii="Calibri" w:eastAsia="Calibri" w:hAnsi="Calibri"/>
                <w:color w:val="000000"/>
                <w:sz w:val="22"/>
                <w:szCs w:val="22"/>
              </w:rPr>
            </w:pPr>
            <w:r w:rsidRPr="00B9008A">
              <w:rPr>
                <w:rFonts w:ascii="Calibri" w:eastAsia="Calibri" w:hAnsi="Calibri"/>
                <w:color w:val="000000"/>
                <w:sz w:val="22"/>
                <w:szCs w:val="22"/>
              </w:rPr>
              <w:t xml:space="preserve">An explanation of how operators will be able to make system route reconfigurations including short-notice route changes, diversions, </w:t>
            </w:r>
            <w:r>
              <w:rPr>
                <w:rFonts w:ascii="Calibri" w:eastAsia="Calibri" w:hAnsi="Calibri"/>
                <w:color w:val="000000"/>
                <w:sz w:val="22"/>
                <w:szCs w:val="22"/>
              </w:rPr>
              <w:t>cancellations and curtailments.</w:t>
            </w:r>
          </w:p>
          <w:p w:rsidR="00F7623E" w:rsidRPr="00B9008A" w:rsidRDefault="00F7623E" w:rsidP="00002038">
            <w:pPr>
              <w:pStyle w:val="ListParagraph"/>
              <w:numPr>
                <w:ilvl w:val="0"/>
                <w:numId w:val="15"/>
              </w:numPr>
              <w:rPr>
                <w:rFonts w:ascii="Calibri" w:eastAsia="Calibri" w:hAnsi="Calibri"/>
                <w:color w:val="000000"/>
                <w:sz w:val="22"/>
                <w:szCs w:val="22"/>
              </w:rPr>
            </w:pPr>
          </w:p>
        </w:tc>
        <w:tc>
          <w:tcPr>
            <w:tcW w:w="1151" w:type="dxa"/>
          </w:tcPr>
          <w:p w:rsidR="008C2062" w:rsidRPr="008C2062" w:rsidRDefault="008C2062" w:rsidP="00D71355">
            <w:pPr>
              <w:jc w:val="center"/>
              <w:rPr>
                <w:rFonts w:ascii="Calibri" w:eastAsia="Calibri" w:hAnsi="Calibri"/>
                <w:color w:val="000000"/>
                <w:sz w:val="22"/>
                <w:szCs w:val="22"/>
              </w:rPr>
            </w:pPr>
            <w:r w:rsidRPr="008C2062">
              <w:rPr>
                <w:rFonts w:ascii="Calibri" w:eastAsia="Calibri" w:hAnsi="Calibri"/>
                <w:color w:val="000000"/>
                <w:sz w:val="22"/>
                <w:szCs w:val="22"/>
              </w:rPr>
              <w:t>15%</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5</w:t>
            </w:r>
          </w:p>
        </w:tc>
        <w:tc>
          <w:tcPr>
            <w:tcW w:w="1721" w:type="dxa"/>
          </w:tcPr>
          <w:p w:rsidR="008C2062" w:rsidRPr="008C2062" w:rsidRDefault="008C2062" w:rsidP="008A0D19">
            <w:pPr>
              <w:rPr>
                <w:rFonts w:ascii="Calibri" w:eastAsia="Calibri" w:hAnsi="Calibri"/>
                <w:color w:val="000000"/>
                <w:sz w:val="22"/>
                <w:szCs w:val="22"/>
              </w:rPr>
            </w:pPr>
            <w:r w:rsidRPr="008C2062">
              <w:rPr>
                <w:rFonts w:ascii="Calibri" w:eastAsia="Calibri" w:hAnsi="Calibri"/>
                <w:color w:val="000000"/>
                <w:sz w:val="22"/>
                <w:szCs w:val="22"/>
              </w:rPr>
              <w:t>User Experience</w:t>
            </w:r>
            <w:r w:rsidR="008A0D19">
              <w:rPr>
                <w:rFonts w:ascii="Calibri" w:eastAsia="Calibri" w:hAnsi="Calibri"/>
                <w:color w:val="000000"/>
                <w:sz w:val="22"/>
                <w:szCs w:val="22"/>
              </w:rPr>
              <w:t xml:space="preserve"> -</w:t>
            </w:r>
            <w:r w:rsidR="008A0D19" w:rsidRPr="008A0D19">
              <w:rPr>
                <w:rFonts w:ascii="Calibri" w:eastAsia="Calibri" w:hAnsi="Calibri"/>
                <w:color w:val="000000"/>
                <w:sz w:val="22"/>
                <w:szCs w:val="22"/>
              </w:rPr>
              <w:t xml:space="preserve"> Live System Monitoring, Reporting &amp; Training</w:t>
            </w:r>
          </w:p>
        </w:tc>
        <w:tc>
          <w:tcPr>
            <w:tcW w:w="7364" w:type="dxa"/>
          </w:tcPr>
          <w:p w:rsidR="00632A92" w:rsidRPr="00632A92" w:rsidRDefault="00632A92" w:rsidP="00632A92">
            <w:pPr>
              <w:spacing w:after="160" w:line="259" w:lineRule="auto"/>
              <w:ind w:left="317"/>
              <w:rPr>
                <w:rFonts w:asciiTheme="minorHAnsi" w:hAnsiTheme="minorHAnsi"/>
                <w:color w:val="000000" w:themeColor="text1"/>
                <w:sz w:val="22"/>
                <w:szCs w:val="22"/>
              </w:rPr>
            </w:pPr>
            <w:r w:rsidRPr="00632A92">
              <w:rPr>
                <w:rFonts w:asciiTheme="minorHAnsi" w:hAnsiTheme="minorHAnsi" w:cs="Arial"/>
                <w:color w:val="000000" w:themeColor="text1"/>
                <w:sz w:val="22"/>
                <w:szCs w:val="22"/>
              </w:rPr>
              <w:t>Please explain how your RTI system will deliver a high quality user experience including an explanation of this in relation to the hardware and software. Please provide examples where relevant from other projects.</w:t>
            </w:r>
          </w:p>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the software that will be delivered under this contract in terms of how it will be made easy to use by supervisory staff with a range of experience and abilities.</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how the hardware will give a high quality user experience, including ease of use, robustness and ease of maintenance.</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 xml:space="preserve">An explanation of the understanding and application of RTIG standards; </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your understanding and application equality issues in terms of making RTI accessible to all users;</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how the content management system will work;</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how traffic signal priority will be delivered.</w:t>
            </w:r>
          </w:p>
          <w:p w:rsidR="008C2062" w:rsidRPr="00632A92" w:rsidRDefault="00632A92" w:rsidP="00002038">
            <w:pPr>
              <w:numPr>
                <w:ilvl w:val="0"/>
                <w:numId w:val="15"/>
              </w:numPr>
              <w:contextualSpacing/>
              <w:rPr>
                <w:rFonts w:ascii="Calibri" w:eastAsia="Calibri" w:hAnsi="Calibri"/>
                <w:color w:val="000000"/>
                <w:sz w:val="22"/>
                <w:szCs w:val="22"/>
              </w:rPr>
            </w:pPr>
            <w:r w:rsidRPr="00632A92">
              <w:rPr>
                <w:rFonts w:ascii="Calibri" w:eastAsia="Calibri" w:hAnsi="Calibri"/>
                <w:color w:val="000000"/>
                <w:sz w:val="22"/>
                <w:szCs w:val="22"/>
              </w:rPr>
              <w:t>An explanation of the proposed training that will be required and delivered, as well as how ongoing help and support for users will be provided.</w:t>
            </w:r>
          </w:p>
        </w:tc>
        <w:tc>
          <w:tcPr>
            <w:tcW w:w="1151" w:type="dxa"/>
          </w:tcPr>
          <w:p w:rsidR="008C2062" w:rsidRPr="008C2062" w:rsidRDefault="00B9008A" w:rsidP="00B9008A">
            <w:pPr>
              <w:jc w:val="center"/>
              <w:rPr>
                <w:rFonts w:ascii="Calibri" w:eastAsia="Calibri" w:hAnsi="Calibri"/>
                <w:color w:val="000000"/>
                <w:sz w:val="22"/>
                <w:szCs w:val="22"/>
              </w:rPr>
            </w:pPr>
            <w:r>
              <w:rPr>
                <w:rFonts w:ascii="Calibri" w:eastAsia="Calibri" w:hAnsi="Calibri"/>
                <w:color w:val="000000"/>
                <w:sz w:val="22"/>
                <w:szCs w:val="22"/>
              </w:rPr>
              <w:t>15</w:t>
            </w:r>
            <w:r w:rsidR="008C2062" w:rsidRPr="008C2062">
              <w:rPr>
                <w:rFonts w:ascii="Calibri" w:eastAsia="Calibri" w:hAnsi="Calibri"/>
                <w:color w:val="000000"/>
                <w:sz w:val="22"/>
                <w:szCs w:val="22"/>
              </w:rPr>
              <w:t>%</w:t>
            </w:r>
          </w:p>
        </w:tc>
        <w:tc>
          <w:tcPr>
            <w:tcW w:w="1151" w:type="dxa"/>
          </w:tcPr>
          <w:p w:rsidR="008C2062" w:rsidRPr="008C2062" w:rsidRDefault="00B9008A" w:rsidP="008C2062">
            <w:pPr>
              <w:rPr>
                <w:rFonts w:ascii="Calibri" w:eastAsia="Calibri" w:hAnsi="Calibri"/>
                <w:color w:val="000000"/>
                <w:sz w:val="22"/>
                <w:szCs w:val="22"/>
              </w:rPr>
            </w:pPr>
            <w:r>
              <w:rPr>
                <w:rFonts w:ascii="Calibri" w:eastAsia="Calibri" w:hAnsi="Calibri"/>
                <w:color w:val="000000"/>
                <w:sz w:val="22"/>
                <w:szCs w:val="22"/>
              </w:rPr>
              <w:t>6</w:t>
            </w:r>
            <w:r w:rsidR="008C2062" w:rsidRPr="008C2062">
              <w:rPr>
                <w:rFonts w:ascii="Calibri" w:eastAsia="Calibri" w:hAnsi="Calibri"/>
                <w:color w:val="000000"/>
                <w:sz w:val="22"/>
                <w:szCs w:val="22"/>
              </w:rPr>
              <w:t xml:space="preserve">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Taking over existing RTI system</w:t>
            </w:r>
          </w:p>
        </w:tc>
        <w:tc>
          <w:tcPr>
            <w:tcW w:w="7364" w:type="dxa"/>
          </w:tcPr>
          <w:p w:rsidR="00632A92" w:rsidRDefault="00632A92" w:rsidP="008C2062">
            <w:pPr>
              <w:rPr>
                <w:rFonts w:ascii="Calibri" w:eastAsia="Calibri" w:hAnsi="Calibri"/>
                <w:color w:val="000000"/>
                <w:sz w:val="22"/>
                <w:szCs w:val="22"/>
              </w:rPr>
            </w:pPr>
            <w:r w:rsidRPr="00632A92">
              <w:rPr>
                <w:rFonts w:ascii="Calibri" w:eastAsia="Calibri" w:hAnsi="Calibri"/>
                <w:color w:val="000000"/>
                <w:sz w:val="22"/>
                <w:szCs w:val="22"/>
              </w:rPr>
              <w:t>Please explain how you will take over the existing West of England RTI system. Please illustrate with previous examples where appropriate.</w:t>
            </w:r>
          </w:p>
          <w:p w:rsidR="00632A92" w:rsidRDefault="00632A92" w:rsidP="008C2062">
            <w:pPr>
              <w:rPr>
                <w:rFonts w:ascii="Calibri" w:eastAsia="Calibri" w:hAnsi="Calibri"/>
                <w:color w:val="000000"/>
                <w:sz w:val="22"/>
                <w:szCs w:val="22"/>
              </w:rPr>
            </w:pPr>
          </w:p>
          <w:p w:rsidR="008C2062" w:rsidRPr="008C2062" w:rsidRDefault="00632A92" w:rsidP="008C2062">
            <w:pPr>
              <w:rPr>
                <w:rFonts w:ascii="Calibri" w:eastAsia="Calibri" w:hAnsi="Calibri"/>
                <w:b/>
                <w:color w:val="000000"/>
                <w:sz w:val="22"/>
                <w:szCs w:val="22"/>
              </w:rPr>
            </w:pPr>
            <w:r w:rsidRPr="008C2062">
              <w:rPr>
                <w:rFonts w:ascii="Calibri" w:eastAsia="Calibri" w:hAnsi="Calibri"/>
                <w:b/>
                <w:color w:val="000000"/>
                <w:sz w:val="22"/>
                <w:szCs w:val="22"/>
              </w:rPr>
              <w:t xml:space="preserve"> </w:t>
            </w:r>
            <w:r w:rsidR="008C2062" w:rsidRPr="008C2062">
              <w:rPr>
                <w:rFonts w:ascii="Calibri" w:eastAsia="Calibri" w:hAnsi="Calibri"/>
                <w:b/>
                <w:color w:val="000000"/>
                <w:sz w:val="22"/>
                <w:szCs w:val="22"/>
              </w:rPr>
              <w:t>Anticipated outcomes:</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 description of the expected project programme including all main tasks, milestone, and inputs required from the Council;</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the approach, experience and lessons learnt of taking over (an)other RTI system(s) including street hardware;</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how it will work to have two RTI systems running in tandem until site acceptance tests are passed;</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the proposed approach to work constructively with existing RTI system provider(s); and</w:t>
            </w:r>
          </w:p>
          <w:p w:rsidR="008C206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 xml:space="preserve">An explanation of the disruption (if any) passengers and bus operators can expect </w:t>
            </w:r>
            <w:r>
              <w:rPr>
                <w:rFonts w:ascii="Calibri" w:eastAsia="Calibri" w:hAnsi="Calibri"/>
                <w:color w:val="000000"/>
                <w:sz w:val="22"/>
                <w:szCs w:val="22"/>
              </w:rPr>
              <w:t>and how this will be minimised.</w:t>
            </w:r>
          </w:p>
        </w:tc>
        <w:tc>
          <w:tcPr>
            <w:tcW w:w="1151" w:type="dxa"/>
          </w:tcPr>
          <w:p w:rsidR="008C2062" w:rsidRPr="008C2062" w:rsidRDefault="008C2062" w:rsidP="00B9008A">
            <w:pPr>
              <w:jc w:val="center"/>
              <w:rPr>
                <w:rFonts w:ascii="Calibri" w:eastAsia="Calibri" w:hAnsi="Calibri"/>
                <w:color w:val="000000"/>
                <w:sz w:val="22"/>
                <w:szCs w:val="22"/>
              </w:rPr>
            </w:pPr>
            <w:r w:rsidRPr="008C2062">
              <w:rPr>
                <w:rFonts w:ascii="Calibri" w:eastAsia="Calibri" w:hAnsi="Calibri"/>
                <w:color w:val="000000"/>
                <w:sz w:val="22"/>
                <w:szCs w:val="22"/>
              </w:rPr>
              <w:t>15%</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7</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Business as Usual</w:t>
            </w:r>
          </w:p>
        </w:tc>
        <w:tc>
          <w:tcPr>
            <w:tcW w:w="7364" w:type="dxa"/>
          </w:tcPr>
          <w:p w:rsidR="00632A92" w:rsidRDefault="00632A92" w:rsidP="008C2062">
            <w:pPr>
              <w:rPr>
                <w:rFonts w:ascii="Calibri" w:eastAsia="Calibri" w:hAnsi="Calibri"/>
                <w:color w:val="000000"/>
                <w:sz w:val="22"/>
                <w:szCs w:val="22"/>
              </w:rPr>
            </w:pPr>
            <w:r w:rsidRPr="00632A92">
              <w:rPr>
                <w:rFonts w:ascii="Calibri" w:eastAsia="Calibri" w:hAnsi="Calibri"/>
                <w:color w:val="000000"/>
                <w:sz w:val="22"/>
                <w:szCs w:val="22"/>
              </w:rPr>
              <w:t>Please explain how you will manage the project and the ongoing contract. Please provide examples from other rele</w:t>
            </w:r>
            <w:r>
              <w:rPr>
                <w:rFonts w:ascii="Calibri" w:eastAsia="Calibri" w:hAnsi="Calibri"/>
                <w:color w:val="000000"/>
                <w:sz w:val="22"/>
                <w:szCs w:val="22"/>
              </w:rPr>
              <w:t>vant projects where applicable.</w:t>
            </w:r>
          </w:p>
          <w:p w:rsidR="00632A92" w:rsidRDefault="00632A92" w:rsidP="008C2062">
            <w:pPr>
              <w:rPr>
                <w:rFonts w:ascii="Calibri" w:eastAsia="Calibri" w:hAnsi="Calibri"/>
                <w:color w:val="000000"/>
                <w:sz w:val="22"/>
                <w:szCs w:val="22"/>
              </w:rPr>
            </w:pPr>
          </w:p>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Provision of the CVs of Contractor’s Manager, Client Account Manager and Data Engineer, with relevant qualifications and experience;</w:t>
            </w:r>
          </w:p>
          <w:p w:rsidR="00632A9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the proposed fault management system, on-street maintenance and fault repair, and how the you will provide proactive system monitoring; and</w:t>
            </w:r>
          </w:p>
          <w:p w:rsidR="008C2062" w:rsidRPr="00632A92" w:rsidRDefault="00632A92" w:rsidP="00002038">
            <w:pPr>
              <w:pStyle w:val="ListParagraph"/>
              <w:numPr>
                <w:ilvl w:val="0"/>
                <w:numId w:val="15"/>
              </w:numPr>
              <w:rPr>
                <w:rFonts w:ascii="Calibri" w:eastAsia="Calibri" w:hAnsi="Calibri"/>
                <w:color w:val="000000"/>
                <w:sz w:val="22"/>
                <w:szCs w:val="22"/>
              </w:rPr>
            </w:pPr>
            <w:r w:rsidRPr="00632A92">
              <w:rPr>
                <w:rFonts w:ascii="Calibri" w:eastAsia="Calibri" w:hAnsi="Calibri"/>
                <w:color w:val="000000"/>
                <w:sz w:val="22"/>
                <w:szCs w:val="22"/>
              </w:rPr>
              <w:t>An explanation of your approach to ongoing contract management for the life of the contract including meeting KPIs and required attend and repair times.</w:t>
            </w:r>
            <w:r w:rsidR="008C2062" w:rsidRPr="00632A92">
              <w:rPr>
                <w:rFonts w:ascii="Calibri" w:eastAsia="Calibri" w:hAnsi="Calibri"/>
                <w:color w:val="000000"/>
                <w:sz w:val="22"/>
                <w:szCs w:val="22"/>
              </w:rPr>
              <w:t xml:space="preserve"> </w:t>
            </w:r>
          </w:p>
        </w:tc>
        <w:tc>
          <w:tcPr>
            <w:tcW w:w="1151" w:type="dxa"/>
          </w:tcPr>
          <w:p w:rsidR="008C2062" w:rsidRPr="008C2062" w:rsidRDefault="00B9008A" w:rsidP="00B9008A">
            <w:pPr>
              <w:jc w:val="center"/>
              <w:rPr>
                <w:rFonts w:ascii="Calibri" w:eastAsia="Calibri" w:hAnsi="Calibri"/>
                <w:color w:val="000000"/>
                <w:sz w:val="22"/>
                <w:szCs w:val="22"/>
              </w:rPr>
            </w:pPr>
            <w:r w:rsidRPr="00B9008A">
              <w:rPr>
                <w:rFonts w:ascii="Calibri" w:eastAsia="Calibri" w:hAnsi="Calibri"/>
                <w:sz w:val="22"/>
                <w:szCs w:val="22"/>
              </w:rPr>
              <w:t>10</w:t>
            </w:r>
            <w:r w:rsidR="008C2062" w:rsidRPr="00B9008A">
              <w:rPr>
                <w:rFonts w:ascii="Calibri" w:eastAsia="Calibri" w:hAnsi="Calibri"/>
                <w:sz w:val="22"/>
                <w:szCs w:val="22"/>
              </w:rPr>
              <w:t>%</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6 sides of A4</w:t>
            </w:r>
          </w:p>
        </w:tc>
      </w:tr>
      <w:tr w:rsidR="008C2062" w:rsidRPr="008C2062" w:rsidTr="008C2062">
        <w:tc>
          <w:tcPr>
            <w:tcW w:w="682"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8</w:t>
            </w:r>
          </w:p>
        </w:tc>
        <w:tc>
          <w:tcPr>
            <w:tcW w:w="172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Health and Safety</w:t>
            </w:r>
          </w:p>
        </w:tc>
        <w:tc>
          <w:tcPr>
            <w:tcW w:w="7364" w:type="dxa"/>
          </w:tcPr>
          <w:p w:rsidR="00632A92" w:rsidRDefault="00632A92" w:rsidP="008C2062">
            <w:pPr>
              <w:rPr>
                <w:rFonts w:ascii="Calibri" w:eastAsia="Calibri" w:hAnsi="Calibri"/>
                <w:color w:val="000000"/>
                <w:sz w:val="22"/>
                <w:szCs w:val="22"/>
              </w:rPr>
            </w:pPr>
            <w:r w:rsidRPr="00632A92">
              <w:rPr>
                <w:rFonts w:ascii="Calibri" w:eastAsia="Calibri" w:hAnsi="Calibri"/>
                <w:color w:val="000000"/>
                <w:sz w:val="22"/>
                <w:szCs w:val="22"/>
              </w:rPr>
              <w:t>Please describe your Health and Safety approach in terms of project service delivery.</w:t>
            </w:r>
          </w:p>
          <w:p w:rsidR="00632A92" w:rsidRDefault="00632A92" w:rsidP="008C2062">
            <w:pPr>
              <w:rPr>
                <w:rFonts w:ascii="Calibri" w:eastAsia="Calibri" w:hAnsi="Calibri"/>
                <w:color w:val="000000"/>
                <w:sz w:val="22"/>
                <w:szCs w:val="22"/>
              </w:rPr>
            </w:pPr>
          </w:p>
          <w:p w:rsidR="008C2062" w:rsidRPr="008C2062" w:rsidRDefault="008C2062" w:rsidP="008C2062">
            <w:pPr>
              <w:rPr>
                <w:rFonts w:ascii="Calibri" w:eastAsia="Calibri" w:hAnsi="Calibri"/>
                <w:b/>
                <w:color w:val="000000"/>
                <w:sz w:val="22"/>
                <w:szCs w:val="22"/>
              </w:rPr>
            </w:pPr>
            <w:r w:rsidRPr="008C2062">
              <w:rPr>
                <w:rFonts w:ascii="Calibri" w:eastAsia="Calibri" w:hAnsi="Calibri"/>
                <w:b/>
                <w:color w:val="000000"/>
                <w:sz w:val="22"/>
                <w:szCs w:val="22"/>
              </w:rPr>
              <w:t>Anticipated outcomes:</w:t>
            </w:r>
          </w:p>
          <w:p w:rsidR="00632A92" w:rsidRPr="00632A92" w:rsidRDefault="00632A92" w:rsidP="00002038">
            <w:pPr>
              <w:numPr>
                <w:ilvl w:val="0"/>
                <w:numId w:val="13"/>
              </w:numPr>
              <w:contextualSpacing/>
              <w:rPr>
                <w:rFonts w:ascii="Calibri" w:eastAsia="Calibri" w:hAnsi="Calibri"/>
                <w:color w:val="000000"/>
                <w:sz w:val="22"/>
                <w:szCs w:val="22"/>
              </w:rPr>
            </w:pPr>
            <w:r w:rsidRPr="00632A92">
              <w:rPr>
                <w:rFonts w:ascii="Calibri" w:eastAsia="Calibri" w:hAnsi="Calibri"/>
                <w:color w:val="000000"/>
                <w:sz w:val="22"/>
                <w:szCs w:val="22"/>
              </w:rPr>
              <w:t>A description of your current H&amp;S Policy;</w:t>
            </w:r>
          </w:p>
          <w:p w:rsidR="00632A92" w:rsidRPr="00632A92" w:rsidRDefault="00632A92" w:rsidP="00002038">
            <w:pPr>
              <w:numPr>
                <w:ilvl w:val="0"/>
                <w:numId w:val="13"/>
              </w:numPr>
              <w:contextualSpacing/>
              <w:rPr>
                <w:rFonts w:ascii="Calibri" w:eastAsia="Calibri" w:hAnsi="Calibri"/>
                <w:color w:val="000000"/>
                <w:sz w:val="22"/>
                <w:szCs w:val="22"/>
              </w:rPr>
            </w:pPr>
            <w:r w:rsidRPr="00632A92">
              <w:rPr>
                <w:rFonts w:ascii="Calibri" w:eastAsia="Calibri" w:hAnsi="Calibri"/>
                <w:color w:val="000000"/>
                <w:sz w:val="22"/>
                <w:szCs w:val="22"/>
              </w:rPr>
              <w:t>Examples of Risk Assessments, outlining the five steps approach (or similar);</w:t>
            </w:r>
          </w:p>
          <w:p w:rsidR="00632A92" w:rsidRPr="00632A92" w:rsidRDefault="00632A92" w:rsidP="00002038">
            <w:pPr>
              <w:numPr>
                <w:ilvl w:val="0"/>
                <w:numId w:val="13"/>
              </w:numPr>
              <w:contextualSpacing/>
              <w:rPr>
                <w:rFonts w:ascii="Calibri" w:eastAsia="Calibri" w:hAnsi="Calibri"/>
                <w:color w:val="000000"/>
                <w:sz w:val="22"/>
                <w:szCs w:val="22"/>
              </w:rPr>
            </w:pPr>
            <w:r w:rsidRPr="00632A92">
              <w:rPr>
                <w:rFonts w:ascii="Calibri" w:eastAsia="Calibri" w:hAnsi="Calibri"/>
                <w:color w:val="000000"/>
                <w:sz w:val="22"/>
                <w:szCs w:val="22"/>
              </w:rPr>
              <w:t>A description of the proactive methods of H&amp;S monitoring that you will adopt; and</w:t>
            </w:r>
          </w:p>
          <w:p w:rsidR="008C2062" w:rsidRPr="00632A92" w:rsidRDefault="00632A92" w:rsidP="00002038">
            <w:pPr>
              <w:numPr>
                <w:ilvl w:val="0"/>
                <w:numId w:val="13"/>
              </w:numPr>
              <w:contextualSpacing/>
              <w:rPr>
                <w:rFonts w:ascii="Calibri" w:eastAsia="Calibri" w:hAnsi="Calibri"/>
                <w:color w:val="000000"/>
                <w:sz w:val="22"/>
                <w:szCs w:val="22"/>
              </w:rPr>
            </w:pPr>
            <w:r w:rsidRPr="00632A92">
              <w:rPr>
                <w:rFonts w:ascii="Calibri" w:eastAsia="Calibri" w:hAnsi="Calibri"/>
                <w:color w:val="000000"/>
                <w:sz w:val="22"/>
                <w:szCs w:val="22"/>
              </w:rPr>
              <w:t>An explanation of the significant H&amp;S Hazards and Risks associated with this project and the delivery of the ongoing contract.</w:t>
            </w:r>
          </w:p>
        </w:tc>
        <w:tc>
          <w:tcPr>
            <w:tcW w:w="1151" w:type="dxa"/>
          </w:tcPr>
          <w:p w:rsidR="008C2062" w:rsidRPr="008C2062" w:rsidRDefault="008C2062" w:rsidP="00B9008A">
            <w:pPr>
              <w:jc w:val="center"/>
              <w:rPr>
                <w:rFonts w:ascii="Calibri" w:eastAsia="Calibri" w:hAnsi="Calibri"/>
                <w:color w:val="000000"/>
                <w:sz w:val="22"/>
                <w:szCs w:val="22"/>
              </w:rPr>
            </w:pPr>
            <w:r w:rsidRPr="007C56BE">
              <w:rPr>
                <w:rFonts w:ascii="Calibri" w:eastAsia="Calibri" w:hAnsi="Calibri"/>
                <w:sz w:val="22"/>
                <w:szCs w:val="22"/>
              </w:rPr>
              <w:t>5%</w:t>
            </w:r>
          </w:p>
        </w:tc>
        <w:tc>
          <w:tcPr>
            <w:tcW w:w="1151" w:type="dxa"/>
          </w:tcPr>
          <w:p w:rsidR="008C2062" w:rsidRPr="008C2062" w:rsidRDefault="008C2062" w:rsidP="008C2062">
            <w:pPr>
              <w:rPr>
                <w:rFonts w:ascii="Calibri" w:eastAsia="Calibri" w:hAnsi="Calibri"/>
                <w:color w:val="000000"/>
                <w:sz w:val="22"/>
                <w:szCs w:val="22"/>
              </w:rPr>
            </w:pPr>
            <w:r w:rsidRPr="008C2062">
              <w:rPr>
                <w:rFonts w:ascii="Calibri" w:eastAsia="Calibri" w:hAnsi="Calibri"/>
                <w:color w:val="000000"/>
                <w:sz w:val="22"/>
                <w:szCs w:val="22"/>
              </w:rPr>
              <w:t>4 sides of A4</w:t>
            </w:r>
          </w:p>
        </w:tc>
      </w:tr>
      <w:tr w:rsidR="008C2062" w:rsidRPr="008C2062" w:rsidTr="008C2062">
        <w:tc>
          <w:tcPr>
            <w:tcW w:w="682" w:type="dxa"/>
          </w:tcPr>
          <w:p w:rsidR="008C2062" w:rsidRPr="008C2062" w:rsidRDefault="007C56BE" w:rsidP="008C2062">
            <w:pPr>
              <w:rPr>
                <w:rFonts w:ascii="Calibri" w:eastAsia="Calibri" w:hAnsi="Calibri"/>
                <w:color w:val="000000"/>
                <w:sz w:val="22"/>
                <w:szCs w:val="22"/>
              </w:rPr>
            </w:pPr>
            <w:r>
              <w:rPr>
                <w:rFonts w:ascii="Calibri" w:eastAsia="Calibri" w:hAnsi="Calibri"/>
                <w:color w:val="000000"/>
                <w:sz w:val="22"/>
                <w:szCs w:val="22"/>
              </w:rPr>
              <w:t>9</w:t>
            </w:r>
          </w:p>
        </w:tc>
        <w:tc>
          <w:tcPr>
            <w:tcW w:w="1721" w:type="dxa"/>
          </w:tcPr>
          <w:p w:rsidR="008C2062" w:rsidRPr="008C2062" w:rsidRDefault="007C56BE" w:rsidP="008C2062">
            <w:pPr>
              <w:rPr>
                <w:rFonts w:ascii="Calibri" w:eastAsia="Calibri" w:hAnsi="Calibri"/>
                <w:color w:val="000000"/>
                <w:sz w:val="22"/>
                <w:szCs w:val="22"/>
              </w:rPr>
            </w:pPr>
            <w:r>
              <w:rPr>
                <w:rFonts w:ascii="Calibri" w:eastAsia="Calibri" w:hAnsi="Calibri"/>
                <w:color w:val="000000"/>
                <w:sz w:val="22"/>
                <w:szCs w:val="22"/>
              </w:rPr>
              <w:t>Fault Rectifications</w:t>
            </w:r>
          </w:p>
        </w:tc>
        <w:tc>
          <w:tcPr>
            <w:tcW w:w="7364" w:type="dxa"/>
          </w:tcPr>
          <w:p w:rsidR="008C2062" w:rsidRDefault="007C56BE" w:rsidP="007C56BE">
            <w:pPr>
              <w:rPr>
                <w:rFonts w:ascii="Calibri" w:eastAsia="Calibri" w:hAnsi="Calibri"/>
                <w:color w:val="000000"/>
                <w:sz w:val="22"/>
                <w:szCs w:val="22"/>
              </w:rPr>
            </w:pPr>
            <w:r>
              <w:rPr>
                <w:rFonts w:ascii="Calibri" w:eastAsia="Calibri" w:hAnsi="Calibri"/>
                <w:color w:val="000000"/>
                <w:sz w:val="22"/>
                <w:szCs w:val="22"/>
              </w:rPr>
              <w:t>Please describe</w:t>
            </w:r>
            <w:r w:rsidRPr="007C56BE">
              <w:rPr>
                <w:rFonts w:ascii="Calibri" w:eastAsia="Calibri" w:hAnsi="Calibri"/>
                <w:color w:val="000000"/>
                <w:sz w:val="22"/>
                <w:szCs w:val="22"/>
              </w:rPr>
              <w:t xml:space="preserve"> your approach and actions if the central RTI system went down and we lost RTI across the region.</w:t>
            </w:r>
          </w:p>
          <w:p w:rsidR="00530FF8" w:rsidRDefault="00530FF8" w:rsidP="007C56BE">
            <w:pPr>
              <w:rPr>
                <w:rFonts w:ascii="Calibri" w:eastAsia="Calibri" w:hAnsi="Calibri"/>
                <w:color w:val="000000"/>
                <w:sz w:val="22"/>
                <w:szCs w:val="22"/>
              </w:rPr>
            </w:pPr>
          </w:p>
          <w:p w:rsidR="00530FF8" w:rsidRPr="00530FF8" w:rsidRDefault="00530FF8" w:rsidP="00530FF8">
            <w:pPr>
              <w:rPr>
                <w:rFonts w:ascii="Calibri" w:eastAsia="Calibri" w:hAnsi="Calibri"/>
                <w:b/>
                <w:color w:val="000000"/>
                <w:sz w:val="22"/>
                <w:szCs w:val="22"/>
              </w:rPr>
            </w:pPr>
            <w:r w:rsidRPr="00530FF8">
              <w:rPr>
                <w:rFonts w:ascii="Calibri" w:eastAsia="Calibri" w:hAnsi="Calibri"/>
                <w:b/>
                <w:color w:val="000000"/>
                <w:sz w:val="22"/>
                <w:szCs w:val="22"/>
              </w:rPr>
              <w:t>Anticipated outcomes:</w:t>
            </w:r>
          </w:p>
          <w:p w:rsidR="007C56BE" w:rsidRDefault="00530FF8" w:rsidP="00002038">
            <w:pPr>
              <w:pStyle w:val="ListParagraph"/>
              <w:numPr>
                <w:ilvl w:val="0"/>
                <w:numId w:val="17"/>
              </w:numPr>
              <w:rPr>
                <w:rFonts w:ascii="Calibri" w:eastAsia="Calibri" w:hAnsi="Calibri"/>
                <w:color w:val="000000"/>
                <w:sz w:val="22"/>
                <w:szCs w:val="22"/>
              </w:rPr>
            </w:pPr>
            <w:r>
              <w:rPr>
                <w:rFonts w:ascii="Calibri" w:eastAsia="Calibri" w:hAnsi="Calibri"/>
                <w:color w:val="000000"/>
                <w:sz w:val="22"/>
                <w:szCs w:val="22"/>
              </w:rPr>
              <w:t>Lin</w:t>
            </w:r>
            <w:r w:rsidRPr="00530FF8">
              <w:rPr>
                <w:rFonts w:ascii="Calibri" w:eastAsia="Calibri" w:hAnsi="Calibri"/>
                <w:color w:val="000000"/>
                <w:sz w:val="22"/>
                <w:szCs w:val="22"/>
              </w:rPr>
              <w:t>es of communication to ensure project partners are informed of the fault;</w:t>
            </w:r>
          </w:p>
          <w:p w:rsidR="00530FF8" w:rsidRDefault="00530FF8" w:rsidP="00002038">
            <w:pPr>
              <w:pStyle w:val="ListParagraph"/>
              <w:numPr>
                <w:ilvl w:val="0"/>
                <w:numId w:val="17"/>
              </w:numPr>
              <w:rPr>
                <w:rFonts w:ascii="Calibri" w:eastAsia="Calibri" w:hAnsi="Calibri"/>
                <w:color w:val="000000"/>
                <w:sz w:val="22"/>
                <w:szCs w:val="22"/>
              </w:rPr>
            </w:pPr>
            <w:r>
              <w:rPr>
                <w:rFonts w:ascii="Calibri" w:eastAsia="Calibri" w:hAnsi="Calibri"/>
                <w:color w:val="000000"/>
                <w:sz w:val="22"/>
                <w:szCs w:val="22"/>
              </w:rPr>
              <w:t>How project partners will be kept up to date with progress on fault rectification;</w:t>
            </w:r>
          </w:p>
          <w:p w:rsidR="00530FF8" w:rsidRDefault="00530FF8" w:rsidP="00002038">
            <w:pPr>
              <w:pStyle w:val="ListParagraph"/>
              <w:numPr>
                <w:ilvl w:val="0"/>
                <w:numId w:val="17"/>
              </w:numPr>
              <w:rPr>
                <w:rFonts w:ascii="Calibri" w:eastAsia="Calibri" w:hAnsi="Calibri"/>
                <w:color w:val="000000"/>
                <w:sz w:val="22"/>
                <w:szCs w:val="22"/>
              </w:rPr>
            </w:pPr>
            <w:r>
              <w:rPr>
                <w:rFonts w:ascii="Calibri" w:eastAsia="Calibri" w:hAnsi="Calibri"/>
                <w:color w:val="000000"/>
                <w:sz w:val="22"/>
                <w:szCs w:val="22"/>
              </w:rPr>
              <w:t>What actions will be taken to ensure that once</w:t>
            </w:r>
            <w:r w:rsidR="0015239F">
              <w:rPr>
                <w:rFonts w:ascii="Calibri" w:eastAsia="Calibri" w:hAnsi="Calibri"/>
                <w:color w:val="000000"/>
                <w:sz w:val="22"/>
                <w:szCs w:val="22"/>
              </w:rPr>
              <w:t xml:space="preserve"> the fault has been rectified</w:t>
            </w:r>
            <w:r>
              <w:rPr>
                <w:rFonts w:ascii="Calibri" w:eastAsia="Calibri" w:hAnsi="Calibri"/>
                <w:color w:val="000000"/>
                <w:sz w:val="22"/>
                <w:szCs w:val="22"/>
              </w:rPr>
              <w:t xml:space="preserve"> all elements of the RTI system were operational: and</w:t>
            </w:r>
          </w:p>
          <w:p w:rsidR="00530FF8" w:rsidRPr="00530FF8" w:rsidRDefault="00530FF8" w:rsidP="00002038">
            <w:pPr>
              <w:pStyle w:val="ListParagraph"/>
              <w:numPr>
                <w:ilvl w:val="0"/>
                <w:numId w:val="17"/>
              </w:numPr>
              <w:rPr>
                <w:rFonts w:ascii="Calibri" w:eastAsia="Calibri" w:hAnsi="Calibri"/>
                <w:color w:val="000000"/>
                <w:sz w:val="22"/>
                <w:szCs w:val="22"/>
              </w:rPr>
            </w:pPr>
            <w:r>
              <w:rPr>
                <w:rFonts w:ascii="Calibri" w:eastAsia="Calibri" w:hAnsi="Calibri"/>
                <w:color w:val="000000"/>
                <w:sz w:val="22"/>
                <w:szCs w:val="22"/>
              </w:rPr>
              <w:t>Depending upon the fault, what actions will be taken to ensure the fault did not occur again or mitigate the impact upon the RTI system if a similar incident occurred in the future.</w:t>
            </w:r>
          </w:p>
        </w:tc>
        <w:tc>
          <w:tcPr>
            <w:tcW w:w="1151" w:type="dxa"/>
          </w:tcPr>
          <w:p w:rsidR="008C2062" w:rsidRPr="008C2062" w:rsidRDefault="007C56BE" w:rsidP="00B9008A">
            <w:pPr>
              <w:jc w:val="center"/>
              <w:rPr>
                <w:rFonts w:ascii="Calibri" w:eastAsia="Calibri" w:hAnsi="Calibri"/>
                <w:color w:val="000000"/>
                <w:sz w:val="22"/>
                <w:szCs w:val="22"/>
              </w:rPr>
            </w:pPr>
            <w:r>
              <w:rPr>
                <w:rFonts w:ascii="Calibri" w:eastAsia="Calibri" w:hAnsi="Calibri"/>
                <w:color w:val="000000"/>
                <w:sz w:val="22"/>
                <w:szCs w:val="22"/>
              </w:rPr>
              <w:t>10</w:t>
            </w:r>
            <w:r w:rsidR="008C2062" w:rsidRPr="008C2062">
              <w:rPr>
                <w:rFonts w:ascii="Calibri" w:eastAsia="Calibri" w:hAnsi="Calibri"/>
                <w:color w:val="000000"/>
                <w:sz w:val="22"/>
                <w:szCs w:val="22"/>
              </w:rPr>
              <w:t>%</w:t>
            </w:r>
          </w:p>
        </w:tc>
        <w:tc>
          <w:tcPr>
            <w:tcW w:w="1151" w:type="dxa"/>
          </w:tcPr>
          <w:p w:rsidR="008C2062" w:rsidRPr="008C2062" w:rsidRDefault="007476D4" w:rsidP="008C2062">
            <w:pPr>
              <w:rPr>
                <w:rFonts w:ascii="Calibri" w:eastAsia="Calibri" w:hAnsi="Calibri"/>
                <w:color w:val="000000"/>
                <w:sz w:val="22"/>
                <w:szCs w:val="22"/>
              </w:rPr>
            </w:pPr>
            <w:r>
              <w:rPr>
                <w:rFonts w:ascii="Calibri" w:eastAsia="Calibri" w:hAnsi="Calibri"/>
                <w:color w:val="000000"/>
                <w:sz w:val="22"/>
                <w:szCs w:val="22"/>
              </w:rPr>
              <w:t>6</w:t>
            </w:r>
            <w:r w:rsidR="00E46609" w:rsidRPr="00E46609">
              <w:rPr>
                <w:rFonts w:ascii="Calibri" w:eastAsia="Calibri" w:hAnsi="Calibri"/>
                <w:color w:val="000000"/>
                <w:sz w:val="22"/>
                <w:szCs w:val="22"/>
              </w:rPr>
              <w:t xml:space="preserve"> sides of A4</w:t>
            </w:r>
          </w:p>
        </w:tc>
      </w:tr>
      <w:tr w:rsidR="00C555C9" w:rsidRPr="008C2062" w:rsidTr="008C2062">
        <w:tc>
          <w:tcPr>
            <w:tcW w:w="682" w:type="dxa"/>
          </w:tcPr>
          <w:p w:rsidR="00C555C9" w:rsidRDefault="00C555C9" w:rsidP="008C2062">
            <w:pPr>
              <w:rPr>
                <w:rFonts w:ascii="Calibri" w:eastAsia="Calibri" w:hAnsi="Calibri"/>
                <w:color w:val="000000"/>
                <w:sz w:val="22"/>
                <w:szCs w:val="22"/>
              </w:rPr>
            </w:pPr>
          </w:p>
        </w:tc>
        <w:tc>
          <w:tcPr>
            <w:tcW w:w="1721" w:type="dxa"/>
          </w:tcPr>
          <w:p w:rsidR="00C555C9" w:rsidRDefault="00C555C9" w:rsidP="008C2062">
            <w:pPr>
              <w:rPr>
                <w:rFonts w:ascii="Calibri" w:eastAsia="Calibri" w:hAnsi="Calibri"/>
                <w:color w:val="000000"/>
                <w:sz w:val="22"/>
                <w:szCs w:val="22"/>
              </w:rPr>
            </w:pPr>
          </w:p>
        </w:tc>
        <w:tc>
          <w:tcPr>
            <w:tcW w:w="7364" w:type="dxa"/>
          </w:tcPr>
          <w:p w:rsidR="00C555C9" w:rsidRPr="00530FF8" w:rsidRDefault="00C555C9" w:rsidP="00C555C9">
            <w:pPr>
              <w:jc w:val="right"/>
              <w:rPr>
                <w:rFonts w:ascii="Calibri" w:eastAsia="Calibri" w:hAnsi="Calibri"/>
                <w:color w:val="000000"/>
                <w:sz w:val="22"/>
                <w:szCs w:val="22"/>
              </w:rPr>
            </w:pPr>
            <w:r>
              <w:rPr>
                <w:rFonts w:ascii="Calibri" w:eastAsia="Calibri" w:hAnsi="Calibri"/>
                <w:color w:val="000000"/>
                <w:sz w:val="22"/>
                <w:szCs w:val="22"/>
              </w:rPr>
              <w:t>Total</w:t>
            </w:r>
          </w:p>
        </w:tc>
        <w:tc>
          <w:tcPr>
            <w:tcW w:w="1151" w:type="dxa"/>
          </w:tcPr>
          <w:p w:rsidR="00C555C9" w:rsidRDefault="00C555C9" w:rsidP="00B9008A">
            <w:pPr>
              <w:jc w:val="center"/>
              <w:rPr>
                <w:rFonts w:ascii="Calibri" w:eastAsia="Calibri" w:hAnsi="Calibri"/>
                <w:color w:val="000000"/>
                <w:sz w:val="22"/>
                <w:szCs w:val="22"/>
              </w:rPr>
            </w:pPr>
            <w:r>
              <w:rPr>
                <w:rFonts w:ascii="Calibri" w:eastAsia="Calibri" w:hAnsi="Calibri"/>
                <w:color w:val="000000"/>
                <w:sz w:val="22"/>
                <w:szCs w:val="22"/>
              </w:rPr>
              <w:t>100%</w:t>
            </w:r>
          </w:p>
        </w:tc>
        <w:tc>
          <w:tcPr>
            <w:tcW w:w="1151" w:type="dxa"/>
          </w:tcPr>
          <w:p w:rsidR="00C555C9" w:rsidRDefault="00C555C9" w:rsidP="008C2062">
            <w:pPr>
              <w:rPr>
                <w:rFonts w:ascii="Calibri" w:eastAsia="Calibri" w:hAnsi="Calibri"/>
                <w:color w:val="000000"/>
                <w:sz w:val="22"/>
                <w:szCs w:val="22"/>
              </w:rPr>
            </w:pPr>
          </w:p>
        </w:tc>
      </w:tr>
      <w:tr w:rsidR="007C56BE" w:rsidRPr="008C2062" w:rsidTr="008C2062">
        <w:tc>
          <w:tcPr>
            <w:tcW w:w="682" w:type="dxa"/>
          </w:tcPr>
          <w:p w:rsidR="007C56BE" w:rsidRDefault="007C56BE" w:rsidP="008C2062">
            <w:pPr>
              <w:rPr>
                <w:rFonts w:ascii="Calibri" w:eastAsia="Calibri" w:hAnsi="Calibri"/>
                <w:color w:val="000000"/>
                <w:sz w:val="22"/>
                <w:szCs w:val="22"/>
              </w:rPr>
            </w:pPr>
            <w:r>
              <w:rPr>
                <w:rFonts w:ascii="Calibri" w:eastAsia="Calibri" w:hAnsi="Calibri"/>
                <w:color w:val="000000"/>
                <w:sz w:val="22"/>
                <w:szCs w:val="22"/>
              </w:rPr>
              <w:t>10</w:t>
            </w:r>
          </w:p>
        </w:tc>
        <w:tc>
          <w:tcPr>
            <w:tcW w:w="1721" w:type="dxa"/>
          </w:tcPr>
          <w:p w:rsidR="007C56BE" w:rsidRDefault="007C56BE" w:rsidP="008C2062">
            <w:pPr>
              <w:rPr>
                <w:rFonts w:ascii="Calibri" w:eastAsia="Calibri" w:hAnsi="Calibri"/>
                <w:color w:val="000000"/>
                <w:sz w:val="22"/>
                <w:szCs w:val="22"/>
              </w:rPr>
            </w:pPr>
            <w:r>
              <w:rPr>
                <w:rFonts w:ascii="Calibri" w:eastAsia="Calibri" w:hAnsi="Calibri"/>
                <w:color w:val="000000"/>
                <w:sz w:val="22"/>
                <w:szCs w:val="22"/>
              </w:rPr>
              <w:t>Tie Breaker</w:t>
            </w:r>
          </w:p>
        </w:tc>
        <w:tc>
          <w:tcPr>
            <w:tcW w:w="7364" w:type="dxa"/>
          </w:tcPr>
          <w:p w:rsidR="007C56BE" w:rsidRDefault="00E13C27" w:rsidP="00530FF8">
            <w:pPr>
              <w:rPr>
                <w:rFonts w:ascii="Calibri" w:eastAsia="Calibri" w:hAnsi="Calibri"/>
                <w:color w:val="000000"/>
                <w:sz w:val="22"/>
                <w:szCs w:val="22"/>
              </w:rPr>
            </w:pPr>
            <w:r>
              <w:rPr>
                <w:rFonts w:ascii="Calibri" w:eastAsia="Calibri" w:hAnsi="Calibri"/>
                <w:color w:val="000000"/>
                <w:sz w:val="22"/>
                <w:szCs w:val="22"/>
              </w:rPr>
              <w:t>Please describe your approach to how you would ensure that advances in RTI system technology and innovation are passed on in order to improve system performance and reduce costs.</w:t>
            </w:r>
          </w:p>
          <w:p w:rsidR="00530FF8" w:rsidRDefault="00530FF8" w:rsidP="00530FF8">
            <w:pPr>
              <w:rPr>
                <w:rFonts w:ascii="Calibri" w:eastAsia="Calibri" w:hAnsi="Calibri"/>
                <w:color w:val="000000"/>
                <w:sz w:val="22"/>
                <w:szCs w:val="22"/>
              </w:rPr>
            </w:pPr>
          </w:p>
          <w:p w:rsidR="00530FF8" w:rsidRPr="00530FF8" w:rsidRDefault="00530FF8" w:rsidP="00530FF8">
            <w:pPr>
              <w:rPr>
                <w:rFonts w:ascii="Calibri" w:eastAsia="Calibri" w:hAnsi="Calibri"/>
                <w:b/>
                <w:color w:val="000000"/>
                <w:sz w:val="22"/>
                <w:szCs w:val="22"/>
              </w:rPr>
            </w:pPr>
            <w:r w:rsidRPr="00530FF8">
              <w:rPr>
                <w:rFonts w:ascii="Calibri" w:eastAsia="Calibri" w:hAnsi="Calibri"/>
                <w:b/>
                <w:color w:val="000000"/>
                <w:sz w:val="22"/>
                <w:szCs w:val="22"/>
              </w:rPr>
              <w:t>Anticipated outcomes:</w:t>
            </w:r>
          </w:p>
          <w:p w:rsidR="00530FF8" w:rsidRDefault="00E13C27" w:rsidP="00002038">
            <w:pPr>
              <w:pStyle w:val="ListParagraph"/>
              <w:numPr>
                <w:ilvl w:val="0"/>
                <w:numId w:val="18"/>
              </w:numPr>
              <w:rPr>
                <w:rFonts w:ascii="Calibri" w:eastAsia="Calibri" w:hAnsi="Calibri"/>
                <w:color w:val="000000"/>
                <w:sz w:val="22"/>
                <w:szCs w:val="22"/>
              </w:rPr>
            </w:pPr>
            <w:r>
              <w:rPr>
                <w:rFonts w:ascii="Calibri" w:eastAsia="Calibri" w:hAnsi="Calibri"/>
                <w:color w:val="000000"/>
                <w:sz w:val="22"/>
                <w:szCs w:val="22"/>
              </w:rPr>
              <w:t>How project partners will be kept up to date with advances in RTI system technology that could benefit in terms of efficiency and cost savings;</w:t>
            </w:r>
          </w:p>
          <w:p w:rsidR="00E46609" w:rsidRPr="00E46609" w:rsidRDefault="00E13C27" w:rsidP="00002038">
            <w:pPr>
              <w:pStyle w:val="ListParagraph"/>
              <w:numPr>
                <w:ilvl w:val="0"/>
                <w:numId w:val="18"/>
              </w:numPr>
              <w:rPr>
                <w:rFonts w:ascii="Calibri" w:eastAsia="Calibri" w:hAnsi="Calibri"/>
                <w:color w:val="000000"/>
                <w:sz w:val="22"/>
                <w:szCs w:val="22"/>
              </w:rPr>
            </w:pPr>
            <w:r>
              <w:rPr>
                <w:rFonts w:ascii="Calibri" w:eastAsia="Calibri" w:hAnsi="Calibri"/>
                <w:color w:val="000000"/>
                <w:sz w:val="22"/>
                <w:szCs w:val="22"/>
              </w:rPr>
              <w:t>Provide a road map of RTI technology developments currently on-going or planned with indications of delivery timescales;</w:t>
            </w:r>
          </w:p>
          <w:p w:rsidR="00E46609" w:rsidRPr="00E46609" w:rsidRDefault="00E13C27" w:rsidP="00002038">
            <w:pPr>
              <w:pStyle w:val="ListParagraph"/>
              <w:numPr>
                <w:ilvl w:val="0"/>
                <w:numId w:val="18"/>
              </w:numPr>
              <w:rPr>
                <w:rFonts w:ascii="Calibri" w:eastAsia="Calibri" w:hAnsi="Calibri"/>
                <w:color w:val="000000"/>
                <w:sz w:val="22"/>
                <w:szCs w:val="22"/>
              </w:rPr>
            </w:pPr>
            <w:r>
              <w:rPr>
                <w:rFonts w:ascii="Calibri" w:eastAsia="Calibri" w:hAnsi="Calibri"/>
                <w:color w:val="000000"/>
                <w:sz w:val="22"/>
                <w:szCs w:val="22"/>
              </w:rPr>
              <w:t>Identify which system enhancements would be delivered free of charge and those that may require additional funding;</w:t>
            </w:r>
          </w:p>
          <w:p w:rsidR="00E46609" w:rsidRPr="00E46609" w:rsidRDefault="00E13C27" w:rsidP="00002038">
            <w:pPr>
              <w:pStyle w:val="ListParagraph"/>
              <w:numPr>
                <w:ilvl w:val="0"/>
                <w:numId w:val="18"/>
              </w:numPr>
              <w:rPr>
                <w:rFonts w:ascii="Calibri" w:eastAsia="Calibri" w:hAnsi="Calibri"/>
                <w:color w:val="000000"/>
                <w:sz w:val="22"/>
                <w:szCs w:val="22"/>
              </w:rPr>
            </w:pPr>
            <w:r>
              <w:rPr>
                <w:rFonts w:ascii="Calibri" w:eastAsia="Calibri" w:hAnsi="Calibri"/>
                <w:color w:val="000000"/>
                <w:sz w:val="22"/>
                <w:szCs w:val="22"/>
              </w:rPr>
              <w:t>How system enhancements would be delivered in order to keep costs to a minimum and achieve agreed delivery timescales.</w:t>
            </w:r>
          </w:p>
        </w:tc>
        <w:tc>
          <w:tcPr>
            <w:tcW w:w="1151" w:type="dxa"/>
          </w:tcPr>
          <w:p w:rsidR="007C56BE" w:rsidRDefault="00C555C9" w:rsidP="00B9008A">
            <w:pPr>
              <w:jc w:val="center"/>
              <w:rPr>
                <w:rFonts w:ascii="Calibri" w:eastAsia="Calibri" w:hAnsi="Calibri"/>
                <w:color w:val="000000"/>
                <w:sz w:val="22"/>
                <w:szCs w:val="22"/>
              </w:rPr>
            </w:pPr>
            <w:r>
              <w:rPr>
                <w:rFonts w:ascii="Calibri" w:eastAsia="Calibri" w:hAnsi="Calibri"/>
                <w:color w:val="000000"/>
                <w:sz w:val="22"/>
                <w:szCs w:val="22"/>
              </w:rPr>
              <w:t>Unweighted marks will apply in tie breaker situation</w:t>
            </w:r>
          </w:p>
        </w:tc>
        <w:tc>
          <w:tcPr>
            <w:tcW w:w="1151" w:type="dxa"/>
          </w:tcPr>
          <w:p w:rsidR="007C56BE" w:rsidRPr="008C2062" w:rsidRDefault="00C555C9" w:rsidP="008C2062">
            <w:pPr>
              <w:rPr>
                <w:rFonts w:ascii="Calibri" w:eastAsia="Calibri" w:hAnsi="Calibri"/>
                <w:color w:val="000000"/>
                <w:sz w:val="22"/>
                <w:szCs w:val="22"/>
              </w:rPr>
            </w:pPr>
            <w:r>
              <w:rPr>
                <w:rFonts w:ascii="Calibri" w:eastAsia="Calibri" w:hAnsi="Calibri"/>
                <w:color w:val="000000"/>
                <w:sz w:val="22"/>
                <w:szCs w:val="22"/>
              </w:rPr>
              <w:t>6</w:t>
            </w:r>
            <w:r w:rsidR="00E46609" w:rsidRPr="00E46609">
              <w:rPr>
                <w:rFonts w:ascii="Calibri" w:eastAsia="Calibri" w:hAnsi="Calibri"/>
                <w:color w:val="000000"/>
                <w:sz w:val="22"/>
                <w:szCs w:val="22"/>
              </w:rPr>
              <w:t xml:space="preserve"> sides of A4</w:t>
            </w:r>
          </w:p>
        </w:tc>
      </w:tr>
    </w:tbl>
    <w:p w:rsidR="000F1877" w:rsidRDefault="000F1877" w:rsidP="000F1877">
      <w:pPr>
        <w:spacing w:after="240" w:line="276" w:lineRule="auto"/>
        <w:ind w:left="567" w:hanging="567"/>
        <w:rPr>
          <w:rFonts w:cs="Arial"/>
          <w:b/>
        </w:rPr>
      </w:pPr>
    </w:p>
    <w:p w:rsidR="001E6A12" w:rsidRDefault="001E6A12">
      <w:pPr>
        <w:rPr>
          <w:rFonts w:cs="Arial"/>
          <w:b/>
        </w:rPr>
      </w:pPr>
      <w:r>
        <w:rPr>
          <w:rFonts w:cs="Arial"/>
          <w:b/>
        </w:rPr>
        <w:br w:type="page"/>
      </w:r>
    </w:p>
    <w:p w:rsidR="001E6A12" w:rsidRPr="003558F7" w:rsidRDefault="001E6A12" w:rsidP="00002038">
      <w:pPr>
        <w:pStyle w:val="Heading2"/>
        <w:numPr>
          <w:ilvl w:val="0"/>
          <w:numId w:val="11"/>
        </w:numPr>
        <w:spacing w:after="240" w:line="276" w:lineRule="auto"/>
        <w:ind w:left="567" w:right="6" w:hanging="567"/>
        <w:jc w:val="left"/>
        <w:rPr>
          <w:rFonts w:cs="Arial"/>
        </w:rPr>
      </w:pPr>
      <w:bookmarkStart w:id="46" w:name="_Toc482385595"/>
      <w:r w:rsidRPr="003558F7">
        <w:rPr>
          <w:rFonts w:cs="Arial"/>
        </w:rPr>
        <w:t>Quality Commitment Questions</w:t>
      </w:r>
      <w:bookmarkEnd w:id="46"/>
    </w:p>
    <w:p w:rsidR="001E6A12" w:rsidRPr="003558F7" w:rsidRDefault="001E6A12" w:rsidP="003558F7">
      <w:pPr>
        <w:ind w:left="567"/>
      </w:pPr>
    </w:p>
    <w:p w:rsidR="001E6A12" w:rsidRPr="003558F7" w:rsidRDefault="001E6A12" w:rsidP="003558F7">
      <w:pPr>
        <w:ind w:left="567"/>
      </w:pPr>
      <w:r w:rsidRPr="003558F7">
        <w:t xml:space="preserve">It is important that tenderer’s demonstrate relevant experience when answering any ‘Quality Commitment Questions’ within this section of the Invitation To Tender document. </w:t>
      </w:r>
    </w:p>
    <w:p w:rsidR="001E6A12" w:rsidRPr="003558F7" w:rsidRDefault="001E6A12" w:rsidP="003558F7">
      <w:pPr>
        <w:ind w:left="567"/>
      </w:pPr>
    </w:p>
    <w:p w:rsidR="001E6A12" w:rsidRPr="003558F7" w:rsidRDefault="001E6A12" w:rsidP="003558F7">
      <w:pPr>
        <w:ind w:left="567"/>
      </w:pPr>
      <w:r w:rsidRPr="003558F7">
        <w:t>Bristol City Council welcomes the use of evidence-based answers and ‘Bullet Points’ wherever possible within tenderer’s answers.</w:t>
      </w:r>
    </w:p>
    <w:p w:rsidR="001E6A12" w:rsidRPr="003558F7" w:rsidRDefault="001E6A12" w:rsidP="003558F7">
      <w:pPr>
        <w:ind w:left="567"/>
      </w:pPr>
    </w:p>
    <w:p w:rsidR="001E6A12" w:rsidRPr="001E6A12" w:rsidRDefault="001E6A12" w:rsidP="003558F7">
      <w:pPr>
        <w:ind w:left="567"/>
      </w:pPr>
      <w:r w:rsidRPr="003558F7">
        <w:t>Please ensure each question is answered fully and individually and do not refer to another reply. To do so may lead to you losing marks in your submission</w:t>
      </w:r>
      <w:r w:rsidRPr="001E6A12">
        <w:t>.</w:t>
      </w:r>
    </w:p>
    <w:p w:rsidR="001E6A12" w:rsidRPr="001E6A12" w:rsidRDefault="001E6A12" w:rsidP="003558F7"/>
    <w:p w:rsidR="001E6A12" w:rsidRPr="00726E24" w:rsidRDefault="001E6A12" w:rsidP="00002038">
      <w:pPr>
        <w:pStyle w:val="Heading2"/>
        <w:numPr>
          <w:ilvl w:val="0"/>
          <w:numId w:val="11"/>
        </w:numPr>
        <w:spacing w:after="240" w:line="276" w:lineRule="auto"/>
        <w:ind w:left="567" w:right="6" w:hanging="567"/>
        <w:jc w:val="left"/>
        <w:rPr>
          <w:rFonts w:cs="Arial"/>
        </w:rPr>
      </w:pPr>
      <w:bookmarkStart w:id="47" w:name="_Toc482385596"/>
      <w:r w:rsidRPr="00726E24">
        <w:rPr>
          <w:rFonts w:cs="Arial"/>
        </w:rPr>
        <w:t>Page</w:t>
      </w:r>
      <w:r w:rsidR="00C458CC" w:rsidRPr="00726E24">
        <w:rPr>
          <w:rFonts w:cs="Arial"/>
        </w:rPr>
        <w:t xml:space="preserve">/Word </w:t>
      </w:r>
      <w:r w:rsidRPr="00726E24">
        <w:rPr>
          <w:rFonts w:cs="Arial"/>
        </w:rPr>
        <w:t>Limit</w:t>
      </w:r>
      <w:bookmarkEnd w:id="47"/>
    </w:p>
    <w:p w:rsidR="001E6A12" w:rsidRPr="001E6A12" w:rsidRDefault="001E6A12" w:rsidP="003558F7">
      <w:pPr>
        <w:ind w:left="720"/>
      </w:pPr>
      <w:r w:rsidRPr="001E6A12">
        <w:t>Please keep your written responses to the limit stated in individual Quality Commitment questions and the Award Criteria Document.  The evaluation panel will stop reading any Quality Commitment rep</w:t>
      </w:r>
      <w:r w:rsidR="00C458CC">
        <w:t xml:space="preserve">ly that exceeds the stated </w:t>
      </w:r>
      <w:r w:rsidRPr="001E6A12">
        <w:t xml:space="preserve">limit. Tenderer’s responses can include words (minimum font size 11), pictures, flow charts, embedded tables, etc. </w:t>
      </w:r>
      <w:r w:rsidR="00A039DD" w:rsidRPr="001E6A12">
        <w:t>Tenderers</w:t>
      </w:r>
      <w:r w:rsidRPr="001E6A12">
        <w:t xml:space="preserve"> are not allowed any appendices, other attachments or directions to other web sites etc.</w:t>
      </w:r>
    </w:p>
    <w:p w:rsidR="001E6A12" w:rsidRPr="001E6A12" w:rsidRDefault="001E6A12" w:rsidP="003558F7">
      <w:pPr>
        <w:ind w:left="720"/>
      </w:pPr>
    </w:p>
    <w:p w:rsidR="001E6A12" w:rsidRPr="00726E24" w:rsidRDefault="001E6A12" w:rsidP="00002038">
      <w:pPr>
        <w:pStyle w:val="Heading2"/>
        <w:numPr>
          <w:ilvl w:val="0"/>
          <w:numId w:val="11"/>
        </w:numPr>
        <w:spacing w:after="240" w:line="276" w:lineRule="auto"/>
        <w:ind w:left="567" w:right="6" w:hanging="567"/>
        <w:jc w:val="left"/>
        <w:rPr>
          <w:rFonts w:cs="Arial"/>
        </w:rPr>
      </w:pPr>
      <w:bookmarkStart w:id="48" w:name="_Toc482385597"/>
      <w:r w:rsidRPr="00726E24">
        <w:rPr>
          <w:rFonts w:cs="Arial"/>
        </w:rPr>
        <w:t>Quality Criteria</w:t>
      </w:r>
      <w:bookmarkEnd w:id="48"/>
    </w:p>
    <w:p w:rsidR="001E6A12" w:rsidRDefault="001E6A12" w:rsidP="00726E24">
      <w:pPr>
        <w:ind w:left="720"/>
      </w:pPr>
      <w:r w:rsidRPr="001E6A12">
        <w:t xml:space="preserve">The answers provided by the tenderers will be used to score for the quality section </w:t>
      </w:r>
      <w:r>
        <w:t>of the award criteria (Stage 2).</w:t>
      </w:r>
    </w:p>
    <w:p w:rsidR="001E6A12" w:rsidRDefault="001E6A12" w:rsidP="00726E24">
      <w:pPr>
        <w:ind w:left="720"/>
      </w:pPr>
    </w:p>
    <w:p w:rsidR="001E6A12" w:rsidRPr="00726E24" w:rsidRDefault="001E6A12" w:rsidP="00002038">
      <w:pPr>
        <w:pStyle w:val="Heading2"/>
        <w:numPr>
          <w:ilvl w:val="0"/>
          <w:numId w:val="11"/>
        </w:numPr>
        <w:spacing w:after="240" w:line="276" w:lineRule="auto"/>
        <w:ind w:left="567" w:right="6" w:hanging="567"/>
        <w:jc w:val="left"/>
        <w:rPr>
          <w:rFonts w:cs="Arial"/>
        </w:rPr>
      </w:pPr>
      <w:bookmarkStart w:id="49" w:name="_Toc482385598"/>
      <w:r w:rsidRPr="00726E24">
        <w:rPr>
          <w:rFonts w:cs="Arial"/>
        </w:rPr>
        <w:t>Responses</w:t>
      </w:r>
      <w:bookmarkEnd w:id="49"/>
    </w:p>
    <w:p w:rsidR="001E6A12" w:rsidRDefault="00A20458" w:rsidP="00726E24">
      <w:pPr>
        <w:ind w:left="720"/>
      </w:pPr>
      <w:r>
        <w:t>Tenderer</w:t>
      </w:r>
      <w:r w:rsidR="001E6A12">
        <w:t xml:space="preserve">’s replies to the Quality Commitment Questions will form a part of the successful </w:t>
      </w:r>
      <w:r>
        <w:t>tenderer</w:t>
      </w:r>
      <w:r w:rsidR="001E6A12">
        <w:t>’s Contract Documents.</w:t>
      </w:r>
    </w:p>
    <w:p w:rsidR="00E93476" w:rsidRDefault="00E93476" w:rsidP="00726E24">
      <w:pPr>
        <w:ind w:left="720"/>
      </w:pPr>
    </w:p>
    <w:p w:rsidR="00E93476" w:rsidRPr="00726E24" w:rsidRDefault="00E93476" w:rsidP="00002038">
      <w:pPr>
        <w:pStyle w:val="Heading2"/>
        <w:numPr>
          <w:ilvl w:val="0"/>
          <w:numId w:val="11"/>
        </w:numPr>
        <w:spacing w:after="240" w:line="276" w:lineRule="auto"/>
        <w:ind w:left="567" w:right="6" w:hanging="567"/>
        <w:jc w:val="left"/>
        <w:rPr>
          <w:rFonts w:cs="Arial"/>
        </w:rPr>
      </w:pPr>
      <w:bookmarkStart w:id="50" w:name="_Toc482385599"/>
      <w:r w:rsidRPr="00726E24">
        <w:rPr>
          <w:rFonts w:cs="Arial"/>
        </w:rPr>
        <w:t>ProContract Quality Commitment Question</w:t>
      </w:r>
      <w:bookmarkEnd w:id="50"/>
      <w:r w:rsidRPr="00726E24">
        <w:rPr>
          <w:rFonts w:cs="Arial"/>
        </w:rPr>
        <w:t xml:space="preserve"> </w:t>
      </w:r>
    </w:p>
    <w:p w:rsidR="00E93476" w:rsidRDefault="00E93476" w:rsidP="00726E24">
      <w:pPr>
        <w:ind w:left="567"/>
      </w:pPr>
      <w:r>
        <w:t xml:space="preserve">All Quality Commitment Questions must be answered through ProContract. However, to assist with the tendering process the council has copied all Quality Commitment Questions below:- </w:t>
      </w:r>
    </w:p>
    <w:p w:rsidR="00E93476" w:rsidRDefault="00E93476" w:rsidP="00726E24">
      <w:pPr>
        <w:ind w:left="567"/>
      </w:pPr>
    </w:p>
    <w:p w:rsidR="00E93476" w:rsidRDefault="00E93476" w:rsidP="00E93476">
      <w:pPr>
        <w:ind w:left="567"/>
        <w:rPr>
          <w:rFonts w:cs="Arial"/>
          <w:bCs/>
          <w:u w:val="single"/>
        </w:rPr>
      </w:pPr>
      <w:r w:rsidRPr="00E93476">
        <w:rPr>
          <w:rFonts w:cs="Arial"/>
          <w:bCs/>
          <w:u w:val="single"/>
        </w:rPr>
        <w:t>Social V</w:t>
      </w:r>
      <w:r w:rsidR="00665F27">
        <w:rPr>
          <w:rFonts w:cs="Arial"/>
          <w:bCs/>
          <w:u w:val="single"/>
        </w:rPr>
        <w:t>alue</w:t>
      </w:r>
    </w:p>
    <w:p w:rsidR="000F01AF" w:rsidRPr="00E93476" w:rsidRDefault="000F01AF" w:rsidP="00E93476">
      <w:pPr>
        <w:ind w:left="567"/>
        <w:rPr>
          <w:rFonts w:cs="Arial"/>
          <w:bCs/>
          <w:u w:val="single"/>
        </w:rPr>
      </w:pPr>
    </w:p>
    <w:p w:rsidR="00E93476" w:rsidRPr="00E93476" w:rsidRDefault="00E93476" w:rsidP="00E93476">
      <w:pPr>
        <w:ind w:left="567"/>
        <w:rPr>
          <w:rFonts w:cs="Arial"/>
        </w:rPr>
      </w:pPr>
      <w:r w:rsidRPr="00E93476">
        <w:rPr>
          <w:rFonts w:cs="Arial"/>
        </w:rPr>
        <w:t>In response to the Public Services (Social Value) Act 2012 Bristol City Council wish to encourage employment, education, training work placement and apprenticeships opportunities</w:t>
      </w:r>
      <w:r w:rsidR="00665F27">
        <w:rPr>
          <w:rFonts w:cs="Arial"/>
        </w:rPr>
        <w:t xml:space="preserve"> and other projects that support local </w:t>
      </w:r>
      <w:r w:rsidR="00A34431">
        <w:rPr>
          <w:rFonts w:cs="Arial"/>
        </w:rPr>
        <w:t>communities</w:t>
      </w:r>
      <w:r w:rsidRPr="00E93476">
        <w:rPr>
          <w:rFonts w:cs="Arial"/>
        </w:rPr>
        <w:t xml:space="preserve"> through</w:t>
      </w:r>
      <w:r w:rsidR="003A514F">
        <w:rPr>
          <w:rFonts w:cs="Arial"/>
        </w:rPr>
        <w:t xml:space="preserve"> the Bus Real Time Information System for the Bristol and Surrounding area Contract.</w:t>
      </w:r>
    </w:p>
    <w:p w:rsidR="00E93476" w:rsidRPr="00E93476" w:rsidRDefault="00E93476" w:rsidP="00E93476">
      <w:pPr>
        <w:ind w:left="567"/>
        <w:rPr>
          <w:rFonts w:cs="Arial"/>
        </w:rPr>
      </w:pPr>
    </w:p>
    <w:p w:rsidR="00E93476" w:rsidRDefault="004B1B8C" w:rsidP="00E93476">
      <w:pPr>
        <w:ind w:left="567"/>
        <w:rPr>
          <w:rFonts w:cs="Arial"/>
        </w:rPr>
      </w:pPr>
      <w:r w:rsidRPr="004B1B8C">
        <w:rPr>
          <w:rFonts w:cs="Arial"/>
        </w:rPr>
        <w:t>Bristol City Council estimates there are currently about 25,000 West of England residents who are actively seeking work or receiving some employment support from the Department of Work &amp; Pensions (DWP). A further 66,710 families in Bristol are claiming Working Tax, which is 22.7% of the total number of families in the sub-region. Across the UK as a whole, 25.8% of families are claiming working tax credits. In addition, in the West of England, 26 lower super output areas have had worklessness rates higher than twice the English average continually since August 1999 and a further 15 were at this level for two-thirds of that time.</w:t>
      </w:r>
    </w:p>
    <w:p w:rsidR="00E93476" w:rsidRPr="00E93476" w:rsidRDefault="00E93476" w:rsidP="004B1B8C">
      <w:pPr>
        <w:rPr>
          <w:rFonts w:cs="Arial"/>
        </w:rPr>
      </w:pPr>
    </w:p>
    <w:p w:rsidR="00E93476" w:rsidRPr="00E93476" w:rsidRDefault="00E93476" w:rsidP="00E93476">
      <w:pPr>
        <w:ind w:left="567"/>
        <w:rPr>
          <w:rFonts w:cs="Arial"/>
        </w:rPr>
      </w:pPr>
      <w:r w:rsidRPr="00E93476">
        <w:rPr>
          <w:rFonts w:cs="Arial"/>
        </w:rPr>
        <w:t>Tenderers are required to demonstrate how through</w:t>
      </w:r>
      <w:r w:rsidR="003A514F">
        <w:rPr>
          <w:rFonts w:cs="Arial"/>
        </w:rPr>
        <w:t xml:space="preserve"> the</w:t>
      </w:r>
      <w:r w:rsidR="003A514F" w:rsidRPr="003A514F">
        <w:t xml:space="preserve"> </w:t>
      </w:r>
      <w:r w:rsidR="003A514F" w:rsidRPr="003A514F">
        <w:rPr>
          <w:rFonts w:cs="Arial"/>
        </w:rPr>
        <w:t xml:space="preserve">Bus Real Time Information System for the Bristol and Surrounding area </w:t>
      </w:r>
      <w:r w:rsidR="003A514F">
        <w:rPr>
          <w:rFonts w:cs="Arial"/>
        </w:rPr>
        <w:t>Contract</w:t>
      </w:r>
      <w:r w:rsidR="00A039DD">
        <w:rPr>
          <w:rFonts w:cs="Arial"/>
        </w:rPr>
        <w:t xml:space="preserve"> </w:t>
      </w:r>
      <w:r w:rsidRPr="00E93476">
        <w:rPr>
          <w:rFonts w:cs="Arial"/>
        </w:rPr>
        <w:t>they would assist Bristol City Council in addressing the above matter and aims set out below. The response should include how the supply chain would also contribute to the aims set out below.</w:t>
      </w:r>
    </w:p>
    <w:p w:rsidR="00E93476" w:rsidRPr="00E93476" w:rsidRDefault="00E93476" w:rsidP="00E93476">
      <w:pPr>
        <w:ind w:left="567"/>
        <w:rPr>
          <w:rFonts w:cs="Arial"/>
        </w:rPr>
      </w:pPr>
    </w:p>
    <w:p w:rsidR="00E93476" w:rsidRPr="00E93476" w:rsidRDefault="00E93476" w:rsidP="00E93476">
      <w:pPr>
        <w:ind w:left="567"/>
        <w:rPr>
          <w:rFonts w:cs="Arial"/>
        </w:rPr>
      </w:pPr>
      <w:r w:rsidRPr="00E93476">
        <w:rPr>
          <w:rFonts w:cs="Arial"/>
        </w:rPr>
        <w:t>The</w:t>
      </w:r>
      <w:r w:rsidR="003A514F" w:rsidRPr="003A514F">
        <w:t xml:space="preserve"> </w:t>
      </w:r>
      <w:r w:rsidR="003A514F" w:rsidRPr="003A514F">
        <w:rPr>
          <w:rFonts w:cs="Arial"/>
        </w:rPr>
        <w:t>Bus Real Time Information System for the Bristol and Surrounding area</w:t>
      </w:r>
      <w:r w:rsidR="003A514F">
        <w:rPr>
          <w:rFonts w:cs="Arial"/>
        </w:rPr>
        <w:t xml:space="preserve"> Contract </w:t>
      </w:r>
      <w:r w:rsidRPr="00E93476">
        <w:rPr>
          <w:rFonts w:cs="Arial"/>
        </w:rPr>
        <w:t>is a significant investment in the local area and there is an aspiration to ensure that opportunities for resident</w:t>
      </w:r>
      <w:r w:rsidR="00E32630">
        <w:rPr>
          <w:rFonts w:cs="Arial"/>
        </w:rPr>
        <w:t>s are maximised during the contract</w:t>
      </w:r>
      <w:r w:rsidRPr="00E93476">
        <w:rPr>
          <w:rFonts w:cs="Arial"/>
        </w:rPr>
        <w:t>.</w:t>
      </w:r>
    </w:p>
    <w:p w:rsidR="00E93476" w:rsidRPr="00E93476" w:rsidRDefault="00E93476" w:rsidP="00E93476">
      <w:pPr>
        <w:ind w:left="567"/>
        <w:rPr>
          <w:rFonts w:cs="Arial"/>
        </w:rPr>
      </w:pPr>
      <w:r w:rsidRPr="00E93476">
        <w:rPr>
          <w:rFonts w:cs="Arial"/>
        </w:rPr>
        <w:t xml:space="preserve"> </w:t>
      </w:r>
    </w:p>
    <w:p w:rsidR="00E93476" w:rsidRPr="00E93476" w:rsidRDefault="00E93476" w:rsidP="00E93476">
      <w:pPr>
        <w:ind w:left="567"/>
        <w:rPr>
          <w:rFonts w:cs="Arial"/>
        </w:rPr>
      </w:pPr>
      <w:r w:rsidRPr="00E93476">
        <w:rPr>
          <w:rFonts w:cs="Arial"/>
        </w:rPr>
        <w:t xml:space="preserve">In contributing to Bristol’s employment and skills outcomes, contractors will be able to join together with city leaders as part of the Bristol Learning City Partnership to gain support and share what works through the </w:t>
      </w:r>
      <w:r w:rsidR="003A514F" w:rsidRPr="003A514F">
        <w:rPr>
          <w:rFonts w:cs="Arial"/>
        </w:rPr>
        <w:t>Bus Real Time Information System for the Bris</w:t>
      </w:r>
      <w:r w:rsidR="003A514F">
        <w:rPr>
          <w:rFonts w:cs="Arial"/>
        </w:rPr>
        <w:t xml:space="preserve">tol and Surrounding area Contract. </w:t>
      </w:r>
      <w:r w:rsidRPr="00E93476">
        <w:rPr>
          <w:rFonts w:cs="Arial"/>
        </w:rPr>
        <w:t>In order to ensure that the employment and skills commitments are achieved, Bristol City Council will work with the appointed contractors to achieve the offered opportunities.  The contractors will remain responsible for ensuring that the commitments are achieved.</w:t>
      </w:r>
    </w:p>
    <w:p w:rsidR="00E93476" w:rsidRPr="00E93476" w:rsidRDefault="00E93476" w:rsidP="00E93476">
      <w:pPr>
        <w:ind w:left="567"/>
        <w:rPr>
          <w:rFonts w:cs="Arial"/>
        </w:rPr>
      </w:pPr>
    </w:p>
    <w:p w:rsidR="00E93476" w:rsidRPr="00E93476" w:rsidRDefault="00E93476" w:rsidP="00E93476">
      <w:pPr>
        <w:ind w:left="567"/>
        <w:rPr>
          <w:rFonts w:cs="Arial"/>
        </w:rPr>
      </w:pPr>
      <w:r w:rsidRPr="00E93476">
        <w:rPr>
          <w:rFonts w:cs="Arial"/>
        </w:rPr>
        <w:t>It is recognised that demands placed on the contractor must be proportionate and must not impose such a burden that the successful delivery of the project in time and within budget is placed at risk.</w:t>
      </w:r>
    </w:p>
    <w:p w:rsidR="00E43E7C" w:rsidRPr="00E93476" w:rsidRDefault="00E43E7C" w:rsidP="00C026B0">
      <w:pPr>
        <w:rPr>
          <w:rFonts w:cs="Arial"/>
        </w:rPr>
      </w:pPr>
    </w:p>
    <w:p w:rsidR="00E93476" w:rsidRPr="00C026B0" w:rsidRDefault="00E93476" w:rsidP="00E93476">
      <w:pPr>
        <w:ind w:left="567"/>
        <w:rPr>
          <w:rFonts w:cs="Arial"/>
          <w:b/>
        </w:rPr>
      </w:pPr>
      <w:r w:rsidRPr="00C026B0">
        <w:rPr>
          <w:rFonts w:cs="Arial"/>
          <w:b/>
        </w:rPr>
        <w:t>Monitoring</w:t>
      </w:r>
    </w:p>
    <w:p w:rsidR="00E93476" w:rsidRPr="00E93476" w:rsidRDefault="00E93476" w:rsidP="00E93476">
      <w:pPr>
        <w:ind w:left="567"/>
        <w:rPr>
          <w:rFonts w:cs="Arial"/>
        </w:rPr>
      </w:pPr>
    </w:p>
    <w:p w:rsidR="00E93476" w:rsidRPr="00E93476" w:rsidRDefault="00E93476" w:rsidP="00E93476">
      <w:pPr>
        <w:ind w:left="567"/>
        <w:rPr>
          <w:rFonts w:cs="Arial"/>
        </w:rPr>
      </w:pPr>
      <w:r w:rsidRPr="00E93476">
        <w:rPr>
          <w:rFonts w:cs="Arial"/>
        </w:rPr>
        <w:t xml:space="preserve">Bristol City Council </w:t>
      </w:r>
      <w:r w:rsidR="004E758A" w:rsidRPr="00E93476">
        <w:rPr>
          <w:rFonts w:cs="Arial"/>
        </w:rPr>
        <w:t>requires</w:t>
      </w:r>
      <w:r w:rsidRPr="00E93476">
        <w:rPr>
          <w:rFonts w:cs="Arial"/>
        </w:rPr>
        <w:t xml:space="preserve"> the collection of monitoring information, to demonstrate achievement of targets to be reported to Bristol City Council at quarterly intervals.</w:t>
      </w:r>
    </w:p>
    <w:p w:rsidR="00E93476" w:rsidRPr="00E93476" w:rsidRDefault="00E93476" w:rsidP="00E93476">
      <w:pPr>
        <w:ind w:left="567"/>
        <w:rPr>
          <w:rFonts w:cs="Arial"/>
        </w:rPr>
      </w:pPr>
    </w:p>
    <w:p w:rsidR="00E93476" w:rsidRPr="00E93476" w:rsidRDefault="00E93476" w:rsidP="00E93476">
      <w:pPr>
        <w:ind w:left="567"/>
        <w:rPr>
          <w:rFonts w:cs="Arial"/>
        </w:rPr>
      </w:pPr>
      <w:r w:rsidRPr="00E93476">
        <w:rPr>
          <w:rFonts w:cs="Arial"/>
        </w:rPr>
        <w:t xml:space="preserve">Bristol City Council </w:t>
      </w:r>
      <w:r w:rsidR="004E758A" w:rsidRPr="00E93476">
        <w:rPr>
          <w:rFonts w:cs="Arial"/>
        </w:rPr>
        <w:t>requires</w:t>
      </w:r>
      <w:r w:rsidRPr="00E93476">
        <w:rPr>
          <w:rFonts w:cs="Arial"/>
        </w:rPr>
        <w:t xml:space="preserve"> monthly reports on the progress on achieving the offered apprenticeships / work placements etc. in accordance with an agreed template.</w:t>
      </w:r>
    </w:p>
    <w:p w:rsidR="00E93476" w:rsidRPr="00E93476" w:rsidRDefault="00E93476" w:rsidP="00C026B0">
      <w:pPr>
        <w:rPr>
          <w:rFonts w:cs="Arial"/>
        </w:rPr>
      </w:pPr>
    </w:p>
    <w:p w:rsidR="00726E24" w:rsidRDefault="00E93476" w:rsidP="00E93476">
      <w:pPr>
        <w:ind w:left="567"/>
        <w:rPr>
          <w:rFonts w:cs="Arial"/>
        </w:rPr>
      </w:pPr>
      <w:r w:rsidRPr="00E93476">
        <w:rPr>
          <w:rFonts w:cs="Arial"/>
        </w:rPr>
        <w:t xml:space="preserve">The tenderer is to provide a statement of their offering to meet BCC’s above employment and training commitment. </w:t>
      </w:r>
    </w:p>
    <w:p w:rsidR="00726E24" w:rsidRDefault="00726E24">
      <w:pPr>
        <w:rPr>
          <w:rFonts w:cs="Arial"/>
        </w:rPr>
      </w:pPr>
      <w:r>
        <w:rPr>
          <w:rFonts w:cs="Arial"/>
        </w:rPr>
        <w:br w:type="page"/>
      </w:r>
    </w:p>
    <w:p w:rsidR="00E93476" w:rsidRDefault="00E93476" w:rsidP="00E93476">
      <w:pPr>
        <w:ind w:left="567"/>
        <w:rPr>
          <w:rFonts w:cs="Arial"/>
        </w:rPr>
      </w:pPr>
    </w:p>
    <w:p w:rsidR="00283B4A" w:rsidRDefault="00283B4A" w:rsidP="00E93476">
      <w:pPr>
        <w:ind w:left="567"/>
        <w:rPr>
          <w:rFonts w:cs="Arial"/>
        </w:rPr>
      </w:pPr>
    </w:p>
    <w:p w:rsidR="00E32630" w:rsidRPr="00E76E3E" w:rsidRDefault="00E32630" w:rsidP="00726E24">
      <w:pPr>
        <w:rPr>
          <w:rFonts w:cs="Arial"/>
          <w:b/>
          <w:color w:val="FF0000"/>
        </w:rPr>
      </w:pPr>
      <w:r w:rsidRPr="00E32630">
        <w:rPr>
          <w:rFonts w:cs="Arial"/>
          <w:b/>
        </w:rPr>
        <w:t>Quality Commitment Question 1 – Social Value</w:t>
      </w:r>
      <w:r w:rsidR="00E76E3E">
        <w:rPr>
          <w:rFonts w:cs="Arial"/>
          <w:b/>
        </w:rPr>
        <w:t xml:space="preserve"> </w:t>
      </w:r>
      <w:r w:rsidR="00E76E3E" w:rsidRPr="00E76E3E">
        <w:rPr>
          <w:rFonts w:cs="Arial"/>
          <w:b/>
          <w:color w:val="FF0000"/>
        </w:rPr>
        <w:t>10%</w:t>
      </w:r>
    </w:p>
    <w:p w:rsidR="00E32630" w:rsidRDefault="00E32630" w:rsidP="00E93476">
      <w:pPr>
        <w:ind w:left="567"/>
        <w:rPr>
          <w:rFonts w:cs="Arial"/>
        </w:rPr>
      </w:pPr>
    </w:p>
    <w:p w:rsidR="00373CC0" w:rsidRDefault="00E32630" w:rsidP="00E32630">
      <w:pPr>
        <w:ind w:left="567"/>
        <w:rPr>
          <w:rFonts w:cs="Arial"/>
        </w:rPr>
      </w:pPr>
      <w:r w:rsidRPr="00373CC0">
        <w:rPr>
          <w:rFonts w:cs="Arial"/>
        </w:rPr>
        <w:t xml:space="preserve">Please provide a statement of your Social Value offering to Purchasing Authorities for one or more criteria from the list below. </w:t>
      </w:r>
    </w:p>
    <w:p w:rsidR="00373CC0" w:rsidRDefault="00373CC0" w:rsidP="00E32630">
      <w:pPr>
        <w:ind w:left="567"/>
        <w:rPr>
          <w:rFonts w:cs="Arial"/>
        </w:rPr>
      </w:pPr>
    </w:p>
    <w:p w:rsidR="00E32630" w:rsidRPr="00373CC0" w:rsidRDefault="00A20458" w:rsidP="00E32630">
      <w:pPr>
        <w:ind w:left="567"/>
        <w:rPr>
          <w:rFonts w:cs="Arial"/>
        </w:rPr>
      </w:pPr>
      <w:r>
        <w:rPr>
          <w:rFonts w:cs="Arial"/>
        </w:rPr>
        <w:t>Tenderer</w:t>
      </w:r>
      <w:r w:rsidR="00C026B0" w:rsidRPr="00373CC0">
        <w:rPr>
          <w:rFonts w:cs="Arial"/>
        </w:rPr>
        <w:t xml:space="preserve">s should note that Social Value commitments should be specific to this undertaking and should not refer to outputs to which the organisation is already committed, either under other undertakings or statutory obligations such as the Apprenticeship Levy. </w:t>
      </w:r>
      <w:r w:rsidR="00E32630" w:rsidRPr="00373CC0">
        <w:rPr>
          <w:rFonts w:cs="Arial"/>
        </w:rPr>
        <w:t xml:space="preserve">Please give an example of how you propose to offer added social value if you are successful and how you will be able to quantify this experience: </w:t>
      </w:r>
      <w:r w:rsidR="00DB35CD">
        <w:rPr>
          <w:rFonts w:cs="Arial"/>
        </w:rPr>
        <w:t xml:space="preserve"> Page limit A4 4 sides.</w:t>
      </w:r>
    </w:p>
    <w:p w:rsidR="00E32630" w:rsidRPr="00373CC0" w:rsidRDefault="00E32630" w:rsidP="00E32630">
      <w:pPr>
        <w:ind w:left="567"/>
        <w:rPr>
          <w:rFonts w:cs="Arial"/>
        </w:rPr>
      </w:pPr>
    </w:p>
    <w:p w:rsidR="00E32630" w:rsidRPr="00373CC0" w:rsidRDefault="00E32630" w:rsidP="00E32630">
      <w:pPr>
        <w:ind w:left="567"/>
        <w:rPr>
          <w:rFonts w:cs="Arial"/>
        </w:rPr>
      </w:pPr>
      <w:r w:rsidRPr="00373CC0">
        <w:rPr>
          <w:rFonts w:cs="Arial"/>
        </w:rPr>
        <w:t>Anticipated Outcomes:</w:t>
      </w:r>
    </w:p>
    <w:p w:rsidR="00E32630" w:rsidRPr="00E32630" w:rsidRDefault="00E32630" w:rsidP="00E32630">
      <w:pPr>
        <w:ind w:left="567"/>
        <w:rPr>
          <w:rFonts w:cs="Arial"/>
        </w:rPr>
      </w:pPr>
    </w:p>
    <w:p w:rsidR="00E32630" w:rsidRPr="00E32630" w:rsidRDefault="00E32630" w:rsidP="00002038">
      <w:pPr>
        <w:pStyle w:val="ListParagraph"/>
        <w:numPr>
          <w:ilvl w:val="0"/>
          <w:numId w:val="21"/>
        </w:numPr>
        <w:rPr>
          <w:rFonts w:cs="Arial"/>
        </w:rPr>
      </w:pPr>
      <w:r w:rsidRPr="00E32630">
        <w:rPr>
          <w:rFonts w:cs="Arial"/>
        </w:rPr>
        <w:t>Employment, Education &amp; Training</w:t>
      </w:r>
    </w:p>
    <w:p w:rsidR="00E32630" w:rsidRDefault="00E32630" w:rsidP="00E32630">
      <w:pPr>
        <w:pStyle w:val="ListParagraph"/>
        <w:rPr>
          <w:rFonts w:cs="Arial"/>
        </w:rPr>
      </w:pPr>
      <w:r w:rsidRPr="00E32630">
        <w:rPr>
          <w:rFonts w:cs="Arial"/>
        </w:rPr>
        <w:t>For example, through the provision of teaching sessions or resource material to a local school or college, funding an apprenticeship in a digital/IT technology related field of work.  Quantify how many apprenticeships, placements, session you will provide annually.</w:t>
      </w:r>
    </w:p>
    <w:p w:rsidR="00E93E92" w:rsidRPr="00E32630" w:rsidRDefault="00E93E92" w:rsidP="00E32630">
      <w:pPr>
        <w:pStyle w:val="ListParagraph"/>
        <w:rPr>
          <w:rFonts w:cs="Arial"/>
        </w:rPr>
      </w:pPr>
    </w:p>
    <w:p w:rsidR="00E32630" w:rsidRPr="00E32630" w:rsidRDefault="00E32630" w:rsidP="00002038">
      <w:pPr>
        <w:pStyle w:val="ListParagraph"/>
        <w:numPr>
          <w:ilvl w:val="0"/>
          <w:numId w:val="21"/>
        </w:numPr>
        <w:rPr>
          <w:rFonts w:cs="Arial"/>
        </w:rPr>
      </w:pPr>
      <w:r w:rsidRPr="00E32630">
        <w:rPr>
          <w:rFonts w:cs="Arial"/>
        </w:rPr>
        <w:t xml:space="preserve">High Street to iStreet or similar enterprises such as Do IT Digital </w:t>
      </w:r>
    </w:p>
    <w:p w:rsidR="00E32630" w:rsidRDefault="00E32630" w:rsidP="00E32630">
      <w:pPr>
        <w:pStyle w:val="ListParagraph"/>
        <w:rPr>
          <w:rFonts w:cs="Arial"/>
        </w:rPr>
      </w:pPr>
      <w:r w:rsidRPr="00E32630">
        <w:rPr>
          <w:rFonts w:cs="Arial"/>
        </w:rPr>
        <w:t xml:space="preserve">For example, as part of a national awareness campaign, partnering with the Association of Town and City Managers to illustrate the impact technology can have in helping small business owners grow through an ever changing economic environment.  </w:t>
      </w:r>
    </w:p>
    <w:p w:rsidR="00E93E92" w:rsidRPr="00E32630" w:rsidRDefault="00E93E92" w:rsidP="00E32630">
      <w:pPr>
        <w:pStyle w:val="ListParagraph"/>
        <w:rPr>
          <w:rFonts w:cs="Arial"/>
        </w:rPr>
      </w:pPr>
    </w:p>
    <w:p w:rsidR="00E32630" w:rsidRPr="00E32630" w:rsidRDefault="00E32630" w:rsidP="00002038">
      <w:pPr>
        <w:pStyle w:val="ListParagraph"/>
        <w:numPr>
          <w:ilvl w:val="0"/>
          <w:numId w:val="21"/>
        </w:numPr>
        <w:rPr>
          <w:rFonts w:cs="Arial"/>
        </w:rPr>
      </w:pPr>
      <w:r w:rsidRPr="00E32630">
        <w:rPr>
          <w:rFonts w:cs="Arial"/>
        </w:rPr>
        <w:t>Enhancing environmental sustainability and carbon emission reduction</w:t>
      </w:r>
    </w:p>
    <w:p w:rsidR="00E32630" w:rsidRDefault="00E32630" w:rsidP="00E32630">
      <w:pPr>
        <w:pStyle w:val="ListParagraph"/>
        <w:rPr>
          <w:rFonts w:cs="Arial"/>
        </w:rPr>
      </w:pPr>
      <w:r w:rsidRPr="00E32630">
        <w:rPr>
          <w:rFonts w:cs="Arial"/>
        </w:rPr>
        <w:t>For example, services and/or products which make measurable improvements to the reduction in city pollution and / or measureable reductions in energy use for a local organisation</w:t>
      </w:r>
    </w:p>
    <w:p w:rsidR="00E93E92" w:rsidRPr="00E32630" w:rsidRDefault="00E93E92" w:rsidP="00E32630">
      <w:pPr>
        <w:pStyle w:val="ListParagraph"/>
        <w:rPr>
          <w:rFonts w:cs="Arial"/>
        </w:rPr>
      </w:pPr>
    </w:p>
    <w:p w:rsidR="00E32630" w:rsidRPr="00E32630" w:rsidRDefault="00E32630" w:rsidP="00002038">
      <w:pPr>
        <w:pStyle w:val="ListParagraph"/>
        <w:numPr>
          <w:ilvl w:val="0"/>
          <w:numId w:val="21"/>
        </w:numPr>
        <w:rPr>
          <w:rFonts w:cs="Arial"/>
        </w:rPr>
      </w:pPr>
      <w:r w:rsidRPr="00E32630">
        <w:rPr>
          <w:rFonts w:cs="Arial"/>
        </w:rPr>
        <w:t>Increasing social inclusion and diversity</w:t>
      </w:r>
    </w:p>
    <w:p w:rsidR="00E93476" w:rsidRPr="00E93476" w:rsidRDefault="00E32630" w:rsidP="00C026B0">
      <w:pPr>
        <w:pStyle w:val="ListParagraph"/>
        <w:rPr>
          <w:rFonts w:cs="Arial"/>
        </w:rPr>
      </w:pPr>
      <w:r w:rsidRPr="00E32630">
        <w:rPr>
          <w:rFonts w:cs="Arial"/>
        </w:rPr>
        <w:t>For example, by enabling people and local care providers to use digital technologies in a way that compliments / contributes to their work to support vulnerable clients and reduce social isolation of residents.</w:t>
      </w:r>
    </w:p>
    <w:p w:rsidR="001E6A12" w:rsidRDefault="001E6A12" w:rsidP="00726E24"/>
    <w:p w:rsidR="00726E24" w:rsidRDefault="00726E24">
      <w:r>
        <w:br w:type="page"/>
      </w:r>
    </w:p>
    <w:p w:rsidR="00726E24" w:rsidRPr="001E6A12" w:rsidRDefault="00726E24" w:rsidP="00726E24"/>
    <w:p w:rsidR="00D65DA2" w:rsidRPr="00E76E3E" w:rsidRDefault="00D65DA2" w:rsidP="00AE035D">
      <w:pPr>
        <w:tabs>
          <w:tab w:val="left" w:pos="720"/>
          <w:tab w:val="left" w:pos="1457"/>
        </w:tabs>
        <w:rPr>
          <w:rFonts w:cs="Arial"/>
          <w:color w:val="FF0000"/>
        </w:rPr>
      </w:pPr>
      <w:r w:rsidRPr="00AE035D">
        <w:rPr>
          <w:rFonts w:cs="Arial"/>
          <w:b/>
        </w:rPr>
        <w:t>Quality Commitment Question 2</w:t>
      </w:r>
      <w:r w:rsidR="00BA4FD4">
        <w:rPr>
          <w:rFonts w:cs="Arial"/>
          <w:b/>
        </w:rPr>
        <w:t xml:space="preserve"> – IT </w:t>
      </w:r>
      <w:r w:rsidR="003E4667">
        <w:rPr>
          <w:rFonts w:cs="Arial"/>
          <w:b/>
        </w:rPr>
        <w:t xml:space="preserve">and </w:t>
      </w:r>
      <w:r w:rsidR="00BA4FD4">
        <w:rPr>
          <w:rFonts w:cs="Arial"/>
          <w:b/>
        </w:rPr>
        <w:t>Communication</w:t>
      </w:r>
      <w:r w:rsidR="003E4667">
        <w:rPr>
          <w:rFonts w:cs="Arial"/>
          <w:b/>
        </w:rPr>
        <w:t>s</w:t>
      </w:r>
      <w:r w:rsidR="00BA4FD4">
        <w:rPr>
          <w:rFonts w:cs="Arial"/>
          <w:b/>
        </w:rPr>
        <w:t xml:space="preserve"> Systems</w:t>
      </w:r>
      <w:r w:rsidR="00E76E3E">
        <w:rPr>
          <w:rFonts w:cs="Arial"/>
          <w:b/>
        </w:rPr>
        <w:t xml:space="preserve"> </w:t>
      </w:r>
      <w:r w:rsidR="00E76E3E" w:rsidRPr="00E76E3E">
        <w:rPr>
          <w:rFonts w:cs="Arial"/>
          <w:b/>
          <w:color w:val="FF0000"/>
        </w:rPr>
        <w:t>10%</w:t>
      </w:r>
    </w:p>
    <w:p w:rsidR="00D65DA2" w:rsidRDefault="00D65DA2" w:rsidP="003A6E60">
      <w:pPr>
        <w:rPr>
          <w:rFonts w:cs="Arial"/>
        </w:rPr>
      </w:pPr>
    </w:p>
    <w:p w:rsidR="003A6E60" w:rsidRPr="00373CC0" w:rsidRDefault="007476D4" w:rsidP="00AE035D">
      <w:pPr>
        <w:ind w:left="720"/>
        <w:rPr>
          <w:rFonts w:cs="Arial"/>
          <w:color w:val="000000" w:themeColor="text1"/>
        </w:rPr>
      </w:pPr>
      <w:r w:rsidRPr="00373CC0">
        <w:rPr>
          <w:rFonts w:cs="Arial"/>
          <w:color w:val="000000" w:themeColor="text1"/>
        </w:rPr>
        <w:t>Please describe the ICT systems that will be used to meet the requirements of the Specification.</w:t>
      </w:r>
      <w:r w:rsidR="00AE035D" w:rsidRPr="00373CC0">
        <w:rPr>
          <w:rFonts w:cs="Arial"/>
          <w:color w:val="000000" w:themeColor="text1"/>
        </w:rPr>
        <w:t xml:space="preserve"> </w:t>
      </w:r>
      <w:r w:rsidR="004256CA" w:rsidRPr="00373CC0">
        <w:rPr>
          <w:rFonts w:cs="Arial"/>
          <w:color w:val="000000" w:themeColor="text1"/>
        </w:rPr>
        <w:t xml:space="preserve">Page Limit </w:t>
      </w:r>
      <w:r w:rsidR="008A0D19" w:rsidRPr="00373CC0">
        <w:rPr>
          <w:rFonts w:cs="Arial"/>
          <w:color w:val="000000" w:themeColor="text1"/>
        </w:rPr>
        <w:t>6 sides of A4.</w:t>
      </w:r>
    </w:p>
    <w:p w:rsidR="003A6E60" w:rsidRPr="00373CC0" w:rsidRDefault="003A6E60" w:rsidP="003A6E60">
      <w:pPr>
        <w:rPr>
          <w:rFonts w:cs="Arial"/>
          <w:color w:val="000000" w:themeColor="text1"/>
        </w:rPr>
      </w:pPr>
    </w:p>
    <w:p w:rsidR="003A6E60" w:rsidRPr="00373CC0" w:rsidRDefault="003A6E60" w:rsidP="007F3374">
      <w:pPr>
        <w:ind w:firstLine="720"/>
        <w:rPr>
          <w:rFonts w:cs="Arial"/>
          <w:color w:val="000000" w:themeColor="text1"/>
        </w:rPr>
      </w:pPr>
      <w:r w:rsidRPr="00373CC0">
        <w:rPr>
          <w:rFonts w:cs="Arial"/>
          <w:color w:val="000000" w:themeColor="text1"/>
        </w:rPr>
        <w:t>Anticipated outcomes:</w:t>
      </w:r>
    </w:p>
    <w:p w:rsidR="003A6E60" w:rsidRPr="007F3374" w:rsidRDefault="003A6E60" w:rsidP="007F3374">
      <w:pPr>
        <w:ind w:firstLine="720"/>
        <w:rPr>
          <w:rFonts w:cs="Arial"/>
          <w:b/>
          <w:color w:val="000000" w:themeColor="text1"/>
        </w:rPr>
      </w:pPr>
    </w:p>
    <w:p w:rsidR="00E15B59"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An explanation of how the central RTI system will communicate with the RTI displays.</w:t>
      </w:r>
    </w:p>
    <w:p w:rsidR="00E15B59"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 xml:space="preserve">An explanation of how the central RTI system will communicate with other elements, including other display providers, websites, apps, common-databases, ‘Bristol is Open’ and communications systems used etc.  </w:t>
      </w:r>
    </w:p>
    <w:p w:rsidR="00E15B59"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 xml:space="preserve">An explanation of how these different communications systems will be monitored in line with the requirements of the Specification, and how faults will be identified, communicated to the Council, and rectified. Please give examples where appropriate to illustrate your answer. </w:t>
      </w:r>
    </w:p>
    <w:p w:rsidR="00E15B59"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An explanation of the system resilience and disaster recovery processes.</w:t>
      </w:r>
    </w:p>
    <w:p w:rsidR="00E15B59"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An explanation of how technological change will be embraced during the life of this contract, with examples where appropriate.</w:t>
      </w:r>
    </w:p>
    <w:p w:rsidR="003A6E60" w:rsidRPr="00E15B59" w:rsidRDefault="00E15B59" w:rsidP="00002038">
      <w:pPr>
        <w:pStyle w:val="ListParagraph"/>
        <w:numPr>
          <w:ilvl w:val="0"/>
          <w:numId w:val="13"/>
        </w:numPr>
        <w:spacing w:after="160" w:line="259" w:lineRule="auto"/>
        <w:rPr>
          <w:rFonts w:cs="Arial"/>
          <w:color w:val="000000" w:themeColor="text1"/>
        </w:rPr>
      </w:pPr>
      <w:r w:rsidRPr="00E15B59">
        <w:rPr>
          <w:rFonts w:cs="Arial"/>
          <w:color w:val="000000" w:themeColor="text1"/>
        </w:rPr>
        <w:t>A summa</w:t>
      </w:r>
      <w:r>
        <w:rPr>
          <w:rFonts w:cs="Arial"/>
          <w:color w:val="000000" w:themeColor="text1"/>
        </w:rPr>
        <w:t>ry system architecture drawing;</w:t>
      </w:r>
    </w:p>
    <w:p w:rsidR="00C555C9" w:rsidRDefault="00C555C9">
      <w:pPr>
        <w:rPr>
          <w:rFonts w:cs="Arial"/>
        </w:rPr>
      </w:pPr>
    </w:p>
    <w:p w:rsidR="00D2596F" w:rsidRDefault="00D2596F" w:rsidP="00726E24"/>
    <w:p w:rsidR="00D2596F" w:rsidRPr="00AE035D" w:rsidRDefault="00D2596F" w:rsidP="00726E24">
      <w:pPr>
        <w:rPr>
          <w:b/>
        </w:rPr>
      </w:pPr>
      <w:r w:rsidRPr="00AE035D">
        <w:rPr>
          <w:b/>
        </w:rPr>
        <w:t>Quality Commitment Question 3</w:t>
      </w:r>
      <w:r w:rsidR="00BA4FD4">
        <w:rPr>
          <w:b/>
        </w:rPr>
        <w:t xml:space="preserve"> – Information Security</w:t>
      </w:r>
      <w:r w:rsidR="00E76E3E">
        <w:rPr>
          <w:b/>
        </w:rPr>
        <w:t xml:space="preserve"> </w:t>
      </w:r>
      <w:r w:rsidR="00E76E3E" w:rsidRPr="00E76E3E">
        <w:rPr>
          <w:b/>
          <w:color w:val="FF0000"/>
        </w:rPr>
        <w:t>10%</w:t>
      </w:r>
    </w:p>
    <w:p w:rsidR="00D2596F" w:rsidRDefault="00D2596F" w:rsidP="00726E24"/>
    <w:p w:rsidR="007F3374" w:rsidRPr="00373CC0" w:rsidRDefault="007F3374" w:rsidP="007F3374">
      <w:pPr>
        <w:ind w:left="567" w:hanging="567"/>
        <w:rPr>
          <w:rFonts w:cs="Arial"/>
          <w:color w:val="000000" w:themeColor="text1"/>
        </w:rPr>
      </w:pPr>
      <w:r>
        <w:rPr>
          <w:rFonts w:cs="Arial"/>
          <w:b/>
          <w:color w:val="000000" w:themeColor="text1"/>
        </w:rPr>
        <w:tab/>
      </w:r>
      <w:r w:rsidR="00E15B59" w:rsidRPr="00373CC0">
        <w:rPr>
          <w:rFonts w:cs="Arial"/>
          <w:color w:val="000000" w:themeColor="text1"/>
        </w:rPr>
        <w:t>Please describe how you will ensure the security of the Central RTI system, RTI displays, communication systems and data in line with the requirements of the Specification.</w:t>
      </w:r>
      <w:r w:rsidR="00D20394" w:rsidRPr="00373CC0">
        <w:rPr>
          <w:rFonts w:cs="Arial"/>
          <w:color w:val="000000" w:themeColor="text1"/>
        </w:rPr>
        <w:t xml:space="preserve"> </w:t>
      </w:r>
      <w:r w:rsidR="004256CA" w:rsidRPr="00373CC0">
        <w:rPr>
          <w:rFonts w:cs="Arial"/>
          <w:color w:val="000000" w:themeColor="text1"/>
        </w:rPr>
        <w:t xml:space="preserve">Page Limit </w:t>
      </w:r>
      <w:r w:rsidR="00D20394" w:rsidRPr="00373CC0">
        <w:rPr>
          <w:rFonts w:cs="Arial"/>
          <w:color w:val="000000" w:themeColor="text1"/>
        </w:rPr>
        <w:t>6 sides of A4.</w:t>
      </w:r>
    </w:p>
    <w:p w:rsidR="007F3374" w:rsidRPr="00373CC0" w:rsidRDefault="007F3374" w:rsidP="007F3374">
      <w:pPr>
        <w:ind w:left="567"/>
        <w:rPr>
          <w:rFonts w:cs="Arial"/>
          <w:color w:val="000000" w:themeColor="text1"/>
        </w:rPr>
      </w:pPr>
    </w:p>
    <w:p w:rsidR="007F3374" w:rsidRPr="00373CC0" w:rsidRDefault="007F3374" w:rsidP="007F3374">
      <w:pPr>
        <w:ind w:firstLine="567"/>
        <w:rPr>
          <w:rFonts w:cs="Arial"/>
          <w:color w:val="000000" w:themeColor="text1"/>
        </w:rPr>
      </w:pPr>
      <w:r w:rsidRPr="00373CC0">
        <w:rPr>
          <w:rFonts w:cs="Arial"/>
          <w:color w:val="000000" w:themeColor="text1"/>
        </w:rPr>
        <w:t>Anticipated outcomes:</w:t>
      </w:r>
    </w:p>
    <w:p w:rsidR="007F3374" w:rsidRPr="007F3374" w:rsidRDefault="007F3374" w:rsidP="007F3374">
      <w:pPr>
        <w:ind w:firstLine="567"/>
        <w:rPr>
          <w:rFonts w:cs="Arial"/>
          <w:b/>
          <w:color w:val="000000" w:themeColor="text1"/>
        </w:rPr>
      </w:pPr>
    </w:p>
    <w:p w:rsidR="00E15B59" w:rsidRPr="00E15B59" w:rsidRDefault="00E15B59" w:rsidP="00002038">
      <w:pPr>
        <w:pStyle w:val="ListParagraph"/>
        <w:numPr>
          <w:ilvl w:val="0"/>
          <w:numId w:val="14"/>
        </w:numPr>
        <w:spacing w:after="160" w:line="259" w:lineRule="auto"/>
        <w:rPr>
          <w:rFonts w:cs="Arial"/>
          <w:color w:val="000000" w:themeColor="text1"/>
        </w:rPr>
      </w:pPr>
      <w:r w:rsidRPr="00E15B59">
        <w:rPr>
          <w:rFonts w:cs="Arial"/>
          <w:color w:val="000000" w:themeColor="text1"/>
        </w:rPr>
        <w:t>An explanation of the physical security of the hardware.</w:t>
      </w:r>
    </w:p>
    <w:p w:rsidR="00E15B59" w:rsidRPr="00E15B59" w:rsidRDefault="00E15B59" w:rsidP="00002038">
      <w:pPr>
        <w:pStyle w:val="ListParagraph"/>
        <w:numPr>
          <w:ilvl w:val="0"/>
          <w:numId w:val="14"/>
        </w:numPr>
        <w:spacing w:after="160" w:line="259" w:lineRule="auto"/>
        <w:rPr>
          <w:rFonts w:cs="Arial"/>
          <w:color w:val="000000" w:themeColor="text1"/>
        </w:rPr>
      </w:pPr>
      <w:r w:rsidRPr="00E15B59">
        <w:rPr>
          <w:rFonts w:cs="Arial"/>
          <w:color w:val="000000" w:themeColor="text1"/>
        </w:rPr>
        <w:t xml:space="preserve">An explanation of the security of the software and data, including commercial confidentiality between bus operators. </w:t>
      </w:r>
    </w:p>
    <w:p w:rsidR="00E15B59" w:rsidRPr="00E15B59" w:rsidRDefault="00E15B59" w:rsidP="00002038">
      <w:pPr>
        <w:pStyle w:val="ListParagraph"/>
        <w:numPr>
          <w:ilvl w:val="0"/>
          <w:numId w:val="14"/>
        </w:numPr>
        <w:spacing w:after="160" w:line="259" w:lineRule="auto"/>
        <w:rPr>
          <w:rFonts w:cs="Arial"/>
          <w:color w:val="000000" w:themeColor="text1"/>
        </w:rPr>
      </w:pPr>
      <w:r w:rsidRPr="00E15B59">
        <w:rPr>
          <w:rFonts w:cs="Arial"/>
          <w:color w:val="000000" w:themeColor="text1"/>
        </w:rPr>
        <w:t>An explanation of the measures that will be taken to prevent cyber-attacks, including firewalls and penetration testing at best practice frequencies, use of secure protocols and encryption of data in transit and at rest, appropriately secured website hosting.</w:t>
      </w:r>
    </w:p>
    <w:p w:rsidR="00E15B59" w:rsidRPr="00E15B59" w:rsidRDefault="00E15B59" w:rsidP="00002038">
      <w:pPr>
        <w:pStyle w:val="ListParagraph"/>
        <w:numPr>
          <w:ilvl w:val="0"/>
          <w:numId w:val="14"/>
        </w:numPr>
        <w:spacing w:after="160" w:line="259" w:lineRule="auto"/>
        <w:rPr>
          <w:rFonts w:cs="Arial"/>
          <w:color w:val="000000" w:themeColor="text1"/>
        </w:rPr>
      </w:pPr>
      <w:r w:rsidRPr="00E15B59">
        <w:rPr>
          <w:rFonts w:cs="Arial"/>
          <w:color w:val="000000" w:themeColor="text1"/>
        </w:rPr>
        <w:t>An explanation of your Legislative Data Protection Act (DPA) &amp; General Data Protection Regulation (GDPR) and standards (ISO27000) and industry best practice compliance.</w:t>
      </w:r>
    </w:p>
    <w:p w:rsidR="00C555C9" w:rsidRDefault="00E15B59" w:rsidP="00002038">
      <w:pPr>
        <w:pStyle w:val="ListParagraph"/>
        <w:numPr>
          <w:ilvl w:val="0"/>
          <w:numId w:val="14"/>
        </w:numPr>
        <w:spacing w:after="160" w:line="259" w:lineRule="auto"/>
        <w:rPr>
          <w:rFonts w:cs="Arial"/>
          <w:color w:val="000000" w:themeColor="text1"/>
        </w:rPr>
      </w:pPr>
      <w:r w:rsidRPr="00E15B59">
        <w:rPr>
          <w:rFonts w:cs="Arial"/>
          <w:color w:val="000000" w:themeColor="text1"/>
        </w:rPr>
        <w:t>Support is provided by suitably qualified, experienced and reliable staff</w:t>
      </w:r>
    </w:p>
    <w:p w:rsidR="00726E24" w:rsidRDefault="00E15B59" w:rsidP="00C555C9">
      <w:pPr>
        <w:pStyle w:val="ListParagraph"/>
        <w:spacing w:after="160" w:line="259" w:lineRule="auto"/>
        <w:rPr>
          <w:rFonts w:cs="Arial"/>
          <w:color w:val="000000" w:themeColor="text1"/>
        </w:rPr>
      </w:pPr>
      <w:r w:rsidRPr="00E15B59">
        <w:rPr>
          <w:rFonts w:cs="Arial"/>
          <w:color w:val="000000" w:themeColor="text1"/>
        </w:rPr>
        <w:t>.</w:t>
      </w:r>
    </w:p>
    <w:p w:rsidR="00726E24" w:rsidRDefault="00726E24">
      <w:pPr>
        <w:rPr>
          <w:rFonts w:cs="Arial"/>
          <w:color w:val="000000" w:themeColor="text1"/>
        </w:rPr>
      </w:pPr>
      <w:r>
        <w:rPr>
          <w:rFonts w:cs="Arial"/>
          <w:color w:val="000000" w:themeColor="text1"/>
        </w:rPr>
        <w:br w:type="page"/>
      </w:r>
    </w:p>
    <w:p w:rsidR="00E15B59" w:rsidRPr="00E15B59" w:rsidRDefault="00E15B59" w:rsidP="00C555C9">
      <w:pPr>
        <w:pStyle w:val="ListParagraph"/>
        <w:spacing w:after="160" w:line="259" w:lineRule="auto"/>
        <w:rPr>
          <w:rFonts w:cs="Arial"/>
          <w:color w:val="000000" w:themeColor="text1"/>
        </w:rPr>
      </w:pPr>
    </w:p>
    <w:p w:rsidR="007F3374" w:rsidRPr="00E76E3E" w:rsidRDefault="00D2596F" w:rsidP="00726E24">
      <w:pPr>
        <w:spacing w:after="160" w:line="259" w:lineRule="auto"/>
        <w:rPr>
          <w:rFonts w:cs="Arial"/>
          <w:color w:val="000000" w:themeColor="text1"/>
        </w:rPr>
      </w:pPr>
      <w:r w:rsidRPr="00C026B0">
        <w:rPr>
          <w:rFonts w:cs="Arial"/>
          <w:b/>
          <w:color w:val="000000" w:themeColor="text1"/>
        </w:rPr>
        <w:t>Quality Commitment Question 4</w:t>
      </w:r>
      <w:r w:rsidR="00DE7554" w:rsidRPr="00C026B0">
        <w:rPr>
          <w:rFonts w:cs="Arial"/>
          <w:b/>
          <w:color w:val="000000" w:themeColor="text1"/>
        </w:rPr>
        <w:t xml:space="preserve"> – Accuracy and Reliability of</w:t>
      </w:r>
      <w:r w:rsidR="00FF4A7F" w:rsidRPr="00C026B0">
        <w:rPr>
          <w:rFonts w:cs="Arial"/>
          <w:b/>
          <w:color w:val="000000" w:themeColor="text1"/>
        </w:rPr>
        <w:t xml:space="preserve"> Predictions</w:t>
      </w:r>
      <w:r w:rsidR="00E76E3E">
        <w:rPr>
          <w:rFonts w:cs="Arial"/>
          <w:b/>
          <w:color w:val="000000" w:themeColor="text1"/>
        </w:rPr>
        <w:t xml:space="preserve"> </w:t>
      </w:r>
      <w:r w:rsidR="00E76E3E" w:rsidRPr="00E76E3E">
        <w:rPr>
          <w:rFonts w:cs="Arial"/>
          <w:b/>
          <w:color w:val="FF0000"/>
        </w:rPr>
        <w:t>15%</w:t>
      </w:r>
    </w:p>
    <w:p w:rsidR="007F3374" w:rsidRPr="00373CC0" w:rsidRDefault="00DE7554" w:rsidP="00DE7554">
      <w:pPr>
        <w:ind w:left="567"/>
        <w:rPr>
          <w:rFonts w:cs="Arial"/>
          <w:color w:val="000000" w:themeColor="text1"/>
        </w:rPr>
      </w:pPr>
      <w:r w:rsidRPr="00373CC0">
        <w:rPr>
          <w:rFonts w:cs="Arial"/>
          <w:color w:val="000000" w:themeColor="text1"/>
        </w:rPr>
        <w:t>Please explain how the RTI system will provide RTI predictions that are accurate and reliable, in line with the requirements of the Specification. Please provide examples from other projects where relevant.</w:t>
      </w:r>
      <w:r w:rsidR="008A0D19" w:rsidRPr="00373CC0">
        <w:rPr>
          <w:rFonts w:cs="Arial"/>
          <w:color w:val="000000" w:themeColor="text1"/>
        </w:rPr>
        <w:t xml:space="preserve"> </w:t>
      </w:r>
      <w:r w:rsidR="004256CA" w:rsidRPr="00373CC0">
        <w:rPr>
          <w:rFonts w:cs="Arial"/>
          <w:color w:val="000000" w:themeColor="text1"/>
        </w:rPr>
        <w:t xml:space="preserve">Page Limit </w:t>
      </w:r>
      <w:r w:rsidR="008A0D19" w:rsidRPr="00373CC0">
        <w:rPr>
          <w:rFonts w:cs="Arial"/>
          <w:color w:val="000000" w:themeColor="text1"/>
        </w:rPr>
        <w:t>6 sides of A4</w:t>
      </w:r>
    </w:p>
    <w:p w:rsidR="007F3374" w:rsidRPr="00373CC0" w:rsidRDefault="007F3374" w:rsidP="007F3374">
      <w:pPr>
        <w:ind w:left="567" w:hanging="567"/>
        <w:rPr>
          <w:rFonts w:cs="Arial"/>
          <w:color w:val="000000" w:themeColor="text1"/>
        </w:rPr>
      </w:pPr>
    </w:p>
    <w:p w:rsidR="007F3374" w:rsidRPr="00373CC0" w:rsidRDefault="007F3374" w:rsidP="00DE7554">
      <w:pPr>
        <w:ind w:left="306" w:firstLine="317"/>
        <w:rPr>
          <w:rFonts w:cs="Arial"/>
          <w:color w:val="000000" w:themeColor="text1"/>
        </w:rPr>
      </w:pPr>
      <w:r w:rsidRPr="00373CC0">
        <w:rPr>
          <w:rFonts w:cs="Arial"/>
          <w:color w:val="000000" w:themeColor="text1"/>
        </w:rPr>
        <w:t>Anticipated outcomes:</w:t>
      </w:r>
    </w:p>
    <w:p w:rsidR="007F3374" w:rsidRPr="007F3374" w:rsidRDefault="007F3374" w:rsidP="00DE7554">
      <w:pPr>
        <w:ind w:left="306" w:firstLine="317"/>
        <w:rPr>
          <w:rFonts w:cs="Arial"/>
          <w:b/>
          <w:color w:val="000000" w:themeColor="text1"/>
        </w:rPr>
      </w:pPr>
    </w:p>
    <w:p w:rsidR="00DE7554"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 xml:space="preserve">An explanation of how the prediction algorithm will work in conjunction with the timetable, including weightings for different service frequencies and network links. </w:t>
      </w:r>
    </w:p>
    <w:p w:rsidR="00DE7554"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 xml:space="preserve">An explanation of whether other transport data such as general traffic flows will be used in conjunction with the prediction algorithm to improve the reliability and accuracy of the predictions. </w:t>
      </w:r>
    </w:p>
    <w:p w:rsidR="00DE7554"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 xml:space="preserve">An explanation of how predictions will ‘clear down’ from displays and other media for RTI in a timely manner. </w:t>
      </w:r>
    </w:p>
    <w:p w:rsidR="00DE7554"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 xml:space="preserve">A demonstration of the understanding and application of UK public transport data standards. </w:t>
      </w:r>
    </w:p>
    <w:p w:rsidR="00DE7554"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An explanation of the bus timetable data import process including intermediate stop times and running board information, and the means of checking and verifying the data is correct before acceptance.</w:t>
      </w:r>
    </w:p>
    <w:p w:rsidR="007C2AB0" w:rsidRPr="00DE7554" w:rsidRDefault="00DE7554" w:rsidP="00002038">
      <w:pPr>
        <w:pStyle w:val="ListParagraph"/>
        <w:numPr>
          <w:ilvl w:val="0"/>
          <w:numId w:val="15"/>
        </w:numPr>
        <w:spacing w:after="160" w:line="259" w:lineRule="auto"/>
        <w:rPr>
          <w:rFonts w:cs="Arial"/>
          <w:color w:val="000000" w:themeColor="text1"/>
        </w:rPr>
      </w:pPr>
      <w:r w:rsidRPr="00DE7554">
        <w:rPr>
          <w:rFonts w:cs="Arial"/>
          <w:color w:val="000000" w:themeColor="text1"/>
        </w:rPr>
        <w:t xml:space="preserve">An explanation of how operators will be able to make system route reconfigurations including short-notice route changes, diversions, </w:t>
      </w:r>
      <w:r>
        <w:rPr>
          <w:rFonts w:cs="Arial"/>
          <w:color w:val="000000" w:themeColor="text1"/>
        </w:rPr>
        <w:t>cancellations and curtailments.</w:t>
      </w:r>
    </w:p>
    <w:p w:rsidR="00181EBA" w:rsidRDefault="00181EBA" w:rsidP="00DE7554">
      <w:pPr>
        <w:pStyle w:val="ListParagraph"/>
        <w:spacing w:after="160" w:line="259" w:lineRule="auto"/>
        <w:ind w:left="600"/>
        <w:rPr>
          <w:color w:val="000000" w:themeColor="text1"/>
        </w:rPr>
      </w:pPr>
    </w:p>
    <w:p w:rsidR="00726E24" w:rsidRDefault="00726E24">
      <w:pPr>
        <w:rPr>
          <w:rFonts w:cs="Arial"/>
          <w:b/>
          <w:color w:val="000000" w:themeColor="text1"/>
        </w:rPr>
      </w:pPr>
      <w:r>
        <w:rPr>
          <w:rFonts w:cs="Arial"/>
          <w:b/>
          <w:color w:val="000000" w:themeColor="text1"/>
        </w:rPr>
        <w:br w:type="page"/>
      </w:r>
    </w:p>
    <w:p w:rsidR="00C026B0" w:rsidRDefault="00C026B0">
      <w:pPr>
        <w:rPr>
          <w:rFonts w:cs="Arial"/>
          <w:b/>
          <w:color w:val="000000" w:themeColor="text1"/>
        </w:rPr>
      </w:pPr>
    </w:p>
    <w:p w:rsidR="00181EBA" w:rsidRPr="00E76E3E" w:rsidRDefault="00181EBA" w:rsidP="00726E24">
      <w:pPr>
        <w:pStyle w:val="ListParagraph"/>
        <w:spacing w:after="160" w:line="259" w:lineRule="auto"/>
        <w:ind w:left="0"/>
        <w:rPr>
          <w:rFonts w:cs="Arial"/>
          <w:b/>
          <w:color w:val="FF0000"/>
        </w:rPr>
      </w:pPr>
      <w:r w:rsidRPr="00DE7554">
        <w:rPr>
          <w:rFonts w:cs="Arial"/>
          <w:b/>
          <w:color w:val="000000" w:themeColor="text1"/>
        </w:rPr>
        <w:t>Quality Commitment Question 5</w:t>
      </w:r>
      <w:r w:rsidR="00427A3F">
        <w:rPr>
          <w:rFonts w:cs="Arial"/>
          <w:b/>
          <w:color w:val="000000" w:themeColor="text1"/>
        </w:rPr>
        <w:t xml:space="preserve"> – </w:t>
      </w:r>
      <w:r w:rsidR="00CC5016" w:rsidRPr="00CC5016">
        <w:rPr>
          <w:rFonts w:cs="Arial"/>
          <w:b/>
          <w:color w:val="000000" w:themeColor="text1"/>
        </w:rPr>
        <w:t>User Experience - Live System Monitoring, Reporting &amp; Training</w:t>
      </w:r>
      <w:r w:rsidR="00E76E3E">
        <w:rPr>
          <w:rFonts w:cs="Arial"/>
          <w:b/>
          <w:color w:val="000000" w:themeColor="text1"/>
        </w:rPr>
        <w:t xml:space="preserve"> </w:t>
      </w:r>
      <w:r w:rsidR="00E76E3E" w:rsidRPr="00E76E3E">
        <w:rPr>
          <w:rFonts w:cs="Arial"/>
          <w:b/>
          <w:color w:val="FF0000"/>
        </w:rPr>
        <w:t>15%</w:t>
      </w:r>
    </w:p>
    <w:p w:rsidR="007F3374" w:rsidRPr="00373CC0" w:rsidRDefault="00CC5016" w:rsidP="00CC5016">
      <w:pPr>
        <w:spacing w:after="160" w:line="259" w:lineRule="auto"/>
        <w:ind w:left="600"/>
        <w:rPr>
          <w:color w:val="000000" w:themeColor="text1"/>
        </w:rPr>
      </w:pPr>
      <w:r w:rsidRPr="00373CC0">
        <w:rPr>
          <w:rFonts w:cs="Arial"/>
          <w:color w:val="000000" w:themeColor="text1"/>
        </w:rPr>
        <w:t xml:space="preserve">Please explain how your RTI system will deliver a high quality user experience including an explanation of this in relation to the hardware and software. Please provide examples where relevant from other projects. </w:t>
      </w:r>
      <w:r w:rsidR="004256CA" w:rsidRPr="00373CC0">
        <w:rPr>
          <w:rFonts w:cs="Arial"/>
          <w:color w:val="000000" w:themeColor="text1"/>
        </w:rPr>
        <w:t xml:space="preserve">Page Limit </w:t>
      </w:r>
      <w:r w:rsidRPr="00373CC0">
        <w:rPr>
          <w:rFonts w:cs="Arial"/>
          <w:color w:val="000000" w:themeColor="text1"/>
        </w:rPr>
        <w:t>6</w:t>
      </w:r>
      <w:r w:rsidR="008A0D19" w:rsidRPr="00373CC0">
        <w:rPr>
          <w:rFonts w:cs="Arial"/>
          <w:color w:val="000000" w:themeColor="text1"/>
        </w:rPr>
        <w:t xml:space="preserve"> sides of A4</w:t>
      </w:r>
    </w:p>
    <w:p w:rsidR="007F3374" w:rsidRPr="00373CC0" w:rsidRDefault="007F3374" w:rsidP="00CC5016">
      <w:pPr>
        <w:ind w:firstLine="600"/>
        <w:rPr>
          <w:rFonts w:cs="Arial"/>
          <w:color w:val="000000" w:themeColor="text1"/>
        </w:rPr>
      </w:pPr>
      <w:r w:rsidRPr="00373CC0">
        <w:rPr>
          <w:rFonts w:cs="Arial"/>
          <w:color w:val="000000" w:themeColor="text1"/>
        </w:rPr>
        <w:t>Anticipated outcomes:</w:t>
      </w:r>
    </w:p>
    <w:p w:rsidR="007F3374" w:rsidRPr="00373CC0" w:rsidRDefault="007F3374" w:rsidP="00DE7554">
      <w:pPr>
        <w:ind w:left="385" w:firstLine="317"/>
        <w:rPr>
          <w:rFonts w:cs="Arial"/>
          <w:color w:val="000000" w:themeColor="text1"/>
        </w:rPr>
      </w:pP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the software that will be delivered under this contract in terms of how it will be made easy to use by supervisory staff with a range of experience and abilities.</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how the hardware will give a high quality user experience, including ease of use, robustness and ease of maintenance.</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 xml:space="preserve">An explanation of the understanding and application of RTIG standards; </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your understanding and application equality issues in terms of making RTI accessible to all users;</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how the content management system will work;</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how traffic signal priority will be delivered.</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the proposed training that will be required and delivered, as well as how ongoing help and supp</w:t>
      </w:r>
      <w:r>
        <w:rPr>
          <w:rFonts w:cs="Arial"/>
          <w:color w:val="000000" w:themeColor="text1"/>
        </w:rPr>
        <w:t>ort for users will be provided.</w:t>
      </w:r>
    </w:p>
    <w:p w:rsidR="00CC5016" w:rsidRDefault="00CC5016" w:rsidP="00CC5016">
      <w:pPr>
        <w:pStyle w:val="ListParagraph"/>
        <w:spacing w:after="160" w:line="259" w:lineRule="auto"/>
        <w:rPr>
          <w:rFonts w:cs="Arial"/>
          <w:color w:val="000000" w:themeColor="text1"/>
        </w:rPr>
      </w:pPr>
    </w:p>
    <w:p w:rsidR="00726E24" w:rsidRPr="00CC5016" w:rsidRDefault="00726E24" w:rsidP="00CC5016">
      <w:pPr>
        <w:pStyle w:val="ListParagraph"/>
        <w:spacing w:after="160" w:line="259" w:lineRule="auto"/>
        <w:rPr>
          <w:rFonts w:cs="Arial"/>
          <w:color w:val="000000" w:themeColor="text1"/>
        </w:rPr>
      </w:pPr>
    </w:p>
    <w:p w:rsidR="00181EBA" w:rsidRPr="00E76E3E" w:rsidRDefault="00181EBA" w:rsidP="00373CC0">
      <w:pPr>
        <w:spacing w:after="160" w:line="259" w:lineRule="auto"/>
        <w:rPr>
          <w:rFonts w:cs="Arial"/>
          <w:b/>
          <w:color w:val="FF0000"/>
        </w:rPr>
      </w:pPr>
      <w:r w:rsidRPr="00CC5016">
        <w:rPr>
          <w:rFonts w:cs="Arial"/>
          <w:b/>
        </w:rPr>
        <w:t>Quality Commitment Question 6</w:t>
      </w:r>
      <w:r w:rsidR="00ED7D44" w:rsidRPr="00CC5016">
        <w:rPr>
          <w:rFonts w:cs="Arial"/>
          <w:b/>
        </w:rPr>
        <w:t xml:space="preserve"> – Taking Over Existing </w:t>
      </w:r>
      <w:r w:rsidR="00CC5016">
        <w:rPr>
          <w:rFonts w:cs="Arial"/>
          <w:b/>
        </w:rPr>
        <w:t xml:space="preserve">RTI </w:t>
      </w:r>
      <w:r w:rsidR="00ED7D44" w:rsidRPr="00CC5016">
        <w:rPr>
          <w:rFonts w:cs="Arial"/>
          <w:b/>
        </w:rPr>
        <w:t>System</w:t>
      </w:r>
      <w:r w:rsidR="00E76E3E">
        <w:rPr>
          <w:rFonts w:cs="Arial"/>
          <w:b/>
        </w:rPr>
        <w:t xml:space="preserve"> </w:t>
      </w:r>
      <w:r w:rsidR="00E76E3E" w:rsidRPr="00E76E3E">
        <w:rPr>
          <w:rFonts w:cs="Arial"/>
          <w:b/>
          <w:color w:val="FF0000"/>
        </w:rPr>
        <w:t>15%</w:t>
      </w:r>
    </w:p>
    <w:p w:rsidR="007C2AB0" w:rsidRPr="00373CC0" w:rsidRDefault="00CC5016" w:rsidP="00CC5016">
      <w:pPr>
        <w:spacing w:after="160" w:line="259" w:lineRule="auto"/>
        <w:ind w:left="360"/>
        <w:rPr>
          <w:rFonts w:cs="Arial"/>
          <w:color w:val="000000" w:themeColor="text1"/>
        </w:rPr>
      </w:pPr>
      <w:r w:rsidRPr="00373CC0">
        <w:rPr>
          <w:rFonts w:cs="Arial"/>
          <w:color w:val="000000" w:themeColor="text1"/>
        </w:rPr>
        <w:t xml:space="preserve">Please explain how you will take over the existing West of England RTI system. Please illustrate with previous examples where appropriate. </w:t>
      </w:r>
      <w:r w:rsidR="004256CA" w:rsidRPr="00373CC0">
        <w:rPr>
          <w:rFonts w:cs="Arial"/>
          <w:color w:val="000000" w:themeColor="text1"/>
        </w:rPr>
        <w:t xml:space="preserve">Page Limit </w:t>
      </w:r>
      <w:r w:rsidR="008A0D19" w:rsidRPr="00373CC0">
        <w:rPr>
          <w:rFonts w:cs="Arial"/>
        </w:rPr>
        <w:t>6 sides of A4.</w:t>
      </w:r>
    </w:p>
    <w:p w:rsidR="007C2AB0" w:rsidRPr="00373CC0" w:rsidRDefault="007C2AB0" w:rsidP="00CC5016">
      <w:pPr>
        <w:ind w:firstLine="360"/>
        <w:rPr>
          <w:rFonts w:cs="Arial"/>
          <w:color w:val="000000" w:themeColor="text1"/>
        </w:rPr>
      </w:pPr>
      <w:r w:rsidRPr="00373CC0">
        <w:rPr>
          <w:rFonts w:cs="Arial"/>
          <w:color w:val="000000" w:themeColor="text1"/>
        </w:rPr>
        <w:t>Anticipated outcomes:</w:t>
      </w:r>
    </w:p>
    <w:p w:rsidR="007C2AB0" w:rsidRPr="00992FA3" w:rsidRDefault="007C2AB0" w:rsidP="00DE7554">
      <w:pPr>
        <w:ind w:left="419"/>
        <w:rPr>
          <w:rFonts w:cs="Arial"/>
          <w:b/>
          <w:color w:val="000000" w:themeColor="text1"/>
        </w:rPr>
      </w:pP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 description of the expected project programme including all main tasks, milestone, and inputs required from the Council;</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the approach, experience and lessons learnt of taking over (an)other RTI system(s) including street hardware;</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how it will work to have two RTI systems running in tandem until site acceptance tests are passed;</w:t>
      </w:r>
    </w:p>
    <w:p w:rsidR="00CC5016" w:rsidRPr="00CC5016"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the proposed approach to work constructively with existing RTI system provider(s); and</w:t>
      </w:r>
    </w:p>
    <w:p w:rsidR="007C2AB0" w:rsidRPr="00AC0528" w:rsidRDefault="00CC5016" w:rsidP="00002038">
      <w:pPr>
        <w:pStyle w:val="ListParagraph"/>
        <w:numPr>
          <w:ilvl w:val="0"/>
          <w:numId w:val="15"/>
        </w:numPr>
        <w:spacing w:after="160" w:line="259" w:lineRule="auto"/>
        <w:rPr>
          <w:rFonts w:cs="Arial"/>
          <w:color w:val="000000" w:themeColor="text1"/>
        </w:rPr>
      </w:pPr>
      <w:r w:rsidRPr="00CC5016">
        <w:rPr>
          <w:rFonts w:cs="Arial"/>
          <w:color w:val="000000" w:themeColor="text1"/>
        </w:rPr>
        <w:t>An explanation of the disruption (if any) passengers and bus operators can expect and how this will be minimised</w:t>
      </w:r>
      <w:r>
        <w:rPr>
          <w:rFonts w:cs="Arial"/>
          <w:color w:val="000000" w:themeColor="text1"/>
        </w:rPr>
        <w:t>.</w:t>
      </w:r>
    </w:p>
    <w:p w:rsidR="00C026B0" w:rsidRDefault="00C026B0">
      <w:pPr>
        <w:rPr>
          <w:rFonts w:cs="Arial"/>
          <w:b/>
          <w:color w:val="000000" w:themeColor="text1"/>
        </w:rPr>
      </w:pPr>
      <w:r>
        <w:rPr>
          <w:rFonts w:cs="Arial"/>
          <w:b/>
          <w:color w:val="000000" w:themeColor="text1"/>
        </w:rPr>
        <w:br w:type="page"/>
      </w:r>
    </w:p>
    <w:p w:rsidR="00181EBA" w:rsidRPr="00DE7554" w:rsidRDefault="00181EBA" w:rsidP="00373CC0">
      <w:pPr>
        <w:rPr>
          <w:rFonts w:cs="Arial"/>
          <w:b/>
          <w:color w:val="000000" w:themeColor="text1"/>
        </w:rPr>
      </w:pPr>
      <w:r w:rsidRPr="00DE7554">
        <w:rPr>
          <w:rFonts w:cs="Arial"/>
          <w:b/>
          <w:color w:val="000000" w:themeColor="text1"/>
        </w:rPr>
        <w:t>Quality Commitment Question 7</w:t>
      </w:r>
      <w:r w:rsidR="00FA25D2">
        <w:rPr>
          <w:rFonts w:cs="Arial"/>
          <w:b/>
          <w:color w:val="000000" w:themeColor="text1"/>
        </w:rPr>
        <w:t xml:space="preserve"> </w:t>
      </w:r>
      <w:r w:rsidR="00ED3FAC">
        <w:rPr>
          <w:rFonts w:cs="Arial"/>
          <w:b/>
          <w:color w:val="000000" w:themeColor="text1"/>
        </w:rPr>
        <w:t>–</w:t>
      </w:r>
      <w:r w:rsidR="00FA25D2">
        <w:rPr>
          <w:rFonts w:cs="Arial"/>
          <w:b/>
          <w:color w:val="000000" w:themeColor="text1"/>
        </w:rPr>
        <w:t xml:space="preserve"> </w:t>
      </w:r>
      <w:r w:rsidR="00ED3FAC">
        <w:rPr>
          <w:rFonts w:cs="Arial"/>
          <w:b/>
          <w:color w:val="000000" w:themeColor="text1"/>
        </w:rPr>
        <w:t>Business As Usual</w:t>
      </w:r>
      <w:r w:rsidR="00E76E3E">
        <w:rPr>
          <w:rFonts w:cs="Arial"/>
          <w:b/>
          <w:color w:val="000000" w:themeColor="text1"/>
        </w:rPr>
        <w:t xml:space="preserve"> </w:t>
      </w:r>
      <w:r w:rsidR="00E76E3E" w:rsidRPr="00E76E3E">
        <w:rPr>
          <w:rFonts w:cs="Arial"/>
          <w:b/>
          <w:color w:val="FF0000"/>
        </w:rPr>
        <w:t>10%</w:t>
      </w:r>
    </w:p>
    <w:p w:rsidR="00181EBA" w:rsidRDefault="00181EBA" w:rsidP="007C2AB0">
      <w:pPr>
        <w:ind w:left="567" w:hanging="567"/>
        <w:rPr>
          <w:rFonts w:cs="Arial"/>
          <w:color w:val="000000" w:themeColor="text1"/>
        </w:rPr>
      </w:pPr>
    </w:p>
    <w:p w:rsidR="00992FA3" w:rsidRPr="00373CC0" w:rsidRDefault="00547949" w:rsidP="00547949">
      <w:pPr>
        <w:ind w:left="567"/>
        <w:rPr>
          <w:rFonts w:cs="Arial"/>
        </w:rPr>
      </w:pPr>
      <w:r w:rsidRPr="00373CC0">
        <w:rPr>
          <w:rFonts w:cs="Arial"/>
        </w:rPr>
        <w:t xml:space="preserve">Please explain how you will manage the project and the ongoing contract. Please provide examples from other relevant projects where applicable. </w:t>
      </w:r>
      <w:r w:rsidR="008A0D19" w:rsidRPr="00373CC0">
        <w:rPr>
          <w:rFonts w:cs="Arial"/>
        </w:rPr>
        <w:t>Page Limit 6 sides A4 in total.</w:t>
      </w:r>
    </w:p>
    <w:p w:rsidR="00992FA3" w:rsidRPr="00373CC0" w:rsidRDefault="00992FA3" w:rsidP="00992FA3">
      <w:pPr>
        <w:ind w:left="567" w:hanging="567"/>
        <w:rPr>
          <w:rFonts w:cs="Arial"/>
        </w:rPr>
      </w:pPr>
    </w:p>
    <w:p w:rsidR="00992FA3" w:rsidRPr="00373CC0" w:rsidRDefault="00992FA3" w:rsidP="00992FA3">
      <w:pPr>
        <w:ind w:firstLine="567"/>
        <w:rPr>
          <w:rFonts w:cs="Arial"/>
        </w:rPr>
      </w:pPr>
      <w:r w:rsidRPr="00373CC0">
        <w:rPr>
          <w:rFonts w:cs="Arial"/>
        </w:rPr>
        <w:t>Anticipated outcomes:</w:t>
      </w:r>
    </w:p>
    <w:p w:rsidR="00547949" w:rsidRPr="00547949" w:rsidRDefault="00547949" w:rsidP="00002038">
      <w:pPr>
        <w:pStyle w:val="ListParagraph"/>
        <w:numPr>
          <w:ilvl w:val="0"/>
          <w:numId w:val="15"/>
        </w:numPr>
        <w:spacing w:after="160" w:line="259" w:lineRule="auto"/>
        <w:ind w:left="927"/>
        <w:rPr>
          <w:rFonts w:cs="Arial"/>
        </w:rPr>
      </w:pPr>
      <w:r w:rsidRPr="00547949">
        <w:rPr>
          <w:rFonts w:cs="Arial"/>
        </w:rPr>
        <w:t>Provision of the CVs of Contractor’s Manager, Client Account Manager and Data Engineer, with relevant qualifications and experience;</w:t>
      </w:r>
    </w:p>
    <w:p w:rsidR="00547949" w:rsidRPr="00547949" w:rsidRDefault="00547949" w:rsidP="00002038">
      <w:pPr>
        <w:pStyle w:val="ListParagraph"/>
        <w:numPr>
          <w:ilvl w:val="0"/>
          <w:numId w:val="15"/>
        </w:numPr>
        <w:spacing w:after="160" w:line="259" w:lineRule="auto"/>
        <w:ind w:left="927"/>
        <w:rPr>
          <w:rFonts w:cs="Arial"/>
        </w:rPr>
      </w:pPr>
      <w:r w:rsidRPr="00547949">
        <w:rPr>
          <w:rFonts w:cs="Arial"/>
        </w:rPr>
        <w:t>An explanation of the proposed fault management system, on-street maintenance and fault repair, and how the you will provide proactive system monitoring; and</w:t>
      </w:r>
    </w:p>
    <w:p w:rsidR="00C026B0" w:rsidRDefault="00547949" w:rsidP="00002038">
      <w:pPr>
        <w:pStyle w:val="ListParagraph"/>
        <w:numPr>
          <w:ilvl w:val="0"/>
          <w:numId w:val="15"/>
        </w:numPr>
        <w:spacing w:after="160" w:line="259" w:lineRule="auto"/>
        <w:ind w:left="927"/>
        <w:rPr>
          <w:rFonts w:cs="Arial"/>
        </w:rPr>
      </w:pPr>
      <w:r w:rsidRPr="00547949">
        <w:rPr>
          <w:rFonts w:cs="Arial"/>
        </w:rPr>
        <w:t>An explanation of your approach to ongoing contract management for the life of the contract including meeting KPIs and required attend and repair times.</w:t>
      </w:r>
    </w:p>
    <w:p w:rsidR="00373CC0" w:rsidRDefault="00373CC0" w:rsidP="00373CC0">
      <w:pPr>
        <w:spacing w:after="160" w:line="259" w:lineRule="auto"/>
        <w:rPr>
          <w:rFonts w:cs="Arial"/>
          <w:b/>
        </w:rPr>
      </w:pPr>
    </w:p>
    <w:p w:rsidR="00181EBA" w:rsidRPr="00C026B0" w:rsidRDefault="00181EBA" w:rsidP="00373CC0">
      <w:pPr>
        <w:spacing w:after="160" w:line="259" w:lineRule="auto"/>
        <w:rPr>
          <w:rFonts w:cs="Arial"/>
        </w:rPr>
      </w:pPr>
      <w:r w:rsidRPr="00C026B0">
        <w:rPr>
          <w:rFonts w:cs="Arial"/>
          <w:b/>
        </w:rPr>
        <w:t>Quality Commitment Question 8</w:t>
      </w:r>
      <w:r w:rsidR="00ED3FAC" w:rsidRPr="00C026B0">
        <w:rPr>
          <w:rFonts w:cs="Arial"/>
          <w:b/>
        </w:rPr>
        <w:t xml:space="preserve"> – Health &amp; Safety</w:t>
      </w:r>
      <w:r w:rsidR="00E76E3E">
        <w:rPr>
          <w:rFonts w:cs="Arial"/>
          <w:b/>
        </w:rPr>
        <w:t xml:space="preserve"> </w:t>
      </w:r>
      <w:r w:rsidR="00E76E3E" w:rsidRPr="00E76E3E">
        <w:rPr>
          <w:rFonts w:cs="Arial"/>
          <w:b/>
          <w:color w:val="FF0000"/>
        </w:rPr>
        <w:t>5%</w:t>
      </w:r>
    </w:p>
    <w:p w:rsidR="00547949" w:rsidRPr="00373CC0" w:rsidRDefault="00547949" w:rsidP="00547949">
      <w:pPr>
        <w:spacing w:after="160" w:line="259" w:lineRule="auto"/>
        <w:ind w:left="567"/>
        <w:rPr>
          <w:rFonts w:cs="Arial"/>
          <w:color w:val="000000" w:themeColor="text1"/>
        </w:rPr>
      </w:pPr>
      <w:r w:rsidRPr="00373CC0">
        <w:rPr>
          <w:rFonts w:cs="Arial"/>
          <w:color w:val="000000" w:themeColor="text1"/>
        </w:rPr>
        <w:t>Please describe your Health and Safety approach in terms of project service delivery. Page Limit 4 sides of A4.</w:t>
      </w:r>
    </w:p>
    <w:p w:rsidR="00AC0528" w:rsidRPr="00373CC0" w:rsidRDefault="00AC0528" w:rsidP="00547949">
      <w:pPr>
        <w:ind w:firstLine="567"/>
        <w:rPr>
          <w:rFonts w:cs="Arial"/>
        </w:rPr>
      </w:pPr>
      <w:r w:rsidRPr="00373CC0">
        <w:rPr>
          <w:rFonts w:cs="Arial"/>
        </w:rPr>
        <w:t>Anticipated outcomes:</w:t>
      </w:r>
    </w:p>
    <w:p w:rsidR="00547949" w:rsidRPr="00547949" w:rsidRDefault="00547949" w:rsidP="00002038">
      <w:pPr>
        <w:pStyle w:val="ListParagraph"/>
        <w:numPr>
          <w:ilvl w:val="0"/>
          <w:numId w:val="19"/>
        </w:numPr>
        <w:spacing w:after="160" w:line="259" w:lineRule="auto"/>
        <w:ind w:left="927"/>
        <w:rPr>
          <w:rFonts w:cs="Arial"/>
        </w:rPr>
      </w:pPr>
      <w:r w:rsidRPr="00547949">
        <w:rPr>
          <w:rFonts w:cs="Arial"/>
        </w:rPr>
        <w:t>A description of your current H&amp;S Policy;</w:t>
      </w:r>
    </w:p>
    <w:p w:rsidR="00547949" w:rsidRPr="00547949" w:rsidRDefault="00547949" w:rsidP="00002038">
      <w:pPr>
        <w:pStyle w:val="ListParagraph"/>
        <w:numPr>
          <w:ilvl w:val="0"/>
          <w:numId w:val="19"/>
        </w:numPr>
        <w:spacing w:after="160" w:line="259" w:lineRule="auto"/>
        <w:ind w:left="927"/>
        <w:rPr>
          <w:rFonts w:cs="Arial"/>
        </w:rPr>
      </w:pPr>
      <w:r w:rsidRPr="00547949">
        <w:rPr>
          <w:rFonts w:cs="Arial"/>
        </w:rPr>
        <w:t>Examples of Risk Assessments, outlining the five steps approach (or similar);</w:t>
      </w:r>
    </w:p>
    <w:p w:rsidR="00547949" w:rsidRPr="00547949" w:rsidRDefault="00547949" w:rsidP="00002038">
      <w:pPr>
        <w:pStyle w:val="ListParagraph"/>
        <w:numPr>
          <w:ilvl w:val="0"/>
          <w:numId w:val="19"/>
        </w:numPr>
        <w:spacing w:after="160" w:line="259" w:lineRule="auto"/>
        <w:ind w:left="927"/>
        <w:rPr>
          <w:rFonts w:cs="Arial"/>
        </w:rPr>
      </w:pPr>
      <w:r w:rsidRPr="00547949">
        <w:rPr>
          <w:rFonts w:cs="Arial"/>
        </w:rPr>
        <w:t>A description of the proactive methods of H&amp;S monitoring that you will adopt; and</w:t>
      </w:r>
    </w:p>
    <w:p w:rsidR="00AC0528" w:rsidRDefault="00547949" w:rsidP="00002038">
      <w:pPr>
        <w:pStyle w:val="ListParagraph"/>
        <w:numPr>
          <w:ilvl w:val="0"/>
          <w:numId w:val="19"/>
        </w:numPr>
        <w:spacing w:after="160" w:line="259" w:lineRule="auto"/>
        <w:ind w:left="927"/>
        <w:rPr>
          <w:rFonts w:cs="Arial"/>
        </w:rPr>
      </w:pPr>
      <w:r w:rsidRPr="00547949">
        <w:rPr>
          <w:rFonts w:cs="Arial"/>
        </w:rPr>
        <w:t>An explanation of the significant H&amp;S Hazards and Risks associated with this project and the delivery of the ongoing contract.</w:t>
      </w:r>
    </w:p>
    <w:p w:rsidR="00726E24" w:rsidRPr="00726E24" w:rsidRDefault="00726E24" w:rsidP="00726E24">
      <w:pPr>
        <w:spacing w:after="160" w:line="259" w:lineRule="auto"/>
        <w:rPr>
          <w:rFonts w:cs="Arial"/>
        </w:rPr>
      </w:pPr>
    </w:p>
    <w:p w:rsidR="003552C8" w:rsidRPr="00726E24" w:rsidRDefault="003552C8" w:rsidP="00726E24">
      <w:pPr>
        <w:rPr>
          <w:b/>
        </w:rPr>
      </w:pPr>
      <w:r w:rsidRPr="00726E24">
        <w:rPr>
          <w:b/>
        </w:rPr>
        <w:t>Quality Commitment Question 9 – Fault Rectifications</w:t>
      </w:r>
      <w:r w:rsidR="00E76E3E" w:rsidRPr="00726E24">
        <w:rPr>
          <w:b/>
        </w:rPr>
        <w:t xml:space="preserve"> </w:t>
      </w:r>
      <w:r w:rsidR="00E76E3E" w:rsidRPr="00726E24">
        <w:rPr>
          <w:b/>
          <w:color w:val="FF0000"/>
        </w:rPr>
        <w:t>10%</w:t>
      </w:r>
    </w:p>
    <w:p w:rsidR="003552C8" w:rsidRPr="003552C8" w:rsidRDefault="003552C8" w:rsidP="00726E24"/>
    <w:p w:rsidR="003552C8" w:rsidRPr="00373CC0" w:rsidRDefault="003552C8" w:rsidP="00726E24">
      <w:pPr>
        <w:ind w:left="720"/>
      </w:pPr>
      <w:r w:rsidRPr="00373CC0">
        <w:t>Please describe your approach and actions if the central RTI system went down and we lost RTI across the region. Page Limit 6 sides A4 in total.</w:t>
      </w:r>
    </w:p>
    <w:p w:rsidR="003552C8" w:rsidRPr="00373CC0" w:rsidRDefault="003552C8" w:rsidP="00726E24">
      <w:pPr>
        <w:ind w:left="720"/>
      </w:pPr>
    </w:p>
    <w:p w:rsidR="003552C8" w:rsidRPr="00373CC0" w:rsidRDefault="003552C8" w:rsidP="00726E24">
      <w:pPr>
        <w:ind w:left="720"/>
      </w:pPr>
      <w:r w:rsidRPr="00373CC0">
        <w:t>Anticipated outcomes:</w:t>
      </w:r>
    </w:p>
    <w:p w:rsidR="003552C8" w:rsidRPr="00233F16" w:rsidRDefault="003552C8" w:rsidP="00002038">
      <w:pPr>
        <w:pStyle w:val="ListParagraph"/>
        <w:numPr>
          <w:ilvl w:val="0"/>
          <w:numId w:val="24"/>
        </w:numPr>
        <w:ind w:left="1080"/>
      </w:pPr>
      <w:r w:rsidRPr="00233F16">
        <w:t>Lines of communication to ensure project partners are informed of the fault;</w:t>
      </w:r>
    </w:p>
    <w:p w:rsidR="003552C8" w:rsidRPr="00233F16" w:rsidRDefault="003552C8" w:rsidP="00002038">
      <w:pPr>
        <w:pStyle w:val="ListParagraph"/>
        <w:numPr>
          <w:ilvl w:val="0"/>
          <w:numId w:val="24"/>
        </w:numPr>
        <w:ind w:left="1080"/>
      </w:pPr>
      <w:r w:rsidRPr="00233F16">
        <w:t>How project partners will be kept up to date with progress on fault rectification;</w:t>
      </w:r>
    </w:p>
    <w:p w:rsidR="003552C8" w:rsidRPr="00233F16" w:rsidRDefault="003552C8" w:rsidP="00002038">
      <w:pPr>
        <w:pStyle w:val="ListParagraph"/>
        <w:numPr>
          <w:ilvl w:val="0"/>
          <w:numId w:val="24"/>
        </w:numPr>
        <w:ind w:left="1080"/>
      </w:pPr>
      <w:r w:rsidRPr="00233F16">
        <w:t>What actions will be taken to ensure that once the fault had been rectified, all elements of the RTI system were operational; and</w:t>
      </w:r>
    </w:p>
    <w:p w:rsidR="00AC0528" w:rsidRDefault="003552C8" w:rsidP="00002038">
      <w:pPr>
        <w:pStyle w:val="ListParagraph"/>
        <w:numPr>
          <w:ilvl w:val="0"/>
          <w:numId w:val="24"/>
        </w:numPr>
        <w:ind w:left="1080"/>
      </w:pPr>
      <w:r w:rsidRPr="00233F16">
        <w:t>Depending upon the fault, what actions will be taken to ensure the fault did not occur again or mitigate the impact upon the RTI system if a similar i</w:t>
      </w:r>
      <w:r w:rsidR="00233F16" w:rsidRPr="00233F16">
        <w:t>ncident occurred in the future.</w:t>
      </w:r>
    </w:p>
    <w:p w:rsidR="00C555C9" w:rsidRDefault="00C555C9" w:rsidP="00726E24"/>
    <w:p w:rsidR="00C555C9" w:rsidRDefault="00C555C9" w:rsidP="00726E24"/>
    <w:p w:rsidR="00C555C9" w:rsidRPr="00C555C9" w:rsidRDefault="00C555C9" w:rsidP="00726E24"/>
    <w:p w:rsidR="00233F16" w:rsidRDefault="00233F16" w:rsidP="001B6EE0"/>
    <w:p w:rsidR="00FF6898" w:rsidRPr="00233F16" w:rsidRDefault="00FF6898" w:rsidP="001B6EE0">
      <w:pPr>
        <w:rPr>
          <w:b/>
        </w:rPr>
      </w:pPr>
      <w:r w:rsidRPr="00233F16">
        <w:rPr>
          <w:b/>
        </w:rPr>
        <w:t xml:space="preserve">Quality Commitment Question – </w:t>
      </w:r>
      <w:r w:rsidR="006D6993">
        <w:rPr>
          <w:b/>
        </w:rPr>
        <w:t xml:space="preserve">Mandatory </w:t>
      </w:r>
      <w:r w:rsidRPr="00233F16">
        <w:rPr>
          <w:b/>
        </w:rPr>
        <w:t>Tie Breaker</w:t>
      </w:r>
    </w:p>
    <w:p w:rsidR="00CC15C5" w:rsidRDefault="00CC15C5" w:rsidP="001B6EE0"/>
    <w:p w:rsidR="00CC15C5" w:rsidRPr="001B6EE0" w:rsidRDefault="00CC15C5" w:rsidP="001B6EE0">
      <w:pPr>
        <w:ind w:left="720"/>
        <w:rPr>
          <w:color w:val="FF0000"/>
        </w:rPr>
      </w:pPr>
      <w:r w:rsidRPr="001B6EE0">
        <w:rPr>
          <w:color w:val="FF0000"/>
        </w:rPr>
        <w:t xml:space="preserve">The following quality question </w:t>
      </w:r>
      <w:r w:rsidR="006D6993" w:rsidRPr="001B6EE0">
        <w:rPr>
          <w:color w:val="FF0000"/>
        </w:rPr>
        <w:t xml:space="preserve">must be submitted but </w:t>
      </w:r>
      <w:r w:rsidRPr="001B6EE0">
        <w:rPr>
          <w:color w:val="FF0000"/>
        </w:rPr>
        <w:t xml:space="preserve">will only be evaluated if at the end of the award evaluation there is a tie between two or more </w:t>
      </w:r>
      <w:r w:rsidR="00A20458">
        <w:rPr>
          <w:color w:val="FF0000"/>
        </w:rPr>
        <w:t>tenderer</w:t>
      </w:r>
      <w:r w:rsidRPr="001B6EE0">
        <w:rPr>
          <w:color w:val="FF0000"/>
        </w:rPr>
        <w:t>s.</w:t>
      </w:r>
    </w:p>
    <w:p w:rsidR="00233F16" w:rsidRPr="001B6EE0" w:rsidRDefault="00233F16" w:rsidP="001B6EE0">
      <w:pPr>
        <w:ind w:left="720"/>
      </w:pPr>
    </w:p>
    <w:p w:rsidR="00233F16" w:rsidRPr="001B6EE0" w:rsidRDefault="00E13C27" w:rsidP="001B6EE0">
      <w:pPr>
        <w:ind w:left="720"/>
      </w:pPr>
      <w:r w:rsidRPr="001B6EE0">
        <w:t>Please describe your approach to how you would ensure that advances in RTI system technology and innovation are passed on in order to improve system performance and reduce costs.</w:t>
      </w:r>
      <w:r w:rsidR="00C555C9" w:rsidRPr="001B6EE0">
        <w:t xml:space="preserve"> Page Limit 6</w:t>
      </w:r>
      <w:r w:rsidR="00233F16" w:rsidRPr="001B6EE0">
        <w:t xml:space="preserve"> sides A4 in total.</w:t>
      </w:r>
    </w:p>
    <w:p w:rsidR="00233F16" w:rsidRPr="001B6EE0" w:rsidRDefault="00233F16" w:rsidP="001B6EE0">
      <w:pPr>
        <w:tabs>
          <w:tab w:val="left" w:pos="1908"/>
        </w:tabs>
        <w:ind w:left="720"/>
      </w:pPr>
    </w:p>
    <w:p w:rsidR="00233F16" w:rsidRPr="001B6EE0" w:rsidRDefault="00233F16" w:rsidP="001B6EE0">
      <w:pPr>
        <w:ind w:left="720"/>
      </w:pPr>
      <w:r w:rsidRPr="001B6EE0">
        <w:t>Anticipated outcomes:</w:t>
      </w:r>
    </w:p>
    <w:p w:rsidR="00233F16" w:rsidRPr="00233F16" w:rsidRDefault="00233F16" w:rsidP="001B6EE0"/>
    <w:p w:rsidR="009141BD" w:rsidRPr="009141BD" w:rsidRDefault="009141BD" w:rsidP="00002038">
      <w:pPr>
        <w:pStyle w:val="ListParagraph"/>
        <w:numPr>
          <w:ilvl w:val="0"/>
          <w:numId w:val="25"/>
        </w:numPr>
      </w:pPr>
      <w:r w:rsidRPr="009141BD">
        <w:t>How project partners will be kept up to date with advances in RTI system technology that could benefit in terms of efficiency and cost savings;</w:t>
      </w:r>
    </w:p>
    <w:p w:rsidR="009141BD" w:rsidRPr="009141BD" w:rsidRDefault="009141BD" w:rsidP="00002038">
      <w:pPr>
        <w:pStyle w:val="ListParagraph"/>
        <w:numPr>
          <w:ilvl w:val="0"/>
          <w:numId w:val="25"/>
        </w:numPr>
      </w:pPr>
      <w:r w:rsidRPr="009141BD">
        <w:t>Provide a road map of RTI technology developments currently on-going or planned with indications of delivery timescales;</w:t>
      </w:r>
    </w:p>
    <w:p w:rsidR="009141BD" w:rsidRPr="009141BD" w:rsidRDefault="009141BD" w:rsidP="00002038">
      <w:pPr>
        <w:pStyle w:val="ListParagraph"/>
        <w:numPr>
          <w:ilvl w:val="0"/>
          <w:numId w:val="25"/>
        </w:numPr>
      </w:pPr>
      <w:r w:rsidRPr="009141BD">
        <w:t>Identify which system enhancements would be delivered free of charge and those that may require additional funding;</w:t>
      </w:r>
    </w:p>
    <w:p w:rsidR="000F1877" w:rsidRPr="00D76107" w:rsidRDefault="009141BD" w:rsidP="00002038">
      <w:pPr>
        <w:pStyle w:val="ListParagraph"/>
        <w:numPr>
          <w:ilvl w:val="0"/>
          <w:numId w:val="25"/>
        </w:numPr>
        <w:rPr>
          <w:rStyle w:val="Heading1Char"/>
        </w:rPr>
      </w:pPr>
      <w:r w:rsidRPr="009141BD">
        <w:t>How system enhancements would be delivered in order to keep costs to a minimum and achieve agreed delivery timescales.</w:t>
      </w:r>
      <w:r w:rsidR="000F1877" w:rsidRPr="001B6EE0">
        <w:rPr>
          <w:b/>
        </w:rPr>
        <w:br w:type="page"/>
      </w:r>
    </w:p>
    <w:p w:rsidR="00D76107" w:rsidRPr="00D76107" w:rsidRDefault="00D76107" w:rsidP="00D76107">
      <w:pPr>
        <w:pStyle w:val="Heading1"/>
      </w:pPr>
      <w:bookmarkStart w:id="51" w:name="_Toc482385600"/>
      <w:r w:rsidRPr="00D76107">
        <w:t>SECTION SIX: PRICING SECTION</w:t>
      </w:r>
      <w:bookmarkEnd w:id="51"/>
    </w:p>
    <w:p w:rsidR="002821CD" w:rsidRPr="00084491" w:rsidRDefault="002821CD" w:rsidP="00002038">
      <w:pPr>
        <w:pStyle w:val="Heading2"/>
        <w:numPr>
          <w:ilvl w:val="0"/>
          <w:numId w:val="11"/>
        </w:numPr>
        <w:spacing w:after="240" w:line="276" w:lineRule="auto"/>
        <w:ind w:left="567" w:right="6" w:hanging="567"/>
        <w:jc w:val="left"/>
        <w:rPr>
          <w:rFonts w:cs="Arial"/>
        </w:rPr>
      </w:pPr>
      <w:bookmarkStart w:id="52" w:name="_Toc482385601"/>
      <w:r w:rsidRPr="00084491">
        <w:rPr>
          <w:rFonts w:cs="Arial"/>
        </w:rPr>
        <w:t>Introduction for Schedule of Rates / Price List Project</w:t>
      </w:r>
      <w:bookmarkEnd w:id="52"/>
    </w:p>
    <w:p w:rsidR="00005581" w:rsidRDefault="00074D49" w:rsidP="00005581">
      <w:pPr>
        <w:autoSpaceDE w:val="0"/>
        <w:autoSpaceDN w:val="0"/>
        <w:adjustRightInd w:val="0"/>
        <w:ind w:left="720"/>
        <w:rPr>
          <w:rFonts w:cs="Arial"/>
        </w:rPr>
      </w:pPr>
      <w:r w:rsidRPr="00074D49">
        <w:rPr>
          <w:rFonts w:cs="Arial"/>
        </w:rPr>
        <w:t xml:space="preserve">The </w:t>
      </w:r>
      <w:r w:rsidR="00CB7707">
        <w:rPr>
          <w:rFonts w:cs="Arial"/>
        </w:rPr>
        <w:t>Council</w:t>
      </w:r>
      <w:r w:rsidRPr="00074D49">
        <w:rPr>
          <w:rFonts w:cs="Arial"/>
        </w:rPr>
        <w:t xml:space="preserve"> reserves the rights to add or amend rates in the Price List if the needs of the service require. However, before any new rate is added to the Price List, the Employer will consult with all the </w:t>
      </w:r>
      <w:r w:rsidR="00005581" w:rsidRPr="00074D49">
        <w:rPr>
          <w:rFonts w:cs="Arial"/>
        </w:rPr>
        <w:t>Contractors in</w:t>
      </w:r>
      <w:r w:rsidRPr="00074D49">
        <w:rPr>
          <w:rFonts w:cs="Arial"/>
        </w:rPr>
        <w:t xml:space="preserve"> accordance with the procedure set out in </w:t>
      </w:r>
      <w:r w:rsidR="00FA709A">
        <w:rPr>
          <w:rFonts w:cs="Arial"/>
        </w:rPr>
        <w:t xml:space="preserve">the </w:t>
      </w:r>
      <w:r w:rsidR="00005581">
        <w:rPr>
          <w:rFonts w:cs="Arial"/>
        </w:rPr>
        <w:t>Contract.</w:t>
      </w:r>
    </w:p>
    <w:p w:rsidR="00074D49" w:rsidRPr="00074D49" w:rsidRDefault="00005581" w:rsidP="00005581">
      <w:pPr>
        <w:autoSpaceDE w:val="0"/>
        <w:autoSpaceDN w:val="0"/>
        <w:adjustRightInd w:val="0"/>
        <w:ind w:left="720"/>
        <w:rPr>
          <w:rFonts w:cs="Arial"/>
        </w:rPr>
      </w:pPr>
      <w:r w:rsidRPr="00074D49">
        <w:rPr>
          <w:rFonts w:cs="Arial"/>
        </w:rPr>
        <w:t xml:space="preserve"> </w:t>
      </w:r>
    </w:p>
    <w:p w:rsidR="00074D49" w:rsidRPr="00074D49" w:rsidRDefault="00074D49" w:rsidP="00005581">
      <w:pPr>
        <w:autoSpaceDE w:val="0"/>
        <w:autoSpaceDN w:val="0"/>
        <w:adjustRightInd w:val="0"/>
        <w:ind w:left="720"/>
        <w:rPr>
          <w:rFonts w:cs="Arial"/>
        </w:rPr>
      </w:pPr>
      <w:r w:rsidRPr="00074D49">
        <w:rPr>
          <w:rFonts w:cs="Arial"/>
        </w:rPr>
        <w:t xml:space="preserve">A full price list is attached as an Excel Spreadsheet </w:t>
      </w:r>
      <w:r w:rsidR="00005581">
        <w:rPr>
          <w:rFonts w:cs="Arial"/>
        </w:rPr>
        <w:t>on the attachment tab of ProContract.</w:t>
      </w:r>
      <w:r w:rsidRPr="00074D49">
        <w:rPr>
          <w:rFonts w:cs="Arial"/>
        </w:rPr>
        <w:t xml:space="preserve"> </w:t>
      </w:r>
    </w:p>
    <w:p w:rsidR="00074D49" w:rsidRPr="00074D49" w:rsidRDefault="00074D49" w:rsidP="00005581">
      <w:pPr>
        <w:autoSpaceDE w:val="0"/>
        <w:autoSpaceDN w:val="0"/>
        <w:adjustRightInd w:val="0"/>
        <w:ind w:left="720"/>
        <w:rPr>
          <w:rFonts w:cs="Arial"/>
        </w:rPr>
      </w:pPr>
    </w:p>
    <w:p w:rsidR="00074D49" w:rsidRPr="00074D49" w:rsidRDefault="00074D49" w:rsidP="00005581">
      <w:pPr>
        <w:ind w:left="720"/>
        <w:rPr>
          <w:rFonts w:cs="Arial"/>
          <w:color w:val="000000"/>
        </w:rPr>
      </w:pPr>
      <w:r w:rsidRPr="00074D49">
        <w:rPr>
          <w:rFonts w:cs="Arial"/>
        </w:rPr>
        <w:t xml:space="preserve">Contractors are advised that </w:t>
      </w:r>
      <w:r w:rsidR="00CD0601">
        <w:rPr>
          <w:rFonts w:cs="Arial"/>
        </w:rPr>
        <w:t>all</w:t>
      </w:r>
      <w:r w:rsidRPr="00074D49">
        <w:rPr>
          <w:rFonts w:cs="Arial"/>
          <w:bCs/>
        </w:rPr>
        <w:t xml:space="preserve"> </w:t>
      </w:r>
      <w:r w:rsidR="00CD0601">
        <w:rPr>
          <w:rFonts w:cs="Arial"/>
          <w:bCs/>
        </w:rPr>
        <w:t>costs</w:t>
      </w:r>
      <w:r w:rsidRPr="00074D49">
        <w:rPr>
          <w:rFonts w:cs="Arial"/>
        </w:rPr>
        <w:t xml:space="preserve"> allow for all items of cost including materials, labour, project overheads, and preliminaries, </w:t>
      </w:r>
      <w:r w:rsidR="00CD0601">
        <w:rPr>
          <w:rFonts w:cs="Arial"/>
        </w:rPr>
        <w:t xml:space="preserve">data migration, data handling, system integration, implementation, mobilisation, </w:t>
      </w:r>
      <w:r w:rsidRPr="00074D49">
        <w:rPr>
          <w:rFonts w:cs="Arial"/>
        </w:rPr>
        <w:t xml:space="preserve">maintenance of equipment, welfare facilities, protection &amp; disposal of all waste. </w:t>
      </w:r>
      <w:r w:rsidRPr="00074D49">
        <w:rPr>
          <w:rFonts w:cs="Arial"/>
          <w:color w:val="000000"/>
        </w:rPr>
        <w:t xml:space="preserve">Also for all travel costs to and from the site together with any travelling whatsoever necessary for the procurement of materials and other supplies, difficult areas of the city to access i.e. narrow blocked roads etc., for use and maintenance cost for lorries, van and other forms of transport etc., plant, equipment, sundries, </w:t>
      </w:r>
      <w:r w:rsidRPr="00074D49">
        <w:rPr>
          <w:rFonts w:cs="Arial"/>
          <w:bCs/>
          <w:color w:val="000000"/>
        </w:rPr>
        <w:t>Void Call’s*,</w:t>
      </w:r>
      <w:r w:rsidRPr="00074D49">
        <w:rPr>
          <w:rFonts w:cs="Arial"/>
          <w:color w:val="000000"/>
        </w:rPr>
        <w:t xml:space="preserve"> accreditation costs, any safety inspections,   all call backs to site to make safe scaffolds or other equipment at any time 24 hours a day, 7 days a week including all Bank Holidays, erect and dismantle a scaffold, temporary fencing (such as Heras fencing), and for the profit and overhead costs.</w:t>
      </w:r>
    </w:p>
    <w:p w:rsidR="00074D49" w:rsidRPr="00074D49" w:rsidRDefault="00074D49" w:rsidP="00074D49">
      <w:pPr>
        <w:rPr>
          <w:rFonts w:cs="Arial"/>
          <w:b/>
          <w:bCs/>
        </w:rPr>
      </w:pPr>
    </w:p>
    <w:p w:rsidR="00074D49" w:rsidRPr="00084491" w:rsidRDefault="00074D49" w:rsidP="00002038">
      <w:pPr>
        <w:pStyle w:val="Heading2"/>
        <w:numPr>
          <w:ilvl w:val="0"/>
          <w:numId w:val="11"/>
        </w:numPr>
        <w:spacing w:after="240" w:line="276" w:lineRule="auto"/>
        <w:ind w:left="567" w:right="6" w:hanging="567"/>
        <w:jc w:val="left"/>
        <w:rPr>
          <w:rFonts w:cs="Arial"/>
        </w:rPr>
      </w:pPr>
      <w:bookmarkStart w:id="53" w:name="_Toc482385602"/>
      <w:r w:rsidRPr="00084491">
        <w:rPr>
          <w:rFonts w:cs="Arial"/>
        </w:rPr>
        <w:t>Price Adjustment</w:t>
      </w:r>
      <w:bookmarkEnd w:id="53"/>
    </w:p>
    <w:p w:rsidR="009E22A1" w:rsidRDefault="00AC0528" w:rsidP="00005581">
      <w:pPr>
        <w:tabs>
          <w:tab w:val="left" w:pos="-1440"/>
          <w:tab w:val="left" w:pos="-720"/>
          <w:tab w:val="left" w:pos="0"/>
          <w:tab w:val="left" w:pos="851"/>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rPr>
      </w:pPr>
      <w:r>
        <w:rPr>
          <w:rFonts w:cs="Arial"/>
        </w:rPr>
        <w:t xml:space="preserve">Prices submitted will be fixed </w:t>
      </w:r>
      <w:r w:rsidR="00B518FF">
        <w:rPr>
          <w:rFonts w:cs="Arial"/>
        </w:rPr>
        <w:t xml:space="preserve">until the first day 00.01hr of the fourth and seventh anniversaries </w:t>
      </w:r>
      <w:r w:rsidR="002D1FE1">
        <w:rPr>
          <w:rFonts w:cs="Arial"/>
        </w:rPr>
        <w:t>of the contract.</w:t>
      </w:r>
      <w:r>
        <w:rPr>
          <w:rFonts w:cs="Arial"/>
        </w:rPr>
        <w:t xml:space="preserve"> </w:t>
      </w:r>
    </w:p>
    <w:p w:rsidR="00074D49" w:rsidRDefault="00074D49" w:rsidP="00005581">
      <w:pPr>
        <w:tabs>
          <w:tab w:val="left" w:pos="0"/>
        </w:tabs>
        <w:autoSpaceDE w:val="0"/>
        <w:ind w:left="720"/>
        <w:rPr>
          <w:rFonts w:cs="Arial"/>
        </w:rPr>
      </w:pPr>
    </w:p>
    <w:p w:rsidR="00531F80" w:rsidRDefault="00187A1B" w:rsidP="00005581">
      <w:pPr>
        <w:tabs>
          <w:tab w:val="left" w:pos="0"/>
        </w:tabs>
        <w:autoSpaceDE w:val="0"/>
        <w:ind w:left="720"/>
        <w:rPr>
          <w:rFonts w:cs="Arial"/>
        </w:rPr>
      </w:pPr>
      <w:r>
        <w:rPr>
          <w:rFonts w:cs="Arial"/>
        </w:rPr>
        <w:t xml:space="preserve">The </w:t>
      </w:r>
      <w:r w:rsidR="00A20458">
        <w:rPr>
          <w:rFonts w:cs="Arial"/>
        </w:rPr>
        <w:t>Tenderer</w:t>
      </w:r>
      <w:r>
        <w:rPr>
          <w:rFonts w:cs="Arial"/>
        </w:rPr>
        <w:t xml:space="preserve"> may request an increase in all or part of the contract prices, in accordance with Clause 21 Contract Price Change within the proposed contract.</w:t>
      </w:r>
    </w:p>
    <w:p w:rsidR="00187A1B" w:rsidRDefault="00187A1B" w:rsidP="00005581">
      <w:pPr>
        <w:tabs>
          <w:tab w:val="left" w:pos="0"/>
        </w:tabs>
        <w:autoSpaceDE w:val="0"/>
        <w:ind w:left="720"/>
        <w:rPr>
          <w:rFonts w:cs="Arial"/>
        </w:rPr>
      </w:pPr>
    </w:p>
    <w:p w:rsidR="00187A1B" w:rsidRDefault="00187A1B" w:rsidP="00005581">
      <w:pPr>
        <w:tabs>
          <w:tab w:val="left" w:pos="0"/>
        </w:tabs>
        <w:autoSpaceDE w:val="0"/>
        <w:ind w:left="720"/>
        <w:rPr>
          <w:rFonts w:cs="Arial"/>
        </w:rPr>
      </w:pPr>
      <w:r>
        <w:rPr>
          <w:rFonts w:cs="Arial"/>
        </w:rPr>
        <w:t xml:space="preserve">Every six months the </w:t>
      </w:r>
      <w:r w:rsidR="00A20458">
        <w:rPr>
          <w:rFonts w:cs="Arial"/>
        </w:rPr>
        <w:t>tenderer</w:t>
      </w:r>
      <w:r>
        <w:rPr>
          <w:rFonts w:cs="Arial"/>
        </w:rPr>
        <w:t xml:space="preserve"> will also assess the level of prices to consider whether it is able to reduce them.</w:t>
      </w:r>
    </w:p>
    <w:p w:rsidR="00187A1B" w:rsidRDefault="00187A1B" w:rsidP="00005581">
      <w:pPr>
        <w:tabs>
          <w:tab w:val="left" w:pos="0"/>
        </w:tabs>
        <w:autoSpaceDE w:val="0"/>
        <w:ind w:left="720"/>
        <w:rPr>
          <w:rFonts w:cs="Arial"/>
        </w:rPr>
      </w:pPr>
    </w:p>
    <w:p w:rsidR="00187A1B" w:rsidRDefault="00187A1B" w:rsidP="00005581">
      <w:pPr>
        <w:tabs>
          <w:tab w:val="left" w:pos="0"/>
        </w:tabs>
        <w:autoSpaceDE w:val="0"/>
        <w:ind w:left="720"/>
        <w:rPr>
          <w:rFonts w:cs="Arial"/>
        </w:rPr>
      </w:pPr>
      <w:r>
        <w:rPr>
          <w:rFonts w:cs="Arial"/>
        </w:rPr>
        <w:t>For each Price Adjustment, written evidence of the justification for the requested increase will be required as follows:</w:t>
      </w:r>
    </w:p>
    <w:p w:rsidR="00187A1B" w:rsidRDefault="00187A1B" w:rsidP="00005581">
      <w:pPr>
        <w:tabs>
          <w:tab w:val="left" w:pos="0"/>
        </w:tabs>
        <w:autoSpaceDE w:val="0"/>
        <w:ind w:left="720"/>
        <w:rPr>
          <w:rFonts w:cs="Arial"/>
        </w:rPr>
      </w:pPr>
      <w:r>
        <w:rPr>
          <w:rFonts w:cs="Arial"/>
        </w:rPr>
        <w:t>a)</w:t>
      </w:r>
      <w:r>
        <w:rPr>
          <w:rFonts w:cs="Arial"/>
        </w:rPr>
        <w:tab/>
        <w:t>breakdown of profit and cost components that comprise relevant price</w:t>
      </w:r>
    </w:p>
    <w:p w:rsidR="00187A1B" w:rsidRDefault="00187A1B" w:rsidP="00187A1B">
      <w:pPr>
        <w:tabs>
          <w:tab w:val="left" w:pos="0"/>
        </w:tabs>
        <w:autoSpaceDE w:val="0"/>
        <w:ind w:left="1440" w:hanging="720"/>
        <w:rPr>
          <w:rFonts w:cs="Arial"/>
        </w:rPr>
      </w:pPr>
      <w:r>
        <w:rPr>
          <w:rFonts w:cs="Arial"/>
        </w:rPr>
        <w:t>b)</w:t>
      </w:r>
      <w:r>
        <w:rPr>
          <w:rFonts w:cs="Arial"/>
        </w:rPr>
        <w:tab/>
        <w:t>details of the movement in the different identified cost components of the relevant price;</w:t>
      </w:r>
    </w:p>
    <w:p w:rsidR="00187A1B" w:rsidRDefault="00187A1B" w:rsidP="00187A1B">
      <w:pPr>
        <w:tabs>
          <w:tab w:val="left" w:pos="0"/>
        </w:tabs>
        <w:autoSpaceDE w:val="0"/>
        <w:ind w:left="1440" w:hanging="720"/>
        <w:rPr>
          <w:rFonts w:cs="Arial"/>
        </w:rPr>
      </w:pPr>
      <w:r>
        <w:rPr>
          <w:rFonts w:cs="Arial"/>
        </w:rPr>
        <w:t>c)</w:t>
      </w:r>
      <w:r>
        <w:rPr>
          <w:rFonts w:cs="Arial"/>
        </w:rPr>
        <w:tab/>
        <w:t>reasons for the movement in the different identified cost components of the relevant price;</w:t>
      </w:r>
    </w:p>
    <w:p w:rsidR="00187A1B" w:rsidRDefault="00187A1B" w:rsidP="00187A1B">
      <w:pPr>
        <w:tabs>
          <w:tab w:val="left" w:pos="0"/>
        </w:tabs>
        <w:autoSpaceDE w:val="0"/>
        <w:ind w:left="1440" w:hanging="720"/>
        <w:rPr>
          <w:rFonts w:cs="Arial"/>
        </w:rPr>
      </w:pPr>
      <w:r>
        <w:rPr>
          <w:rFonts w:cs="Arial"/>
        </w:rPr>
        <w:t>d)</w:t>
      </w:r>
      <w:r>
        <w:rPr>
          <w:rFonts w:cs="Arial"/>
        </w:rPr>
        <w:tab/>
        <w:t>evidence that the supplier has attempted to mitigate against the increase in the relevant cost components; and</w:t>
      </w:r>
    </w:p>
    <w:p w:rsidR="00187A1B" w:rsidRDefault="00187A1B" w:rsidP="00187A1B">
      <w:pPr>
        <w:tabs>
          <w:tab w:val="left" w:pos="0"/>
        </w:tabs>
        <w:autoSpaceDE w:val="0"/>
        <w:ind w:left="1440" w:hanging="720"/>
        <w:rPr>
          <w:rFonts w:cs="Arial"/>
        </w:rPr>
      </w:pPr>
      <w:r>
        <w:rPr>
          <w:rFonts w:cs="Arial"/>
        </w:rPr>
        <w:t>e)</w:t>
      </w:r>
      <w:r>
        <w:rPr>
          <w:rFonts w:cs="Arial"/>
        </w:rPr>
        <w:tab/>
        <w:t xml:space="preserve">evidence that the supplier profit component of the relevant price is no greater than that applying to the contract pricing mechanism as at the contract commencement date. </w:t>
      </w:r>
    </w:p>
    <w:p w:rsidR="00531F80" w:rsidRDefault="00531F80" w:rsidP="00005581">
      <w:pPr>
        <w:tabs>
          <w:tab w:val="left" w:pos="0"/>
        </w:tabs>
        <w:autoSpaceDE w:val="0"/>
        <w:ind w:left="720"/>
        <w:rPr>
          <w:rFonts w:cs="Arial"/>
        </w:rPr>
      </w:pPr>
    </w:p>
    <w:p w:rsidR="00074D49" w:rsidRPr="00074D49" w:rsidRDefault="00074D49" w:rsidP="00005581">
      <w:pPr>
        <w:tabs>
          <w:tab w:val="left" w:pos="0"/>
        </w:tabs>
        <w:autoSpaceDE w:val="0"/>
        <w:ind w:left="720"/>
        <w:rPr>
          <w:rFonts w:cs="Arial"/>
        </w:rPr>
      </w:pPr>
      <w:r w:rsidRPr="00074D49">
        <w:rPr>
          <w:rFonts w:cs="Arial"/>
        </w:rPr>
        <w:t>No price adjustments for whatever reason shall be allowed other than that set out in the above paragraphs contained within th</w:t>
      </w:r>
      <w:r w:rsidR="00187A1B">
        <w:rPr>
          <w:rFonts w:cs="Arial"/>
        </w:rPr>
        <w:t xml:space="preserve">e Contract </w:t>
      </w:r>
      <w:r w:rsidRPr="00074D49">
        <w:rPr>
          <w:rFonts w:cs="Arial"/>
        </w:rPr>
        <w:t xml:space="preserve">Clause. </w:t>
      </w:r>
    </w:p>
    <w:p w:rsidR="00074D49" w:rsidRPr="00074D49" w:rsidRDefault="00074D49" w:rsidP="00005581">
      <w:pPr>
        <w:ind w:left="720"/>
        <w:rPr>
          <w:rFonts w:cs="Arial"/>
        </w:rPr>
      </w:pPr>
    </w:p>
    <w:p w:rsidR="00074D49" w:rsidRPr="00074D49" w:rsidRDefault="00074D49" w:rsidP="00005581">
      <w:pPr>
        <w:tabs>
          <w:tab w:val="left" w:pos="-1440"/>
          <w:tab w:val="left" w:pos="-720"/>
          <w:tab w:val="left" w:pos="0"/>
          <w:tab w:val="left" w:pos="851"/>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Andale Sans UI" w:cs="Arial"/>
          <w:b/>
          <w:bCs/>
          <w:lang w:eastAsia="ar-SA"/>
        </w:rPr>
      </w:pPr>
      <w:r w:rsidRPr="00074D49">
        <w:rPr>
          <w:rFonts w:eastAsia="Andale Sans UI" w:cs="Arial"/>
          <w:lang w:eastAsia="ar-SA"/>
        </w:rPr>
        <w:t>The rates within the Price List are to allow, under normal conditions, for a contractor to commence work on-site within 6 weeks (to allow for survey &amp; manufacture) or as agreed with the Project Surveyor/Officer.</w:t>
      </w:r>
    </w:p>
    <w:p w:rsidR="00F41A23" w:rsidRDefault="00F41A23" w:rsidP="000F1877">
      <w:pPr>
        <w:spacing w:after="240" w:line="276" w:lineRule="auto"/>
        <w:ind w:left="567" w:hanging="567"/>
        <w:rPr>
          <w:rFonts w:eastAsia="Calibri" w:cs="Arial"/>
          <w:b/>
          <w:bCs/>
          <w:lang w:eastAsia="en-GB"/>
        </w:rPr>
      </w:pPr>
    </w:p>
    <w:p w:rsidR="000F1877" w:rsidRPr="00084491" w:rsidRDefault="00092359" w:rsidP="00002038">
      <w:pPr>
        <w:pStyle w:val="Heading2"/>
        <w:numPr>
          <w:ilvl w:val="0"/>
          <w:numId w:val="11"/>
        </w:numPr>
        <w:spacing w:after="240" w:line="276" w:lineRule="auto"/>
        <w:ind w:left="567" w:right="6" w:hanging="567"/>
        <w:jc w:val="left"/>
        <w:rPr>
          <w:rFonts w:cs="Arial"/>
        </w:rPr>
      </w:pPr>
      <w:bookmarkStart w:id="54" w:name="_Toc482385603"/>
      <w:r w:rsidRPr="00084491">
        <w:rPr>
          <w:rFonts w:cs="Arial"/>
        </w:rPr>
        <w:t>Abnormally Low Tenders</w:t>
      </w:r>
      <w:bookmarkEnd w:id="54"/>
    </w:p>
    <w:p w:rsidR="00092359" w:rsidRPr="00191AAF" w:rsidRDefault="00127BAE" w:rsidP="00191AAF">
      <w:pPr>
        <w:autoSpaceDE w:val="0"/>
        <w:autoSpaceDN w:val="0"/>
        <w:adjustRightInd w:val="0"/>
        <w:ind w:left="567"/>
        <w:rPr>
          <w:rFonts w:eastAsia="Calibri" w:cs="Arial"/>
          <w:lang w:eastAsia="en-GB"/>
        </w:rPr>
      </w:pPr>
      <w:r w:rsidRPr="00191AAF">
        <w:rPr>
          <w:rFonts w:eastAsia="Calibri" w:cs="Arial"/>
          <w:lang w:eastAsia="en-GB"/>
        </w:rPr>
        <w:t xml:space="preserve">Bristol City Council shall require </w:t>
      </w:r>
      <w:r w:rsidR="00A20458">
        <w:rPr>
          <w:rFonts w:eastAsia="Calibri" w:cs="Arial"/>
          <w:lang w:eastAsia="en-GB"/>
        </w:rPr>
        <w:t>tenderer</w:t>
      </w:r>
      <w:r w:rsidRPr="00191AAF">
        <w:rPr>
          <w:rFonts w:eastAsia="Calibri" w:cs="Arial"/>
          <w:lang w:eastAsia="en-GB"/>
        </w:rPr>
        <w:t>s</w:t>
      </w:r>
      <w:r w:rsidR="00092359" w:rsidRPr="00191AAF">
        <w:rPr>
          <w:rFonts w:eastAsia="Calibri" w:cs="Arial"/>
          <w:lang w:eastAsia="en-GB"/>
        </w:rPr>
        <w:t xml:space="preserve"> to explain the price or costs proposed in</w:t>
      </w:r>
      <w:r w:rsidR="00191AAF">
        <w:rPr>
          <w:rFonts w:eastAsia="Calibri" w:cs="Arial"/>
          <w:lang w:eastAsia="en-GB"/>
        </w:rPr>
        <w:t xml:space="preserve"> </w:t>
      </w:r>
      <w:r w:rsidR="00092359" w:rsidRPr="00191AAF">
        <w:rPr>
          <w:rFonts w:eastAsia="Calibri" w:cs="Arial"/>
          <w:lang w:eastAsia="en-GB"/>
        </w:rPr>
        <w:t>the tender where tenders appear to be abnormally low in relation to the works, supplies or</w:t>
      </w:r>
      <w:r w:rsidR="00191AAF">
        <w:rPr>
          <w:rFonts w:eastAsia="Calibri" w:cs="Arial"/>
          <w:lang w:eastAsia="en-GB"/>
        </w:rPr>
        <w:t xml:space="preserve"> </w:t>
      </w:r>
      <w:r w:rsidR="00092359" w:rsidRPr="00191AAF">
        <w:rPr>
          <w:rFonts w:eastAsia="Calibri" w:cs="Arial"/>
          <w:lang w:eastAsia="en-GB"/>
        </w:rPr>
        <w:t>services.</w:t>
      </w:r>
    </w:p>
    <w:p w:rsidR="00DF0372" w:rsidRPr="00D72E5E" w:rsidRDefault="00DF0372" w:rsidP="00FA1582">
      <w:pPr>
        <w:spacing w:after="240" w:line="276" w:lineRule="auto"/>
        <w:ind w:left="567" w:hanging="567"/>
        <w:rPr>
          <w:rFonts w:cs="Arial"/>
        </w:rPr>
      </w:pPr>
    </w:p>
    <w:p w:rsidR="00DF0372" w:rsidRPr="00D72E5E" w:rsidRDefault="00DF0372">
      <w:pPr>
        <w:rPr>
          <w:rFonts w:cs="Arial"/>
        </w:rPr>
      </w:pPr>
      <w:r w:rsidRPr="00D72E5E">
        <w:rPr>
          <w:rFonts w:cs="Arial"/>
        </w:rPr>
        <w:br w:type="page"/>
      </w:r>
    </w:p>
    <w:p w:rsidR="00D827C5" w:rsidRPr="00D72E5E" w:rsidRDefault="00D827C5" w:rsidP="00C6748D">
      <w:pPr>
        <w:pStyle w:val="Heading1"/>
      </w:pPr>
      <w:bookmarkStart w:id="55" w:name="_Toc482385604"/>
      <w:bookmarkEnd w:id="43"/>
      <w:r w:rsidRPr="00D72E5E">
        <w:t xml:space="preserve">APPENDIX 1: </w:t>
      </w:r>
      <w:r w:rsidR="00C021AC" w:rsidRPr="00D72E5E">
        <w:t>AWARD CRITERIA</w:t>
      </w:r>
      <w:bookmarkEnd w:id="55"/>
    </w:p>
    <w:p w:rsidR="00C021AC" w:rsidRPr="007F17CF" w:rsidRDefault="00E9284A" w:rsidP="007F17CF">
      <w:pPr>
        <w:rPr>
          <w:rFonts w:cs="Arial"/>
          <w:b/>
        </w:rPr>
      </w:pPr>
      <w:r w:rsidRPr="007F17CF">
        <w:rPr>
          <w:rFonts w:cs="Arial"/>
          <w:b/>
        </w:rPr>
        <w:t>Award Criteria for use with Crown Commercial Services</w:t>
      </w:r>
      <w:r w:rsidR="00C021AC" w:rsidRPr="007F17CF">
        <w:rPr>
          <w:rFonts w:cs="Arial"/>
          <w:b/>
        </w:rPr>
        <w:t xml:space="preserve"> </w:t>
      </w:r>
      <w:r w:rsidR="001E6BA5" w:rsidRPr="007F17CF">
        <w:rPr>
          <w:rFonts w:cs="Arial"/>
          <w:b/>
        </w:rPr>
        <w:t xml:space="preserve">Standard Selection Questionnaire </w:t>
      </w:r>
      <w:r w:rsidR="00D95506" w:rsidRPr="007F17CF">
        <w:rPr>
          <w:rFonts w:cs="Arial"/>
          <w:b/>
        </w:rPr>
        <w:t>One Stage Open Tender</w:t>
      </w:r>
    </w:p>
    <w:p w:rsidR="00D95506" w:rsidRDefault="00D95506" w:rsidP="00D72E5E">
      <w:pPr>
        <w:rPr>
          <w:rFonts w:cs="Arial"/>
          <w:b/>
        </w:rPr>
      </w:pPr>
    </w:p>
    <w:p w:rsidR="00212464" w:rsidRPr="001A0DD9" w:rsidRDefault="00A2426B" w:rsidP="00212464">
      <w:pPr>
        <w:rPr>
          <w:rFonts w:cs="Arial"/>
          <w:b/>
        </w:rPr>
      </w:pPr>
      <w:r w:rsidRPr="001A0DD9">
        <w:rPr>
          <w:rFonts w:cs="Arial"/>
          <w:b/>
          <w:bCs/>
        </w:rPr>
        <w:t xml:space="preserve">Bus Real Time Information System for Bristol and surrounding area </w:t>
      </w:r>
      <w:r w:rsidR="00212464" w:rsidRPr="001A0DD9">
        <w:rPr>
          <w:rFonts w:cs="Arial"/>
          <w:b/>
        </w:rPr>
        <w:t>Evaluation and Award Criteria</w:t>
      </w:r>
    </w:p>
    <w:p w:rsidR="00212464" w:rsidRDefault="00212464" w:rsidP="00212464">
      <w:pPr>
        <w:rPr>
          <w:rFonts w:cs="Arial"/>
          <w:u w:val="single"/>
        </w:rPr>
      </w:pPr>
    </w:p>
    <w:p w:rsidR="001A0DD9" w:rsidRDefault="001A0DD9" w:rsidP="001A0DD9">
      <w:pPr>
        <w:rPr>
          <w:rFonts w:cs="Arial"/>
        </w:rPr>
      </w:pPr>
      <w:r>
        <w:rPr>
          <w:rFonts w:cs="Arial"/>
        </w:rPr>
        <w:t>In accordance with Crown Commercial Service, Procurement Note: Standard Selection Questionnaire (SQ); Action Note 8/9.</w:t>
      </w:r>
    </w:p>
    <w:p w:rsidR="001A0DD9" w:rsidRDefault="00B00936" w:rsidP="001A0DD9">
      <w:pPr>
        <w:rPr>
          <w:rFonts w:cs="Arial"/>
        </w:rPr>
      </w:pPr>
      <w:hyperlink r:id="rId13" w:history="1">
        <w:r w:rsidR="001A0DD9" w:rsidRPr="004235C1">
          <w:rPr>
            <w:rStyle w:val="Hyperlink"/>
            <w:rFonts w:cs="Arial"/>
          </w:rPr>
          <w:t>https://www.gov.uk/government/uploads/system/uploads/attachment_data/file/558520/PPN_8_16_StandardSQ_Template_v3.pdf</w:t>
        </w:r>
      </w:hyperlink>
    </w:p>
    <w:p w:rsidR="001A0DD9" w:rsidRDefault="001A0DD9" w:rsidP="001A0DD9">
      <w:pPr>
        <w:rPr>
          <w:rFonts w:cs="Arial"/>
        </w:rPr>
      </w:pPr>
    </w:p>
    <w:p w:rsidR="001A0DD9" w:rsidRDefault="001A0DD9" w:rsidP="001A0DD9">
      <w:pPr>
        <w:rPr>
          <w:rFonts w:cs="Arial"/>
        </w:rPr>
      </w:pPr>
      <w:r>
        <w:rPr>
          <w:rFonts w:cs="Arial"/>
        </w:rPr>
        <w:t>Stage 1:</w:t>
      </w:r>
    </w:p>
    <w:p w:rsidR="001A0DD9" w:rsidRDefault="001A0DD9" w:rsidP="00002038">
      <w:pPr>
        <w:pStyle w:val="ListParagraph"/>
        <w:numPr>
          <w:ilvl w:val="0"/>
          <w:numId w:val="26"/>
        </w:numPr>
        <w:rPr>
          <w:rFonts w:cs="Arial"/>
        </w:rPr>
      </w:pPr>
      <w:r>
        <w:rPr>
          <w:rFonts w:cs="Arial"/>
        </w:rPr>
        <w:t>Part 1 – Supplier Information</w:t>
      </w:r>
    </w:p>
    <w:p w:rsidR="001A0DD9" w:rsidRDefault="001A0DD9" w:rsidP="00002038">
      <w:pPr>
        <w:pStyle w:val="ListParagraph"/>
        <w:numPr>
          <w:ilvl w:val="0"/>
          <w:numId w:val="26"/>
        </w:numPr>
        <w:rPr>
          <w:rFonts w:cs="Arial"/>
        </w:rPr>
      </w:pPr>
      <w:r>
        <w:rPr>
          <w:rFonts w:cs="Arial"/>
        </w:rPr>
        <w:t>Part 2 – Exclusion Grounds</w:t>
      </w:r>
    </w:p>
    <w:p w:rsidR="001A0DD9" w:rsidRDefault="001A0DD9" w:rsidP="00002038">
      <w:pPr>
        <w:pStyle w:val="ListParagraph"/>
        <w:numPr>
          <w:ilvl w:val="0"/>
          <w:numId w:val="26"/>
        </w:numPr>
        <w:rPr>
          <w:rFonts w:cs="Arial"/>
        </w:rPr>
      </w:pPr>
      <w:r>
        <w:rPr>
          <w:rFonts w:cs="Arial"/>
        </w:rPr>
        <w:t>Part 3 – Supplier Selection Questions</w:t>
      </w:r>
    </w:p>
    <w:p w:rsidR="001A0DD9" w:rsidRDefault="001A0DD9" w:rsidP="001A0DD9">
      <w:pPr>
        <w:pStyle w:val="ListParagraph"/>
        <w:rPr>
          <w:rFonts w:cs="Arial"/>
        </w:rPr>
      </w:pPr>
    </w:p>
    <w:p w:rsidR="001A0DD9" w:rsidRPr="00DB0745" w:rsidRDefault="001A0DD9" w:rsidP="001A0DD9">
      <w:pPr>
        <w:rPr>
          <w:rFonts w:cs="Arial"/>
        </w:rPr>
      </w:pPr>
      <w:r>
        <w:rPr>
          <w:rFonts w:cs="Arial"/>
        </w:rPr>
        <w:t>Stage 2</w:t>
      </w:r>
    </w:p>
    <w:p w:rsidR="001A0DD9" w:rsidRDefault="001A0DD9" w:rsidP="00002038">
      <w:pPr>
        <w:pStyle w:val="ListParagraph"/>
        <w:numPr>
          <w:ilvl w:val="0"/>
          <w:numId w:val="26"/>
        </w:numPr>
        <w:rPr>
          <w:rFonts w:cs="Arial"/>
        </w:rPr>
      </w:pPr>
      <w:r>
        <w:rPr>
          <w:rFonts w:cs="Arial"/>
        </w:rPr>
        <w:t>Part 4 – Quality Commitment Questions</w:t>
      </w:r>
    </w:p>
    <w:p w:rsidR="001A0DD9" w:rsidRDefault="001A0DD9" w:rsidP="00212464">
      <w:pPr>
        <w:rPr>
          <w:rFonts w:cs="Arial"/>
          <w:u w:val="single"/>
        </w:rPr>
      </w:pPr>
    </w:p>
    <w:p w:rsidR="001A0DD9" w:rsidRPr="00D72E5E" w:rsidRDefault="001A0DD9" w:rsidP="00212464">
      <w:pPr>
        <w:rPr>
          <w:rFonts w:cs="Arial"/>
          <w:u w:val="single"/>
        </w:rPr>
      </w:pPr>
    </w:p>
    <w:p w:rsidR="00212464" w:rsidRPr="00D72E5E" w:rsidRDefault="001A0DD9" w:rsidP="00212464">
      <w:pPr>
        <w:rPr>
          <w:rFonts w:cs="Arial"/>
        </w:rPr>
      </w:pPr>
      <w:r w:rsidRPr="00D72E5E">
        <w:rPr>
          <w:rFonts w:cs="Arial"/>
        </w:rPr>
        <w:t xml:space="preserve">The first stage consists of several minimum levels and/or standards that the tenderer must pass. </w:t>
      </w:r>
      <w:r>
        <w:rPr>
          <w:rFonts w:cs="Arial"/>
        </w:rPr>
        <w:t xml:space="preserve"> </w:t>
      </w:r>
      <w:r w:rsidRPr="00D72E5E">
        <w:rPr>
          <w:rFonts w:cs="Arial"/>
        </w:rPr>
        <w:t xml:space="preserve">The second stage of the award will consist of </w:t>
      </w:r>
      <w:r w:rsidR="00ED5E3D">
        <w:rPr>
          <w:rFonts w:cs="Arial"/>
        </w:rPr>
        <w:t>65</w:t>
      </w:r>
      <w:r w:rsidR="00212464" w:rsidRPr="00D72E5E">
        <w:rPr>
          <w:rFonts w:cs="Arial"/>
        </w:rPr>
        <w:t xml:space="preserve">% price and </w:t>
      </w:r>
      <w:r w:rsidR="00ED5E3D">
        <w:rPr>
          <w:rFonts w:cs="Arial"/>
        </w:rPr>
        <w:t>35</w:t>
      </w:r>
      <w:r w:rsidR="00212464" w:rsidRPr="00D72E5E">
        <w:rPr>
          <w:rFonts w:cs="Arial"/>
        </w:rPr>
        <w:t xml:space="preserve">% quality. </w:t>
      </w:r>
    </w:p>
    <w:p w:rsidR="00212464" w:rsidRPr="00D72E5E" w:rsidRDefault="00212464" w:rsidP="00212464">
      <w:pPr>
        <w:rPr>
          <w:rFonts w:cs="Arial"/>
        </w:rPr>
      </w:pPr>
    </w:p>
    <w:p w:rsidR="00212464" w:rsidRPr="00D72E5E" w:rsidRDefault="00212464" w:rsidP="00212464">
      <w:pPr>
        <w:rPr>
          <w:rFonts w:cs="Arial"/>
        </w:rPr>
      </w:pPr>
      <w:r w:rsidRPr="00D72E5E">
        <w:rPr>
          <w:rFonts w:cs="Arial"/>
        </w:rPr>
        <w:t xml:space="preserve">Unless otherwise stated evidence will be assessed by a panel </w:t>
      </w:r>
      <w:r>
        <w:rPr>
          <w:rFonts w:cs="Arial"/>
        </w:rPr>
        <w:t>against the criteria set in the table below ‘Stage 1 – Minimum Award Criteria</w:t>
      </w:r>
      <w:r w:rsidRPr="00D72E5E">
        <w:rPr>
          <w:rFonts w:cs="Arial"/>
        </w:rPr>
        <w:t xml:space="preserve">. </w:t>
      </w:r>
      <w:r w:rsidR="003C0EFC">
        <w:rPr>
          <w:rFonts w:cs="Arial"/>
        </w:rPr>
        <w:t xml:space="preserve"> </w:t>
      </w:r>
      <w:r w:rsidRPr="00D72E5E">
        <w:rPr>
          <w:rFonts w:cs="Arial"/>
        </w:rPr>
        <w:t xml:space="preserve">Only the information provided within each </w:t>
      </w:r>
      <w:r>
        <w:rPr>
          <w:rFonts w:cs="Arial"/>
        </w:rPr>
        <w:t xml:space="preserve">on-line </w:t>
      </w:r>
      <w:r w:rsidRPr="00D72E5E">
        <w:rPr>
          <w:rFonts w:cs="Arial"/>
        </w:rPr>
        <w:t>answer will be considered.</w:t>
      </w:r>
    </w:p>
    <w:p w:rsidR="00212464" w:rsidRPr="00D72E5E" w:rsidRDefault="00212464" w:rsidP="00212464">
      <w:pPr>
        <w:rPr>
          <w:rFonts w:cs="Arial"/>
        </w:rPr>
      </w:pPr>
    </w:p>
    <w:p w:rsidR="00F25E88" w:rsidRDefault="001A0DD9" w:rsidP="00212464">
      <w:pPr>
        <w:rPr>
          <w:rFonts w:cs="Arial"/>
          <w:lang w:val="en-US"/>
        </w:rPr>
      </w:pPr>
      <w:r>
        <w:rPr>
          <w:rFonts w:cs="Arial"/>
        </w:rPr>
        <w:t>Tenderers</w:t>
      </w:r>
      <w:r w:rsidR="00212464" w:rsidRPr="00D72E5E">
        <w:rPr>
          <w:rFonts w:cs="Arial"/>
        </w:rPr>
        <w:t xml:space="preserve"> failing any element </w:t>
      </w:r>
      <w:r w:rsidR="00212464" w:rsidRPr="00D72E5E">
        <w:rPr>
          <w:rFonts w:cs="Arial"/>
          <w:lang w:val="en-US"/>
        </w:rPr>
        <w:t>will be excluded from the rest of the assessment process.</w:t>
      </w:r>
    </w:p>
    <w:p w:rsidR="00212464" w:rsidRPr="00F25E88" w:rsidRDefault="00F25E88" w:rsidP="00212464">
      <w:pPr>
        <w:rPr>
          <w:rFonts w:cs="Arial"/>
          <w:lang w:val="en-US"/>
        </w:rPr>
      </w:pPr>
      <w:r>
        <w:rPr>
          <w:rFonts w:cs="Arial"/>
          <w:lang w:val="en-US"/>
        </w:rPr>
        <w:br w:type="page"/>
      </w:r>
    </w:p>
    <w:p w:rsidR="00212464" w:rsidRPr="00D72E5E" w:rsidRDefault="00212464" w:rsidP="00212464">
      <w:pPr>
        <w:rPr>
          <w:rFonts w:cs="Arial"/>
        </w:rPr>
      </w:pPr>
    </w:p>
    <w:p w:rsidR="00212464" w:rsidRDefault="00212464" w:rsidP="00212464">
      <w:pPr>
        <w:rPr>
          <w:rFonts w:cs="Arial"/>
          <w:b/>
        </w:rPr>
      </w:pPr>
      <w:r w:rsidRPr="00D72E5E">
        <w:rPr>
          <w:rFonts w:cs="Arial"/>
          <w:b/>
        </w:rPr>
        <w:t xml:space="preserve">Stage 1 - Minimum Award Criteria  </w:t>
      </w:r>
    </w:p>
    <w:p w:rsidR="00F25E88" w:rsidRPr="00D72E5E" w:rsidRDefault="00F25E88" w:rsidP="00212464">
      <w:pPr>
        <w:rPr>
          <w:rFonts w:cs="Arial"/>
          <w:bCs/>
        </w:rPr>
      </w:pPr>
    </w:p>
    <w:p w:rsidR="00F25E88" w:rsidRDefault="00F25E88" w:rsidP="00F25E88">
      <w:pPr>
        <w:rPr>
          <w:rFonts w:cs="Arial"/>
          <w:bCs/>
        </w:rPr>
      </w:pPr>
      <w:r w:rsidRPr="00D72E5E">
        <w:rPr>
          <w:rFonts w:cs="Arial"/>
          <w:bCs/>
        </w:rPr>
        <w:t xml:space="preserve">All tenderers must </w:t>
      </w:r>
      <w:r>
        <w:rPr>
          <w:rFonts w:cs="Arial"/>
          <w:bCs/>
        </w:rPr>
        <w:t xml:space="preserve">pass </w:t>
      </w:r>
      <w:r w:rsidRPr="00D72E5E">
        <w:rPr>
          <w:rFonts w:cs="Arial"/>
          <w:bCs/>
        </w:rPr>
        <w:t xml:space="preserve">the minimum </w:t>
      </w:r>
      <w:r>
        <w:rPr>
          <w:rFonts w:cs="Arial"/>
          <w:bCs/>
        </w:rPr>
        <w:t>Stage 1</w:t>
      </w:r>
      <w:r w:rsidRPr="00D72E5E">
        <w:rPr>
          <w:rFonts w:cs="Arial"/>
          <w:bCs/>
        </w:rPr>
        <w:t xml:space="preserve"> criteria</w:t>
      </w:r>
      <w:r>
        <w:rPr>
          <w:rFonts w:cs="Arial"/>
          <w:bCs/>
        </w:rPr>
        <w:t xml:space="preserve">, in accordance with the </w:t>
      </w:r>
      <w:r>
        <w:rPr>
          <w:rFonts w:cs="Arial"/>
        </w:rPr>
        <w:t xml:space="preserve">Standard Selection Questionnaire and the Council’s requirements as stated within Table 1 below, </w:t>
      </w:r>
      <w:r>
        <w:rPr>
          <w:rFonts w:cs="Arial"/>
          <w:bCs/>
        </w:rPr>
        <w:t>before the Council is able to consider S</w:t>
      </w:r>
      <w:r w:rsidRPr="00D72E5E">
        <w:rPr>
          <w:rFonts w:cs="Arial"/>
          <w:bCs/>
        </w:rPr>
        <w:t xml:space="preserve">tage </w:t>
      </w:r>
      <w:r>
        <w:rPr>
          <w:rFonts w:cs="Arial"/>
          <w:bCs/>
        </w:rPr>
        <w:t xml:space="preserve">2 </w:t>
      </w:r>
      <w:r w:rsidRPr="00D72E5E">
        <w:rPr>
          <w:rFonts w:cs="Arial"/>
          <w:bCs/>
        </w:rPr>
        <w:t>of the evaluation process.</w:t>
      </w:r>
    </w:p>
    <w:p w:rsidR="00532188" w:rsidRDefault="00532188" w:rsidP="00212464">
      <w:pPr>
        <w:rPr>
          <w:rFonts w:cs="Arial"/>
          <w:bCs/>
        </w:rPr>
      </w:pPr>
    </w:p>
    <w:p w:rsidR="00532188" w:rsidRPr="00532188" w:rsidRDefault="00532188" w:rsidP="00532188">
      <w:pPr>
        <w:rPr>
          <w:rFonts w:cs="Arial"/>
          <w:bCs/>
        </w:rPr>
      </w:pPr>
      <w:r w:rsidRPr="00532188">
        <w:rPr>
          <w:rFonts w:cs="Arial"/>
          <w:bCs/>
        </w:rPr>
        <w:t xml:space="preserve">The consortium as a whole must achieve the minimum technical and financial criteria to be considered for the second stage of the evaluation process. </w:t>
      </w:r>
      <w:r w:rsidR="00F25E88">
        <w:rPr>
          <w:rFonts w:cs="Arial"/>
          <w:bCs/>
        </w:rPr>
        <w:t xml:space="preserve"> </w:t>
      </w:r>
      <w:r w:rsidRPr="00532188">
        <w:rPr>
          <w:rFonts w:cs="Arial"/>
          <w:bCs/>
        </w:rPr>
        <w:t>If one member of the consortium fails any section where it states that all individual consortium members must pass the criteria then the whole consortium will fail the ‘Minimum Award Criteria’ stage.</w:t>
      </w:r>
    </w:p>
    <w:p w:rsidR="00F25E88" w:rsidRDefault="00F25E88" w:rsidP="00F25E88">
      <w:pPr>
        <w:rPr>
          <w:rFonts w:cs="Arial"/>
          <w:bCs/>
        </w:rPr>
      </w:pPr>
    </w:p>
    <w:p w:rsidR="00F25E88" w:rsidRDefault="00F25E88" w:rsidP="00F25E88">
      <w:pPr>
        <w:rPr>
          <w:rFonts w:cs="Arial"/>
          <w:bCs/>
        </w:rPr>
      </w:pPr>
      <w:r>
        <w:rPr>
          <w:rFonts w:cs="Arial"/>
          <w:bCs/>
        </w:rPr>
        <w:t>Table 1</w:t>
      </w:r>
    </w:p>
    <w:tbl>
      <w:tblPr>
        <w:tblStyle w:val="TableGrid"/>
        <w:tblW w:w="0" w:type="auto"/>
        <w:tblLook w:val="04A0" w:firstRow="1" w:lastRow="0" w:firstColumn="1" w:lastColumn="0" w:noHBand="0" w:noVBand="1"/>
      </w:tblPr>
      <w:tblGrid>
        <w:gridCol w:w="1825"/>
        <w:gridCol w:w="3794"/>
        <w:gridCol w:w="3623"/>
      </w:tblGrid>
      <w:tr w:rsidR="00F25E88" w:rsidRPr="0068249A" w:rsidTr="00A20458">
        <w:trPr>
          <w:tblHeader/>
        </w:trPr>
        <w:tc>
          <w:tcPr>
            <w:tcW w:w="2178" w:type="dxa"/>
            <w:shd w:val="clear" w:color="auto" w:fill="D9D9D9" w:themeFill="background1" w:themeFillShade="D9"/>
          </w:tcPr>
          <w:p w:rsidR="00F25E88" w:rsidRPr="0068249A" w:rsidRDefault="00F25E88" w:rsidP="00A20458">
            <w:pPr>
              <w:spacing w:before="120" w:after="120"/>
              <w:rPr>
                <w:rFonts w:cs="Arial"/>
                <w:b/>
                <w:bCs/>
                <w:sz w:val="22"/>
                <w:szCs w:val="22"/>
              </w:rPr>
            </w:pPr>
            <w:r w:rsidRPr="0068249A">
              <w:rPr>
                <w:rFonts w:cs="Arial"/>
                <w:b/>
                <w:bCs/>
                <w:sz w:val="22"/>
                <w:szCs w:val="22"/>
              </w:rPr>
              <w:t>Section</w:t>
            </w:r>
          </w:p>
        </w:tc>
        <w:tc>
          <w:tcPr>
            <w:tcW w:w="12359" w:type="dxa"/>
            <w:gridSpan w:val="2"/>
            <w:shd w:val="clear" w:color="auto" w:fill="D9D9D9" w:themeFill="background1" w:themeFillShade="D9"/>
          </w:tcPr>
          <w:p w:rsidR="00F25E88" w:rsidRPr="0068249A" w:rsidRDefault="00F25E88" w:rsidP="00A20458">
            <w:pPr>
              <w:spacing w:before="120" w:after="120"/>
              <w:rPr>
                <w:rFonts w:cs="Arial"/>
                <w:b/>
                <w:bCs/>
                <w:sz w:val="22"/>
                <w:szCs w:val="22"/>
              </w:rPr>
            </w:pPr>
            <w:r w:rsidRPr="0068249A">
              <w:rPr>
                <w:rFonts w:cs="Arial"/>
                <w:b/>
                <w:bCs/>
                <w:sz w:val="22"/>
                <w:szCs w:val="22"/>
              </w:rPr>
              <w:t>Specified Level / Status For Individual Company or Consortium</w:t>
            </w:r>
          </w:p>
        </w:tc>
      </w:tr>
      <w:tr w:rsidR="00F25E88" w:rsidRPr="0068249A" w:rsidTr="00A20458">
        <w:tc>
          <w:tcPr>
            <w:tcW w:w="2178" w:type="dxa"/>
          </w:tcPr>
          <w:p w:rsidR="00F25E88" w:rsidRPr="0068249A" w:rsidRDefault="00F25E88" w:rsidP="00A20458">
            <w:pPr>
              <w:spacing w:before="120" w:after="120"/>
              <w:rPr>
                <w:rFonts w:cs="Arial"/>
                <w:bCs/>
                <w:sz w:val="22"/>
                <w:szCs w:val="22"/>
              </w:rPr>
            </w:pPr>
            <w:r w:rsidRPr="0068249A">
              <w:rPr>
                <w:rFonts w:cs="Arial"/>
                <w:bCs/>
                <w:sz w:val="22"/>
                <w:szCs w:val="22"/>
              </w:rPr>
              <w:t>Economic &amp; Financial Standing</w:t>
            </w:r>
          </w:p>
        </w:tc>
        <w:tc>
          <w:tcPr>
            <w:tcW w:w="12359" w:type="dxa"/>
            <w:gridSpan w:val="2"/>
          </w:tcPr>
          <w:p w:rsidR="00F25E88" w:rsidRPr="00E4098D" w:rsidRDefault="00F25E88" w:rsidP="00A20458">
            <w:pPr>
              <w:spacing w:before="120" w:after="120"/>
              <w:rPr>
                <w:rFonts w:cs="Arial"/>
                <w:b/>
                <w:sz w:val="22"/>
                <w:szCs w:val="22"/>
              </w:rPr>
            </w:pPr>
            <w:r w:rsidRPr="0068249A">
              <w:rPr>
                <w:rFonts w:cs="Arial"/>
                <w:sz w:val="22"/>
                <w:szCs w:val="22"/>
              </w:rPr>
              <w:t>To pass this criteria the individual company</w:t>
            </w:r>
            <w:r w:rsidRPr="0068249A" w:rsidDel="00A7588E">
              <w:rPr>
                <w:rFonts w:cs="Arial"/>
                <w:sz w:val="22"/>
                <w:szCs w:val="22"/>
              </w:rPr>
              <w:t xml:space="preserve"> </w:t>
            </w:r>
            <w:r w:rsidRPr="0068249A">
              <w:rPr>
                <w:rFonts w:cs="Arial"/>
                <w:sz w:val="22"/>
                <w:szCs w:val="22"/>
              </w:rPr>
              <w:t>or individual members of a consortium must not be an unacceptable risk to the Bristol City Council as assessed using the Financial Evaluation Method below for a contract or framework having an annual estimated value of £</w:t>
            </w:r>
            <w:r w:rsidR="00E4098D">
              <w:rPr>
                <w:rFonts w:cs="Arial"/>
                <w:sz w:val="22"/>
                <w:szCs w:val="22"/>
              </w:rPr>
              <w:t>1,000,000.</w:t>
            </w:r>
          </w:p>
        </w:tc>
      </w:tr>
      <w:tr w:rsidR="00F25E88" w:rsidRPr="0068249A" w:rsidTr="00A20458">
        <w:trPr>
          <w:trHeight w:val="1052"/>
        </w:trPr>
        <w:tc>
          <w:tcPr>
            <w:tcW w:w="2178" w:type="dxa"/>
          </w:tcPr>
          <w:p w:rsidR="00F25E88" w:rsidRPr="0068249A" w:rsidRDefault="00F25E88" w:rsidP="00A20458">
            <w:pPr>
              <w:spacing w:before="120" w:after="120"/>
              <w:rPr>
                <w:rFonts w:cs="Arial"/>
                <w:bCs/>
                <w:sz w:val="22"/>
                <w:szCs w:val="22"/>
              </w:rPr>
            </w:pPr>
            <w:r w:rsidRPr="0068249A">
              <w:rPr>
                <w:rFonts w:cs="Arial"/>
                <w:bCs/>
                <w:sz w:val="22"/>
                <w:szCs w:val="22"/>
              </w:rPr>
              <w:t>Parent Company Guarantee</w:t>
            </w:r>
          </w:p>
        </w:tc>
        <w:tc>
          <w:tcPr>
            <w:tcW w:w="12359" w:type="dxa"/>
            <w:gridSpan w:val="2"/>
          </w:tcPr>
          <w:p w:rsidR="00F25E88" w:rsidRPr="0068249A" w:rsidRDefault="00F25E88" w:rsidP="00A20458">
            <w:pPr>
              <w:spacing w:before="120" w:after="120"/>
              <w:rPr>
                <w:rFonts w:cs="Arial"/>
                <w:sz w:val="22"/>
                <w:szCs w:val="22"/>
              </w:rPr>
            </w:pPr>
            <w:r w:rsidRPr="0068249A">
              <w:rPr>
                <w:rFonts w:cs="Arial"/>
                <w:sz w:val="22"/>
                <w:szCs w:val="22"/>
              </w:rPr>
              <w:t>To pass this criteria the individual company or consortium, aggregated together; must be willing to provide either a UK Parent Company Guarantee or a guarantee obtained elsewhere that meets the requirements of Bristol City Council, if required for this project.</w:t>
            </w:r>
          </w:p>
        </w:tc>
      </w:tr>
      <w:tr w:rsidR="00E4098D" w:rsidRPr="0068249A" w:rsidTr="00A20458">
        <w:trPr>
          <w:trHeight w:val="1356"/>
        </w:trPr>
        <w:tc>
          <w:tcPr>
            <w:tcW w:w="2178" w:type="dxa"/>
          </w:tcPr>
          <w:p w:rsidR="00E4098D" w:rsidRPr="0068249A" w:rsidRDefault="00E4098D" w:rsidP="00A20458">
            <w:pPr>
              <w:spacing w:before="120" w:after="120"/>
              <w:rPr>
                <w:rFonts w:cs="Arial"/>
                <w:bCs/>
                <w:sz w:val="22"/>
                <w:szCs w:val="22"/>
              </w:rPr>
            </w:pPr>
            <w:r>
              <w:rPr>
                <w:rFonts w:cs="Arial"/>
                <w:bCs/>
                <w:sz w:val="22"/>
                <w:szCs w:val="22"/>
              </w:rPr>
              <w:t>Performance Bond</w:t>
            </w:r>
          </w:p>
        </w:tc>
        <w:tc>
          <w:tcPr>
            <w:tcW w:w="12359" w:type="dxa"/>
            <w:gridSpan w:val="2"/>
          </w:tcPr>
          <w:p w:rsidR="00E4098D" w:rsidRPr="00E4098D" w:rsidRDefault="00E4098D" w:rsidP="00E4098D">
            <w:pPr>
              <w:spacing w:before="120" w:after="120"/>
              <w:rPr>
                <w:rFonts w:cs="Arial"/>
                <w:sz w:val="22"/>
                <w:szCs w:val="22"/>
              </w:rPr>
            </w:pPr>
            <w:r w:rsidRPr="0068249A">
              <w:rPr>
                <w:rFonts w:cs="Arial"/>
                <w:sz w:val="22"/>
                <w:szCs w:val="22"/>
              </w:rPr>
              <w:t>To pass this criteria the individual company or consortium, aggregated together</w:t>
            </w:r>
            <w:r w:rsidRPr="00E4098D">
              <w:rPr>
                <w:rFonts w:cs="Arial"/>
                <w:sz w:val="22"/>
                <w:szCs w:val="22"/>
              </w:rPr>
              <w:t xml:space="preserve"> must agree to provide the performance bond for the sum of £50,000 as provided in the terms and conditions of this project without amendment or alteration.  In case of unsatisfactory financial credentials, the Council reserves its right to require a guarantee from the UK Parent company, if any, or another kind of bond or guarantee to manage any potential risk.</w:t>
            </w:r>
          </w:p>
          <w:p w:rsidR="00E4098D" w:rsidRPr="00E4098D" w:rsidRDefault="00E4098D" w:rsidP="00E4098D">
            <w:pPr>
              <w:spacing w:before="120" w:after="120"/>
              <w:rPr>
                <w:rFonts w:cs="Arial"/>
                <w:sz w:val="22"/>
                <w:szCs w:val="22"/>
              </w:rPr>
            </w:pPr>
            <w:r w:rsidRPr="00E4098D">
              <w:rPr>
                <w:rFonts w:cs="Arial"/>
                <w:sz w:val="22"/>
                <w:szCs w:val="22"/>
              </w:rPr>
              <w:t xml:space="preserve">The guarantee must be uploaded.  </w:t>
            </w:r>
          </w:p>
          <w:p w:rsidR="00E4098D" w:rsidRPr="0068249A" w:rsidRDefault="00E4098D" w:rsidP="00E4098D">
            <w:pPr>
              <w:spacing w:before="120" w:after="120"/>
              <w:rPr>
                <w:rFonts w:cs="Arial"/>
                <w:sz w:val="22"/>
                <w:szCs w:val="22"/>
              </w:rPr>
            </w:pPr>
            <w:r>
              <w:rPr>
                <w:rFonts w:cs="Arial"/>
                <w:sz w:val="22"/>
                <w:szCs w:val="22"/>
              </w:rPr>
              <w:t xml:space="preserve">If a tenderer has answered NO, the tenderer </w:t>
            </w:r>
            <w:r w:rsidRPr="00E4098D">
              <w:rPr>
                <w:rFonts w:cs="Arial"/>
                <w:sz w:val="22"/>
                <w:szCs w:val="22"/>
              </w:rPr>
              <w:t>must explain why.</w:t>
            </w:r>
          </w:p>
        </w:tc>
      </w:tr>
      <w:tr w:rsidR="00F25E88" w:rsidRPr="0068249A" w:rsidTr="00A20458">
        <w:trPr>
          <w:trHeight w:val="1356"/>
        </w:trPr>
        <w:tc>
          <w:tcPr>
            <w:tcW w:w="2178" w:type="dxa"/>
            <w:vMerge w:val="restart"/>
          </w:tcPr>
          <w:p w:rsidR="00F25E88" w:rsidRPr="0068249A" w:rsidRDefault="00F25E88" w:rsidP="00A20458">
            <w:pPr>
              <w:spacing w:before="120" w:after="120"/>
              <w:rPr>
                <w:rFonts w:cs="Arial"/>
                <w:bCs/>
                <w:sz w:val="22"/>
                <w:szCs w:val="22"/>
              </w:rPr>
            </w:pPr>
            <w:r w:rsidRPr="0068249A">
              <w:rPr>
                <w:rFonts w:cs="Arial"/>
                <w:bCs/>
                <w:sz w:val="22"/>
                <w:szCs w:val="22"/>
              </w:rPr>
              <w:t>Insurances</w:t>
            </w:r>
          </w:p>
        </w:tc>
        <w:tc>
          <w:tcPr>
            <w:tcW w:w="12359" w:type="dxa"/>
            <w:gridSpan w:val="2"/>
          </w:tcPr>
          <w:p w:rsidR="00F25E88" w:rsidRPr="0068249A" w:rsidRDefault="00F25E88" w:rsidP="00A20458">
            <w:pPr>
              <w:spacing w:before="120" w:after="120"/>
              <w:rPr>
                <w:rFonts w:cs="Arial"/>
                <w:sz w:val="22"/>
                <w:szCs w:val="22"/>
              </w:rPr>
            </w:pPr>
            <w:r w:rsidRPr="0068249A">
              <w:rPr>
                <w:rFonts w:cs="Arial"/>
                <w:sz w:val="22"/>
                <w:szCs w:val="22"/>
              </w:rPr>
              <w:t>To pass this criteria the individual company</w:t>
            </w:r>
            <w:r w:rsidRPr="0068249A" w:rsidDel="00A7588E">
              <w:rPr>
                <w:rFonts w:cs="Arial"/>
                <w:sz w:val="22"/>
                <w:szCs w:val="22"/>
              </w:rPr>
              <w:t xml:space="preserve"> </w:t>
            </w:r>
            <w:r w:rsidRPr="0068249A">
              <w:rPr>
                <w:rFonts w:cs="Arial"/>
                <w:sz w:val="22"/>
                <w:szCs w:val="22"/>
              </w:rPr>
              <w:t>or individual members of a consortium must be willing or have in place the following levels of insurances prior to the commencement of the contract.  The applicant will be required to provide this information supported with evidence, within four weeks of contract award.</w:t>
            </w:r>
          </w:p>
          <w:p w:rsidR="00F25E88" w:rsidRPr="0068249A" w:rsidRDefault="00F25E88" w:rsidP="00A20458">
            <w:pPr>
              <w:spacing w:before="120" w:after="120"/>
              <w:rPr>
                <w:rFonts w:cs="Arial"/>
                <w:bCs/>
                <w:sz w:val="22"/>
                <w:szCs w:val="22"/>
              </w:rPr>
            </w:pPr>
            <w:r w:rsidRPr="0068249A">
              <w:rPr>
                <w:rFonts w:cs="Arial"/>
                <w:sz w:val="22"/>
                <w:szCs w:val="22"/>
              </w:rPr>
              <w:t>The minimum level of cover required is not less than the following levels for each and every occurrence or incident:</w:t>
            </w:r>
          </w:p>
        </w:tc>
      </w:tr>
      <w:tr w:rsidR="00F25E88" w:rsidRPr="0068249A" w:rsidTr="00A20458">
        <w:trPr>
          <w:trHeight w:val="423"/>
        </w:trPr>
        <w:tc>
          <w:tcPr>
            <w:tcW w:w="2178" w:type="dxa"/>
            <w:vMerge/>
          </w:tcPr>
          <w:p w:rsidR="00F25E88" w:rsidRPr="0068249A" w:rsidRDefault="00F25E88" w:rsidP="00A20458">
            <w:pPr>
              <w:spacing w:before="120" w:after="120"/>
              <w:rPr>
                <w:rFonts w:cs="Arial"/>
                <w:bCs/>
                <w:sz w:val="22"/>
                <w:szCs w:val="22"/>
              </w:rPr>
            </w:pPr>
          </w:p>
        </w:tc>
        <w:tc>
          <w:tcPr>
            <w:tcW w:w="6179" w:type="dxa"/>
          </w:tcPr>
          <w:p w:rsidR="00F25E88" w:rsidRPr="0068249A" w:rsidRDefault="00F25E88" w:rsidP="00A20458">
            <w:pPr>
              <w:spacing w:before="120" w:after="120"/>
              <w:rPr>
                <w:rFonts w:cs="Arial"/>
                <w:sz w:val="22"/>
                <w:szCs w:val="22"/>
              </w:rPr>
            </w:pPr>
            <w:r w:rsidRPr="0068249A">
              <w:rPr>
                <w:rFonts w:cs="Arial"/>
                <w:sz w:val="22"/>
                <w:szCs w:val="22"/>
              </w:rPr>
              <w:t>Employers Liability</w:t>
            </w:r>
          </w:p>
        </w:tc>
        <w:tc>
          <w:tcPr>
            <w:tcW w:w="6180" w:type="dxa"/>
          </w:tcPr>
          <w:p w:rsidR="00F25E88" w:rsidRPr="0068249A" w:rsidRDefault="00F25E88" w:rsidP="00A20458">
            <w:pPr>
              <w:spacing w:before="120" w:after="120"/>
              <w:rPr>
                <w:rFonts w:cs="Arial"/>
                <w:sz w:val="22"/>
                <w:szCs w:val="22"/>
              </w:rPr>
            </w:pPr>
            <w:r w:rsidRPr="0068249A">
              <w:rPr>
                <w:rFonts w:cs="Arial"/>
                <w:sz w:val="22"/>
                <w:szCs w:val="22"/>
              </w:rPr>
              <w:t>£10 million</w:t>
            </w:r>
          </w:p>
        </w:tc>
      </w:tr>
      <w:tr w:rsidR="00F25E88" w:rsidRPr="0068249A" w:rsidTr="00A20458">
        <w:trPr>
          <w:trHeight w:val="418"/>
        </w:trPr>
        <w:tc>
          <w:tcPr>
            <w:tcW w:w="2178" w:type="dxa"/>
            <w:vMerge/>
          </w:tcPr>
          <w:p w:rsidR="00F25E88" w:rsidRPr="0068249A" w:rsidRDefault="00F25E88" w:rsidP="00A20458">
            <w:pPr>
              <w:spacing w:before="120" w:after="120"/>
              <w:rPr>
                <w:rFonts w:cs="Arial"/>
                <w:bCs/>
                <w:sz w:val="22"/>
                <w:szCs w:val="22"/>
              </w:rPr>
            </w:pPr>
          </w:p>
        </w:tc>
        <w:tc>
          <w:tcPr>
            <w:tcW w:w="6179" w:type="dxa"/>
          </w:tcPr>
          <w:p w:rsidR="00F25E88" w:rsidRPr="0068249A" w:rsidRDefault="00F25E88" w:rsidP="00A20458">
            <w:pPr>
              <w:spacing w:before="120" w:after="120"/>
              <w:rPr>
                <w:rFonts w:cs="Arial"/>
                <w:sz w:val="22"/>
                <w:szCs w:val="22"/>
              </w:rPr>
            </w:pPr>
            <w:r w:rsidRPr="0068249A">
              <w:rPr>
                <w:rFonts w:cs="Arial"/>
                <w:sz w:val="22"/>
                <w:szCs w:val="22"/>
              </w:rPr>
              <w:t>Public Liability</w:t>
            </w:r>
          </w:p>
        </w:tc>
        <w:tc>
          <w:tcPr>
            <w:tcW w:w="6180" w:type="dxa"/>
          </w:tcPr>
          <w:p w:rsidR="00F25E88" w:rsidRPr="0068249A" w:rsidRDefault="00F25E88" w:rsidP="00A20458">
            <w:pPr>
              <w:spacing w:before="120" w:after="120"/>
              <w:rPr>
                <w:rFonts w:cs="Arial"/>
                <w:sz w:val="22"/>
                <w:szCs w:val="22"/>
              </w:rPr>
            </w:pPr>
            <w:r w:rsidRPr="0068249A">
              <w:rPr>
                <w:rFonts w:cs="Arial"/>
                <w:sz w:val="22"/>
                <w:szCs w:val="22"/>
              </w:rPr>
              <w:t>£5 million</w:t>
            </w:r>
          </w:p>
        </w:tc>
      </w:tr>
      <w:tr w:rsidR="00F25E88" w:rsidRPr="0068249A" w:rsidTr="00A20458">
        <w:trPr>
          <w:trHeight w:val="418"/>
        </w:trPr>
        <w:tc>
          <w:tcPr>
            <w:tcW w:w="2178" w:type="dxa"/>
            <w:vMerge/>
          </w:tcPr>
          <w:p w:rsidR="00F25E88" w:rsidRPr="0068249A" w:rsidRDefault="00F25E88" w:rsidP="00A20458">
            <w:pPr>
              <w:spacing w:before="120" w:after="120"/>
              <w:rPr>
                <w:rFonts w:cs="Arial"/>
                <w:bCs/>
                <w:sz w:val="22"/>
                <w:szCs w:val="22"/>
              </w:rPr>
            </w:pPr>
          </w:p>
        </w:tc>
        <w:tc>
          <w:tcPr>
            <w:tcW w:w="6179" w:type="dxa"/>
          </w:tcPr>
          <w:p w:rsidR="00F25E88" w:rsidRPr="0068249A" w:rsidRDefault="00F25E88" w:rsidP="00A20458">
            <w:pPr>
              <w:spacing w:before="120" w:after="120"/>
              <w:rPr>
                <w:rFonts w:cs="Arial"/>
                <w:sz w:val="22"/>
                <w:szCs w:val="22"/>
              </w:rPr>
            </w:pPr>
            <w:r w:rsidRPr="0068249A">
              <w:rPr>
                <w:rFonts w:cs="Arial"/>
                <w:sz w:val="22"/>
                <w:szCs w:val="22"/>
              </w:rPr>
              <w:t>Professional Indemnity</w:t>
            </w:r>
          </w:p>
        </w:tc>
        <w:tc>
          <w:tcPr>
            <w:tcW w:w="6180" w:type="dxa"/>
          </w:tcPr>
          <w:p w:rsidR="00F25E88" w:rsidRPr="0068249A" w:rsidRDefault="00F25E88" w:rsidP="00A20458">
            <w:pPr>
              <w:spacing w:before="120" w:after="120"/>
              <w:rPr>
                <w:rFonts w:cs="Arial"/>
                <w:sz w:val="22"/>
                <w:szCs w:val="22"/>
              </w:rPr>
            </w:pPr>
            <w:r w:rsidRPr="0068249A">
              <w:rPr>
                <w:rFonts w:cs="Arial"/>
                <w:sz w:val="22"/>
                <w:szCs w:val="22"/>
              </w:rPr>
              <w:t>£2 million</w:t>
            </w:r>
          </w:p>
        </w:tc>
      </w:tr>
      <w:tr w:rsidR="00F25E88" w:rsidRPr="0068249A" w:rsidTr="00A20458">
        <w:trPr>
          <w:trHeight w:val="431"/>
        </w:trPr>
        <w:tc>
          <w:tcPr>
            <w:tcW w:w="2178" w:type="dxa"/>
            <w:vMerge/>
          </w:tcPr>
          <w:p w:rsidR="00F25E88" w:rsidRPr="0068249A" w:rsidRDefault="00F25E88" w:rsidP="00A20458">
            <w:pPr>
              <w:spacing w:before="120" w:after="120"/>
              <w:rPr>
                <w:rFonts w:cs="Arial"/>
                <w:bCs/>
                <w:sz w:val="22"/>
                <w:szCs w:val="22"/>
              </w:rPr>
            </w:pPr>
          </w:p>
        </w:tc>
        <w:tc>
          <w:tcPr>
            <w:tcW w:w="6179" w:type="dxa"/>
          </w:tcPr>
          <w:p w:rsidR="00F25E88" w:rsidRPr="0068249A" w:rsidRDefault="00F25E88" w:rsidP="00A20458">
            <w:pPr>
              <w:spacing w:before="120" w:after="120"/>
              <w:rPr>
                <w:rFonts w:cs="Arial"/>
                <w:sz w:val="22"/>
                <w:szCs w:val="22"/>
              </w:rPr>
            </w:pPr>
            <w:r w:rsidRPr="0068249A">
              <w:rPr>
                <w:rFonts w:cs="Arial"/>
                <w:sz w:val="22"/>
                <w:szCs w:val="22"/>
              </w:rPr>
              <w:t>Products Liability</w:t>
            </w:r>
          </w:p>
        </w:tc>
        <w:tc>
          <w:tcPr>
            <w:tcW w:w="6180" w:type="dxa"/>
          </w:tcPr>
          <w:p w:rsidR="00F25E88" w:rsidRPr="0068249A" w:rsidRDefault="00F25E88" w:rsidP="00E4098D">
            <w:pPr>
              <w:spacing w:before="120" w:after="120"/>
              <w:rPr>
                <w:rFonts w:cs="Arial"/>
                <w:sz w:val="22"/>
                <w:szCs w:val="22"/>
              </w:rPr>
            </w:pPr>
            <w:r w:rsidRPr="0068249A">
              <w:rPr>
                <w:rFonts w:cs="Arial"/>
                <w:sz w:val="22"/>
                <w:szCs w:val="22"/>
              </w:rPr>
              <w:t>£</w:t>
            </w:r>
            <w:r w:rsidR="00E4098D">
              <w:rPr>
                <w:rFonts w:cs="Arial"/>
                <w:sz w:val="22"/>
                <w:szCs w:val="22"/>
              </w:rPr>
              <w:t>2</w:t>
            </w:r>
            <w:r w:rsidRPr="0068249A">
              <w:rPr>
                <w:rFonts w:cs="Arial"/>
                <w:sz w:val="22"/>
                <w:szCs w:val="22"/>
              </w:rPr>
              <w:t>million</w:t>
            </w:r>
          </w:p>
        </w:tc>
      </w:tr>
      <w:tr w:rsidR="00F25E88" w:rsidRPr="0068249A" w:rsidTr="00A20458">
        <w:trPr>
          <w:trHeight w:val="3683"/>
        </w:trPr>
        <w:tc>
          <w:tcPr>
            <w:tcW w:w="2178" w:type="dxa"/>
          </w:tcPr>
          <w:p w:rsidR="00F25E88" w:rsidRPr="0068249A" w:rsidRDefault="00F25E88" w:rsidP="00A20458">
            <w:pPr>
              <w:spacing w:before="120" w:after="120"/>
              <w:rPr>
                <w:rFonts w:cs="Arial"/>
                <w:bCs/>
                <w:sz w:val="22"/>
                <w:szCs w:val="22"/>
              </w:rPr>
            </w:pPr>
            <w:r w:rsidRPr="0068249A">
              <w:rPr>
                <w:rFonts w:cs="Arial"/>
                <w:bCs/>
                <w:sz w:val="22"/>
                <w:szCs w:val="22"/>
              </w:rPr>
              <w:t>Blacklists</w:t>
            </w:r>
          </w:p>
        </w:tc>
        <w:tc>
          <w:tcPr>
            <w:tcW w:w="12359" w:type="dxa"/>
            <w:gridSpan w:val="2"/>
          </w:tcPr>
          <w:p w:rsidR="00F25E88" w:rsidRPr="0068249A" w:rsidRDefault="00F25E88" w:rsidP="00A20458">
            <w:pPr>
              <w:spacing w:before="120" w:after="120"/>
              <w:rPr>
                <w:rFonts w:cs="Arial"/>
                <w:sz w:val="22"/>
                <w:szCs w:val="22"/>
              </w:rPr>
            </w:pPr>
            <w:r w:rsidRPr="0068249A">
              <w:rPr>
                <w:rFonts w:cs="Arial"/>
                <w:sz w:val="22"/>
                <w:szCs w:val="22"/>
              </w:rPr>
              <w:t>To pass this criteria the individual company</w:t>
            </w:r>
            <w:r w:rsidRPr="0068249A" w:rsidDel="00A7588E">
              <w:rPr>
                <w:rFonts w:cs="Arial"/>
                <w:sz w:val="22"/>
                <w:szCs w:val="22"/>
              </w:rPr>
              <w:t xml:space="preserve"> </w:t>
            </w:r>
            <w:r w:rsidRPr="0068249A">
              <w:rPr>
                <w:rFonts w:cs="Arial"/>
                <w:sz w:val="22"/>
                <w:szCs w:val="22"/>
              </w:rPr>
              <w:t xml:space="preserve">or </w:t>
            </w:r>
            <w:r w:rsidRPr="00DB0745">
              <w:rPr>
                <w:rFonts w:cs="Arial"/>
                <w:sz w:val="22"/>
              </w:rPr>
              <w:t>the legal entity that has expressed an interest in this tender</w:t>
            </w:r>
            <w:r w:rsidRPr="0068249A">
              <w:rPr>
                <w:rFonts w:cs="Arial"/>
                <w:sz w:val="22"/>
                <w:szCs w:val="22"/>
              </w:rPr>
              <w:t xml:space="preserve"> must not be an unacceptable risk to the Bristol City Council. </w:t>
            </w:r>
            <w:r>
              <w:rPr>
                <w:rFonts w:cs="Arial"/>
                <w:sz w:val="22"/>
                <w:szCs w:val="22"/>
              </w:rPr>
              <w:t xml:space="preserve"> </w:t>
            </w:r>
            <w:r w:rsidRPr="0068249A">
              <w:rPr>
                <w:rFonts w:cs="Arial"/>
                <w:sz w:val="22"/>
                <w:szCs w:val="22"/>
              </w:rPr>
              <w:t xml:space="preserve">The Council reserves the right to exclude an individual company or the whole of the consortium (includes USA, Non-EU </w:t>
            </w:r>
            <w:r>
              <w:rPr>
                <w:rFonts w:cs="Arial"/>
                <w:sz w:val="22"/>
                <w:szCs w:val="22"/>
              </w:rPr>
              <w:t xml:space="preserve">entities </w:t>
            </w:r>
            <w:r w:rsidRPr="0068249A">
              <w:rPr>
                <w:rFonts w:cs="Arial"/>
                <w:sz w:val="22"/>
                <w:szCs w:val="22"/>
              </w:rPr>
              <w:t>etc) from this procurement process</w:t>
            </w:r>
            <w:r>
              <w:rPr>
                <w:rFonts w:cs="Arial"/>
                <w:sz w:val="22"/>
                <w:szCs w:val="22"/>
              </w:rPr>
              <w:t>,</w:t>
            </w:r>
            <w:r w:rsidRPr="0068249A">
              <w:rPr>
                <w:rFonts w:cs="Arial"/>
                <w:sz w:val="22"/>
                <w:szCs w:val="22"/>
              </w:rPr>
              <w:t xml:space="preserve"> if an individual company or an individual member of a consortium has used ‘Blacklists’ and the Council is not satisfied that adequate self-cleaning has been carried out by the tenderer </w:t>
            </w:r>
            <w:r>
              <w:rPr>
                <w:rFonts w:cs="Arial"/>
                <w:sz w:val="22"/>
                <w:szCs w:val="22"/>
              </w:rPr>
              <w:t xml:space="preserve">or </w:t>
            </w:r>
            <w:r w:rsidRPr="0068249A">
              <w:rPr>
                <w:rFonts w:cs="Arial"/>
                <w:sz w:val="22"/>
                <w:szCs w:val="22"/>
              </w:rPr>
              <w:t>the legal entity that has expressed an interest in this tender.</w:t>
            </w:r>
          </w:p>
          <w:p w:rsidR="00F25E88" w:rsidRPr="0068249A" w:rsidRDefault="00F25E88" w:rsidP="00A20458">
            <w:pPr>
              <w:spacing w:before="120" w:after="120"/>
              <w:rPr>
                <w:rFonts w:cs="Arial"/>
                <w:bCs/>
                <w:sz w:val="22"/>
                <w:szCs w:val="22"/>
              </w:rPr>
            </w:pPr>
            <w:r w:rsidRPr="0068249A">
              <w:rPr>
                <w:rFonts w:cs="Arial"/>
                <w:bCs/>
                <w:sz w:val="22"/>
                <w:szCs w:val="22"/>
              </w:rPr>
              <w:t xml:space="preserve">The Council reserves the right to exclude an individual tenderer if the Council is not satisfied that adequate self-cleaning has been carried out following: </w:t>
            </w:r>
          </w:p>
          <w:p w:rsidR="00F25E88" w:rsidRPr="0068249A" w:rsidRDefault="00F25E88" w:rsidP="00A20458">
            <w:pPr>
              <w:spacing w:before="120" w:after="120"/>
              <w:ind w:left="720" w:hanging="720"/>
              <w:rPr>
                <w:rFonts w:cs="Arial"/>
                <w:bCs/>
                <w:sz w:val="22"/>
                <w:szCs w:val="22"/>
              </w:rPr>
            </w:pPr>
            <w:r w:rsidRPr="0068249A">
              <w:rPr>
                <w:rFonts w:cs="Arial"/>
                <w:bCs/>
                <w:sz w:val="22"/>
                <w:szCs w:val="22"/>
              </w:rPr>
              <w:t xml:space="preserve">a </w:t>
            </w:r>
            <w:r w:rsidRPr="0068249A">
              <w:rPr>
                <w:rFonts w:cs="Arial"/>
                <w:bCs/>
                <w:sz w:val="22"/>
                <w:szCs w:val="22"/>
              </w:rPr>
              <w:tab/>
              <w:t>An adverse finding by a court or tribunal or other public body exercising similar functions regarding the use of a blacklist by or on behalf of the individual tenderer; this includes (but is not limited to) any finding in relation to breach of any relevant provisions of the Data Protection Act 1998</w:t>
            </w:r>
            <w:r w:rsidR="00E4098D">
              <w:rPr>
                <w:rFonts w:cs="Arial"/>
                <w:bCs/>
                <w:sz w:val="22"/>
                <w:szCs w:val="22"/>
              </w:rPr>
              <w:t xml:space="preserve"> as amended;</w:t>
            </w:r>
            <w:r w:rsidRPr="0068249A">
              <w:rPr>
                <w:rFonts w:cs="Arial"/>
                <w:bCs/>
                <w:sz w:val="22"/>
                <w:szCs w:val="22"/>
              </w:rPr>
              <w:t xml:space="preserve"> the Trade Union and Labour Relations Committee (Consolidation) Act 1992 and/or the Employment Relations Act 1999 (Blacklists) Regulations 2010. </w:t>
            </w:r>
          </w:p>
          <w:p w:rsidR="00F25E88" w:rsidRPr="0068249A" w:rsidRDefault="00F25E88" w:rsidP="00A20458">
            <w:pPr>
              <w:spacing w:before="120" w:after="120"/>
              <w:ind w:left="720" w:hanging="720"/>
              <w:rPr>
                <w:rFonts w:cs="Arial"/>
                <w:bCs/>
                <w:sz w:val="22"/>
                <w:szCs w:val="22"/>
              </w:rPr>
            </w:pPr>
            <w:r>
              <w:rPr>
                <w:rFonts w:cs="Arial"/>
                <w:bCs/>
                <w:sz w:val="22"/>
                <w:szCs w:val="22"/>
              </w:rPr>
              <w:t>b</w:t>
            </w:r>
            <w:r w:rsidRPr="0068249A">
              <w:rPr>
                <w:rFonts w:cs="Arial"/>
                <w:bCs/>
                <w:sz w:val="22"/>
                <w:szCs w:val="22"/>
              </w:rPr>
              <w:tab/>
              <w:t xml:space="preserve">An admission by the individual tenderer of the use of a blacklist by or on behalf of the individual tenderer.  </w:t>
            </w:r>
          </w:p>
        </w:tc>
      </w:tr>
      <w:tr w:rsidR="00F25E88" w:rsidRPr="0068249A" w:rsidTr="00A20458">
        <w:trPr>
          <w:trHeight w:val="1340"/>
        </w:trPr>
        <w:tc>
          <w:tcPr>
            <w:tcW w:w="2178" w:type="dxa"/>
          </w:tcPr>
          <w:p w:rsidR="00F25E88" w:rsidRPr="0068249A" w:rsidRDefault="00F25E88" w:rsidP="00A20458">
            <w:pPr>
              <w:spacing w:before="120" w:after="120"/>
              <w:rPr>
                <w:rFonts w:cs="Arial"/>
                <w:bCs/>
                <w:sz w:val="22"/>
                <w:szCs w:val="22"/>
              </w:rPr>
            </w:pPr>
            <w:r w:rsidRPr="0068249A">
              <w:rPr>
                <w:rFonts w:cs="Arial"/>
                <w:bCs/>
                <w:sz w:val="22"/>
                <w:szCs w:val="22"/>
              </w:rPr>
              <w:t>Blacklist</w:t>
            </w:r>
          </w:p>
          <w:p w:rsidR="00F25E88" w:rsidRPr="0068249A" w:rsidRDefault="00F25E88" w:rsidP="00A20458">
            <w:pPr>
              <w:spacing w:before="120" w:after="120"/>
              <w:rPr>
                <w:rFonts w:cs="Arial"/>
                <w:bCs/>
                <w:sz w:val="22"/>
                <w:szCs w:val="22"/>
              </w:rPr>
            </w:pPr>
            <w:r w:rsidRPr="0068249A">
              <w:rPr>
                <w:rFonts w:cs="Arial"/>
                <w:bCs/>
                <w:sz w:val="22"/>
                <w:szCs w:val="22"/>
              </w:rPr>
              <w:t>Self-Cleaning</w:t>
            </w:r>
          </w:p>
        </w:tc>
        <w:tc>
          <w:tcPr>
            <w:tcW w:w="12359" w:type="dxa"/>
            <w:gridSpan w:val="2"/>
          </w:tcPr>
          <w:p w:rsidR="00F25E88" w:rsidRDefault="00F25E88" w:rsidP="00A20458">
            <w:pPr>
              <w:spacing w:before="120" w:after="120"/>
              <w:rPr>
                <w:rFonts w:cs="Arial"/>
                <w:bCs/>
                <w:sz w:val="22"/>
                <w:szCs w:val="22"/>
              </w:rPr>
            </w:pPr>
            <w:r w:rsidRPr="0068249A">
              <w:rPr>
                <w:rFonts w:cs="Arial"/>
                <w:bCs/>
                <w:sz w:val="22"/>
                <w:szCs w:val="22"/>
              </w:rPr>
              <w:t xml:space="preserve">The Council reserves the right to exclude an individual tenderer </w:t>
            </w:r>
            <w:r>
              <w:rPr>
                <w:rFonts w:cs="Arial"/>
                <w:bCs/>
                <w:sz w:val="22"/>
                <w:szCs w:val="22"/>
              </w:rPr>
              <w:t xml:space="preserve">or </w:t>
            </w:r>
            <w:r w:rsidRPr="00DB0745">
              <w:rPr>
                <w:rFonts w:cs="Arial"/>
                <w:sz w:val="22"/>
              </w:rPr>
              <w:t>the legal entity that has expressed an interest in this tender</w:t>
            </w:r>
            <w:r>
              <w:rPr>
                <w:rFonts w:cs="Arial"/>
                <w:bCs/>
                <w:sz w:val="22"/>
                <w:szCs w:val="22"/>
              </w:rPr>
              <w:t xml:space="preserve">, </w:t>
            </w:r>
            <w:r w:rsidRPr="0068249A">
              <w:rPr>
                <w:rFonts w:cs="Arial"/>
                <w:bCs/>
                <w:sz w:val="22"/>
                <w:szCs w:val="22"/>
              </w:rPr>
              <w:t>from the procurement</w:t>
            </w:r>
            <w:r>
              <w:rPr>
                <w:rFonts w:cs="Arial"/>
                <w:bCs/>
                <w:sz w:val="22"/>
                <w:szCs w:val="22"/>
              </w:rPr>
              <w:t>;</w:t>
            </w:r>
            <w:r w:rsidRPr="0068249A">
              <w:rPr>
                <w:rFonts w:cs="Arial"/>
                <w:bCs/>
                <w:sz w:val="22"/>
                <w:szCs w:val="22"/>
              </w:rPr>
              <w:t xml:space="preserve"> if the Council is not satisfied that adequate self-cleaning has been carried out by the individual tenderer following: </w:t>
            </w:r>
          </w:p>
          <w:p w:rsidR="00F25E88" w:rsidRDefault="00F25E88" w:rsidP="00A20458">
            <w:pPr>
              <w:spacing w:before="120" w:after="120"/>
              <w:ind w:left="720" w:hanging="720"/>
              <w:rPr>
                <w:rFonts w:cs="Arial"/>
                <w:bCs/>
                <w:sz w:val="22"/>
                <w:szCs w:val="22"/>
              </w:rPr>
            </w:pPr>
            <w:r>
              <w:rPr>
                <w:rFonts w:cs="Arial"/>
                <w:bCs/>
                <w:sz w:val="22"/>
                <w:szCs w:val="22"/>
              </w:rPr>
              <w:t>a</w:t>
            </w:r>
            <w:r w:rsidRPr="0068249A">
              <w:rPr>
                <w:rFonts w:cs="Arial"/>
                <w:bCs/>
                <w:sz w:val="22"/>
                <w:szCs w:val="22"/>
              </w:rPr>
              <w:t xml:space="preserve"> </w:t>
            </w:r>
            <w:r>
              <w:rPr>
                <w:rFonts w:cs="Arial"/>
                <w:bCs/>
                <w:sz w:val="22"/>
                <w:szCs w:val="22"/>
              </w:rPr>
              <w:tab/>
            </w:r>
            <w:r w:rsidRPr="0068249A">
              <w:rPr>
                <w:rFonts w:cs="Arial"/>
                <w:bCs/>
                <w:sz w:val="22"/>
                <w:szCs w:val="22"/>
              </w:rPr>
              <w:t xml:space="preserve">an adverse finding by a court or tribunal or other public body exercising similar functions regarding the use of a Blacklist by or on behalf of the individual tenderer; and/or </w:t>
            </w:r>
          </w:p>
          <w:p w:rsidR="00F25E88" w:rsidRDefault="00F25E88" w:rsidP="00A20458">
            <w:pPr>
              <w:spacing w:before="120" w:after="120"/>
              <w:ind w:left="720" w:hanging="720"/>
              <w:rPr>
                <w:rFonts w:cs="Arial"/>
                <w:bCs/>
                <w:sz w:val="22"/>
                <w:szCs w:val="22"/>
              </w:rPr>
            </w:pPr>
            <w:r w:rsidRPr="0068249A">
              <w:rPr>
                <w:rFonts w:cs="Arial"/>
                <w:bCs/>
                <w:sz w:val="22"/>
                <w:szCs w:val="22"/>
              </w:rPr>
              <w:t>b</w:t>
            </w:r>
            <w:r>
              <w:rPr>
                <w:rFonts w:cs="Arial"/>
                <w:bCs/>
                <w:sz w:val="22"/>
                <w:szCs w:val="22"/>
              </w:rPr>
              <w:tab/>
            </w:r>
            <w:r w:rsidRPr="0068249A">
              <w:rPr>
                <w:rFonts w:cs="Arial"/>
                <w:bCs/>
                <w:sz w:val="22"/>
                <w:szCs w:val="22"/>
              </w:rPr>
              <w:t xml:space="preserve">an admission by the </w:t>
            </w:r>
            <w:r>
              <w:rPr>
                <w:rFonts w:cs="Arial"/>
                <w:bCs/>
                <w:sz w:val="22"/>
                <w:szCs w:val="22"/>
              </w:rPr>
              <w:t>Tenderer</w:t>
            </w:r>
            <w:r w:rsidRPr="0068249A">
              <w:rPr>
                <w:rFonts w:cs="Arial"/>
                <w:bCs/>
                <w:sz w:val="22"/>
                <w:szCs w:val="22"/>
              </w:rPr>
              <w:t xml:space="preserve"> of the use of a Blacklist by or on behalf of the </w:t>
            </w:r>
            <w:r>
              <w:rPr>
                <w:rFonts w:cs="Arial"/>
                <w:bCs/>
                <w:sz w:val="22"/>
                <w:szCs w:val="22"/>
              </w:rPr>
              <w:t>Tenderer</w:t>
            </w:r>
            <w:r w:rsidRPr="0068249A">
              <w:rPr>
                <w:rFonts w:cs="Arial"/>
                <w:bCs/>
                <w:sz w:val="22"/>
                <w:szCs w:val="22"/>
              </w:rPr>
              <w:t xml:space="preserve">. </w:t>
            </w:r>
          </w:p>
          <w:p w:rsidR="00F25E88" w:rsidRDefault="00F25E88" w:rsidP="00A20458">
            <w:pPr>
              <w:spacing w:before="120" w:after="120"/>
              <w:rPr>
                <w:rFonts w:cs="Arial"/>
                <w:bCs/>
                <w:sz w:val="22"/>
                <w:szCs w:val="22"/>
              </w:rPr>
            </w:pPr>
            <w:r w:rsidRPr="0068249A">
              <w:rPr>
                <w:rFonts w:cs="Arial"/>
                <w:bCs/>
                <w:sz w:val="22"/>
                <w:szCs w:val="22"/>
              </w:rPr>
              <w:t xml:space="preserve">The Council expects self-cleaning by the individual tenderer to have involved the following four stages: </w:t>
            </w:r>
          </w:p>
          <w:p w:rsidR="00F25E88" w:rsidRDefault="00F25E88" w:rsidP="00A20458">
            <w:pPr>
              <w:spacing w:before="120" w:after="120"/>
              <w:ind w:left="720" w:hanging="720"/>
              <w:rPr>
                <w:rFonts w:cs="Arial"/>
                <w:bCs/>
                <w:sz w:val="22"/>
                <w:szCs w:val="22"/>
              </w:rPr>
            </w:pPr>
            <w:r>
              <w:rPr>
                <w:rFonts w:cs="Arial"/>
                <w:bCs/>
                <w:sz w:val="22"/>
                <w:szCs w:val="22"/>
              </w:rPr>
              <w:t>1</w:t>
            </w:r>
            <w:r>
              <w:rPr>
                <w:rFonts w:cs="Arial"/>
                <w:bCs/>
                <w:sz w:val="22"/>
                <w:szCs w:val="22"/>
              </w:rPr>
              <w:tab/>
            </w:r>
            <w:r w:rsidRPr="0068249A">
              <w:rPr>
                <w:rFonts w:cs="Arial"/>
                <w:bCs/>
                <w:sz w:val="22"/>
                <w:szCs w:val="22"/>
              </w:rPr>
              <w:t xml:space="preserve">Clarification of the relevant facts and circumstances to determine: what were the facts and circumstances of the wrongdoing? When did the wrongdoing take place? Was there any subsequent wrongdoing? </w:t>
            </w:r>
          </w:p>
          <w:p w:rsidR="00F25E88" w:rsidRDefault="00F25E88" w:rsidP="00A20458">
            <w:pPr>
              <w:spacing w:before="120" w:after="120"/>
              <w:ind w:left="720" w:hanging="720"/>
              <w:rPr>
                <w:rFonts w:cs="Arial"/>
                <w:bCs/>
                <w:sz w:val="22"/>
                <w:szCs w:val="22"/>
              </w:rPr>
            </w:pPr>
            <w:r>
              <w:rPr>
                <w:rFonts w:cs="Arial"/>
                <w:bCs/>
                <w:sz w:val="22"/>
                <w:szCs w:val="22"/>
              </w:rPr>
              <w:t>2</w:t>
            </w:r>
            <w:r>
              <w:rPr>
                <w:rFonts w:cs="Arial"/>
                <w:bCs/>
                <w:sz w:val="22"/>
                <w:szCs w:val="22"/>
              </w:rPr>
              <w:tab/>
            </w:r>
            <w:r w:rsidRPr="0068249A">
              <w:rPr>
                <w:rFonts w:cs="Arial"/>
                <w:bCs/>
                <w:sz w:val="22"/>
                <w:szCs w:val="22"/>
              </w:rPr>
              <w:t xml:space="preserve">Effective repair of the damage caused: What has your organisation done to repair the damage caused by the wrongdoing? </w:t>
            </w:r>
          </w:p>
          <w:p w:rsidR="00F25E88" w:rsidRDefault="00F25E88" w:rsidP="00A20458">
            <w:pPr>
              <w:spacing w:before="120" w:after="120"/>
              <w:ind w:left="720" w:hanging="720"/>
              <w:rPr>
                <w:rFonts w:cs="Arial"/>
                <w:bCs/>
                <w:sz w:val="22"/>
                <w:szCs w:val="22"/>
              </w:rPr>
            </w:pPr>
            <w:r>
              <w:rPr>
                <w:rFonts w:cs="Arial"/>
                <w:bCs/>
                <w:sz w:val="22"/>
                <w:szCs w:val="22"/>
              </w:rPr>
              <w:t>3</w:t>
            </w:r>
            <w:r>
              <w:rPr>
                <w:rFonts w:cs="Arial"/>
                <w:bCs/>
                <w:sz w:val="22"/>
                <w:szCs w:val="22"/>
              </w:rPr>
              <w:tab/>
            </w:r>
            <w:r w:rsidRPr="0068249A">
              <w:rPr>
                <w:rFonts w:cs="Arial"/>
                <w:bCs/>
                <w:sz w:val="22"/>
                <w:szCs w:val="22"/>
              </w:rPr>
              <w:t xml:space="preserve">HR measures: Have any staffing/HR measures been put in place to prevent a recurrence? </w:t>
            </w:r>
          </w:p>
          <w:p w:rsidR="00F25E88" w:rsidRPr="0068249A" w:rsidRDefault="00F25E88" w:rsidP="00A20458">
            <w:pPr>
              <w:spacing w:before="120" w:after="120"/>
              <w:ind w:left="720" w:hanging="720"/>
              <w:rPr>
                <w:rFonts w:cs="Arial"/>
                <w:sz w:val="22"/>
                <w:szCs w:val="22"/>
              </w:rPr>
            </w:pPr>
            <w:r>
              <w:rPr>
                <w:rFonts w:cs="Arial"/>
                <w:bCs/>
                <w:sz w:val="22"/>
                <w:szCs w:val="22"/>
              </w:rPr>
              <w:t>4</w:t>
            </w:r>
            <w:r>
              <w:rPr>
                <w:rFonts w:cs="Arial"/>
                <w:bCs/>
                <w:sz w:val="22"/>
                <w:szCs w:val="22"/>
              </w:rPr>
              <w:tab/>
            </w:r>
            <w:r w:rsidRPr="0068249A">
              <w:rPr>
                <w:rFonts w:cs="Arial"/>
                <w:bCs/>
                <w:sz w:val="22"/>
                <w:szCs w:val="22"/>
              </w:rPr>
              <w:t>Structural and organisational measures: What structural and organisational measures have been put in place to prevent a recurrence?</w:t>
            </w:r>
          </w:p>
        </w:tc>
      </w:tr>
      <w:tr w:rsidR="00F25E88" w:rsidRPr="0068249A" w:rsidTr="00A20458">
        <w:tc>
          <w:tcPr>
            <w:tcW w:w="2178" w:type="dxa"/>
          </w:tcPr>
          <w:p w:rsidR="00F25E88" w:rsidRPr="0068249A" w:rsidRDefault="00F25E88" w:rsidP="00A20458">
            <w:pPr>
              <w:spacing w:before="120" w:after="120"/>
              <w:rPr>
                <w:rFonts w:cs="Arial"/>
                <w:bCs/>
                <w:sz w:val="22"/>
                <w:szCs w:val="22"/>
              </w:rPr>
            </w:pPr>
            <w:r>
              <w:rPr>
                <w:rFonts w:cs="Arial"/>
                <w:bCs/>
                <w:sz w:val="22"/>
                <w:szCs w:val="22"/>
              </w:rPr>
              <w:t>Health &amp; Safety</w:t>
            </w:r>
          </w:p>
        </w:tc>
        <w:tc>
          <w:tcPr>
            <w:tcW w:w="12359" w:type="dxa"/>
            <w:gridSpan w:val="2"/>
          </w:tcPr>
          <w:p w:rsidR="00F25E88" w:rsidRPr="0068249A" w:rsidRDefault="00F25E88" w:rsidP="00F25E88">
            <w:pPr>
              <w:spacing w:before="120" w:after="120"/>
              <w:rPr>
                <w:rFonts w:cs="Arial"/>
                <w:bCs/>
                <w:sz w:val="22"/>
                <w:szCs w:val="22"/>
              </w:rPr>
            </w:pPr>
            <w:r w:rsidRPr="0068249A">
              <w:rPr>
                <w:rFonts w:cs="Arial"/>
                <w:sz w:val="22"/>
                <w:szCs w:val="22"/>
              </w:rPr>
              <w:t>To pass this criteria the individual company</w:t>
            </w:r>
            <w:r w:rsidRPr="0068249A" w:rsidDel="00A7588E">
              <w:rPr>
                <w:rFonts w:cs="Arial"/>
                <w:sz w:val="22"/>
                <w:szCs w:val="22"/>
              </w:rPr>
              <w:t xml:space="preserve"> </w:t>
            </w:r>
            <w:r w:rsidRPr="0068249A">
              <w:rPr>
                <w:rFonts w:cs="Arial"/>
                <w:sz w:val="22"/>
                <w:szCs w:val="22"/>
              </w:rPr>
              <w:t xml:space="preserve">or individual members of a consortium </w:t>
            </w:r>
            <w:r w:rsidRPr="00DB0745">
              <w:rPr>
                <w:rFonts w:cs="Arial"/>
                <w:bCs/>
                <w:sz w:val="22"/>
              </w:rPr>
              <w:t>must confirm that their company/organisation have Health and Safety policies that comply with current legislation</w:t>
            </w:r>
            <w:r>
              <w:rPr>
                <w:rFonts w:cs="Arial"/>
                <w:bCs/>
                <w:sz w:val="22"/>
              </w:rPr>
              <w:t xml:space="preserve"> and provide copies within 4 weeks of the contract commencement date</w:t>
            </w:r>
            <w:r w:rsidRPr="00DB0745">
              <w:rPr>
                <w:rFonts w:cs="Arial"/>
                <w:bCs/>
                <w:sz w:val="22"/>
              </w:rPr>
              <w:t>.</w:t>
            </w:r>
          </w:p>
        </w:tc>
      </w:tr>
      <w:tr w:rsidR="00F25E88" w:rsidRPr="0068249A" w:rsidTr="00A20458">
        <w:tc>
          <w:tcPr>
            <w:tcW w:w="2178" w:type="dxa"/>
          </w:tcPr>
          <w:p w:rsidR="00F25E88" w:rsidRDefault="00F25E88" w:rsidP="00A20458">
            <w:pPr>
              <w:spacing w:before="120" w:after="120"/>
              <w:rPr>
                <w:rFonts w:cs="Arial"/>
                <w:bCs/>
                <w:sz w:val="22"/>
                <w:szCs w:val="22"/>
              </w:rPr>
            </w:pPr>
            <w:r>
              <w:rPr>
                <w:rFonts w:cs="Arial"/>
                <w:bCs/>
                <w:sz w:val="22"/>
                <w:szCs w:val="22"/>
              </w:rPr>
              <w:t>Form of Tender</w:t>
            </w:r>
          </w:p>
          <w:p w:rsidR="00F25E88" w:rsidRDefault="00F25E88" w:rsidP="00A20458">
            <w:pPr>
              <w:spacing w:before="120" w:after="120"/>
              <w:rPr>
                <w:rFonts w:cs="Arial"/>
                <w:bCs/>
                <w:sz w:val="22"/>
                <w:szCs w:val="22"/>
              </w:rPr>
            </w:pPr>
            <w:r>
              <w:rPr>
                <w:rFonts w:cs="Arial"/>
                <w:bCs/>
                <w:sz w:val="22"/>
                <w:szCs w:val="22"/>
              </w:rPr>
              <w:t>Non Canvassing &amp; Non Collusion Certification</w:t>
            </w:r>
          </w:p>
        </w:tc>
        <w:tc>
          <w:tcPr>
            <w:tcW w:w="12359" w:type="dxa"/>
            <w:gridSpan w:val="2"/>
          </w:tcPr>
          <w:p w:rsidR="00F25E88" w:rsidRPr="0068249A" w:rsidRDefault="00F25E88" w:rsidP="00A20458">
            <w:pPr>
              <w:spacing w:before="120" w:after="120"/>
              <w:rPr>
                <w:rFonts w:cs="Arial"/>
                <w:sz w:val="22"/>
                <w:szCs w:val="22"/>
              </w:rPr>
            </w:pPr>
            <w:r w:rsidRPr="00E560E1">
              <w:rPr>
                <w:rFonts w:cs="Arial"/>
                <w:sz w:val="22"/>
                <w:szCs w:val="22"/>
              </w:rPr>
              <w:t xml:space="preserve">Failure to supply </w:t>
            </w:r>
            <w:r>
              <w:rPr>
                <w:rFonts w:cs="Arial"/>
                <w:sz w:val="22"/>
                <w:szCs w:val="22"/>
              </w:rPr>
              <w:t xml:space="preserve">satisfactory </w:t>
            </w:r>
            <w:r w:rsidRPr="00E560E1">
              <w:rPr>
                <w:rFonts w:cs="Arial"/>
                <w:sz w:val="22"/>
                <w:szCs w:val="22"/>
              </w:rPr>
              <w:t>completed forms will be deemed an incomplete application</w:t>
            </w:r>
            <w:r>
              <w:rPr>
                <w:rFonts w:cs="Arial"/>
                <w:sz w:val="22"/>
                <w:szCs w:val="22"/>
              </w:rPr>
              <w:t>.</w:t>
            </w:r>
          </w:p>
        </w:tc>
      </w:tr>
    </w:tbl>
    <w:p w:rsidR="00F25E88" w:rsidRDefault="00F25E88" w:rsidP="00F25E88">
      <w:pPr>
        <w:rPr>
          <w:rFonts w:cs="Arial"/>
          <w:bCs/>
        </w:rPr>
      </w:pPr>
    </w:p>
    <w:p w:rsidR="00F25E88" w:rsidRDefault="00F25E88" w:rsidP="00F25E88">
      <w:pPr>
        <w:rPr>
          <w:rFonts w:cs="Arial"/>
          <w:bCs/>
        </w:rPr>
      </w:pPr>
    </w:p>
    <w:p w:rsidR="00F25E88" w:rsidRPr="006477B5" w:rsidRDefault="00F25E88" w:rsidP="00F25E88">
      <w:pPr>
        <w:rPr>
          <w:b/>
        </w:rPr>
      </w:pPr>
      <w:r w:rsidRPr="006477B5">
        <w:rPr>
          <w:b/>
        </w:rPr>
        <w:t>FINANCIAL EVALUATION METHOD</w:t>
      </w:r>
    </w:p>
    <w:p w:rsidR="00F25E88" w:rsidRPr="00681891" w:rsidRDefault="00F25E88" w:rsidP="00F25E88"/>
    <w:p w:rsidR="00F25E88" w:rsidRPr="00681891" w:rsidRDefault="00F25E88" w:rsidP="00F25E88">
      <w:pPr>
        <w:rPr>
          <w:rFonts w:cs="Arial"/>
        </w:rPr>
      </w:pPr>
      <w:r w:rsidRPr="00681891">
        <w:rPr>
          <w:rFonts w:cs="Arial"/>
        </w:rPr>
        <w:t xml:space="preserve">The key objective of financial appraisal is to analyse a Tenderers’ financial position and determine the risk that it would represent to the Council.  A range of factors needs to be considered as part of the appraisal and various financial statistics, ratios and figures analysed.  Once the appropriate data has been obtained a professional judgement must then be applied to the issues.  </w:t>
      </w:r>
    </w:p>
    <w:p w:rsidR="00F25E88" w:rsidRPr="00681891" w:rsidRDefault="00F25E88" w:rsidP="00F25E88">
      <w:pPr>
        <w:rPr>
          <w:rFonts w:cs="Arial"/>
        </w:rPr>
      </w:pPr>
    </w:p>
    <w:p w:rsidR="00F25E88" w:rsidRPr="00681891" w:rsidRDefault="00F25E88" w:rsidP="00F25E88">
      <w:pPr>
        <w:rPr>
          <w:rFonts w:cs="Arial"/>
        </w:rPr>
      </w:pPr>
      <w:r w:rsidRPr="00681891">
        <w:rPr>
          <w:rFonts w:cs="Arial"/>
        </w:rPr>
        <w:t xml:space="preserve">When undertaking the financial vetting the Council looks at the Tenderers’ most recent accounts along with those of any </w:t>
      </w:r>
      <w:r>
        <w:rPr>
          <w:rFonts w:cs="Arial"/>
        </w:rPr>
        <w:t xml:space="preserve">UK </w:t>
      </w:r>
      <w:r w:rsidRPr="00681891">
        <w:rPr>
          <w:rFonts w:cs="Arial"/>
        </w:rPr>
        <w:t>parent company (if applicable).  These would be checked for general audit issues and then analysed to give an indication of profitability, liquidity, net worth, asset/debt position, capacity and general stability.</w:t>
      </w:r>
    </w:p>
    <w:p w:rsidR="00F25E88" w:rsidRPr="00681891" w:rsidRDefault="00F25E88" w:rsidP="00F25E88">
      <w:pPr>
        <w:rPr>
          <w:rFonts w:cs="Arial"/>
        </w:rPr>
      </w:pPr>
    </w:p>
    <w:p w:rsidR="00F25E88" w:rsidRPr="00681891" w:rsidRDefault="00F25E88" w:rsidP="00F25E88">
      <w:pPr>
        <w:rPr>
          <w:rFonts w:cs="Arial"/>
        </w:rPr>
      </w:pPr>
      <w:r w:rsidRPr="00681891">
        <w:rPr>
          <w:rFonts w:cs="Arial"/>
        </w:rPr>
        <w:t>The Council recognises that the accounts submitted often relate to an accounting period that finished several months earlier. Where appropriate it will consider other information that it considers reasonable to use in determining the risk represented by a Tenderer.</w:t>
      </w:r>
    </w:p>
    <w:p w:rsidR="00F25E88" w:rsidRPr="00B716EA" w:rsidRDefault="00F25E88" w:rsidP="00F25E88">
      <w:pPr>
        <w:rPr>
          <w:rFonts w:cs="Arial"/>
        </w:rPr>
      </w:pPr>
    </w:p>
    <w:p w:rsidR="00F25E88" w:rsidRPr="00681891" w:rsidRDefault="00F25E88" w:rsidP="00F25E88">
      <w:pPr>
        <w:rPr>
          <w:rFonts w:cs="Arial"/>
        </w:rPr>
      </w:pPr>
      <w:r w:rsidRPr="00681891">
        <w:rPr>
          <w:rFonts w:cs="Arial"/>
        </w:rPr>
        <w:t>The Council will also consider any additional information submitted by the Tenderer should the Tenderer consider this necessary for the Council to have a fuller understanding of its financial position.  This may be appropriate, for example, to obtain a fuller understanding of a Tenderer’s financial structure or funding arrangements.  The Council would expect any such information to be verified by an independent source, for example, the Tenderer’s auditors.</w:t>
      </w:r>
    </w:p>
    <w:p w:rsidR="00F25E88" w:rsidRPr="00681891" w:rsidRDefault="00F25E88" w:rsidP="00F25E88">
      <w:pPr>
        <w:rPr>
          <w:rFonts w:cs="Arial"/>
        </w:rPr>
      </w:pPr>
    </w:p>
    <w:p w:rsidR="00F25E88" w:rsidRPr="00681891" w:rsidRDefault="00F25E88" w:rsidP="00F25E88">
      <w:pPr>
        <w:rPr>
          <w:rFonts w:cs="Arial"/>
        </w:rPr>
      </w:pPr>
      <w:r w:rsidRPr="00681891">
        <w:rPr>
          <w:rFonts w:cs="Arial"/>
        </w:rPr>
        <w:t>Initially basic checks are made on a Tenderers’ title and any relevant registration details (e.g. registered number at Companies House).  The Council would check whether the Tenderer is trading or dormant and whether it has a parent company.  The status of the accounts is also determined to check whether accounts submitted are for the last accounting period for which statements have been filed and whether there are later accounts that are overdue.</w:t>
      </w:r>
    </w:p>
    <w:p w:rsidR="00F25E88" w:rsidRPr="00681891" w:rsidRDefault="00F25E88" w:rsidP="00F25E88">
      <w:pPr>
        <w:rPr>
          <w:rFonts w:cs="Arial"/>
        </w:rPr>
      </w:pPr>
    </w:p>
    <w:p w:rsidR="00F25E88" w:rsidRPr="00681891" w:rsidRDefault="00F25E88" w:rsidP="00F25E88">
      <w:pPr>
        <w:rPr>
          <w:rFonts w:cs="Arial"/>
        </w:rPr>
      </w:pPr>
      <w:r w:rsidRPr="00681891">
        <w:rPr>
          <w:rFonts w:cs="Arial"/>
        </w:rPr>
        <w:t xml:space="preserve">When considering profitability the Council looks at the gross profit margin and operating profit margin.  These ratios indicate the efficiency of the organisation.  A loss in the year would be looked at in conjunction with the balance sheet resources available to cover this loss.  </w:t>
      </w:r>
    </w:p>
    <w:p w:rsidR="00F25E88" w:rsidRPr="00681891" w:rsidRDefault="00F25E88" w:rsidP="00F25E88">
      <w:pPr>
        <w:rPr>
          <w:rFonts w:cs="Arial"/>
        </w:rPr>
      </w:pPr>
    </w:p>
    <w:p w:rsidR="00F25E88" w:rsidRDefault="00F25E88" w:rsidP="00F25E88">
      <w:pPr>
        <w:rPr>
          <w:rFonts w:cs="Arial"/>
        </w:rPr>
      </w:pPr>
      <w:r w:rsidRPr="00681891">
        <w:rPr>
          <w:rFonts w:cs="Arial"/>
        </w:rPr>
        <w:t>When looking at liquidity the Council uses the current ratio and the acid test ratio.  The current ratio is a measure of financial strength and addresses the question of whether the Tenderer has enough current assets to meet the payment schedule of its current debts with a margin of safety for possible losses in current assets</w:t>
      </w:r>
      <w:r w:rsidRPr="00681891">
        <w:rPr>
          <w:rFonts w:cs="Arial"/>
          <w:color w:val="FF0000"/>
        </w:rPr>
        <w:t xml:space="preserve">.  </w:t>
      </w:r>
      <w:r w:rsidRPr="00681891">
        <w:rPr>
          <w:rFonts w:cs="Arial"/>
        </w:rPr>
        <w:t>The Acid Test ratio measures liquidity and excludes stock to just really include liquid assets</w:t>
      </w:r>
      <w:r>
        <w:rPr>
          <w:rFonts w:cs="Arial"/>
        </w:rPr>
        <w:t>.</w:t>
      </w:r>
    </w:p>
    <w:p w:rsidR="00F25E88" w:rsidRPr="00681891" w:rsidRDefault="00F25E88" w:rsidP="00F25E88">
      <w:pPr>
        <w:rPr>
          <w:rFonts w:cs="Arial"/>
        </w:rPr>
      </w:pPr>
    </w:p>
    <w:p w:rsidR="00F25E88" w:rsidRPr="00681891" w:rsidRDefault="00F25E88" w:rsidP="00F25E88">
      <w:pPr>
        <w:rPr>
          <w:rFonts w:cs="Arial"/>
        </w:rPr>
      </w:pPr>
      <w:r w:rsidRPr="00681891">
        <w:rPr>
          <w:rFonts w:cs="Arial"/>
        </w:rPr>
        <w:t>The Council would look at the Tenderers’ balance sheet and determine the net worth of the organisation and that element that can be mobilised in a financial crisis.  The Council would look at the net assets and also the net tangible worth (excluding intangible assets).  The Council would also look at the proportion of total debts against total assets.</w:t>
      </w:r>
    </w:p>
    <w:p w:rsidR="00F25E88" w:rsidRPr="00681891" w:rsidRDefault="00F25E88" w:rsidP="00F25E88">
      <w:pPr>
        <w:rPr>
          <w:rFonts w:cs="Arial"/>
        </w:rPr>
      </w:pPr>
    </w:p>
    <w:p w:rsidR="00F25E88" w:rsidRPr="00681891" w:rsidRDefault="00F25E88" w:rsidP="00F25E88">
      <w:pPr>
        <w:rPr>
          <w:rFonts w:cs="Arial"/>
        </w:rPr>
      </w:pPr>
      <w:r w:rsidRPr="00681891">
        <w:rPr>
          <w:rFonts w:cs="Arial"/>
        </w:rPr>
        <w:t>Contract limit is the size of contract that is considered ‘safe’ to award to a Tenderer, based on a simple comparison of the annual contract value to the annual turnover of the organisation.  This gives the Council an idea of financial strength to ensure that the Tenderer can cope financially with this size of contract.  The Council assesses the capacity issue of whether the Tenderer has the resources to carry out the work.  The Council also considers whether the Tenderer will become over-dependant on the contract in question.</w:t>
      </w:r>
    </w:p>
    <w:p w:rsidR="00F25E88" w:rsidRPr="00681891" w:rsidRDefault="00F25E88" w:rsidP="00F25E88">
      <w:pPr>
        <w:pStyle w:val="List"/>
        <w:spacing w:after="0"/>
        <w:rPr>
          <w:rFonts w:cs="Arial"/>
        </w:rPr>
      </w:pPr>
    </w:p>
    <w:p w:rsidR="00F25E88" w:rsidRPr="00681891" w:rsidRDefault="00F25E88" w:rsidP="00F25E88">
      <w:pPr>
        <w:rPr>
          <w:rFonts w:cs="Arial"/>
        </w:rPr>
      </w:pPr>
      <w:r w:rsidRPr="00681891">
        <w:rPr>
          <w:rFonts w:cs="Arial"/>
        </w:rPr>
        <w:t xml:space="preserve">The Council would consider all of the above in relation to the Tenderer and that of any ultimate parent company and then a judgement would be made as to the risk that the organisation would represent to the Council.  The final decision regarding the acceptability of the Tenderers’ financial standing relies on a degree of professional judgement from the Council.  If the Council decides that the financial standing of the Tenderer represents an unacceptable risk to the Council then the Tenderer will be excluded from further consideration in this process.   </w:t>
      </w:r>
    </w:p>
    <w:p w:rsidR="00F25E88" w:rsidRDefault="00F25E88" w:rsidP="00F25E88">
      <w:pPr>
        <w:rPr>
          <w:rFonts w:cs="Arial"/>
          <w:b/>
        </w:rPr>
      </w:pPr>
    </w:p>
    <w:p w:rsidR="00F25E88" w:rsidRDefault="00F25E88" w:rsidP="00F25E88">
      <w:pPr>
        <w:rPr>
          <w:rFonts w:cs="Arial"/>
          <w:b/>
        </w:rPr>
      </w:pPr>
      <w:r>
        <w:rPr>
          <w:rFonts w:cs="Arial"/>
          <w:b/>
        </w:rPr>
        <w:br w:type="page"/>
      </w:r>
    </w:p>
    <w:p w:rsidR="008B1026" w:rsidRPr="00D72E5E" w:rsidRDefault="008B1026" w:rsidP="008B1026">
      <w:pPr>
        <w:rPr>
          <w:rFonts w:cs="Arial"/>
          <w:b/>
        </w:rPr>
      </w:pPr>
      <w:r w:rsidRPr="00D72E5E">
        <w:rPr>
          <w:rFonts w:cs="Arial"/>
          <w:b/>
        </w:rPr>
        <w:t>Stage 2 - Award Criteria</w:t>
      </w:r>
    </w:p>
    <w:p w:rsidR="008B1026" w:rsidRPr="00D72E5E" w:rsidRDefault="008B1026" w:rsidP="008B1026">
      <w:pPr>
        <w:rPr>
          <w:rFonts w:cs="Arial"/>
        </w:rPr>
      </w:pPr>
    </w:p>
    <w:p w:rsidR="008B1026" w:rsidRPr="00D72E5E" w:rsidRDefault="008B1026" w:rsidP="008B1026">
      <w:pPr>
        <w:rPr>
          <w:rFonts w:cs="Arial"/>
        </w:rPr>
      </w:pPr>
      <w:r w:rsidRPr="00D72E5E">
        <w:rPr>
          <w:rFonts w:cs="Arial"/>
        </w:rPr>
        <w:t xml:space="preserve">Only </w:t>
      </w:r>
      <w:r w:rsidR="00A20458">
        <w:rPr>
          <w:rFonts w:cs="Arial"/>
        </w:rPr>
        <w:t>tenderer</w:t>
      </w:r>
      <w:r>
        <w:rPr>
          <w:rFonts w:cs="Arial"/>
        </w:rPr>
        <w:t xml:space="preserve">s </w:t>
      </w:r>
      <w:r w:rsidRPr="00D72E5E">
        <w:rPr>
          <w:rFonts w:cs="Arial"/>
        </w:rPr>
        <w:t>that met the minimum technical and financial criteria in Stage 1 will be considered for the second stage of the evaluation process.</w:t>
      </w:r>
    </w:p>
    <w:p w:rsidR="008B1026" w:rsidRDefault="008B1026" w:rsidP="008B1026">
      <w:pPr>
        <w:rPr>
          <w:rFonts w:cs="Arial"/>
        </w:rPr>
      </w:pPr>
    </w:p>
    <w:p w:rsidR="000757A7" w:rsidRDefault="000757A7" w:rsidP="000757A7">
      <w:pPr>
        <w:rPr>
          <w:rFonts w:cs="Arial"/>
        </w:rPr>
      </w:pPr>
      <w:r w:rsidRPr="00D72E5E">
        <w:rPr>
          <w:rFonts w:cs="Arial"/>
        </w:rPr>
        <w:t>The second stage of the</w:t>
      </w:r>
      <w:r>
        <w:rPr>
          <w:rFonts w:cs="Arial"/>
        </w:rPr>
        <w:t xml:space="preserve"> will comprise of evaluation of </w:t>
      </w:r>
    </w:p>
    <w:p w:rsidR="000757A7" w:rsidRDefault="000757A7" w:rsidP="00002038">
      <w:pPr>
        <w:pStyle w:val="ListParagraph"/>
        <w:numPr>
          <w:ilvl w:val="0"/>
          <w:numId w:val="27"/>
        </w:numPr>
        <w:rPr>
          <w:rFonts w:cs="Arial"/>
        </w:rPr>
      </w:pPr>
      <w:r w:rsidRPr="008111B3">
        <w:rPr>
          <w:rFonts w:cs="Arial"/>
        </w:rPr>
        <w:t xml:space="preserve">Quality Commitment Questions in accordance with Section Five; </w:t>
      </w:r>
    </w:p>
    <w:p w:rsidR="000757A7" w:rsidRDefault="000757A7" w:rsidP="00002038">
      <w:pPr>
        <w:pStyle w:val="ListParagraph"/>
        <w:numPr>
          <w:ilvl w:val="0"/>
          <w:numId w:val="27"/>
        </w:numPr>
        <w:rPr>
          <w:rFonts w:cs="Arial"/>
        </w:rPr>
      </w:pPr>
      <w:r w:rsidRPr="000757A7">
        <w:rPr>
          <w:rFonts w:cs="Arial"/>
        </w:rPr>
        <w:t>Table 2 within this section</w:t>
      </w:r>
      <w:r>
        <w:rPr>
          <w:rFonts w:cs="Arial"/>
        </w:rPr>
        <w:t>;</w:t>
      </w:r>
    </w:p>
    <w:p w:rsidR="008B1026" w:rsidRDefault="000757A7" w:rsidP="00002038">
      <w:pPr>
        <w:pStyle w:val="ListParagraph"/>
        <w:numPr>
          <w:ilvl w:val="0"/>
          <w:numId w:val="27"/>
        </w:numPr>
        <w:rPr>
          <w:rFonts w:cs="Arial"/>
        </w:rPr>
      </w:pPr>
      <w:r w:rsidRPr="000757A7">
        <w:rPr>
          <w:rFonts w:cs="Arial"/>
        </w:rPr>
        <w:t xml:space="preserve">Award Criteria will be calculated based on the split between </w:t>
      </w:r>
      <w:r w:rsidR="005113B9" w:rsidRPr="000757A7">
        <w:rPr>
          <w:rFonts w:cs="Arial"/>
        </w:rPr>
        <w:t>65</w:t>
      </w:r>
      <w:r w:rsidR="008B1026" w:rsidRPr="000757A7">
        <w:rPr>
          <w:rFonts w:cs="Arial"/>
        </w:rPr>
        <w:t xml:space="preserve">% price, and </w:t>
      </w:r>
      <w:r w:rsidR="005113B9" w:rsidRPr="000757A7">
        <w:rPr>
          <w:rFonts w:cs="Arial"/>
        </w:rPr>
        <w:t>35%</w:t>
      </w:r>
      <w:r w:rsidRPr="000757A7">
        <w:rPr>
          <w:rFonts w:cs="Arial"/>
        </w:rPr>
        <w:t xml:space="preserve"> quality; and </w:t>
      </w:r>
    </w:p>
    <w:p w:rsidR="008B1026" w:rsidRPr="000757A7" w:rsidRDefault="008B1026" w:rsidP="00002038">
      <w:pPr>
        <w:pStyle w:val="ListParagraph"/>
        <w:numPr>
          <w:ilvl w:val="0"/>
          <w:numId w:val="27"/>
        </w:numPr>
        <w:rPr>
          <w:rFonts w:cs="Arial"/>
        </w:rPr>
      </w:pPr>
      <w:r w:rsidRPr="000757A7">
        <w:rPr>
          <w:rFonts w:cs="Arial"/>
        </w:rPr>
        <w:t xml:space="preserve">Price and </w:t>
      </w:r>
      <w:r w:rsidR="000757A7" w:rsidRPr="000757A7">
        <w:rPr>
          <w:rFonts w:cs="Arial"/>
        </w:rPr>
        <w:t>Q</w:t>
      </w:r>
      <w:r w:rsidRPr="000757A7">
        <w:rPr>
          <w:rFonts w:cs="Arial"/>
        </w:rPr>
        <w:t xml:space="preserve">uality </w:t>
      </w:r>
      <w:r w:rsidR="000757A7">
        <w:rPr>
          <w:rFonts w:cs="Arial"/>
        </w:rPr>
        <w:t xml:space="preserve">calculations </w:t>
      </w:r>
      <w:r w:rsidRPr="000757A7">
        <w:rPr>
          <w:rFonts w:cs="Arial"/>
        </w:rPr>
        <w:t xml:space="preserve">are allocated using the Standard Differential Evaluation Model. </w:t>
      </w:r>
    </w:p>
    <w:p w:rsidR="008B1026" w:rsidRDefault="008B1026" w:rsidP="008B1026">
      <w:pPr>
        <w:rPr>
          <w:rFonts w:cs="Arial"/>
        </w:rPr>
      </w:pPr>
    </w:p>
    <w:p w:rsidR="000757A7" w:rsidRPr="00D72E5E" w:rsidRDefault="000757A7" w:rsidP="000757A7">
      <w:pPr>
        <w:rPr>
          <w:rFonts w:cs="Arial"/>
        </w:rPr>
      </w:pPr>
      <w:r>
        <w:rPr>
          <w:rFonts w:cs="Arial"/>
        </w:rPr>
        <w:t>Using the Standard Differential Evaluation Model, it is possible that t</w:t>
      </w:r>
      <w:r w:rsidRPr="001E47C5">
        <w:rPr>
          <w:rFonts w:cs="Arial"/>
          <w:bCs/>
        </w:rPr>
        <w:t xml:space="preserve">he minimum marks for a lump sum price will be zero. </w:t>
      </w:r>
      <w:r>
        <w:rPr>
          <w:rFonts w:cs="Arial"/>
          <w:bCs/>
        </w:rPr>
        <w:t xml:space="preserve"> </w:t>
      </w:r>
      <w:r w:rsidRPr="001E47C5">
        <w:rPr>
          <w:rFonts w:cs="Arial"/>
          <w:bCs/>
        </w:rPr>
        <w:t xml:space="preserve">Therefore, if a </w:t>
      </w:r>
      <w:r>
        <w:rPr>
          <w:rFonts w:cs="Arial"/>
          <w:bCs/>
        </w:rPr>
        <w:t xml:space="preserve">tenderer’s </w:t>
      </w:r>
      <w:r w:rsidRPr="001E47C5">
        <w:rPr>
          <w:rFonts w:cs="Arial"/>
          <w:bCs/>
        </w:rPr>
        <w:t xml:space="preserve">submitted lump sum price is 100% </w:t>
      </w:r>
      <w:r>
        <w:rPr>
          <w:rFonts w:cs="Arial"/>
          <w:bCs/>
        </w:rPr>
        <w:t xml:space="preserve">more than </w:t>
      </w:r>
      <w:r w:rsidRPr="001E47C5">
        <w:rPr>
          <w:rFonts w:cs="Arial"/>
          <w:bCs/>
        </w:rPr>
        <w:t>the lowest submitted lump sum price</w:t>
      </w:r>
      <w:r>
        <w:rPr>
          <w:rFonts w:cs="Arial"/>
          <w:bCs/>
        </w:rPr>
        <w:t>,</w:t>
      </w:r>
      <w:r w:rsidRPr="001E47C5">
        <w:rPr>
          <w:rFonts w:cs="Arial"/>
          <w:bCs/>
        </w:rPr>
        <w:t xml:space="preserve"> this </w:t>
      </w:r>
      <w:r>
        <w:rPr>
          <w:rFonts w:cs="Arial"/>
          <w:bCs/>
        </w:rPr>
        <w:t>tenderer</w:t>
      </w:r>
      <w:r w:rsidRPr="001E47C5">
        <w:rPr>
          <w:rFonts w:cs="Arial"/>
          <w:bCs/>
        </w:rPr>
        <w:t xml:space="preserve"> will receive a score of zero for the overall Price Award Criteria.</w:t>
      </w:r>
    </w:p>
    <w:p w:rsidR="000757A7" w:rsidRDefault="000757A7" w:rsidP="000757A7">
      <w:pPr>
        <w:rPr>
          <w:rFonts w:cs="Arial"/>
        </w:rPr>
      </w:pPr>
    </w:p>
    <w:p w:rsidR="008B1026" w:rsidRDefault="008B1026" w:rsidP="008B1026">
      <w:pPr>
        <w:rPr>
          <w:rFonts w:cs="Arial"/>
          <w:b/>
        </w:rPr>
      </w:pPr>
    </w:p>
    <w:p w:rsidR="000757A7" w:rsidRDefault="000757A7" w:rsidP="008B1026">
      <w:pPr>
        <w:rPr>
          <w:rFonts w:cs="Arial"/>
          <w:b/>
        </w:rPr>
      </w:pPr>
      <w:r>
        <w:rPr>
          <w:rFonts w:cs="Arial"/>
          <w:b/>
        </w:rPr>
        <w:t>Table 2</w:t>
      </w:r>
    </w:p>
    <w:tbl>
      <w:tblPr>
        <w:tblStyle w:val="TableGrid"/>
        <w:tblW w:w="0" w:type="auto"/>
        <w:tblLook w:val="04A0" w:firstRow="1" w:lastRow="0" w:firstColumn="1" w:lastColumn="0" w:noHBand="0" w:noVBand="1"/>
      </w:tblPr>
      <w:tblGrid>
        <w:gridCol w:w="1773"/>
        <w:gridCol w:w="7469"/>
      </w:tblGrid>
      <w:tr w:rsidR="00002038" w:rsidRPr="00E1416B" w:rsidTr="00A20458">
        <w:trPr>
          <w:tblHeader/>
        </w:trPr>
        <w:tc>
          <w:tcPr>
            <w:tcW w:w="1773" w:type="dxa"/>
            <w:shd w:val="clear" w:color="auto" w:fill="D9D9D9" w:themeFill="background1" w:themeFillShade="D9"/>
          </w:tcPr>
          <w:p w:rsidR="00002038" w:rsidRPr="00E1416B" w:rsidRDefault="00002038" w:rsidP="00E1416B">
            <w:pPr>
              <w:spacing w:before="120" w:after="120"/>
              <w:rPr>
                <w:rFonts w:cs="Arial"/>
                <w:b/>
                <w:bCs/>
                <w:sz w:val="20"/>
                <w:szCs w:val="20"/>
              </w:rPr>
            </w:pPr>
            <w:r w:rsidRPr="00E1416B">
              <w:rPr>
                <w:rFonts w:cs="Arial"/>
                <w:b/>
                <w:bCs/>
                <w:sz w:val="20"/>
                <w:szCs w:val="20"/>
              </w:rPr>
              <w:t>Quality Commitment Questions (QCQ)</w:t>
            </w:r>
          </w:p>
        </w:tc>
        <w:tc>
          <w:tcPr>
            <w:tcW w:w="7469" w:type="dxa"/>
            <w:shd w:val="clear" w:color="auto" w:fill="D9D9D9" w:themeFill="background1" w:themeFillShade="D9"/>
          </w:tcPr>
          <w:p w:rsidR="00002038" w:rsidRPr="00E1416B" w:rsidRDefault="00002038" w:rsidP="00E1416B">
            <w:pPr>
              <w:spacing w:before="120" w:after="120"/>
              <w:rPr>
                <w:rFonts w:cs="Arial"/>
                <w:b/>
                <w:bCs/>
                <w:sz w:val="20"/>
                <w:szCs w:val="20"/>
              </w:rPr>
            </w:pPr>
            <w:r w:rsidRPr="00E1416B">
              <w:rPr>
                <w:rFonts w:cs="Arial"/>
                <w:b/>
                <w:bCs/>
                <w:sz w:val="20"/>
                <w:szCs w:val="20"/>
              </w:rPr>
              <w:t>For a Satisfactory Score of 3 a Tenderer or Consortium Aggregated submission will need to provide a response to a Quality Commitment Question that contains the following information.  Lower or higher marks will be awarded as per the Scoring Matrix</w:t>
            </w: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QCQ1</w:t>
            </w:r>
          </w:p>
          <w:p w:rsidR="00002038" w:rsidRPr="00E1416B" w:rsidRDefault="00002038" w:rsidP="00E1416B">
            <w:pPr>
              <w:spacing w:before="120" w:after="120"/>
              <w:rPr>
                <w:rFonts w:cs="Arial"/>
                <w:bCs/>
                <w:sz w:val="20"/>
                <w:szCs w:val="20"/>
              </w:rPr>
            </w:pPr>
            <w:r w:rsidRPr="00E1416B">
              <w:rPr>
                <w:rFonts w:cs="Arial"/>
                <w:bCs/>
                <w:sz w:val="20"/>
                <w:szCs w:val="20"/>
              </w:rPr>
              <w:t>Social Value</w:t>
            </w:r>
          </w:p>
          <w:p w:rsidR="00002038" w:rsidRPr="00E1416B" w:rsidRDefault="00002038" w:rsidP="00E1416B">
            <w:pPr>
              <w:spacing w:before="120" w:after="120"/>
              <w:rPr>
                <w:rFonts w:cs="Arial"/>
                <w:bCs/>
                <w:sz w:val="20"/>
                <w:szCs w:val="20"/>
              </w:rPr>
            </w:pPr>
          </w:p>
        </w:tc>
        <w:tc>
          <w:tcPr>
            <w:tcW w:w="7469" w:type="dxa"/>
          </w:tcPr>
          <w:p w:rsidR="00002038" w:rsidRPr="00E1416B" w:rsidRDefault="00002038"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Tenderer’s or Consortium aggregated reply should note that Social Value commitments should be specific to this undertaking and should not refer to outputs to which the organisation is already committed, either under other undertakings or statutory obligations such as the Apprenticeship Levy.</w:t>
            </w:r>
          </w:p>
          <w:p w:rsidR="00002038" w:rsidRPr="00E1416B" w:rsidRDefault="00002038" w:rsidP="00E1416B">
            <w:pPr>
              <w:spacing w:before="120" w:after="120"/>
              <w:rPr>
                <w:rFonts w:cs="Arial"/>
                <w:bCs/>
                <w:sz w:val="20"/>
                <w:szCs w:val="20"/>
              </w:rPr>
            </w:pPr>
            <w:r w:rsidRPr="00E1416B">
              <w:rPr>
                <w:rFonts w:cs="Arial"/>
                <w:bCs/>
                <w:sz w:val="20"/>
                <w:szCs w:val="20"/>
              </w:rPr>
              <w:t xml:space="preserve">To achieve a score of 3, satisfactory, the tenderer will need to provide evidence </w:t>
            </w:r>
            <w:r w:rsidR="003C0EFC">
              <w:rPr>
                <w:rFonts w:cs="Arial"/>
                <w:bCs/>
                <w:sz w:val="20"/>
                <w:szCs w:val="20"/>
              </w:rPr>
              <w:t xml:space="preserve">of one of the anticipated outcomes </w:t>
            </w:r>
            <w:r w:rsidRPr="00E1416B">
              <w:rPr>
                <w:rFonts w:cs="Arial"/>
                <w:bCs/>
                <w:sz w:val="20"/>
                <w:szCs w:val="20"/>
              </w:rPr>
              <w:t>how it intends to deliver the project solution in accordance with:</w:t>
            </w:r>
          </w:p>
          <w:p w:rsidR="00002038" w:rsidRPr="00E1416B" w:rsidRDefault="00002038"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002038" w:rsidRPr="00E1416B" w:rsidRDefault="00002038"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002038" w:rsidRPr="00E1416B" w:rsidRDefault="00002038"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4 sides A4:</w:t>
            </w:r>
          </w:p>
          <w:p w:rsidR="00002038" w:rsidRPr="00E1416B" w:rsidRDefault="00002038" w:rsidP="00E1416B">
            <w:pPr>
              <w:spacing w:before="120" w:after="120"/>
              <w:ind w:left="1440" w:hanging="720"/>
              <w:rPr>
                <w:rFonts w:cs="Arial"/>
                <w:bCs/>
                <w:sz w:val="20"/>
                <w:szCs w:val="20"/>
              </w:rPr>
            </w:pPr>
            <w:r w:rsidRPr="00E1416B">
              <w:rPr>
                <w:rFonts w:cs="Arial"/>
                <w:bCs/>
                <w:sz w:val="20"/>
                <w:szCs w:val="20"/>
              </w:rPr>
              <w:t>i.</w:t>
            </w:r>
            <w:r w:rsidRPr="00E1416B">
              <w:rPr>
                <w:rFonts w:cs="Arial"/>
                <w:bCs/>
                <w:sz w:val="20"/>
                <w:szCs w:val="20"/>
              </w:rPr>
              <w:tab/>
              <w:t>Employment, Education &amp; Training</w:t>
            </w:r>
          </w:p>
          <w:p w:rsidR="00002038" w:rsidRPr="00E1416B" w:rsidRDefault="00002038" w:rsidP="00E1416B">
            <w:pPr>
              <w:spacing w:before="120" w:after="120"/>
              <w:ind w:left="1440"/>
              <w:rPr>
                <w:rFonts w:cs="Arial"/>
                <w:bCs/>
                <w:sz w:val="20"/>
                <w:szCs w:val="20"/>
              </w:rPr>
            </w:pPr>
            <w:r w:rsidRPr="00E1416B">
              <w:rPr>
                <w:rFonts w:cs="Arial"/>
                <w:bCs/>
                <w:sz w:val="20"/>
                <w:szCs w:val="20"/>
              </w:rPr>
              <w:t>For example, through the provision of teaching sessions or resource material to a local school or college, funding an apprenticeship in a digital/IT technology related field of work.  Quantify how many apprenticeships, placements, session you will provide annually.</w:t>
            </w:r>
          </w:p>
          <w:p w:rsidR="00002038" w:rsidRPr="00E1416B" w:rsidRDefault="00002038" w:rsidP="00E1416B">
            <w:pPr>
              <w:spacing w:before="120" w:after="120"/>
              <w:ind w:left="1440" w:hanging="720"/>
              <w:rPr>
                <w:rFonts w:cs="Arial"/>
                <w:bCs/>
                <w:sz w:val="20"/>
                <w:szCs w:val="20"/>
              </w:rPr>
            </w:pPr>
            <w:r w:rsidRPr="00E1416B">
              <w:rPr>
                <w:rFonts w:cs="Arial"/>
                <w:bCs/>
                <w:sz w:val="20"/>
                <w:szCs w:val="20"/>
              </w:rPr>
              <w:t>ii.</w:t>
            </w:r>
            <w:r w:rsidRPr="00E1416B">
              <w:rPr>
                <w:rFonts w:cs="Arial"/>
                <w:bCs/>
                <w:sz w:val="20"/>
                <w:szCs w:val="20"/>
              </w:rPr>
              <w:tab/>
              <w:t xml:space="preserve">High Street to iStreet or similar enterprises such as Do IT Digital </w:t>
            </w:r>
          </w:p>
          <w:p w:rsidR="00002038" w:rsidRPr="00E1416B" w:rsidRDefault="00002038" w:rsidP="00E1416B">
            <w:pPr>
              <w:spacing w:before="120" w:after="120"/>
              <w:ind w:left="1440"/>
              <w:rPr>
                <w:rFonts w:cs="Arial"/>
                <w:bCs/>
                <w:sz w:val="20"/>
                <w:szCs w:val="20"/>
              </w:rPr>
            </w:pPr>
            <w:r w:rsidRPr="00E1416B">
              <w:rPr>
                <w:rFonts w:cs="Arial"/>
                <w:bCs/>
                <w:sz w:val="20"/>
                <w:szCs w:val="20"/>
              </w:rPr>
              <w:t xml:space="preserve">For example, as part of a national awareness campaign, partnering with the Association of Town and City Managers to illustrate the impact technology can have in helping small business owners grow through an ever changing economic environment.  </w:t>
            </w:r>
          </w:p>
          <w:p w:rsidR="00002038" w:rsidRPr="00E1416B" w:rsidRDefault="00002038" w:rsidP="00E1416B">
            <w:pPr>
              <w:spacing w:before="120" w:after="120"/>
              <w:ind w:left="1440" w:hanging="720"/>
              <w:rPr>
                <w:rFonts w:cs="Arial"/>
                <w:bCs/>
                <w:sz w:val="20"/>
                <w:szCs w:val="20"/>
              </w:rPr>
            </w:pPr>
            <w:r w:rsidRPr="00E1416B">
              <w:rPr>
                <w:rFonts w:cs="Arial"/>
                <w:bCs/>
                <w:sz w:val="20"/>
                <w:szCs w:val="20"/>
              </w:rPr>
              <w:t>iii.</w:t>
            </w:r>
            <w:r w:rsidRPr="00E1416B">
              <w:rPr>
                <w:rFonts w:cs="Arial"/>
                <w:bCs/>
                <w:sz w:val="20"/>
                <w:szCs w:val="20"/>
              </w:rPr>
              <w:tab/>
              <w:t>Enhancing environmental sustainability and carbon emission reduction</w:t>
            </w:r>
          </w:p>
          <w:p w:rsidR="00002038" w:rsidRPr="00E1416B" w:rsidRDefault="00002038" w:rsidP="00E1416B">
            <w:pPr>
              <w:spacing w:before="120" w:after="120"/>
              <w:ind w:left="1440"/>
              <w:rPr>
                <w:rFonts w:cs="Arial"/>
                <w:bCs/>
                <w:sz w:val="20"/>
                <w:szCs w:val="20"/>
              </w:rPr>
            </w:pPr>
            <w:r w:rsidRPr="00E1416B">
              <w:rPr>
                <w:rFonts w:cs="Arial"/>
                <w:bCs/>
                <w:sz w:val="20"/>
                <w:szCs w:val="20"/>
              </w:rPr>
              <w:t>For example, services and/or products which make measurable improvements to the reduction in city pollution and / or measureable reductions in energy use for a local organisation</w:t>
            </w:r>
          </w:p>
          <w:p w:rsidR="00002038" w:rsidRPr="00E1416B" w:rsidRDefault="00002038" w:rsidP="00E1416B">
            <w:pPr>
              <w:spacing w:before="120" w:after="120"/>
              <w:ind w:left="1440" w:hanging="720"/>
              <w:rPr>
                <w:rFonts w:cs="Arial"/>
                <w:bCs/>
                <w:sz w:val="20"/>
                <w:szCs w:val="20"/>
              </w:rPr>
            </w:pPr>
            <w:r w:rsidRPr="00E1416B">
              <w:rPr>
                <w:rFonts w:cs="Arial"/>
                <w:bCs/>
                <w:sz w:val="20"/>
                <w:szCs w:val="20"/>
              </w:rPr>
              <w:t>iv.</w:t>
            </w:r>
            <w:r w:rsidRPr="00E1416B">
              <w:rPr>
                <w:rFonts w:cs="Arial"/>
                <w:bCs/>
                <w:sz w:val="20"/>
                <w:szCs w:val="20"/>
              </w:rPr>
              <w:tab/>
              <w:t>Increasing social inclusion and diversity</w:t>
            </w:r>
          </w:p>
          <w:p w:rsidR="00002038" w:rsidRPr="00E1416B" w:rsidRDefault="00002038" w:rsidP="00E1416B">
            <w:pPr>
              <w:spacing w:before="120" w:after="120"/>
              <w:ind w:left="1440"/>
              <w:rPr>
                <w:rFonts w:cs="Arial"/>
                <w:bCs/>
                <w:sz w:val="20"/>
                <w:szCs w:val="20"/>
              </w:rPr>
            </w:pPr>
            <w:r w:rsidRPr="00E1416B">
              <w:rPr>
                <w:rFonts w:cs="Arial"/>
                <w:bCs/>
                <w:sz w:val="20"/>
                <w:szCs w:val="20"/>
              </w:rPr>
              <w:t>For example, by enabling people and local care providers to use digital technologies in a way that compliments / contributes to their work to support vulnerable clients and reduce social isolation of residents.</w:t>
            </w: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QCQ2</w:t>
            </w:r>
          </w:p>
          <w:p w:rsidR="00002038" w:rsidRPr="00E1416B" w:rsidRDefault="00002038" w:rsidP="00E1416B">
            <w:pPr>
              <w:spacing w:before="120" w:after="120"/>
              <w:rPr>
                <w:rFonts w:cs="Arial"/>
                <w:bCs/>
                <w:sz w:val="20"/>
                <w:szCs w:val="20"/>
              </w:rPr>
            </w:pPr>
            <w:r w:rsidRPr="00E1416B">
              <w:rPr>
                <w:rFonts w:cs="Arial"/>
                <w:bCs/>
                <w:sz w:val="20"/>
                <w:szCs w:val="20"/>
              </w:rPr>
              <w:t>IT Communication Systems</w:t>
            </w:r>
          </w:p>
        </w:tc>
        <w:tc>
          <w:tcPr>
            <w:tcW w:w="7469" w:type="dxa"/>
          </w:tcPr>
          <w:p w:rsidR="00002038" w:rsidRPr="00E1416B" w:rsidRDefault="00002038"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002038" w:rsidRPr="00E1416B" w:rsidRDefault="00002038"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002038" w:rsidRPr="00E1416B" w:rsidRDefault="00002038"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002038" w:rsidRPr="00E1416B" w:rsidRDefault="00002038"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6 sides A4:</w:t>
            </w:r>
          </w:p>
          <w:p w:rsidR="00002038" w:rsidRPr="00E1416B" w:rsidRDefault="00002038" w:rsidP="00E1416B">
            <w:pPr>
              <w:pStyle w:val="ListParagraph"/>
              <w:numPr>
                <w:ilvl w:val="0"/>
                <w:numId w:val="16"/>
              </w:numPr>
              <w:spacing w:before="120" w:after="120"/>
              <w:contextualSpacing w:val="0"/>
              <w:rPr>
                <w:rFonts w:cs="Arial"/>
                <w:color w:val="000000" w:themeColor="text1"/>
                <w:sz w:val="20"/>
                <w:szCs w:val="20"/>
              </w:rPr>
            </w:pPr>
            <w:r w:rsidRPr="00E1416B">
              <w:rPr>
                <w:rFonts w:cs="Arial"/>
                <w:color w:val="000000" w:themeColor="text1"/>
                <w:sz w:val="20"/>
                <w:szCs w:val="20"/>
              </w:rPr>
              <w:t>An explanation of how the central RTI system will communicate with the RTI displays.</w:t>
            </w:r>
          </w:p>
          <w:p w:rsidR="00002038" w:rsidRPr="00E1416B" w:rsidRDefault="00002038" w:rsidP="00E1416B">
            <w:pPr>
              <w:pStyle w:val="ListParagraph"/>
              <w:numPr>
                <w:ilvl w:val="0"/>
                <w:numId w:val="16"/>
              </w:numPr>
              <w:spacing w:before="120" w:after="120"/>
              <w:contextualSpacing w:val="0"/>
              <w:rPr>
                <w:rFonts w:cs="Arial"/>
                <w:color w:val="000000" w:themeColor="text1"/>
                <w:sz w:val="20"/>
                <w:szCs w:val="20"/>
              </w:rPr>
            </w:pPr>
            <w:r w:rsidRPr="00E1416B">
              <w:rPr>
                <w:rFonts w:cs="Arial"/>
                <w:color w:val="000000" w:themeColor="text1"/>
                <w:sz w:val="20"/>
                <w:szCs w:val="20"/>
              </w:rPr>
              <w:t xml:space="preserve">An explanation of how the central RTI system will communicate with other elements, including other display providers, websites, apps, common-databases, ‘Bristol is Open’ and communications systems used etc. </w:t>
            </w:r>
          </w:p>
          <w:p w:rsidR="00002038" w:rsidRPr="00E1416B" w:rsidRDefault="00002038" w:rsidP="00E1416B">
            <w:pPr>
              <w:pStyle w:val="ListParagraph"/>
              <w:numPr>
                <w:ilvl w:val="0"/>
                <w:numId w:val="16"/>
              </w:numPr>
              <w:spacing w:before="120" w:after="120"/>
              <w:contextualSpacing w:val="0"/>
              <w:rPr>
                <w:rFonts w:cs="Arial"/>
                <w:color w:val="000000" w:themeColor="text1"/>
                <w:sz w:val="20"/>
                <w:szCs w:val="20"/>
              </w:rPr>
            </w:pPr>
            <w:r w:rsidRPr="00E1416B">
              <w:rPr>
                <w:rFonts w:cs="Arial"/>
                <w:color w:val="000000" w:themeColor="text1"/>
                <w:sz w:val="20"/>
                <w:szCs w:val="20"/>
              </w:rPr>
              <w:t xml:space="preserve">An explanation of how these different communications systems will be monitored in line with the requirements of the Specification, and how faults will be identified, communicated to the Council, and rectified. Please give examples where appropriate to illustrate your answer. </w:t>
            </w:r>
          </w:p>
          <w:p w:rsidR="00002038" w:rsidRPr="00E1416B" w:rsidRDefault="00002038" w:rsidP="00E1416B">
            <w:pPr>
              <w:pStyle w:val="ListParagraph"/>
              <w:numPr>
                <w:ilvl w:val="0"/>
                <w:numId w:val="16"/>
              </w:numPr>
              <w:spacing w:before="120" w:after="120"/>
              <w:contextualSpacing w:val="0"/>
              <w:rPr>
                <w:rFonts w:cs="Arial"/>
                <w:color w:val="000000" w:themeColor="text1"/>
                <w:sz w:val="20"/>
                <w:szCs w:val="20"/>
              </w:rPr>
            </w:pPr>
            <w:r w:rsidRPr="00E1416B">
              <w:rPr>
                <w:rFonts w:cs="Arial"/>
                <w:color w:val="000000" w:themeColor="text1"/>
                <w:sz w:val="20"/>
                <w:szCs w:val="20"/>
              </w:rPr>
              <w:t>An explanation of the system resilience and disaster recovery processes.</w:t>
            </w:r>
          </w:p>
          <w:p w:rsidR="00002038" w:rsidRPr="00E1416B" w:rsidRDefault="00002038" w:rsidP="00E1416B">
            <w:pPr>
              <w:pStyle w:val="ListParagraph"/>
              <w:numPr>
                <w:ilvl w:val="0"/>
                <w:numId w:val="16"/>
              </w:numPr>
              <w:spacing w:before="120" w:after="120"/>
              <w:contextualSpacing w:val="0"/>
              <w:rPr>
                <w:rFonts w:cs="Arial"/>
                <w:color w:val="000000" w:themeColor="text1"/>
                <w:sz w:val="20"/>
                <w:szCs w:val="20"/>
              </w:rPr>
            </w:pPr>
            <w:r w:rsidRPr="00E1416B">
              <w:rPr>
                <w:rFonts w:cs="Arial"/>
                <w:color w:val="000000" w:themeColor="text1"/>
                <w:sz w:val="20"/>
                <w:szCs w:val="20"/>
              </w:rPr>
              <w:t>An explanation of how technological change will be embraced during the life of this contract, with examples where appropriate.</w:t>
            </w:r>
          </w:p>
          <w:p w:rsidR="00002038" w:rsidRPr="00E1416B" w:rsidRDefault="00002038" w:rsidP="00E1416B">
            <w:pPr>
              <w:pStyle w:val="ListParagraph"/>
              <w:numPr>
                <w:ilvl w:val="0"/>
                <w:numId w:val="16"/>
              </w:numPr>
              <w:spacing w:before="120" w:after="120"/>
              <w:contextualSpacing w:val="0"/>
              <w:rPr>
                <w:rFonts w:cs="Arial"/>
                <w:bCs/>
                <w:sz w:val="20"/>
                <w:szCs w:val="20"/>
              </w:rPr>
            </w:pPr>
            <w:r w:rsidRPr="00E1416B">
              <w:rPr>
                <w:rFonts w:cs="Arial"/>
                <w:color w:val="000000" w:themeColor="text1"/>
                <w:sz w:val="20"/>
                <w:szCs w:val="20"/>
              </w:rPr>
              <w:t>A summary system architecture drawing;</w:t>
            </w: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QCQ3</w:t>
            </w:r>
          </w:p>
          <w:p w:rsidR="00002038" w:rsidRPr="00E1416B" w:rsidRDefault="00002038" w:rsidP="00E1416B">
            <w:pPr>
              <w:spacing w:before="120" w:after="120"/>
              <w:rPr>
                <w:rFonts w:cs="Arial"/>
                <w:bCs/>
                <w:sz w:val="20"/>
                <w:szCs w:val="20"/>
              </w:rPr>
            </w:pPr>
            <w:r w:rsidRPr="00E1416B">
              <w:rPr>
                <w:rFonts w:cs="Arial"/>
                <w:bCs/>
                <w:sz w:val="20"/>
                <w:szCs w:val="20"/>
              </w:rPr>
              <w:t>Information Security</w:t>
            </w:r>
          </w:p>
        </w:tc>
        <w:tc>
          <w:tcPr>
            <w:tcW w:w="7469" w:type="dxa"/>
          </w:tcPr>
          <w:p w:rsidR="00002038" w:rsidRPr="00E1416B" w:rsidRDefault="00002038"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002038" w:rsidRPr="00E1416B" w:rsidRDefault="00002038"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002038" w:rsidRPr="00E1416B" w:rsidRDefault="00002038"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002038" w:rsidRPr="00E1416B" w:rsidRDefault="00002038"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6 sides A4:</w:t>
            </w:r>
          </w:p>
          <w:p w:rsidR="00002038" w:rsidRPr="00E1416B" w:rsidRDefault="00002038" w:rsidP="00E1416B">
            <w:pPr>
              <w:pStyle w:val="ListParagraph"/>
              <w:numPr>
                <w:ilvl w:val="0"/>
                <w:numId w:val="20"/>
              </w:numPr>
              <w:spacing w:before="120" w:after="120"/>
              <w:contextualSpacing w:val="0"/>
              <w:rPr>
                <w:rFonts w:cs="Arial"/>
                <w:color w:val="000000" w:themeColor="text1"/>
                <w:sz w:val="20"/>
                <w:szCs w:val="20"/>
              </w:rPr>
            </w:pPr>
            <w:r w:rsidRPr="00E1416B">
              <w:rPr>
                <w:rFonts w:cs="Arial"/>
                <w:color w:val="000000" w:themeColor="text1"/>
                <w:sz w:val="20"/>
                <w:szCs w:val="20"/>
              </w:rPr>
              <w:t>An explanation of the physical security of the hardware.</w:t>
            </w:r>
          </w:p>
          <w:p w:rsidR="00002038" w:rsidRPr="00E1416B" w:rsidRDefault="00002038" w:rsidP="00E1416B">
            <w:pPr>
              <w:pStyle w:val="ListParagraph"/>
              <w:numPr>
                <w:ilvl w:val="0"/>
                <w:numId w:val="20"/>
              </w:numPr>
              <w:spacing w:before="120" w:after="120"/>
              <w:contextualSpacing w:val="0"/>
              <w:rPr>
                <w:rFonts w:cs="Arial"/>
                <w:color w:val="000000" w:themeColor="text1"/>
                <w:sz w:val="20"/>
                <w:szCs w:val="20"/>
              </w:rPr>
            </w:pPr>
            <w:r w:rsidRPr="00E1416B">
              <w:rPr>
                <w:rFonts w:cs="Arial"/>
                <w:color w:val="000000" w:themeColor="text1"/>
                <w:sz w:val="20"/>
                <w:szCs w:val="20"/>
              </w:rPr>
              <w:t xml:space="preserve">An explanation of the security of the software and data, including commercial confidentiality between bus operators. </w:t>
            </w:r>
          </w:p>
          <w:p w:rsidR="00002038" w:rsidRPr="00E1416B" w:rsidRDefault="00002038" w:rsidP="00E1416B">
            <w:pPr>
              <w:pStyle w:val="ListParagraph"/>
              <w:numPr>
                <w:ilvl w:val="0"/>
                <w:numId w:val="20"/>
              </w:numPr>
              <w:spacing w:before="120" w:after="120"/>
              <w:contextualSpacing w:val="0"/>
              <w:rPr>
                <w:rFonts w:cs="Arial"/>
                <w:color w:val="000000" w:themeColor="text1"/>
                <w:sz w:val="20"/>
                <w:szCs w:val="20"/>
              </w:rPr>
            </w:pPr>
            <w:r w:rsidRPr="00E1416B">
              <w:rPr>
                <w:rFonts w:cs="Arial"/>
                <w:color w:val="000000" w:themeColor="text1"/>
                <w:sz w:val="20"/>
                <w:szCs w:val="20"/>
              </w:rPr>
              <w:t>An explanation of the measures that will be taken to prevent cyber-attacks, including firewalls and penetration testing at best practice frequencies, use of secure protocols and encryption of data in transit and at rest, appropriately secured website hosting.</w:t>
            </w:r>
          </w:p>
          <w:p w:rsidR="00002038" w:rsidRPr="00E1416B" w:rsidRDefault="00002038" w:rsidP="00E1416B">
            <w:pPr>
              <w:pStyle w:val="ListParagraph"/>
              <w:numPr>
                <w:ilvl w:val="0"/>
                <w:numId w:val="20"/>
              </w:numPr>
              <w:spacing w:before="120" w:after="120"/>
              <w:contextualSpacing w:val="0"/>
              <w:rPr>
                <w:rFonts w:cs="Arial"/>
                <w:bCs/>
                <w:sz w:val="20"/>
                <w:szCs w:val="20"/>
              </w:rPr>
            </w:pPr>
            <w:r w:rsidRPr="00E1416B">
              <w:rPr>
                <w:rFonts w:cs="Arial"/>
                <w:color w:val="000000" w:themeColor="text1"/>
                <w:sz w:val="20"/>
                <w:szCs w:val="20"/>
              </w:rPr>
              <w:t>An explanation of your Legislative Data Protection Act (DPA) &amp; General Data Protection Regulation (GDPR) and standards (ISO27000) and industry best practice compliance.</w:t>
            </w:r>
          </w:p>
          <w:p w:rsidR="00002038" w:rsidRPr="00E1416B" w:rsidRDefault="00002038" w:rsidP="00E1416B">
            <w:pPr>
              <w:spacing w:before="120" w:after="120"/>
              <w:rPr>
                <w:rFonts w:cs="Arial"/>
                <w:bCs/>
                <w:sz w:val="20"/>
                <w:szCs w:val="20"/>
              </w:rPr>
            </w:pP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QCQ4</w:t>
            </w:r>
          </w:p>
          <w:p w:rsidR="00002038" w:rsidRPr="00E1416B" w:rsidRDefault="00E4098D" w:rsidP="00E1416B">
            <w:pPr>
              <w:spacing w:before="120" w:after="120"/>
              <w:rPr>
                <w:rFonts w:cs="Arial"/>
                <w:bCs/>
                <w:sz w:val="20"/>
                <w:szCs w:val="20"/>
              </w:rPr>
            </w:pPr>
            <w:r w:rsidRPr="00E1416B">
              <w:rPr>
                <w:rFonts w:cs="Arial"/>
                <w:bCs/>
                <w:sz w:val="20"/>
                <w:szCs w:val="20"/>
              </w:rPr>
              <w:t>Accuracy and Reliability of Predictions</w:t>
            </w:r>
          </w:p>
        </w:tc>
        <w:tc>
          <w:tcPr>
            <w:tcW w:w="7469" w:type="dxa"/>
          </w:tcPr>
          <w:p w:rsidR="00002038" w:rsidRPr="00E1416B" w:rsidRDefault="00002038"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002038" w:rsidRPr="00E1416B" w:rsidRDefault="00002038"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002038" w:rsidRPr="00E1416B" w:rsidRDefault="00002038"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002038" w:rsidRPr="00E1416B" w:rsidRDefault="00002038"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6 sides A4:</w:t>
            </w:r>
          </w:p>
          <w:p w:rsidR="00E4098D" w:rsidRPr="00E1416B" w:rsidRDefault="00E4098D" w:rsidP="00E1416B">
            <w:pPr>
              <w:pStyle w:val="ListParagraph"/>
              <w:numPr>
                <w:ilvl w:val="0"/>
                <w:numId w:val="28"/>
              </w:numPr>
              <w:spacing w:before="120" w:after="120"/>
              <w:contextualSpacing w:val="0"/>
              <w:rPr>
                <w:rFonts w:cs="Arial"/>
                <w:sz w:val="20"/>
                <w:szCs w:val="20"/>
              </w:rPr>
            </w:pPr>
            <w:r w:rsidRPr="00E1416B">
              <w:rPr>
                <w:rFonts w:cs="Arial"/>
                <w:sz w:val="20"/>
                <w:szCs w:val="20"/>
              </w:rPr>
              <w:t xml:space="preserve">An explanation of how the prediction algorithm will work in conjunction with the timetable, including weightings for different service frequencies and network links. </w:t>
            </w:r>
          </w:p>
          <w:p w:rsidR="00E4098D" w:rsidRPr="00E1416B" w:rsidRDefault="00E4098D" w:rsidP="00E1416B">
            <w:pPr>
              <w:pStyle w:val="ListParagraph"/>
              <w:numPr>
                <w:ilvl w:val="0"/>
                <w:numId w:val="28"/>
              </w:numPr>
              <w:spacing w:before="120" w:after="120"/>
              <w:contextualSpacing w:val="0"/>
              <w:rPr>
                <w:rFonts w:cs="Arial"/>
                <w:sz w:val="20"/>
                <w:szCs w:val="20"/>
              </w:rPr>
            </w:pPr>
            <w:r w:rsidRPr="00E1416B">
              <w:rPr>
                <w:rFonts w:cs="Arial"/>
                <w:sz w:val="20"/>
                <w:szCs w:val="20"/>
              </w:rPr>
              <w:t xml:space="preserve">An explanation of whether other transport data such as general traffic flows will be used in conjunction with the prediction algorithm to improve the reliability and accuracy of the predictions. </w:t>
            </w:r>
          </w:p>
          <w:p w:rsidR="00E4098D" w:rsidRPr="00E1416B" w:rsidRDefault="00E4098D" w:rsidP="00E1416B">
            <w:pPr>
              <w:pStyle w:val="ListParagraph"/>
              <w:numPr>
                <w:ilvl w:val="0"/>
                <w:numId w:val="28"/>
              </w:numPr>
              <w:spacing w:before="120" w:after="120"/>
              <w:contextualSpacing w:val="0"/>
              <w:rPr>
                <w:rFonts w:cs="Arial"/>
                <w:sz w:val="20"/>
                <w:szCs w:val="20"/>
              </w:rPr>
            </w:pPr>
            <w:r w:rsidRPr="00E1416B">
              <w:rPr>
                <w:rFonts w:cs="Arial"/>
                <w:sz w:val="20"/>
                <w:szCs w:val="20"/>
              </w:rPr>
              <w:t xml:space="preserve">An explanation of how predictions will ‘clear down’ from displays and other media for RTI in a timely manner. </w:t>
            </w:r>
          </w:p>
          <w:p w:rsidR="00E4098D" w:rsidRPr="00E1416B" w:rsidRDefault="00E4098D" w:rsidP="00E1416B">
            <w:pPr>
              <w:pStyle w:val="ListParagraph"/>
              <w:numPr>
                <w:ilvl w:val="0"/>
                <w:numId w:val="28"/>
              </w:numPr>
              <w:spacing w:before="120" w:after="120"/>
              <w:contextualSpacing w:val="0"/>
              <w:rPr>
                <w:rFonts w:cs="Arial"/>
                <w:sz w:val="20"/>
                <w:szCs w:val="20"/>
              </w:rPr>
            </w:pPr>
            <w:r w:rsidRPr="00E1416B">
              <w:rPr>
                <w:rFonts w:cs="Arial"/>
                <w:sz w:val="20"/>
                <w:szCs w:val="20"/>
              </w:rPr>
              <w:t xml:space="preserve">A demonstration of the understanding and application of UK public transport data standards. </w:t>
            </w:r>
          </w:p>
          <w:p w:rsidR="00E4098D" w:rsidRPr="00E1416B" w:rsidRDefault="00E4098D" w:rsidP="00E1416B">
            <w:pPr>
              <w:pStyle w:val="ListParagraph"/>
              <w:numPr>
                <w:ilvl w:val="0"/>
                <w:numId w:val="28"/>
              </w:numPr>
              <w:spacing w:before="120" w:after="120"/>
              <w:contextualSpacing w:val="0"/>
              <w:rPr>
                <w:rFonts w:cs="Arial"/>
                <w:sz w:val="20"/>
                <w:szCs w:val="20"/>
              </w:rPr>
            </w:pPr>
            <w:r w:rsidRPr="00E1416B">
              <w:rPr>
                <w:rFonts w:cs="Arial"/>
                <w:sz w:val="20"/>
                <w:szCs w:val="20"/>
              </w:rPr>
              <w:t>An explanation of the bus timetable data import process including intermediate stop times and running board information, and the means of checking and verifying the data is correct before acceptance.</w:t>
            </w:r>
          </w:p>
          <w:p w:rsidR="00002038" w:rsidRPr="00E1416B" w:rsidRDefault="00E4098D" w:rsidP="00E1416B">
            <w:pPr>
              <w:pStyle w:val="ListParagraph"/>
              <w:numPr>
                <w:ilvl w:val="0"/>
                <w:numId w:val="28"/>
              </w:numPr>
              <w:spacing w:before="120" w:after="120"/>
              <w:contextualSpacing w:val="0"/>
              <w:rPr>
                <w:rFonts w:cs="Arial"/>
                <w:bCs/>
                <w:sz w:val="20"/>
                <w:szCs w:val="20"/>
              </w:rPr>
            </w:pPr>
            <w:r w:rsidRPr="00E1416B">
              <w:rPr>
                <w:rFonts w:cs="Arial"/>
                <w:sz w:val="20"/>
                <w:szCs w:val="20"/>
              </w:rPr>
              <w:t>An explanation of how operators will be able to make system route reconfigurations including short-notice route changes, diversions, cancellations and curtailments</w:t>
            </w:r>
            <w:r w:rsidR="00E1416B">
              <w:rPr>
                <w:rFonts w:cs="Arial"/>
                <w:sz w:val="20"/>
                <w:szCs w:val="20"/>
              </w:rPr>
              <w:t>.</w:t>
            </w: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QCQ5</w:t>
            </w:r>
          </w:p>
          <w:p w:rsidR="00E4098D" w:rsidRPr="00E1416B" w:rsidRDefault="00E4098D" w:rsidP="00E1416B">
            <w:pPr>
              <w:spacing w:before="120" w:after="120"/>
              <w:rPr>
                <w:rFonts w:cs="Arial"/>
                <w:bCs/>
                <w:sz w:val="20"/>
                <w:szCs w:val="20"/>
              </w:rPr>
            </w:pPr>
            <w:r w:rsidRPr="00E1416B">
              <w:rPr>
                <w:rFonts w:cs="Arial"/>
                <w:bCs/>
                <w:sz w:val="20"/>
                <w:szCs w:val="20"/>
              </w:rPr>
              <w:t>User Experience - Live System Monitoring, Reporting &amp; Training</w:t>
            </w:r>
          </w:p>
        </w:tc>
        <w:tc>
          <w:tcPr>
            <w:tcW w:w="7469" w:type="dxa"/>
          </w:tcPr>
          <w:p w:rsidR="00E4098D" w:rsidRPr="00E1416B" w:rsidRDefault="00E4098D"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E4098D" w:rsidRPr="00E1416B" w:rsidRDefault="00E4098D"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E4098D" w:rsidRPr="00E1416B" w:rsidRDefault="00E4098D"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E4098D" w:rsidRPr="00E1416B" w:rsidRDefault="00E4098D"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8 sides A4:</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An explanation of the software that will be delivered under this contract in terms of how it will be made easy to use by supervisory staff with a range of experience and abilities.</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An explanation of how the hardware will give a high quality user experience, including ease of use, robustness and ease of maintenance.</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 xml:space="preserve">An explanation of the understanding and application of RTIG standards; </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An explanation of your understanding and application equality issues in terms of making RTI accessible to all users;</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An explanation of how the content management system will work;</w:t>
            </w:r>
          </w:p>
          <w:p w:rsidR="00E4098D" w:rsidRPr="00E1416B" w:rsidRDefault="00E4098D" w:rsidP="00E1416B">
            <w:pPr>
              <w:pStyle w:val="ListParagraph"/>
              <w:numPr>
                <w:ilvl w:val="0"/>
                <w:numId w:val="33"/>
              </w:numPr>
              <w:spacing w:before="120" w:after="120"/>
              <w:ind w:left="1440"/>
              <w:contextualSpacing w:val="0"/>
              <w:rPr>
                <w:rFonts w:cs="Arial"/>
                <w:sz w:val="20"/>
                <w:szCs w:val="20"/>
              </w:rPr>
            </w:pPr>
            <w:r w:rsidRPr="00E1416B">
              <w:rPr>
                <w:rFonts w:cs="Arial"/>
                <w:sz w:val="20"/>
                <w:szCs w:val="20"/>
              </w:rPr>
              <w:t>An explanation of how traffic signal priority will be delivered.</w:t>
            </w:r>
          </w:p>
          <w:p w:rsidR="00002038" w:rsidRPr="00E1416B" w:rsidRDefault="00E4098D" w:rsidP="00E1416B">
            <w:pPr>
              <w:pStyle w:val="ListParagraph"/>
              <w:numPr>
                <w:ilvl w:val="0"/>
                <w:numId w:val="33"/>
              </w:numPr>
              <w:spacing w:before="120" w:after="120"/>
              <w:ind w:left="1440"/>
              <w:contextualSpacing w:val="0"/>
              <w:rPr>
                <w:rFonts w:cs="Arial"/>
                <w:bCs/>
                <w:sz w:val="20"/>
                <w:szCs w:val="20"/>
              </w:rPr>
            </w:pPr>
            <w:r w:rsidRPr="00E1416B">
              <w:rPr>
                <w:rFonts w:cs="Arial"/>
                <w:sz w:val="20"/>
                <w:szCs w:val="20"/>
              </w:rPr>
              <w:t>An explanation of the proposed training that will be required and delivered, as well as how ongoing help and support for users will be provided.</w:t>
            </w:r>
          </w:p>
        </w:tc>
      </w:tr>
      <w:tr w:rsidR="00002038" w:rsidRPr="00E1416B" w:rsidTr="00A20458">
        <w:tc>
          <w:tcPr>
            <w:tcW w:w="1773" w:type="dxa"/>
          </w:tcPr>
          <w:p w:rsidR="00002038" w:rsidRPr="00E1416B" w:rsidRDefault="00E1416B" w:rsidP="00E1416B">
            <w:pPr>
              <w:spacing w:before="120" w:after="120"/>
              <w:rPr>
                <w:rFonts w:cs="Arial"/>
                <w:bCs/>
                <w:sz w:val="20"/>
                <w:szCs w:val="20"/>
              </w:rPr>
            </w:pPr>
            <w:r w:rsidRPr="00E1416B">
              <w:rPr>
                <w:rFonts w:cs="Arial"/>
                <w:bCs/>
                <w:sz w:val="20"/>
                <w:szCs w:val="20"/>
              </w:rPr>
              <w:t>QCQ6</w:t>
            </w:r>
          </w:p>
          <w:p w:rsidR="00E1416B" w:rsidRPr="00E1416B" w:rsidRDefault="00E1416B" w:rsidP="00E1416B">
            <w:pPr>
              <w:spacing w:before="120" w:after="120"/>
              <w:rPr>
                <w:rFonts w:cs="Arial"/>
                <w:bCs/>
                <w:sz w:val="20"/>
                <w:szCs w:val="20"/>
              </w:rPr>
            </w:pPr>
            <w:r w:rsidRPr="00E1416B">
              <w:rPr>
                <w:rFonts w:cs="Arial"/>
                <w:bCs/>
                <w:sz w:val="20"/>
                <w:szCs w:val="20"/>
              </w:rPr>
              <w:t>Taking Over Existing RTI System</w:t>
            </w:r>
          </w:p>
        </w:tc>
        <w:tc>
          <w:tcPr>
            <w:tcW w:w="7469" w:type="dxa"/>
          </w:tcPr>
          <w:p w:rsidR="00E1416B" w:rsidRPr="00E1416B" w:rsidRDefault="00E1416B"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E1416B" w:rsidRPr="00E1416B" w:rsidRDefault="00E1416B"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E1416B" w:rsidRPr="00E1416B" w:rsidRDefault="00E1416B"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E1416B" w:rsidRPr="00E1416B" w:rsidRDefault="00E1416B"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6 sides A4:</w:t>
            </w:r>
          </w:p>
          <w:p w:rsidR="00E1416B" w:rsidRPr="00E1416B" w:rsidRDefault="00E1416B" w:rsidP="00E1416B">
            <w:pPr>
              <w:numPr>
                <w:ilvl w:val="0"/>
                <w:numId w:val="34"/>
              </w:numPr>
              <w:spacing w:before="120" w:after="120"/>
              <w:ind w:left="1440"/>
              <w:rPr>
                <w:rFonts w:cs="Arial"/>
                <w:sz w:val="20"/>
                <w:szCs w:val="20"/>
              </w:rPr>
            </w:pPr>
            <w:r w:rsidRPr="00E1416B">
              <w:rPr>
                <w:rFonts w:cs="Arial"/>
                <w:sz w:val="20"/>
                <w:szCs w:val="20"/>
              </w:rPr>
              <w:t>A description of the expected project programme including all main tasks, milestone, and inputs required from the Council;</w:t>
            </w:r>
          </w:p>
          <w:p w:rsidR="00E1416B" w:rsidRPr="00E1416B" w:rsidRDefault="00E1416B" w:rsidP="00E1416B">
            <w:pPr>
              <w:numPr>
                <w:ilvl w:val="0"/>
                <w:numId w:val="34"/>
              </w:numPr>
              <w:spacing w:before="120" w:after="120"/>
              <w:ind w:left="1440"/>
              <w:rPr>
                <w:rFonts w:cs="Arial"/>
                <w:sz w:val="20"/>
                <w:szCs w:val="20"/>
              </w:rPr>
            </w:pPr>
            <w:r w:rsidRPr="00E1416B">
              <w:rPr>
                <w:rFonts w:cs="Arial"/>
                <w:sz w:val="20"/>
                <w:szCs w:val="20"/>
              </w:rPr>
              <w:t>An explanation of the approach, experience and lessons learnt of taking over (an)other RTI system(s) including street hardware;</w:t>
            </w:r>
          </w:p>
          <w:p w:rsidR="00E1416B" w:rsidRPr="00E1416B" w:rsidRDefault="00E1416B" w:rsidP="00E1416B">
            <w:pPr>
              <w:numPr>
                <w:ilvl w:val="0"/>
                <w:numId w:val="34"/>
              </w:numPr>
              <w:spacing w:before="120" w:after="120"/>
              <w:ind w:left="1440"/>
              <w:rPr>
                <w:rFonts w:cs="Arial"/>
                <w:sz w:val="20"/>
                <w:szCs w:val="20"/>
              </w:rPr>
            </w:pPr>
            <w:r w:rsidRPr="00E1416B">
              <w:rPr>
                <w:rFonts w:cs="Arial"/>
                <w:sz w:val="20"/>
                <w:szCs w:val="20"/>
              </w:rPr>
              <w:t>An explanation of how it will work to have two RTI systems running in tandem until site acceptance tests are passed;</w:t>
            </w:r>
          </w:p>
          <w:p w:rsidR="00E1416B" w:rsidRPr="00E1416B" w:rsidRDefault="00E1416B" w:rsidP="00E1416B">
            <w:pPr>
              <w:numPr>
                <w:ilvl w:val="0"/>
                <w:numId w:val="34"/>
              </w:numPr>
              <w:spacing w:before="120" w:after="120"/>
              <w:ind w:left="1440"/>
              <w:rPr>
                <w:rFonts w:cs="Arial"/>
                <w:sz w:val="20"/>
                <w:szCs w:val="20"/>
              </w:rPr>
            </w:pPr>
            <w:r w:rsidRPr="00E1416B">
              <w:rPr>
                <w:rFonts w:cs="Arial"/>
                <w:sz w:val="20"/>
                <w:szCs w:val="20"/>
              </w:rPr>
              <w:t>An explanation of the proposed approach to work constructively with existing RTI system provider(s); and</w:t>
            </w:r>
          </w:p>
          <w:p w:rsidR="00002038" w:rsidRPr="00E1416B" w:rsidRDefault="00E1416B" w:rsidP="00E1416B">
            <w:pPr>
              <w:numPr>
                <w:ilvl w:val="0"/>
                <w:numId w:val="34"/>
              </w:numPr>
              <w:spacing w:before="120" w:after="120"/>
              <w:ind w:left="1440"/>
              <w:rPr>
                <w:rFonts w:cs="Arial"/>
                <w:bCs/>
                <w:sz w:val="20"/>
                <w:szCs w:val="20"/>
              </w:rPr>
            </w:pPr>
            <w:r w:rsidRPr="00E1416B">
              <w:rPr>
                <w:rFonts w:cs="Arial"/>
                <w:sz w:val="20"/>
                <w:szCs w:val="20"/>
              </w:rPr>
              <w:t>An explanation of the disruption (if any) passengers and bus operators can expect and how this will be minimised.</w:t>
            </w:r>
          </w:p>
        </w:tc>
      </w:tr>
      <w:tr w:rsidR="00002038" w:rsidRPr="00E1416B" w:rsidTr="00A20458">
        <w:tc>
          <w:tcPr>
            <w:tcW w:w="1773" w:type="dxa"/>
          </w:tcPr>
          <w:p w:rsidR="00002038" w:rsidRPr="00E1416B" w:rsidRDefault="00E1416B" w:rsidP="00E1416B">
            <w:pPr>
              <w:spacing w:before="120" w:after="120"/>
              <w:rPr>
                <w:rFonts w:cs="Arial"/>
                <w:bCs/>
                <w:sz w:val="20"/>
                <w:szCs w:val="20"/>
              </w:rPr>
            </w:pPr>
            <w:r w:rsidRPr="00E1416B">
              <w:rPr>
                <w:rFonts w:cs="Arial"/>
                <w:bCs/>
                <w:sz w:val="20"/>
                <w:szCs w:val="20"/>
              </w:rPr>
              <w:t>QCQ7</w:t>
            </w:r>
          </w:p>
          <w:p w:rsidR="00E1416B" w:rsidRPr="00E1416B" w:rsidRDefault="00E1416B" w:rsidP="00E1416B">
            <w:pPr>
              <w:spacing w:before="120" w:after="120"/>
              <w:rPr>
                <w:rFonts w:cs="Arial"/>
                <w:bCs/>
                <w:sz w:val="20"/>
                <w:szCs w:val="20"/>
              </w:rPr>
            </w:pPr>
            <w:r w:rsidRPr="00E1416B">
              <w:rPr>
                <w:rFonts w:cs="Arial"/>
                <w:bCs/>
                <w:sz w:val="20"/>
                <w:szCs w:val="20"/>
              </w:rPr>
              <w:t>Business As Usual</w:t>
            </w:r>
          </w:p>
        </w:tc>
        <w:tc>
          <w:tcPr>
            <w:tcW w:w="7469" w:type="dxa"/>
          </w:tcPr>
          <w:p w:rsidR="00E1416B" w:rsidRPr="00E1416B" w:rsidRDefault="00E1416B"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E1416B" w:rsidRPr="00E1416B" w:rsidRDefault="00E1416B"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E1416B" w:rsidRPr="00E1416B" w:rsidRDefault="00E1416B"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E1416B" w:rsidRPr="00E1416B" w:rsidRDefault="00E1416B"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6 sides A4:</w:t>
            </w:r>
          </w:p>
          <w:p w:rsidR="00E1416B" w:rsidRPr="00E1416B" w:rsidRDefault="00E1416B" w:rsidP="00E1416B">
            <w:pPr>
              <w:pStyle w:val="ListParagraph"/>
              <w:numPr>
                <w:ilvl w:val="0"/>
                <w:numId w:val="35"/>
              </w:numPr>
              <w:spacing w:before="120" w:after="120"/>
              <w:ind w:left="1440"/>
              <w:contextualSpacing w:val="0"/>
              <w:rPr>
                <w:rFonts w:cs="Arial"/>
                <w:sz w:val="20"/>
                <w:szCs w:val="20"/>
              </w:rPr>
            </w:pPr>
            <w:r w:rsidRPr="00E1416B">
              <w:rPr>
                <w:rFonts w:cs="Arial"/>
                <w:sz w:val="20"/>
                <w:szCs w:val="20"/>
              </w:rPr>
              <w:t>Provision of the CVs of Contractor’s Manager, Client Account Manager and Data Engineer, with relevant qualifications and experience;</w:t>
            </w:r>
          </w:p>
          <w:p w:rsidR="00E1416B" w:rsidRPr="00E1416B" w:rsidRDefault="00E1416B" w:rsidP="00E1416B">
            <w:pPr>
              <w:pStyle w:val="ListParagraph"/>
              <w:numPr>
                <w:ilvl w:val="0"/>
                <w:numId w:val="35"/>
              </w:numPr>
              <w:spacing w:before="120" w:after="120"/>
              <w:ind w:left="1440"/>
              <w:contextualSpacing w:val="0"/>
              <w:rPr>
                <w:rFonts w:cs="Arial"/>
                <w:sz w:val="20"/>
                <w:szCs w:val="20"/>
              </w:rPr>
            </w:pPr>
            <w:r w:rsidRPr="00E1416B">
              <w:rPr>
                <w:rFonts w:cs="Arial"/>
                <w:sz w:val="20"/>
                <w:szCs w:val="20"/>
              </w:rPr>
              <w:t>An explanation of the proposed fault management system, on-street maintenance and fault repair, and how the you will provide proactive system monitoring; and</w:t>
            </w:r>
          </w:p>
          <w:p w:rsidR="00E1416B" w:rsidRPr="00E1416B" w:rsidRDefault="00E1416B" w:rsidP="00E1416B">
            <w:pPr>
              <w:pStyle w:val="ListParagraph"/>
              <w:numPr>
                <w:ilvl w:val="0"/>
                <w:numId w:val="35"/>
              </w:numPr>
              <w:spacing w:before="120" w:after="120"/>
              <w:ind w:left="1440"/>
              <w:contextualSpacing w:val="0"/>
              <w:rPr>
                <w:rFonts w:cs="Arial"/>
                <w:bCs/>
                <w:sz w:val="20"/>
                <w:szCs w:val="20"/>
              </w:rPr>
            </w:pPr>
            <w:r w:rsidRPr="00E1416B">
              <w:rPr>
                <w:rFonts w:cs="Arial"/>
                <w:sz w:val="20"/>
                <w:szCs w:val="20"/>
              </w:rPr>
              <w:t>An explanation of your approach to ongoing contract management for the life of the contract including meeting KPIs and required attend and repair times.</w:t>
            </w:r>
          </w:p>
        </w:tc>
      </w:tr>
      <w:tr w:rsidR="00E1416B" w:rsidRPr="00E1416B" w:rsidTr="00A20458">
        <w:tc>
          <w:tcPr>
            <w:tcW w:w="1773" w:type="dxa"/>
          </w:tcPr>
          <w:p w:rsidR="00E1416B" w:rsidRPr="00E1416B" w:rsidRDefault="00E1416B" w:rsidP="00E1416B">
            <w:pPr>
              <w:spacing w:before="120" w:after="120"/>
              <w:rPr>
                <w:rFonts w:cs="Arial"/>
                <w:bCs/>
                <w:sz w:val="20"/>
                <w:szCs w:val="20"/>
              </w:rPr>
            </w:pPr>
            <w:r w:rsidRPr="00E1416B">
              <w:rPr>
                <w:rFonts w:cs="Arial"/>
                <w:bCs/>
                <w:sz w:val="20"/>
                <w:szCs w:val="20"/>
              </w:rPr>
              <w:t>QCQ8</w:t>
            </w:r>
          </w:p>
          <w:p w:rsidR="00E1416B" w:rsidRPr="00E1416B" w:rsidRDefault="00E1416B" w:rsidP="00E1416B">
            <w:pPr>
              <w:spacing w:before="120" w:after="120"/>
              <w:rPr>
                <w:rFonts w:cs="Arial"/>
                <w:bCs/>
                <w:sz w:val="20"/>
                <w:szCs w:val="20"/>
              </w:rPr>
            </w:pPr>
            <w:r w:rsidRPr="00E1416B">
              <w:rPr>
                <w:rFonts w:cs="Arial"/>
                <w:sz w:val="20"/>
                <w:szCs w:val="20"/>
              </w:rPr>
              <w:t>Health &amp; Safety</w:t>
            </w:r>
          </w:p>
        </w:tc>
        <w:tc>
          <w:tcPr>
            <w:tcW w:w="7469" w:type="dxa"/>
          </w:tcPr>
          <w:p w:rsidR="00E1416B" w:rsidRPr="00E1416B" w:rsidRDefault="00E1416B"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E1416B" w:rsidRPr="00E1416B" w:rsidRDefault="00E1416B"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E1416B" w:rsidRPr="00E1416B" w:rsidRDefault="00E1416B"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E1416B" w:rsidRPr="00E1416B" w:rsidRDefault="00E1416B"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4 sides A4:</w:t>
            </w:r>
          </w:p>
          <w:p w:rsidR="00E1416B" w:rsidRPr="00E1416B" w:rsidRDefault="00E1416B" w:rsidP="00E1416B">
            <w:pPr>
              <w:pStyle w:val="ListParagraph"/>
              <w:numPr>
                <w:ilvl w:val="0"/>
                <w:numId w:val="36"/>
              </w:numPr>
              <w:spacing w:before="120" w:after="120"/>
              <w:ind w:left="1440"/>
              <w:contextualSpacing w:val="0"/>
              <w:rPr>
                <w:rFonts w:cs="Arial"/>
                <w:sz w:val="20"/>
                <w:szCs w:val="20"/>
              </w:rPr>
            </w:pPr>
            <w:r w:rsidRPr="00E1416B">
              <w:rPr>
                <w:rFonts w:cs="Arial"/>
                <w:sz w:val="20"/>
                <w:szCs w:val="20"/>
              </w:rPr>
              <w:t>A description of your current H&amp;S Policy;</w:t>
            </w:r>
          </w:p>
          <w:p w:rsidR="00E1416B" w:rsidRPr="00E1416B" w:rsidRDefault="00E1416B" w:rsidP="00E1416B">
            <w:pPr>
              <w:pStyle w:val="ListParagraph"/>
              <w:numPr>
                <w:ilvl w:val="0"/>
                <w:numId w:val="36"/>
              </w:numPr>
              <w:spacing w:before="120" w:after="120"/>
              <w:ind w:left="1440"/>
              <w:contextualSpacing w:val="0"/>
              <w:rPr>
                <w:rFonts w:cs="Arial"/>
                <w:sz w:val="20"/>
                <w:szCs w:val="20"/>
              </w:rPr>
            </w:pPr>
            <w:r w:rsidRPr="00E1416B">
              <w:rPr>
                <w:rFonts w:cs="Arial"/>
                <w:sz w:val="20"/>
                <w:szCs w:val="20"/>
              </w:rPr>
              <w:t>Examples of Risk Assessments, outlining the five steps approach (or similar);</w:t>
            </w:r>
          </w:p>
          <w:p w:rsidR="00E1416B" w:rsidRPr="00E1416B" w:rsidRDefault="00E1416B" w:rsidP="00E1416B">
            <w:pPr>
              <w:pStyle w:val="ListParagraph"/>
              <w:numPr>
                <w:ilvl w:val="0"/>
                <w:numId w:val="36"/>
              </w:numPr>
              <w:spacing w:before="120" w:after="120"/>
              <w:ind w:left="1440"/>
              <w:contextualSpacing w:val="0"/>
              <w:rPr>
                <w:rFonts w:cs="Arial"/>
                <w:sz w:val="20"/>
                <w:szCs w:val="20"/>
              </w:rPr>
            </w:pPr>
            <w:r w:rsidRPr="00E1416B">
              <w:rPr>
                <w:rFonts w:cs="Arial"/>
                <w:sz w:val="20"/>
                <w:szCs w:val="20"/>
              </w:rPr>
              <w:t>A description of the proactive methods of H&amp;S monitoring that you will adopt; and</w:t>
            </w:r>
          </w:p>
          <w:p w:rsidR="00E1416B" w:rsidRPr="00E1416B" w:rsidRDefault="00E1416B" w:rsidP="00E1416B">
            <w:pPr>
              <w:pStyle w:val="ListParagraph"/>
              <w:numPr>
                <w:ilvl w:val="0"/>
                <w:numId w:val="36"/>
              </w:numPr>
              <w:spacing w:before="120" w:after="120"/>
              <w:ind w:left="1440"/>
              <w:contextualSpacing w:val="0"/>
              <w:rPr>
                <w:rFonts w:cs="Arial"/>
                <w:bCs/>
                <w:sz w:val="20"/>
                <w:szCs w:val="20"/>
              </w:rPr>
            </w:pPr>
            <w:r w:rsidRPr="00E1416B">
              <w:rPr>
                <w:rFonts w:cs="Arial"/>
                <w:sz w:val="20"/>
                <w:szCs w:val="20"/>
              </w:rPr>
              <w:t>An explanation of the significant H&amp;S Hazards and Risks associated with this project and the delivery of the ongoing contract.</w:t>
            </w:r>
          </w:p>
        </w:tc>
      </w:tr>
      <w:tr w:rsidR="00E1416B" w:rsidRPr="00E1416B" w:rsidTr="00A20458">
        <w:tc>
          <w:tcPr>
            <w:tcW w:w="1773" w:type="dxa"/>
          </w:tcPr>
          <w:p w:rsidR="00E1416B" w:rsidRPr="00E1416B" w:rsidRDefault="00E1416B" w:rsidP="00E1416B">
            <w:pPr>
              <w:spacing w:before="120" w:after="120"/>
              <w:rPr>
                <w:rFonts w:cs="Arial"/>
                <w:bCs/>
                <w:sz w:val="20"/>
                <w:szCs w:val="20"/>
              </w:rPr>
            </w:pPr>
            <w:r w:rsidRPr="00E1416B">
              <w:rPr>
                <w:rFonts w:cs="Arial"/>
                <w:bCs/>
                <w:sz w:val="20"/>
                <w:szCs w:val="20"/>
              </w:rPr>
              <w:t>QCQ9</w:t>
            </w:r>
          </w:p>
          <w:p w:rsidR="00E1416B" w:rsidRPr="00E1416B" w:rsidRDefault="003C0EFC" w:rsidP="00E1416B">
            <w:pPr>
              <w:spacing w:before="120" w:after="120"/>
              <w:rPr>
                <w:rFonts w:cs="Arial"/>
                <w:bCs/>
                <w:sz w:val="20"/>
                <w:szCs w:val="20"/>
              </w:rPr>
            </w:pPr>
            <w:r w:rsidRPr="003C0EFC">
              <w:rPr>
                <w:rFonts w:cs="Arial"/>
                <w:bCs/>
                <w:sz w:val="20"/>
                <w:szCs w:val="20"/>
              </w:rPr>
              <w:t>Fault Rectifications</w:t>
            </w:r>
          </w:p>
        </w:tc>
        <w:tc>
          <w:tcPr>
            <w:tcW w:w="7469" w:type="dxa"/>
          </w:tcPr>
          <w:p w:rsidR="00E1416B" w:rsidRPr="00E1416B" w:rsidRDefault="00E1416B"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E1416B" w:rsidRPr="00E1416B" w:rsidRDefault="00E1416B"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E1416B" w:rsidRPr="00E1416B" w:rsidRDefault="00E1416B"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E1416B" w:rsidRPr="00E1416B" w:rsidRDefault="00E1416B"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Anticipated outcomes  Page Limit 4 sides A4:</w:t>
            </w:r>
          </w:p>
          <w:p w:rsidR="00E1416B" w:rsidRPr="00E1416B" w:rsidRDefault="00E1416B" w:rsidP="00E1416B">
            <w:pPr>
              <w:pStyle w:val="ListParagraph"/>
              <w:numPr>
                <w:ilvl w:val="0"/>
                <w:numId w:val="37"/>
              </w:numPr>
              <w:tabs>
                <w:tab w:val="left" w:pos="720"/>
              </w:tabs>
              <w:spacing w:before="120" w:after="120"/>
              <w:ind w:left="1440"/>
              <w:contextualSpacing w:val="0"/>
              <w:rPr>
                <w:rFonts w:cs="Arial"/>
                <w:sz w:val="20"/>
                <w:szCs w:val="20"/>
              </w:rPr>
            </w:pPr>
            <w:r w:rsidRPr="00E1416B">
              <w:rPr>
                <w:rFonts w:cs="Arial"/>
                <w:sz w:val="20"/>
                <w:szCs w:val="20"/>
              </w:rPr>
              <w:t>Lines of communication to ensure project partners are informed of the fault;</w:t>
            </w:r>
          </w:p>
          <w:p w:rsidR="00E1416B" w:rsidRPr="00E1416B" w:rsidRDefault="00E1416B" w:rsidP="00E1416B">
            <w:pPr>
              <w:pStyle w:val="ListParagraph"/>
              <w:numPr>
                <w:ilvl w:val="0"/>
                <w:numId w:val="37"/>
              </w:numPr>
              <w:tabs>
                <w:tab w:val="left" w:pos="720"/>
              </w:tabs>
              <w:spacing w:before="120" w:after="120"/>
              <w:ind w:left="1440"/>
              <w:contextualSpacing w:val="0"/>
              <w:rPr>
                <w:rFonts w:cs="Arial"/>
                <w:sz w:val="20"/>
                <w:szCs w:val="20"/>
              </w:rPr>
            </w:pPr>
            <w:r w:rsidRPr="00E1416B">
              <w:rPr>
                <w:rFonts w:cs="Arial"/>
                <w:sz w:val="20"/>
                <w:szCs w:val="20"/>
              </w:rPr>
              <w:t>How project partners will be kept up to date with progress on fault rectification;</w:t>
            </w:r>
          </w:p>
          <w:p w:rsidR="00E1416B" w:rsidRPr="00E1416B" w:rsidRDefault="00E1416B" w:rsidP="00E1416B">
            <w:pPr>
              <w:pStyle w:val="ListParagraph"/>
              <w:numPr>
                <w:ilvl w:val="0"/>
                <w:numId w:val="37"/>
              </w:numPr>
              <w:tabs>
                <w:tab w:val="left" w:pos="720"/>
              </w:tabs>
              <w:spacing w:before="120" w:after="120"/>
              <w:ind w:left="1440"/>
              <w:contextualSpacing w:val="0"/>
              <w:rPr>
                <w:rFonts w:cs="Arial"/>
                <w:sz w:val="20"/>
                <w:szCs w:val="20"/>
              </w:rPr>
            </w:pPr>
            <w:r w:rsidRPr="00E1416B">
              <w:rPr>
                <w:rFonts w:cs="Arial"/>
                <w:sz w:val="20"/>
                <w:szCs w:val="20"/>
              </w:rPr>
              <w:t>What actions will be taken to ensure that once the fault had been rectified, all elements of the RTI system were operational; and</w:t>
            </w:r>
          </w:p>
          <w:p w:rsidR="00E1416B" w:rsidRPr="00E1416B" w:rsidRDefault="00E1416B" w:rsidP="00E1416B">
            <w:pPr>
              <w:pStyle w:val="ListParagraph"/>
              <w:numPr>
                <w:ilvl w:val="0"/>
                <w:numId w:val="37"/>
              </w:numPr>
              <w:tabs>
                <w:tab w:val="left" w:pos="720"/>
              </w:tabs>
              <w:spacing w:before="120" w:after="120"/>
              <w:ind w:left="1440"/>
              <w:contextualSpacing w:val="0"/>
              <w:rPr>
                <w:rFonts w:cs="Arial"/>
                <w:sz w:val="20"/>
                <w:szCs w:val="20"/>
              </w:rPr>
            </w:pPr>
            <w:r w:rsidRPr="00E1416B">
              <w:rPr>
                <w:rFonts w:cs="Arial"/>
                <w:sz w:val="20"/>
                <w:szCs w:val="20"/>
              </w:rPr>
              <w:t>Depending upon the fault, what actions will be taken to ensure the fault did not occur again or mitigate the impact upon the RTI system if a similar incident occurred in the future.</w:t>
            </w:r>
          </w:p>
        </w:tc>
      </w:tr>
      <w:tr w:rsidR="00002038" w:rsidRPr="00E1416B" w:rsidTr="00A20458">
        <w:tc>
          <w:tcPr>
            <w:tcW w:w="1773" w:type="dxa"/>
          </w:tcPr>
          <w:p w:rsidR="00002038" w:rsidRPr="00E1416B" w:rsidRDefault="00002038" w:rsidP="00E1416B">
            <w:pPr>
              <w:spacing w:before="120" w:after="120"/>
              <w:rPr>
                <w:rFonts w:cs="Arial"/>
                <w:bCs/>
                <w:sz w:val="20"/>
                <w:szCs w:val="20"/>
              </w:rPr>
            </w:pPr>
          </w:p>
        </w:tc>
        <w:tc>
          <w:tcPr>
            <w:tcW w:w="7469" w:type="dxa"/>
          </w:tcPr>
          <w:p w:rsidR="00002038" w:rsidRPr="00E1416B" w:rsidRDefault="00002038" w:rsidP="00E1416B">
            <w:pPr>
              <w:spacing w:before="120" w:after="120"/>
              <w:rPr>
                <w:rFonts w:cs="Arial"/>
                <w:bCs/>
                <w:sz w:val="20"/>
                <w:szCs w:val="20"/>
              </w:rPr>
            </w:pPr>
          </w:p>
        </w:tc>
      </w:tr>
      <w:tr w:rsidR="00002038" w:rsidRPr="00E1416B" w:rsidTr="00A20458">
        <w:tc>
          <w:tcPr>
            <w:tcW w:w="1773" w:type="dxa"/>
          </w:tcPr>
          <w:p w:rsidR="00002038" w:rsidRPr="00E1416B" w:rsidRDefault="00002038" w:rsidP="00E1416B">
            <w:pPr>
              <w:spacing w:before="120" w:after="120"/>
              <w:rPr>
                <w:rFonts w:cs="Arial"/>
                <w:bCs/>
                <w:sz w:val="20"/>
                <w:szCs w:val="20"/>
              </w:rPr>
            </w:pPr>
            <w:r w:rsidRPr="00E1416B">
              <w:rPr>
                <w:rFonts w:cs="Arial"/>
                <w:bCs/>
                <w:sz w:val="20"/>
                <w:szCs w:val="20"/>
              </w:rPr>
              <w:t>Tie Breaker Mandatory Question</w:t>
            </w:r>
          </w:p>
          <w:p w:rsidR="00002038" w:rsidRPr="00E1416B" w:rsidRDefault="00002038" w:rsidP="00E1416B">
            <w:pPr>
              <w:spacing w:before="120" w:after="120"/>
              <w:rPr>
                <w:rFonts w:cs="Arial"/>
                <w:bCs/>
                <w:sz w:val="20"/>
                <w:szCs w:val="20"/>
              </w:rPr>
            </w:pPr>
            <w:r w:rsidRPr="00E1416B">
              <w:rPr>
                <w:rFonts w:cs="Arial"/>
                <w:bCs/>
                <w:sz w:val="20"/>
                <w:szCs w:val="20"/>
              </w:rPr>
              <w:t>(Unweighted marks)</w:t>
            </w:r>
          </w:p>
        </w:tc>
        <w:tc>
          <w:tcPr>
            <w:tcW w:w="7469" w:type="dxa"/>
          </w:tcPr>
          <w:p w:rsidR="00002038" w:rsidRPr="00E1416B" w:rsidRDefault="00002038" w:rsidP="00E1416B">
            <w:pPr>
              <w:spacing w:before="120" w:after="120"/>
              <w:rPr>
                <w:rFonts w:cs="Arial"/>
                <w:bCs/>
                <w:sz w:val="20"/>
                <w:szCs w:val="20"/>
              </w:rPr>
            </w:pPr>
            <w:r w:rsidRPr="00E1416B">
              <w:rPr>
                <w:rFonts w:cs="Arial"/>
                <w:bCs/>
                <w:sz w:val="20"/>
                <w:szCs w:val="20"/>
              </w:rPr>
              <w:t>The Council will decide the score to be awarded to each quality commitment question based upon above quality commitment question scoring matrix but to achieve a score of 3, satisfactory, the Tenderer’s or Consortium aggregated reply will need to provide evidence how it intends to deliver the project solution in accordance with:</w:t>
            </w:r>
          </w:p>
          <w:p w:rsidR="00002038" w:rsidRPr="00E1416B" w:rsidRDefault="00002038" w:rsidP="00E1416B">
            <w:pPr>
              <w:spacing w:before="120" w:after="120"/>
              <w:rPr>
                <w:rFonts w:cs="Arial"/>
                <w:bCs/>
                <w:sz w:val="20"/>
                <w:szCs w:val="20"/>
              </w:rPr>
            </w:pPr>
            <w:r w:rsidRPr="00E1416B">
              <w:rPr>
                <w:rFonts w:cs="Arial"/>
                <w:bCs/>
                <w:sz w:val="20"/>
                <w:szCs w:val="20"/>
              </w:rPr>
              <w:t>a.</w:t>
            </w:r>
            <w:r w:rsidRPr="00E1416B">
              <w:rPr>
                <w:rFonts w:cs="Arial"/>
                <w:bCs/>
                <w:sz w:val="20"/>
                <w:szCs w:val="20"/>
              </w:rPr>
              <w:tab/>
              <w:t>All the standards set in the Specification and Contract;</w:t>
            </w:r>
          </w:p>
          <w:p w:rsidR="00002038" w:rsidRPr="00E1416B" w:rsidRDefault="00002038" w:rsidP="00E1416B">
            <w:pPr>
              <w:spacing w:before="120" w:after="120"/>
              <w:rPr>
                <w:rFonts w:cs="Arial"/>
                <w:bCs/>
                <w:sz w:val="20"/>
                <w:szCs w:val="20"/>
              </w:rPr>
            </w:pPr>
            <w:r w:rsidRPr="00E1416B">
              <w:rPr>
                <w:rFonts w:cs="Arial"/>
                <w:bCs/>
                <w:sz w:val="20"/>
                <w:szCs w:val="20"/>
              </w:rPr>
              <w:t>b.</w:t>
            </w:r>
            <w:r w:rsidRPr="00E1416B">
              <w:rPr>
                <w:rFonts w:cs="Arial"/>
                <w:bCs/>
                <w:sz w:val="20"/>
                <w:szCs w:val="20"/>
              </w:rPr>
              <w:tab/>
              <w:t>Product and Service innovation;</w:t>
            </w:r>
          </w:p>
          <w:p w:rsidR="00002038" w:rsidRPr="00E1416B" w:rsidRDefault="00002038" w:rsidP="00E1416B">
            <w:pPr>
              <w:spacing w:before="120" w:after="120"/>
              <w:rPr>
                <w:rFonts w:cs="Arial"/>
                <w:bCs/>
                <w:sz w:val="20"/>
                <w:szCs w:val="20"/>
              </w:rPr>
            </w:pPr>
            <w:r w:rsidRPr="00E1416B">
              <w:rPr>
                <w:rFonts w:cs="Arial"/>
                <w:bCs/>
                <w:sz w:val="20"/>
                <w:szCs w:val="20"/>
              </w:rPr>
              <w:t>c.</w:t>
            </w:r>
            <w:r w:rsidRPr="00E1416B">
              <w:rPr>
                <w:rFonts w:cs="Arial"/>
                <w:bCs/>
                <w:sz w:val="20"/>
                <w:szCs w:val="20"/>
              </w:rPr>
              <w:tab/>
              <w:t xml:space="preserve">Anticipated outcomes  Page Limit </w:t>
            </w:r>
            <w:r w:rsidR="00E1416B" w:rsidRPr="00E1416B">
              <w:rPr>
                <w:rFonts w:cs="Arial"/>
                <w:bCs/>
                <w:sz w:val="20"/>
                <w:szCs w:val="20"/>
              </w:rPr>
              <w:t xml:space="preserve">4 </w:t>
            </w:r>
            <w:r w:rsidRPr="00E1416B">
              <w:rPr>
                <w:rFonts w:cs="Arial"/>
                <w:bCs/>
                <w:sz w:val="20"/>
                <w:szCs w:val="20"/>
              </w:rPr>
              <w:t>sides A4:</w:t>
            </w:r>
          </w:p>
          <w:p w:rsidR="00E1416B" w:rsidRPr="00E1416B" w:rsidRDefault="00E1416B" w:rsidP="00E1416B">
            <w:pPr>
              <w:pStyle w:val="ListParagraph"/>
              <w:numPr>
                <w:ilvl w:val="0"/>
                <w:numId w:val="29"/>
              </w:numPr>
              <w:spacing w:before="120" w:after="120"/>
              <w:contextualSpacing w:val="0"/>
              <w:rPr>
                <w:rFonts w:cs="Arial"/>
                <w:sz w:val="20"/>
                <w:szCs w:val="20"/>
              </w:rPr>
            </w:pPr>
            <w:r w:rsidRPr="00E1416B">
              <w:rPr>
                <w:rFonts w:cs="Arial"/>
                <w:sz w:val="20"/>
                <w:szCs w:val="20"/>
              </w:rPr>
              <w:t>How project partners will be kept up to date with advances in RTI system technology that could benefit in terms of efficiency and cost savings;</w:t>
            </w:r>
          </w:p>
          <w:p w:rsidR="00E1416B" w:rsidRPr="00E1416B" w:rsidRDefault="00E1416B" w:rsidP="00E1416B">
            <w:pPr>
              <w:pStyle w:val="ListParagraph"/>
              <w:numPr>
                <w:ilvl w:val="0"/>
                <w:numId w:val="29"/>
              </w:numPr>
              <w:spacing w:before="120" w:after="120"/>
              <w:contextualSpacing w:val="0"/>
              <w:rPr>
                <w:rFonts w:cs="Arial"/>
                <w:sz w:val="20"/>
                <w:szCs w:val="20"/>
              </w:rPr>
            </w:pPr>
            <w:r w:rsidRPr="00E1416B">
              <w:rPr>
                <w:rFonts w:cs="Arial"/>
                <w:sz w:val="20"/>
                <w:szCs w:val="20"/>
              </w:rPr>
              <w:t>Provide a road map of RTI technology developments currently on-going or planned with indications of delivery timescales;</w:t>
            </w:r>
          </w:p>
          <w:p w:rsidR="00E1416B" w:rsidRPr="00E1416B" w:rsidRDefault="00E1416B" w:rsidP="00E1416B">
            <w:pPr>
              <w:pStyle w:val="ListParagraph"/>
              <w:numPr>
                <w:ilvl w:val="0"/>
                <w:numId w:val="29"/>
              </w:numPr>
              <w:spacing w:before="120" w:after="120"/>
              <w:contextualSpacing w:val="0"/>
              <w:rPr>
                <w:rFonts w:cs="Arial"/>
                <w:sz w:val="20"/>
                <w:szCs w:val="20"/>
              </w:rPr>
            </w:pPr>
            <w:r w:rsidRPr="00E1416B">
              <w:rPr>
                <w:rFonts w:cs="Arial"/>
                <w:sz w:val="20"/>
                <w:szCs w:val="20"/>
              </w:rPr>
              <w:t>Identify which system enhancements would be delivered free of charge and those that may require additional funding;</w:t>
            </w:r>
          </w:p>
          <w:p w:rsidR="00002038" w:rsidRPr="00E1416B" w:rsidRDefault="00E1416B" w:rsidP="00E1416B">
            <w:pPr>
              <w:pStyle w:val="ListParagraph"/>
              <w:numPr>
                <w:ilvl w:val="0"/>
                <w:numId w:val="29"/>
              </w:numPr>
              <w:spacing w:before="120" w:after="120"/>
              <w:contextualSpacing w:val="0"/>
              <w:rPr>
                <w:rFonts w:cs="Arial"/>
                <w:bCs/>
                <w:sz w:val="20"/>
                <w:szCs w:val="20"/>
              </w:rPr>
            </w:pPr>
            <w:r w:rsidRPr="00E1416B">
              <w:rPr>
                <w:rFonts w:cs="Arial"/>
                <w:sz w:val="20"/>
                <w:szCs w:val="20"/>
              </w:rPr>
              <w:t>How system enhancements would be delivered in order to keep costs to a minimum and achieve agreed delivery timescales.</w:t>
            </w:r>
          </w:p>
        </w:tc>
      </w:tr>
    </w:tbl>
    <w:p w:rsidR="000757A7" w:rsidRPr="000757A7" w:rsidRDefault="000757A7" w:rsidP="008B1026">
      <w:pPr>
        <w:rPr>
          <w:rFonts w:cs="Arial"/>
        </w:rPr>
      </w:pPr>
    </w:p>
    <w:p w:rsidR="00002038" w:rsidRDefault="00002038">
      <w:pPr>
        <w:rPr>
          <w:rFonts w:cs="Arial"/>
          <w:b/>
        </w:rPr>
      </w:pPr>
      <w:r>
        <w:rPr>
          <w:rFonts w:cs="Arial"/>
          <w:b/>
        </w:rPr>
        <w:br w:type="page"/>
      </w:r>
    </w:p>
    <w:p w:rsidR="000757A7" w:rsidRPr="00D72E5E" w:rsidRDefault="000757A7" w:rsidP="008B1026">
      <w:pPr>
        <w:rPr>
          <w:rFonts w:cs="Arial"/>
          <w:b/>
        </w:rPr>
      </w:pPr>
    </w:p>
    <w:p w:rsidR="008B1026" w:rsidRPr="00D72E5E" w:rsidRDefault="008B1026" w:rsidP="008B1026">
      <w:pPr>
        <w:rPr>
          <w:rFonts w:cs="Arial"/>
        </w:rPr>
      </w:pPr>
      <w:r w:rsidRPr="00D72E5E">
        <w:rPr>
          <w:rFonts w:cs="Arial"/>
          <w:b/>
        </w:rPr>
        <w:t xml:space="preserve">Evaluation &amp; Scoring Criteria </w:t>
      </w:r>
    </w:p>
    <w:p w:rsidR="008B1026" w:rsidRPr="00D72E5E" w:rsidRDefault="008B1026" w:rsidP="008B1026">
      <w:pPr>
        <w:rPr>
          <w:rFonts w:cs="Arial"/>
        </w:rPr>
      </w:pPr>
    </w:p>
    <w:p w:rsidR="008B1026" w:rsidRPr="00D72E5E" w:rsidRDefault="008B1026" w:rsidP="008B1026">
      <w:pPr>
        <w:rPr>
          <w:rFonts w:cs="Arial"/>
          <w:b/>
          <w:bCs/>
        </w:rPr>
      </w:pPr>
      <w:r w:rsidRPr="00D72E5E">
        <w:rPr>
          <w:rFonts w:cs="Arial"/>
          <w:b/>
          <w:bCs/>
        </w:rPr>
        <w:t>Quality Commitment Questions Scoring Matrix</w:t>
      </w:r>
    </w:p>
    <w:p w:rsidR="008B1026" w:rsidRPr="00D72E5E" w:rsidRDefault="008B1026" w:rsidP="008B1026">
      <w:pPr>
        <w:rPr>
          <w:rFonts w:cs="Arial"/>
          <w:b/>
          <w:bCs/>
        </w:rPr>
      </w:pPr>
    </w:p>
    <w:p w:rsidR="008B1026" w:rsidRDefault="008B1026" w:rsidP="008B1026">
      <w:pPr>
        <w:rPr>
          <w:rFonts w:cs="Arial"/>
          <w:bCs/>
        </w:rPr>
      </w:pPr>
      <w:r w:rsidRPr="00D72E5E">
        <w:rPr>
          <w:rFonts w:cs="Arial"/>
          <w:bCs/>
        </w:rPr>
        <w:t>The scoring matrix below will apply to</w:t>
      </w:r>
      <w:r>
        <w:rPr>
          <w:rFonts w:cs="Arial"/>
          <w:bCs/>
        </w:rPr>
        <w:t xml:space="preserve"> ‘Quality Commitment Questions’ contained within Section Five of this document and Pro-Contract on-line questionnaire.</w:t>
      </w:r>
    </w:p>
    <w:p w:rsidR="008B1026" w:rsidRPr="00D72E5E" w:rsidRDefault="008B1026" w:rsidP="008B1026">
      <w:pPr>
        <w:rPr>
          <w:rFonts w:cs="Arial"/>
          <w:bCs/>
        </w:rPr>
      </w:pPr>
    </w:p>
    <w:p w:rsidR="008B1026" w:rsidRPr="00D72E5E" w:rsidRDefault="008B1026" w:rsidP="008B1026">
      <w:pPr>
        <w:rPr>
          <w:rFonts w:cs="Arial"/>
          <w:bCs/>
        </w:rPr>
      </w:pPr>
      <w:r w:rsidRPr="00D72E5E">
        <w:rPr>
          <w:rFonts w:cs="Arial"/>
          <w:bCs/>
        </w:rPr>
        <w:t>Tender Marking Guidance:</w:t>
      </w:r>
      <w:r>
        <w:rPr>
          <w:rFonts w:cs="Arial"/>
          <w:bCs/>
        </w:rPr>
        <w:t xml:space="preserve"> </w:t>
      </w:r>
    </w:p>
    <w:p w:rsidR="008B1026" w:rsidRPr="00D72E5E" w:rsidRDefault="008B1026" w:rsidP="008B1026">
      <w:pPr>
        <w:rPr>
          <w:rFonts w:cs="Arial"/>
          <w:bCs/>
        </w:rPr>
      </w:pPr>
    </w:p>
    <w:p w:rsidR="008B1026" w:rsidRPr="00D72E5E" w:rsidRDefault="008B1026" w:rsidP="00002038">
      <w:pPr>
        <w:numPr>
          <w:ilvl w:val="0"/>
          <w:numId w:val="9"/>
        </w:numPr>
        <w:ind w:left="426"/>
        <w:rPr>
          <w:rFonts w:cs="Arial"/>
          <w:bCs/>
        </w:rPr>
      </w:pPr>
      <w:r w:rsidRPr="00D72E5E">
        <w:rPr>
          <w:rFonts w:cs="Arial"/>
          <w:bCs/>
        </w:rPr>
        <w:t xml:space="preserve">Only the responses to the Quality Commitment Questions submitted </w:t>
      </w:r>
      <w:r>
        <w:rPr>
          <w:rFonts w:cs="Arial"/>
          <w:bCs/>
        </w:rPr>
        <w:t xml:space="preserve">on-line within Pro-Contract will be </w:t>
      </w:r>
      <w:r w:rsidRPr="00D72E5E">
        <w:rPr>
          <w:rFonts w:cs="Arial"/>
          <w:bCs/>
        </w:rPr>
        <w:t>evaluated.</w:t>
      </w:r>
    </w:p>
    <w:p w:rsidR="008B1026" w:rsidRPr="00D72E5E" w:rsidRDefault="008B1026" w:rsidP="008B1026">
      <w:pPr>
        <w:ind w:left="426"/>
        <w:rPr>
          <w:rFonts w:cs="Arial"/>
          <w:bCs/>
        </w:rPr>
      </w:pPr>
      <w:r w:rsidRPr="00D72E5E">
        <w:rPr>
          <w:rFonts w:cs="Arial"/>
          <w:bCs/>
        </w:rPr>
        <w:t xml:space="preserve"> </w:t>
      </w:r>
    </w:p>
    <w:p w:rsidR="008B1026" w:rsidRPr="00D72E5E" w:rsidRDefault="008B1026" w:rsidP="00002038">
      <w:pPr>
        <w:numPr>
          <w:ilvl w:val="0"/>
          <w:numId w:val="9"/>
        </w:numPr>
        <w:ind w:left="426"/>
        <w:rPr>
          <w:rFonts w:cs="Arial"/>
          <w:bCs/>
        </w:rPr>
      </w:pPr>
      <w:r w:rsidRPr="00D72E5E">
        <w:rPr>
          <w:rFonts w:cs="Arial"/>
          <w:bCs/>
        </w:rPr>
        <w:t>Each Quality Commitment Question response will be reviewed by an appropriately qualified member</w:t>
      </w:r>
      <w:r>
        <w:rPr>
          <w:rFonts w:cs="Arial"/>
          <w:bCs/>
        </w:rPr>
        <w:t>s</w:t>
      </w:r>
      <w:r w:rsidRPr="00D72E5E">
        <w:rPr>
          <w:rFonts w:cs="Arial"/>
          <w:bCs/>
        </w:rPr>
        <w:t xml:space="preserve"> of the Project Evaluation Team.</w:t>
      </w:r>
    </w:p>
    <w:p w:rsidR="008B1026" w:rsidRPr="00D72E5E" w:rsidRDefault="008B1026" w:rsidP="008B1026">
      <w:pPr>
        <w:ind w:left="426"/>
        <w:rPr>
          <w:rFonts w:cs="Arial"/>
          <w:bCs/>
        </w:rPr>
      </w:pPr>
    </w:p>
    <w:p w:rsidR="008B1026" w:rsidRPr="00D72E5E" w:rsidRDefault="008B1026" w:rsidP="00002038">
      <w:pPr>
        <w:numPr>
          <w:ilvl w:val="0"/>
          <w:numId w:val="9"/>
        </w:numPr>
        <w:ind w:left="426"/>
        <w:rPr>
          <w:rFonts w:cs="Arial"/>
          <w:bCs/>
        </w:rPr>
      </w:pPr>
      <w:r w:rsidRPr="00D72E5E">
        <w:rPr>
          <w:rFonts w:cs="Arial"/>
          <w:bCs/>
        </w:rPr>
        <w:t>Scores will be awarded in accordance with the Scoring Matrix below to which weightings and sub weighting will be applied. The relevant mark shown in the Scoring Matrix will be allocated where the tenderer’s response complies with one or more of the bulleted descriptions.</w:t>
      </w:r>
    </w:p>
    <w:p w:rsidR="008B1026" w:rsidRPr="00D72E5E" w:rsidRDefault="008B1026" w:rsidP="008B1026">
      <w:pPr>
        <w:ind w:left="426"/>
        <w:rPr>
          <w:rFonts w:cs="Arial"/>
          <w:bCs/>
        </w:rPr>
      </w:pPr>
    </w:p>
    <w:p w:rsidR="008B1026" w:rsidRPr="00D72E5E" w:rsidRDefault="008B1026" w:rsidP="00002038">
      <w:pPr>
        <w:numPr>
          <w:ilvl w:val="0"/>
          <w:numId w:val="9"/>
        </w:numPr>
        <w:ind w:left="426"/>
        <w:rPr>
          <w:rFonts w:cs="Arial"/>
          <w:bCs/>
        </w:rPr>
      </w:pPr>
      <w:r w:rsidRPr="00D72E5E">
        <w:rPr>
          <w:rFonts w:cs="Arial"/>
          <w:bCs/>
        </w:rPr>
        <w:t>The score awarded for each question will be summed up to produce an overall score.</w:t>
      </w:r>
    </w:p>
    <w:p w:rsidR="008B1026" w:rsidRPr="00D72E5E" w:rsidRDefault="008B1026" w:rsidP="008B1026">
      <w:pPr>
        <w:ind w:left="426"/>
        <w:rPr>
          <w:rFonts w:cs="Arial"/>
          <w:bCs/>
        </w:rPr>
      </w:pPr>
    </w:p>
    <w:p w:rsidR="008B1026" w:rsidRPr="00D72E5E" w:rsidRDefault="008B1026" w:rsidP="00002038">
      <w:pPr>
        <w:numPr>
          <w:ilvl w:val="0"/>
          <w:numId w:val="9"/>
        </w:numPr>
        <w:ind w:left="426"/>
        <w:rPr>
          <w:rFonts w:cs="Arial"/>
          <w:bCs/>
        </w:rPr>
      </w:pPr>
      <w:r w:rsidRPr="00D72E5E">
        <w:rPr>
          <w:rFonts w:cs="Arial"/>
          <w:bCs/>
        </w:rPr>
        <w:t xml:space="preserve">All responses submitted should be specific to this </w:t>
      </w:r>
      <w:r>
        <w:rPr>
          <w:rFonts w:cs="Arial"/>
          <w:bCs/>
        </w:rPr>
        <w:t>tender.</w:t>
      </w:r>
      <w:r w:rsidRPr="00D72E5E">
        <w:rPr>
          <w:rFonts w:cs="Arial"/>
          <w:bCs/>
        </w:rPr>
        <w:t xml:space="preserve"> </w:t>
      </w:r>
    </w:p>
    <w:p w:rsidR="008B1026" w:rsidRPr="00D72E5E" w:rsidRDefault="008B1026" w:rsidP="008B1026">
      <w:pPr>
        <w:ind w:left="426"/>
        <w:rPr>
          <w:rFonts w:cs="Arial"/>
          <w:bCs/>
        </w:rPr>
      </w:pPr>
    </w:p>
    <w:p w:rsidR="008B1026" w:rsidRPr="00D72E5E" w:rsidRDefault="008B1026" w:rsidP="00002038">
      <w:pPr>
        <w:numPr>
          <w:ilvl w:val="0"/>
          <w:numId w:val="9"/>
        </w:numPr>
        <w:ind w:left="426"/>
        <w:rPr>
          <w:rFonts w:cs="Arial"/>
          <w:bCs/>
        </w:rPr>
      </w:pPr>
      <w:r w:rsidRPr="00D72E5E">
        <w:rPr>
          <w:rFonts w:cs="Arial"/>
          <w:bCs/>
        </w:rPr>
        <w:t>Low marks are likely to be awarded if a tenderer submits generic information instead of fully answering the Quality Commitment Question.</w:t>
      </w:r>
    </w:p>
    <w:p w:rsidR="008B1026" w:rsidRPr="00D72E5E" w:rsidRDefault="008B1026" w:rsidP="008B1026">
      <w:pPr>
        <w:ind w:left="426"/>
        <w:rPr>
          <w:rFonts w:cs="Arial"/>
          <w:b/>
          <w:bCs/>
        </w:rPr>
      </w:pPr>
    </w:p>
    <w:p w:rsidR="008B1026" w:rsidRPr="00D72E5E" w:rsidRDefault="008B1026" w:rsidP="008B1026">
      <w:pPr>
        <w:rPr>
          <w:rFonts w:cs="Arial"/>
        </w:rPr>
      </w:pPr>
    </w:p>
    <w:p w:rsidR="001E1228" w:rsidRDefault="001E1228">
      <w:pPr>
        <w:rPr>
          <w:rFonts w:cs="Arial"/>
          <w:b/>
          <w:bCs/>
        </w:rPr>
      </w:pPr>
      <w:r>
        <w:rPr>
          <w:rFonts w:cs="Arial"/>
          <w:b/>
          <w:bCs/>
        </w:rPr>
        <w:br w:type="page"/>
      </w:r>
    </w:p>
    <w:p w:rsidR="008B1026" w:rsidRPr="00D72E5E" w:rsidRDefault="008B1026" w:rsidP="008B1026">
      <w:pPr>
        <w:rPr>
          <w:rFonts w:cs="Arial"/>
          <w:b/>
          <w:bCs/>
        </w:rPr>
      </w:pPr>
    </w:p>
    <w:tbl>
      <w:tblPr>
        <w:tblW w:w="9747" w:type="dxa"/>
        <w:tblCellMar>
          <w:left w:w="0" w:type="dxa"/>
          <w:right w:w="0" w:type="dxa"/>
        </w:tblCellMar>
        <w:tblLook w:val="04A0" w:firstRow="1" w:lastRow="0" w:firstColumn="1" w:lastColumn="0" w:noHBand="0" w:noVBand="1"/>
      </w:tblPr>
      <w:tblGrid>
        <w:gridCol w:w="1684"/>
        <w:gridCol w:w="1017"/>
        <w:gridCol w:w="7046"/>
      </w:tblGrid>
      <w:tr w:rsidR="00002038" w:rsidRPr="002F4DCC" w:rsidTr="00A20458">
        <w:trPr>
          <w:trHeight w:val="272"/>
        </w:trPr>
        <w:tc>
          <w:tcPr>
            <w:tcW w:w="9747" w:type="dxa"/>
            <w:gridSpan w:val="3"/>
            <w:tcBorders>
              <w:top w:val="single" w:sz="8" w:space="0" w:color="808080"/>
              <w:left w:val="single" w:sz="8" w:space="0" w:color="808080"/>
              <w:bottom w:val="single" w:sz="8" w:space="0" w:color="808080"/>
              <w:right w:val="single" w:sz="8" w:space="0" w:color="808080"/>
            </w:tcBorders>
            <w:shd w:val="clear" w:color="auto" w:fill="D9D9D9" w:themeFill="background1" w:themeFillShade="D9"/>
            <w:tcMar>
              <w:top w:w="0" w:type="dxa"/>
              <w:left w:w="108" w:type="dxa"/>
              <w:bottom w:w="0" w:type="dxa"/>
              <w:right w:w="108" w:type="dxa"/>
            </w:tcMar>
          </w:tcPr>
          <w:p w:rsidR="00002038" w:rsidRPr="002F4DCC" w:rsidRDefault="00002038" w:rsidP="00A20458">
            <w:pPr>
              <w:spacing w:before="120" w:after="120"/>
              <w:rPr>
                <w:rFonts w:cs="Arial"/>
                <w:b/>
                <w:bCs/>
                <w:sz w:val="22"/>
              </w:rPr>
            </w:pPr>
            <w:r w:rsidRPr="002F4DCC">
              <w:rPr>
                <w:rFonts w:cs="Arial"/>
                <w:b/>
                <w:bCs/>
                <w:sz w:val="22"/>
              </w:rPr>
              <w:t>Scoring Matrix</w:t>
            </w:r>
          </w:p>
        </w:tc>
      </w:tr>
      <w:tr w:rsidR="00002038" w:rsidRPr="002F4DCC" w:rsidTr="00A20458">
        <w:tc>
          <w:tcPr>
            <w:tcW w:w="1684" w:type="dxa"/>
            <w:tcBorders>
              <w:top w:val="nil"/>
              <w:left w:val="single" w:sz="8" w:space="0" w:color="808080"/>
              <w:bottom w:val="single" w:sz="8" w:space="0" w:color="808080"/>
              <w:right w:val="single" w:sz="8" w:space="0" w:color="808080"/>
            </w:tcBorders>
            <w:shd w:val="clear" w:color="auto" w:fill="D9D9D9" w:themeFill="background1" w:themeFillShade="D9"/>
            <w:tcMar>
              <w:top w:w="0" w:type="dxa"/>
              <w:left w:w="108" w:type="dxa"/>
              <w:bottom w:w="0" w:type="dxa"/>
              <w:right w:w="108" w:type="dxa"/>
            </w:tcMar>
            <w:hideMark/>
          </w:tcPr>
          <w:p w:rsidR="00002038" w:rsidRPr="002F4DCC" w:rsidRDefault="00002038" w:rsidP="00A20458">
            <w:pPr>
              <w:spacing w:before="120" w:after="120"/>
              <w:rPr>
                <w:rFonts w:cs="Arial"/>
                <w:b/>
                <w:bCs/>
                <w:sz w:val="22"/>
              </w:rPr>
            </w:pPr>
            <w:r w:rsidRPr="002F4DCC">
              <w:rPr>
                <w:rFonts w:cs="Arial"/>
                <w:b/>
                <w:bCs/>
                <w:sz w:val="22"/>
              </w:rPr>
              <w:t>Assessment</w:t>
            </w:r>
          </w:p>
        </w:tc>
        <w:tc>
          <w:tcPr>
            <w:tcW w:w="1017" w:type="dxa"/>
            <w:tcBorders>
              <w:top w:val="nil"/>
              <w:left w:val="nil"/>
              <w:bottom w:val="single" w:sz="8" w:space="0" w:color="808080"/>
              <w:right w:val="single" w:sz="8" w:space="0" w:color="808080"/>
            </w:tcBorders>
            <w:shd w:val="clear" w:color="auto" w:fill="D9D9D9" w:themeFill="background1" w:themeFillShade="D9"/>
            <w:tcMar>
              <w:top w:w="0" w:type="dxa"/>
              <w:left w:w="108" w:type="dxa"/>
              <w:bottom w:w="0" w:type="dxa"/>
              <w:right w:w="108" w:type="dxa"/>
            </w:tcMar>
            <w:hideMark/>
          </w:tcPr>
          <w:p w:rsidR="00002038" w:rsidRPr="002F4DCC" w:rsidRDefault="00002038" w:rsidP="00A20458">
            <w:pPr>
              <w:spacing w:before="120" w:after="120"/>
              <w:jc w:val="center"/>
              <w:rPr>
                <w:rFonts w:cs="Arial"/>
                <w:b/>
                <w:bCs/>
                <w:sz w:val="22"/>
              </w:rPr>
            </w:pPr>
            <w:r w:rsidRPr="002F4DCC">
              <w:rPr>
                <w:rFonts w:cs="Arial"/>
                <w:b/>
                <w:bCs/>
                <w:sz w:val="22"/>
              </w:rPr>
              <w:t>Scores 0-5</w:t>
            </w:r>
          </w:p>
        </w:tc>
        <w:tc>
          <w:tcPr>
            <w:tcW w:w="7046" w:type="dxa"/>
            <w:tcBorders>
              <w:top w:val="nil"/>
              <w:left w:val="nil"/>
              <w:bottom w:val="single" w:sz="8" w:space="0" w:color="808080"/>
              <w:right w:val="single" w:sz="8" w:space="0" w:color="808080"/>
            </w:tcBorders>
            <w:shd w:val="clear" w:color="auto" w:fill="D9D9D9" w:themeFill="background1" w:themeFillShade="D9"/>
            <w:tcMar>
              <w:top w:w="0" w:type="dxa"/>
              <w:left w:w="108" w:type="dxa"/>
              <w:bottom w:w="0" w:type="dxa"/>
              <w:right w:w="108" w:type="dxa"/>
            </w:tcMar>
          </w:tcPr>
          <w:p w:rsidR="00002038" w:rsidRPr="002F4DCC" w:rsidRDefault="00002038" w:rsidP="00A20458">
            <w:pPr>
              <w:spacing w:before="120" w:after="120"/>
              <w:rPr>
                <w:rFonts w:cs="Arial"/>
                <w:b/>
                <w:bCs/>
                <w:sz w:val="22"/>
              </w:rPr>
            </w:pPr>
            <w:r w:rsidRPr="002F4DCC">
              <w:rPr>
                <w:rFonts w:cs="Arial"/>
                <w:b/>
                <w:bCs/>
                <w:sz w:val="22"/>
              </w:rPr>
              <w:t>Reason to award this score based on evidence provided against the criteria included</w:t>
            </w:r>
          </w:p>
        </w:tc>
      </w:tr>
      <w:tr w:rsidR="00002038" w:rsidRPr="002F4DCC" w:rsidTr="00A20458">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Unacceptable</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0</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numPr>
                <w:ilvl w:val="0"/>
                <w:numId w:val="4"/>
              </w:numPr>
              <w:tabs>
                <w:tab w:val="num" w:pos="680"/>
              </w:tabs>
              <w:spacing w:before="120" w:after="120"/>
              <w:ind w:left="680" w:hanging="404"/>
              <w:rPr>
                <w:rFonts w:cs="Arial"/>
                <w:bCs/>
                <w:sz w:val="22"/>
              </w:rPr>
            </w:pPr>
            <w:r w:rsidRPr="002F4DCC">
              <w:rPr>
                <w:rFonts w:cs="Arial"/>
                <w:bCs/>
                <w:sz w:val="22"/>
              </w:rPr>
              <w:t>Does not meet the requirement;</w:t>
            </w:r>
          </w:p>
          <w:p w:rsidR="00002038" w:rsidRPr="002F4DCC" w:rsidRDefault="00002038" w:rsidP="00A20458">
            <w:pPr>
              <w:numPr>
                <w:ilvl w:val="0"/>
                <w:numId w:val="4"/>
              </w:numPr>
              <w:tabs>
                <w:tab w:val="clear" w:pos="972"/>
                <w:tab w:val="num" w:pos="612"/>
              </w:tabs>
              <w:spacing w:before="120" w:after="120"/>
              <w:ind w:left="701" w:hanging="425"/>
              <w:rPr>
                <w:rFonts w:cs="Arial"/>
                <w:sz w:val="22"/>
              </w:rPr>
            </w:pPr>
            <w:r w:rsidRPr="002F4DCC">
              <w:rPr>
                <w:rFonts w:cs="Arial"/>
                <w:bCs/>
                <w:sz w:val="22"/>
              </w:rPr>
              <w:t xml:space="preserve"> Does not comply and/or insufficient information provided to demonstrate that the tenderer has the ability, understanding, experience, skills, resource &amp; quality measures required to provide the service, with little or no evidence to support the response.</w:t>
            </w:r>
          </w:p>
          <w:p w:rsidR="00002038" w:rsidRPr="002F4DCC" w:rsidRDefault="00002038" w:rsidP="00A20458">
            <w:pPr>
              <w:numPr>
                <w:ilvl w:val="0"/>
                <w:numId w:val="4"/>
              </w:numPr>
              <w:tabs>
                <w:tab w:val="clear" w:pos="972"/>
                <w:tab w:val="num" w:pos="701"/>
              </w:tabs>
              <w:spacing w:before="120" w:after="120"/>
              <w:ind w:hanging="696"/>
              <w:rPr>
                <w:rFonts w:cs="Arial"/>
                <w:sz w:val="22"/>
              </w:rPr>
            </w:pPr>
            <w:r w:rsidRPr="002F4DCC">
              <w:rPr>
                <w:rFonts w:cs="Arial"/>
                <w:sz w:val="22"/>
              </w:rPr>
              <w:t>Does not submit a reply to the question.</w:t>
            </w:r>
          </w:p>
        </w:tc>
      </w:tr>
      <w:tr w:rsidR="00002038" w:rsidRPr="002F4DCC" w:rsidTr="00A20458">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Serious reservations</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1</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numPr>
                <w:ilvl w:val="0"/>
                <w:numId w:val="3"/>
              </w:numPr>
              <w:tabs>
                <w:tab w:val="clear" w:pos="1080"/>
                <w:tab w:val="num" w:pos="720"/>
              </w:tabs>
              <w:spacing w:before="120" w:after="120"/>
              <w:ind w:left="701" w:hanging="425"/>
              <w:rPr>
                <w:rFonts w:cs="Arial"/>
                <w:sz w:val="22"/>
              </w:rPr>
            </w:pPr>
            <w:r w:rsidRPr="002F4DCC">
              <w:rPr>
                <w:rFonts w:cs="Arial"/>
                <w:sz w:val="22"/>
              </w:rPr>
              <w:t>Satisfies the requirement with major reservations;</w:t>
            </w:r>
          </w:p>
          <w:p w:rsidR="00002038" w:rsidRPr="002F4DCC" w:rsidRDefault="00002038" w:rsidP="00A20458">
            <w:pPr>
              <w:numPr>
                <w:ilvl w:val="0"/>
                <w:numId w:val="3"/>
              </w:numPr>
              <w:tabs>
                <w:tab w:val="clear" w:pos="1080"/>
                <w:tab w:val="num" w:pos="720"/>
              </w:tabs>
              <w:spacing w:before="120" w:after="120"/>
              <w:ind w:left="701" w:hanging="425"/>
              <w:rPr>
                <w:rFonts w:cs="Arial"/>
                <w:sz w:val="22"/>
              </w:rPr>
            </w:pPr>
            <w:r w:rsidRPr="002F4DCC">
              <w:rPr>
                <w:rFonts w:cs="Arial"/>
                <w:sz w:val="22"/>
              </w:rPr>
              <w:t>Considerable reservations of the Tenderer’s relevant ability, understanding, experience, skills, and resource &amp; quality measures required to provide the service, with little or no evidence to support the response.</w:t>
            </w:r>
          </w:p>
        </w:tc>
      </w:tr>
      <w:tr w:rsidR="00002038" w:rsidRPr="002F4DCC" w:rsidTr="00A20458">
        <w:trPr>
          <w:cantSplit/>
        </w:trPr>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Minor reservations</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2</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Satisfies the requirement with minor reservations;</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Some minor reservations of the Tenderer’s relevant ability, understanding, experience, skills, and resource &amp; quality measures required to provide the service with little or no evidence to support the response.</w:t>
            </w:r>
          </w:p>
        </w:tc>
      </w:tr>
      <w:tr w:rsidR="00002038" w:rsidRPr="002F4DCC" w:rsidTr="00A20458">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Satisfactory</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3</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Satisfies the requirement;</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Demonstration by the Tenderer of the relevant ability, understanding, experience, skills, resource &amp; quality measures required to provide the service with evidence to support the response</w:t>
            </w:r>
          </w:p>
        </w:tc>
      </w:tr>
      <w:tr w:rsidR="00002038" w:rsidRPr="002F4DCC" w:rsidTr="00A20458">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Good</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4</w:t>
            </w:r>
          </w:p>
        </w:tc>
        <w:tc>
          <w:tcPr>
            <w:tcW w:w="7046" w:type="dxa"/>
            <w:tcBorders>
              <w:top w:val="nil"/>
              <w:left w:val="nil"/>
              <w:bottom w:val="single" w:sz="8" w:space="0" w:color="808080"/>
              <w:right w:val="single" w:sz="8" w:space="0" w:color="808080"/>
            </w:tcBorders>
            <w:tcMar>
              <w:top w:w="0" w:type="dxa"/>
              <w:left w:w="108" w:type="dxa"/>
              <w:bottom w:w="0" w:type="dxa"/>
              <w:right w:w="108" w:type="dxa"/>
            </w:tcMar>
          </w:tcPr>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Satisfies the requirement with minor additional benefits;</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Above average demonstration by the Tenderer of the relevant ability, understanding, experience, skills, resource &amp; quality measures required to provide the service;</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Response identifies factors that will offer potential added value, with evidence to support the response.</w:t>
            </w:r>
          </w:p>
        </w:tc>
      </w:tr>
      <w:tr w:rsidR="00002038" w:rsidRPr="002F4DCC" w:rsidTr="00A20458">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rPr>
                <w:rFonts w:cs="Arial"/>
                <w:sz w:val="22"/>
              </w:rPr>
            </w:pPr>
            <w:r w:rsidRPr="002F4DCC">
              <w:rPr>
                <w:rFonts w:cs="Arial"/>
                <w:sz w:val="22"/>
              </w:rPr>
              <w:t>Excellent</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spacing w:before="120" w:after="120"/>
              <w:jc w:val="center"/>
              <w:rPr>
                <w:rFonts w:cs="Arial"/>
                <w:sz w:val="22"/>
              </w:rPr>
            </w:pPr>
            <w:r w:rsidRPr="002F4DCC">
              <w:rPr>
                <w:rFonts w:cs="Arial"/>
                <w:sz w:val="22"/>
              </w:rPr>
              <w:t>5</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Significantly exceeds the requirement;</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Exceptional demonstration by the Tenderer of the relevant ability, understanding, experience, skills, resource &amp; quality measures required to provide the service;</w:t>
            </w:r>
          </w:p>
          <w:p w:rsidR="00002038" w:rsidRPr="002F4DCC" w:rsidRDefault="00002038" w:rsidP="00A20458">
            <w:pPr>
              <w:numPr>
                <w:ilvl w:val="0"/>
                <w:numId w:val="3"/>
              </w:numPr>
              <w:tabs>
                <w:tab w:val="clear" w:pos="1080"/>
                <w:tab w:val="num" w:pos="720"/>
              </w:tabs>
              <w:spacing w:before="120" w:after="120"/>
              <w:ind w:left="701"/>
              <w:rPr>
                <w:rFonts w:cs="Arial"/>
                <w:sz w:val="22"/>
              </w:rPr>
            </w:pPr>
            <w:r w:rsidRPr="002F4DCC">
              <w:rPr>
                <w:rFonts w:cs="Arial"/>
                <w:sz w:val="22"/>
              </w:rPr>
              <w:t xml:space="preserve">Response identifies factors that will offer potential added value, with evidence to support the response  </w:t>
            </w:r>
          </w:p>
        </w:tc>
      </w:tr>
    </w:tbl>
    <w:p w:rsidR="008B1026" w:rsidRPr="00D72E5E" w:rsidRDefault="008B1026" w:rsidP="008B1026">
      <w:pPr>
        <w:rPr>
          <w:rFonts w:cs="Arial"/>
        </w:rPr>
        <w:sectPr w:rsidR="008B1026" w:rsidRPr="00D72E5E" w:rsidSect="00E4098D">
          <w:footerReference w:type="default" r:id="rId14"/>
          <w:pgSz w:w="11906" w:h="16838"/>
          <w:pgMar w:top="1077" w:right="1440" w:bottom="1080" w:left="1440" w:header="720" w:footer="270" w:gutter="0"/>
          <w:pgNumType w:start="1"/>
          <w:cols w:space="720"/>
          <w:docGrid w:linePitch="360"/>
        </w:sectPr>
      </w:pPr>
    </w:p>
    <w:p w:rsidR="008B1026" w:rsidRPr="00D72E5E" w:rsidRDefault="008B1026" w:rsidP="008B1026">
      <w:pPr>
        <w:rPr>
          <w:rFonts w:cs="Arial"/>
          <w:b/>
          <w:bCs/>
        </w:rPr>
      </w:pPr>
      <w:r w:rsidRPr="00D72E5E">
        <w:rPr>
          <w:rFonts w:cs="Arial"/>
          <w:b/>
          <w:bCs/>
        </w:rPr>
        <w:t>Quality Award Criteria</w:t>
      </w:r>
    </w:p>
    <w:p w:rsidR="008B1026" w:rsidRPr="00D72E5E" w:rsidRDefault="008B1026" w:rsidP="008B1026">
      <w:pPr>
        <w:rPr>
          <w:rFonts w:cs="Arial"/>
        </w:rPr>
      </w:pPr>
    </w:p>
    <w:p w:rsidR="008B1026" w:rsidRPr="00D72E5E" w:rsidRDefault="008B1026" w:rsidP="008B1026">
      <w:pPr>
        <w:rPr>
          <w:rFonts w:cs="Arial"/>
        </w:rPr>
      </w:pPr>
      <w:r w:rsidRPr="00D72E5E">
        <w:rPr>
          <w:rFonts w:cs="Arial"/>
        </w:rPr>
        <w:t xml:space="preserve">The Quality Award Criteria is </w:t>
      </w:r>
      <w:r w:rsidR="00692F4F">
        <w:rPr>
          <w:rFonts w:cs="Arial"/>
        </w:rPr>
        <w:t>35</w:t>
      </w:r>
      <w:r w:rsidRPr="00D72E5E">
        <w:rPr>
          <w:rFonts w:cs="Arial"/>
        </w:rPr>
        <w:t>% of the overall award and will consist of the following sub-criteria. The sub-criteria reflect the risks attached to this project and the wider aims of BCC.  Social Value will score up to 10% of the Quality sub-criteria share of marks</w:t>
      </w:r>
    </w:p>
    <w:p w:rsidR="008B1026" w:rsidRPr="00D72E5E" w:rsidRDefault="008B1026" w:rsidP="008B1026">
      <w:pPr>
        <w:rPr>
          <w:rFonts w:cs="Arial"/>
        </w:rPr>
      </w:pPr>
    </w:p>
    <w:p w:rsidR="008B1026" w:rsidRPr="00D72E5E" w:rsidRDefault="008B1026" w:rsidP="008B1026">
      <w:pPr>
        <w:rPr>
          <w:rFonts w:cs="Arial"/>
          <w:b/>
          <w:bCs/>
        </w:rPr>
      </w:pPr>
      <w:r w:rsidRPr="00D72E5E">
        <w:rPr>
          <w:rFonts w:cs="Arial"/>
          <w:b/>
          <w:bCs/>
        </w:rPr>
        <w:t xml:space="preserve">Quality Sub-Weighting </w:t>
      </w:r>
      <w:r>
        <w:rPr>
          <w:rFonts w:cs="Arial"/>
          <w:b/>
          <w:bCs/>
        </w:rPr>
        <w:t>Criteria</w:t>
      </w:r>
    </w:p>
    <w:p w:rsidR="008B1026" w:rsidRPr="00D72E5E" w:rsidRDefault="008B1026" w:rsidP="008B1026">
      <w:pPr>
        <w:rPr>
          <w:rFonts w:cs="Arial"/>
          <w:bCs/>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5500"/>
        <w:gridCol w:w="1653"/>
      </w:tblGrid>
      <w:tr w:rsidR="008B1026" w:rsidRPr="00CC5ABC" w:rsidTr="0099736A">
        <w:trPr>
          <w:jc w:val="center"/>
        </w:trPr>
        <w:tc>
          <w:tcPr>
            <w:tcW w:w="1606" w:type="dxa"/>
            <w:shd w:val="clear" w:color="auto" w:fill="D9D9D9" w:themeFill="background1" w:themeFillShade="D9"/>
          </w:tcPr>
          <w:p w:rsidR="008B1026" w:rsidRPr="00CC5ABC" w:rsidRDefault="008B1026" w:rsidP="0099736A">
            <w:pPr>
              <w:spacing w:before="120" w:after="120"/>
              <w:rPr>
                <w:rFonts w:cs="Arial"/>
                <w:b/>
                <w:bCs/>
              </w:rPr>
            </w:pPr>
            <w:r w:rsidRPr="00CC5ABC">
              <w:rPr>
                <w:rFonts w:cs="Arial"/>
                <w:b/>
                <w:bCs/>
              </w:rPr>
              <w:t>Quality Commitment Question</w:t>
            </w:r>
          </w:p>
        </w:tc>
        <w:tc>
          <w:tcPr>
            <w:tcW w:w="5573" w:type="dxa"/>
            <w:shd w:val="clear" w:color="auto" w:fill="D9D9D9" w:themeFill="background1" w:themeFillShade="D9"/>
          </w:tcPr>
          <w:p w:rsidR="008B1026" w:rsidRPr="00CC5ABC" w:rsidRDefault="008B1026" w:rsidP="0099736A">
            <w:pPr>
              <w:spacing w:before="120" w:after="120"/>
              <w:rPr>
                <w:rFonts w:cs="Arial"/>
                <w:b/>
                <w:bCs/>
              </w:rPr>
            </w:pPr>
            <w:r w:rsidRPr="00CC5ABC">
              <w:rPr>
                <w:rFonts w:cs="Arial"/>
                <w:b/>
                <w:bCs/>
              </w:rPr>
              <w:t xml:space="preserve">Quality Commitment Questions Title </w:t>
            </w:r>
          </w:p>
        </w:tc>
        <w:tc>
          <w:tcPr>
            <w:tcW w:w="1657" w:type="dxa"/>
            <w:shd w:val="clear" w:color="auto" w:fill="D9D9D9" w:themeFill="background1" w:themeFillShade="D9"/>
          </w:tcPr>
          <w:p w:rsidR="008B1026" w:rsidRPr="00CC5ABC" w:rsidRDefault="008B1026" w:rsidP="0099736A">
            <w:pPr>
              <w:spacing w:before="120" w:after="120"/>
              <w:jc w:val="center"/>
              <w:rPr>
                <w:rFonts w:cs="Arial"/>
                <w:b/>
                <w:bCs/>
              </w:rPr>
            </w:pPr>
            <w:r w:rsidRPr="00CC5ABC">
              <w:rPr>
                <w:rFonts w:cs="Arial"/>
                <w:b/>
                <w:bCs/>
              </w:rPr>
              <w:t>Sub-Weighting</w:t>
            </w:r>
          </w:p>
        </w:tc>
      </w:tr>
      <w:tr w:rsidR="008B1026" w:rsidRPr="00D72E5E" w:rsidTr="00375956">
        <w:trPr>
          <w:jc w:val="center"/>
        </w:trPr>
        <w:tc>
          <w:tcPr>
            <w:tcW w:w="1606" w:type="dxa"/>
            <w:shd w:val="clear" w:color="auto" w:fill="auto"/>
          </w:tcPr>
          <w:p w:rsidR="008B1026" w:rsidRPr="00D72E5E" w:rsidRDefault="008B1026" w:rsidP="0099736A">
            <w:pPr>
              <w:spacing w:before="120" w:after="120"/>
              <w:jc w:val="center"/>
              <w:rPr>
                <w:rFonts w:cs="Arial"/>
                <w:bCs/>
              </w:rPr>
            </w:pPr>
            <w:r w:rsidRPr="00D72E5E">
              <w:rPr>
                <w:rFonts w:cs="Arial"/>
                <w:bCs/>
              </w:rPr>
              <w:t>1</w:t>
            </w:r>
          </w:p>
        </w:tc>
        <w:tc>
          <w:tcPr>
            <w:tcW w:w="5573" w:type="dxa"/>
            <w:shd w:val="clear" w:color="auto" w:fill="auto"/>
          </w:tcPr>
          <w:p w:rsidR="008B1026" w:rsidRPr="00D72E5E" w:rsidRDefault="008B1026" w:rsidP="0099736A">
            <w:pPr>
              <w:spacing w:before="120" w:after="120"/>
              <w:rPr>
                <w:rFonts w:cs="Arial"/>
                <w:bCs/>
              </w:rPr>
            </w:pPr>
            <w:r w:rsidRPr="00D72E5E">
              <w:rPr>
                <w:rFonts w:cs="Arial"/>
                <w:bCs/>
              </w:rPr>
              <w:t>Social Value</w:t>
            </w:r>
          </w:p>
        </w:tc>
        <w:tc>
          <w:tcPr>
            <w:tcW w:w="1657" w:type="dxa"/>
            <w:shd w:val="clear" w:color="auto" w:fill="auto"/>
          </w:tcPr>
          <w:p w:rsidR="008B1026" w:rsidRPr="00D72E5E" w:rsidRDefault="008B1026" w:rsidP="0099736A">
            <w:pPr>
              <w:spacing w:before="120" w:after="120"/>
              <w:jc w:val="center"/>
              <w:rPr>
                <w:rFonts w:cs="Arial"/>
                <w:bCs/>
              </w:rPr>
            </w:pPr>
            <w:r w:rsidRPr="00D72E5E">
              <w:rPr>
                <w:rFonts w:cs="Arial"/>
                <w:bCs/>
              </w:rPr>
              <w:t>10%</w:t>
            </w:r>
          </w:p>
        </w:tc>
      </w:tr>
      <w:tr w:rsidR="008B1026" w:rsidRPr="00D72E5E" w:rsidTr="00375956">
        <w:trPr>
          <w:jc w:val="center"/>
        </w:trPr>
        <w:tc>
          <w:tcPr>
            <w:tcW w:w="1606" w:type="dxa"/>
            <w:shd w:val="clear" w:color="auto" w:fill="auto"/>
          </w:tcPr>
          <w:p w:rsidR="008B1026" w:rsidRPr="00D72E5E" w:rsidRDefault="008B1026" w:rsidP="0099736A">
            <w:pPr>
              <w:spacing w:before="120" w:after="120"/>
              <w:jc w:val="center"/>
              <w:rPr>
                <w:rFonts w:cs="Arial"/>
                <w:bCs/>
              </w:rPr>
            </w:pPr>
            <w:r w:rsidRPr="00D72E5E">
              <w:rPr>
                <w:rFonts w:cs="Arial"/>
                <w:bCs/>
              </w:rPr>
              <w:t>2</w:t>
            </w:r>
          </w:p>
        </w:tc>
        <w:tc>
          <w:tcPr>
            <w:tcW w:w="5573" w:type="dxa"/>
            <w:shd w:val="clear" w:color="auto" w:fill="auto"/>
          </w:tcPr>
          <w:p w:rsidR="008B1026" w:rsidRPr="00D72E5E" w:rsidRDefault="0046231F" w:rsidP="0099736A">
            <w:pPr>
              <w:spacing w:before="120" w:after="120"/>
              <w:rPr>
                <w:rFonts w:cs="Arial"/>
                <w:bCs/>
              </w:rPr>
            </w:pPr>
            <w:r>
              <w:rPr>
                <w:rFonts w:cs="Arial"/>
                <w:bCs/>
              </w:rPr>
              <w:t xml:space="preserve">IT </w:t>
            </w:r>
            <w:r w:rsidR="000313DA">
              <w:rPr>
                <w:rFonts w:cs="Arial"/>
                <w:bCs/>
              </w:rPr>
              <w:t xml:space="preserve">and </w:t>
            </w:r>
            <w:r>
              <w:rPr>
                <w:rFonts w:cs="Arial"/>
                <w:bCs/>
              </w:rPr>
              <w:t>Communications systems</w:t>
            </w:r>
          </w:p>
        </w:tc>
        <w:tc>
          <w:tcPr>
            <w:tcW w:w="1657" w:type="dxa"/>
            <w:shd w:val="clear" w:color="auto" w:fill="auto"/>
          </w:tcPr>
          <w:p w:rsidR="008B1026" w:rsidRPr="00D72E5E" w:rsidRDefault="00B60BFA" w:rsidP="0099736A">
            <w:pPr>
              <w:spacing w:before="120" w:after="120"/>
              <w:jc w:val="center"/>
              <w:rPr>
                <w:rFonts w:cs="Arial"/>
                <w:bCs/>
              </w:rPr>
            </w:pPr>
            <w:r>
              <w:rPr>
                <w:rFonts w:cs="Arial"/>
                <w:bCs/>
              </w:rPr>
              <w:t>1</w:t>
            </w:r>
            <w:r w:rsidR="008B1026" w:rsidRPr="00D72E5E">
              <w:rPr>
                <w:rFonts w:cs="Arial"/>
                <w:bCs/>
              </w:rPr>
              <w:t>0%</w:t>
            </w:r>
          </w:p>
        </w:tc>
      </w:tr>
      <w:tr w:rsidR="008B1026" w:rsidRPr="00D72E5E" w:rsidTr="00375956">
        <w:trPr>
          <w:jc w:val="center"/>
        </w:trPr>
        <w:tc>
          <w:tcPr>
            <w:tcW w:w="1606" w:type="dxa"/>
            <w:shd w:val="clear" w:color="auto" w:fill="auto"/>
          </w:tcPr>
          <w:p w:rsidR="008B1026" w:rsidRPr="00D72E5E" w:rsidRDefault="008B1026" w:rsidP="0099736A">
            <w:pPr>
              <w:spacing w:before="120" w:after="120"/>
              <w:jc w:val="center"/>
              <w:rPr>
                <w:rFonts w:cs="Arial"/>
                <w:bCs/>
              </w:rPr>
            </w:pPr>
            <w:r w:rsidRPr="00D72E5E">
              <w:rPr>
                <w:rFonts w:cs="Arial"/>
                <w:bCs/>
              </w:rPr>
              <w:t>3</w:t>
            </w:r>
          </w:p>
        </w:tc>
        <w:tc>
          <w:tcPr>
            <w:tcW w:w="5573" w:type="dxa"/>
            <w:shd w:val="clear" w:color="auto" w:fill="auto"/>
          </w:tcPr>
          <w:p w:rsidR="008B1026" w:rsidRPr="00D72E5E" w:rsidRDefault="00B60BFA" w:rsidP="0099736A">
            <w:pPr>
              <w:spacing w:before="120" w:after="120"/>
              <w:rPr>
                <w:rFonts w:cs="Arial"/>
                <w:bCs/>
              </w:rPr>
            </w:pPr>
            <w:r>
              <w:rPr>
                <w:rFonts w:cs="Arial"/>
                <w:bCs/>
              </w:rPr>
              <w:t xml:space="preserve">Information </w:t>
            </w:r>
            <w:r w:rsidR="00A743BE">
              <w:rPr>
                <w:rFonts w:cs="Arial"/>
                <w:bCs/>
              </w:rPr>
              <w:t>Security</w:t>
            </w:r>
          </w:p>
        </w:tc>
        <w:tc>
          <w:tcPr>
            <w:tcW w:w="1657" w:type="dxa"/>
            <w:shd w:val="clear" w:color="auto" w:fill="auto"/>
          </w:tcPr>
          <w:p w:rsidR="008B1026" w:rsidRPr="00D72E5E" w:rsidRDefault="00B60BFA" w:rsidP="0099736A">
            <w:pPr>
              <w:spacing w:before="120" w:after="120"/>
              <w:jc w:val="center"/>
              <w:rPr>
                <w:rFonts w:cs="Arial"/>
                <w:bCs/>
              </w:rPr>
            </w:pPr>
            <w:r>
              <w:rPr>
                <w:rFonts w:cs="Arial"/>
                <w:bCs/>
              </w:rPr>
              <w:t>10</w:t>
            </w:r>
            <w:r w:rsidR="008B1026" w:rsidRPr="00D72E5E">
              <w:rPr>
                <w:rFonts w:cs="Arial"/>
                <w:bCs/>
              </w:rPr>
              <w:t>%</w:t>
            </w:r>
          </w:p>
        </w:tc>
      </w:tr>
      <w:tr w:rsidR="008B1026" w:rsidRPr="00D72E5E" w:rsidTr="00375956">
        <w:trPr>
          <w:jc w:val="center"/>
        </w:trPr>
        <w:tc>
          <w:tcPr>
            <w:tcW w:w="1606" w:type="dxa"/>
            <w:shd w:val="clear" w:color="auto" w:fill="auto"/>
          </w:tcPr>
          <w:p w:rsidR="008B1026" w:rsidRPr="00D72E5E" w:rsidRDefault="008B1026" w:rsidP="0099736A">
            <w:pPr>
              <w:spacing w:before="120" w:after="120"/>
              <w:jc w:val="center"/>
              <w:rPr>
                <w:rFonts w:cs="Arial"/>
                <w:bCs/>
              </w:rPr>
            </w:pPr>
            <w:r w:rsidRPr="00D72E5E">
              <w:rPr>
                <w:rFonts w:cs="Arial"/>
                <w:bCs/>
              </w:rPr>
              <w:t>4</w:t>
            </w:r>
          </w:p>
        </w:tc>
        <w:tc>
          <w:tcPr>
            <w:tcW w:w="5573" w:type="dxa"/>
            <w:shd w:val="clear" w:color="auto" w:fill="auto"/>
          </w:tcPr>
          <w:p w:rsidR="008B1026" w:rsidRPr="00D72E5E" w:rsidRDefault="00CC5ABC" w:rsidP="0099736A">
            <w:pPr>
              <w:spacing w:before="120" w:after="120"/>
              <w:rPr>
                <w:rFonts w:cs="Arial"/>
                <w:bCs/>
              </w:rPr>
            </w:pPr>
            <w:r>
              <w:rPr>
                <w:rFonts w:cs="Arial"/>
                <w:bCs/>
              </w:rPr>
              <w:t>Accuracy And Reliability Of Predictions</w:t>
            </w:r>
          </w:p>
        </w:tc>
        <w:tc>
          <w:tcPr>
            <w:tcW w:w="1657" w:type="dxa"/>
            <w:shd w:val="clear" w:color="auto" w:fill="auto"/>
          </w:tcPr>
          <w:p w:rsidR="008B1026" w:rsidRPr="00D72E5E" w:rsidRDefault="00B60BFA" w:rsidP="0099736A">
            <w:pPr>
              <w:spacing w:before="120" w:after="120"/>
              <w:jc w:val="center"/>
              <w:rPr>
                <w:rFonts w:cs="Arial"/>
                <w:bCs/>
              </w:rPr>
            </w:pPr>
            <w:r>
              <w:rPr>
                <w:rFonts w:cs="Arial"/>
                <w:bCs/>
              </w:rPr>
              <w:t>15%</w:t>
            </w:r>
          </w:p>
        </w:tc>
      </w:tr>
      <w:tr w:rsidR="00B60BFA" w:rsidRPr="00D72E5E" w:rsidTr="00375956">
        <w:trPr>
          <w:jc w:val="center"/>
        </w:trPr>
        <w:tc>
          <w:tcPr>
            <w:tcW w:w="1606" w:type="dxa"/>
            <w:shd w:val="clear" w:color="auto" w:fill="auto"/>
          </w:tcPr>
          <w:p w:rsidR="00B60BFA" w:rsidRPr="00D72E5E" w:rsidRDefault="00B60BFA" w:rsidP="0099736A">
            <w:pPr>
              <w:spacing w:before="120" w:after="120"/>
              <w:jc w:val="center"/>
              <w:rPr>
                <w:rFonts w:cs="Arial"/>
                <w:bCs/>
              </w:rPr>
            </w:pPr>
            <w:r>
              <w:rPr>
                <w:rFonts w:cs="Arial"/>
                <w:bCs/>
              </w:rPr>
              <w:t>5</w:t>
            </w:r>
          </w:p>
        </w:tc>
        <w:tc>
          <w:tcPr>
            <w:tcW w:w="5573" w:type="dxa"/>
            <w:shd w:val="clear" w:color="auto" w:fill="auto"/>
          </w:tcPr>
          <w:p w:rsidR="00B60BFA" w:rsidDel="0046231F" w:rsidRDefault="00B60BFA" w:rsidP="0099736A">
            <w:pPr>
              <w:spacing w:before="120" w:after="120"/>
              <w:rPr>
                <w:rFonts w:cs="Arial"/>
                <w:bCs/>
              </w:rPr>
            </w:pPr>
            <w:r>
              <w:rPr>
                <w:rFonts w:cs="Arial"/>
                <w:bCs/>
              </w:rPr>
              <w:t>User Experience</w:t>
            </w:r>
            <w:r w:rsidR="000313DA">
              <w:rPr>
                <w:rFonts w:cs="Arial"/>
                <w:bCs/>
              </w:rPr>
              <w:t xml:space="preserve"> – </w:t>
            </w:r>
            <w:r w:rsidR="00CC5ABC">
              <w:rPr>
                <w:rFonts w:cs="Arial"/>
                <w:bCs/>
              </w:rPr>
              <w:t>Live System Monitoring, Reporting And Training</w:t>
            </w:r>
          </w:p>
        </w:tc>
        <w:tc>
          <w:tcPr>
            <w:tcW w:w="1657" w:type="dxa"/>
            <w:shd w:val="clear" w:color="auto" w:fill="auto"/>
          </w:tcPr>
          <w:p w:rsidR="00B60BFA" w:rsidRPr="00D72E5E" w:rsidRDefault="000313DA" w:rsidP="0099736A">
            <w:pPr>
              <w:spacing w:before="120" w:after="120"/>
              <w:jc w:val="center"/>
              <w:rPr>
                <w:rFonts w:cs="Arial"/>
                <w:bCs/>
              </w:rPr>
            </w:pPr>
            <w:r>
              <w:rPr>
                <w:rFonts w:cs="Arial"/>
                <w:bCs/>
              </w:rPr>
              <w:t>15</w:t>
            </w:r>
            <w:r w:rsidR="00B60BFA">
              <w:rPr>
                <w:rFonts w:cs="Arial"/>
                <w:bCs/>
              </w:rPr>
              <w:t>%</w:t>
            </w:r>
          </w:p>
        </w:tc>
      </w:tr>
      <w:tr w:rsidR="00B60BFA" w:rsidRPr="00D72E5E" w:rsidTr="00375956">
        <w:trPr>
          <w:jc w:val="center"/>
        </w:trPr>
        <w:tc>
          <w:tcPr>
            <w:tcW w:w="1606" w:type="dxa"/>
            <w:shd w:val="clear" w:color="auto" w:fill="auto"/>
          </w:tcPr>
          <w:p w:rsidR="00B60BFA" w:rsidRPr="00D72E5E" w:rsidRDefault="00B60BFA" w:rsidP="0099736A">
            <w:pPr>
              <w:spacing w:before="120" w:after="120"/>
              <w:jc w:val="center"/>
              <w:rPr>
                <w:rFonts w:cs="Arial"/>
                <w:bCs/>
              </w:rPr>
            </w:pPr>
            <w:r>
              <w:rPr>
                <w:rFonts w:cs="Arial"/>
                <w:bCs/>
              </w:rPr>
              <w:t>6</w:t>
            </w:r>
          </w:p>
        </w:tc>
        <w:tc>
          <w:tcPr>
            <w:tcW w:w="5573" w:type="dxa"/>
            <w:shd w:val="clear" w:color="auto" w:fill="auto"/>
          </w:tcPr>
          <w:p w:rsidR="00B60BFA" w:rsidRDefault="00CC5ABC" w:rsidP="0099736A">
            <w:pPr>
              <w:spacing w:before="120" w:after="120"/>
              <w:rPr>
                <w:rFonts w:cs="Arial"/>
                <w:bCs/>
              </w:rPr>
            </w:pPr>
            <w:r>
              <w:rPr>
                <w:rFonts w:cs="Arial"/>
                <w:bCs/>
              </w:rPr>
              <w:t xml:space="preserve">Taking Over Existing </w:t>
            </w:r>
            <w:r w:rsidR="00B60BFA">
              <w:rPr>
                <w:rFonts w:cs="Arial"/>
                <w:bCs/>
              </w:rPr>
              <w:t xml:space="preserve">RTI </w:t>
            </w:r>
            <w:r>
              <w:rPr>
                <w:rFonts w:cs="Arial"/>
                <w:bCs/>
              </w:rPr>
              <w:t>System</w:t>
            </w:r>
          </w:p>
        </w:tc>
        <w:tc>
          <w:tcPr>
            <w:tcW w:w="1657" w:type="dxa"/>
            <w:shd w:val="clear" w:color="auto" w:fill="auto"/>
          </w:tcPr>
          <w:p w:rsidR="00B60BFA" w:rsidRPr="00D72E5E" w:rsidRDefault="00B60BFA" w:rsidP="0099736A">
            <w:pPr>
              <w:spacing w:before="120" w:after="120"/>
              <w:jc w:val="center"/>
              <w:rPr>
                <w:rFonts w:cs="Arial"/>
                <w:bCs/>
              </w:rPr>
            </w:pPr>
            <w:r>
              <w:rPr>
                <w:rFonts w:cs="Arial"/>
                <w:bCs/>
              </w:rPr>
              <w:t>15%</w:t>
            </w:r>
          </w:p>
        </w:tc>
      </w:tr>
      <w:tr w:rsidR="00B60BFA" w:rsidRPr="00D72E5E" w:rsidTr="00375956">
        <w:trPr>
          <w:jc w:val="center"/>
        </w:trPr>
        <w:tc>
          <w:tcPr>
            <w:tcW w:w="1606" w:type="dxa"/>
            <w:shd w:val="clear" w:color="auto" w:fill="auto"/>
          </w:tcPr>
          <w:p w:rsidR="00B60BFA" w:rsidRPr="00D72E5E" w:rsidRDefault="00B60BFA" w:rsidP="0099736A">
            <w:pPr>
              <w:spacing w:before="120" w:after="120"/>
              <w:jc w:val="center"/>
              <w:rPr>
                <w:rFonts w:cs="Arial"/>
                <w:bCs/>
              </w:rPr>
            </w:pPr>
            <w:r>
              <w:rPr>
                <w:rFonts w:cs="Arial"/>
                <w:bCs/>
              </w:rPr>
              <w:t>7</w:t>
            </w:r>
          </w:p>
        </w:tc>
        <w:tc>
          <w:tcPr>
            <w:tcW w:w="5573" w:type="dxa"/>
            <w:shd w:val="clear" w:color="auto" w:fill="auto"/>
          </w:tcPr>
          <w:p w:rsidR="00B60BFA" w:rsidRDefault="00B60BFA" w:rsidP="0099736A">
            <w:pPr>
              <w:spacing w:before="120" w:after="120"/>
              <w:rPr>
                <w:rFonts w:cs="Arial"/>
                <w:bCs/>
              </w:rPr>
            </w:pPr>
            <w:r>
              <w:rPr>
                <w:rFonts w:cs="Arial"/>
                <w:bCs/>
              </w:rPr>
              <w:t xml:space="preserve">Business </w:t>
            </w:r>
            <w:r w:rsidR="00CC5ABC">
              <w:rPr>
                <w:rFonts w:cs="Arial"/>
                <w:bCs/>
              </w:rPr>
              <w:t>As Usual</w:t>
            </w:r>
          </w:p>
        </w:tc>
        <w:tc>
          <w:tcPr>
            <w:tcW w:w="1657" w:type="dxa"/>
            <w:shd w:val="clear" w:color="auto" w:fill="auto"/>
          </w:tcPr>
          <w:p w:rsidR="00B60BFA" w:rsidRPr="00D72E5E" w:rsidRDefault="000313DA" w:rsidP="0099736A">
            <w:pPr>
              <w:spacing w:before="120" w:after="120"/>
              <w:jc w:val="center"/>
              <w:rPr>
                <w:rFonts w:cs="Arial"/>
                <w:bCs/>
              </w:rPr>
            </w:pPr>
            <w:r>
              <w:rPr>
                <w:rFonts w:cs="Arial"/>
                <w:bCs/>
              </w:rPr>
              <w:t>10</w:t>
            </w:r>
            <w:r w:rsidR="00B60BFA">
              <w:rPr>
                <w:rFonts w:cs="Arial"/>
                <w:bCs/>
              </w:rPr>
              <w:t>%</w:t>
            </w:r>
          </w:p>
        </w:tc>
      </w:tr>
      <w:tr w:rsidR="00B60BFA" w:rsidRPr="00D72E5E" w:rsidTr="00375956">
        <w:trPr>
          <w:jc w:val="center"/>
        </w:trPr>
        <w:tc>
          <w:tcPr>
            <w:tcW w:w="1606" w:type="dxa"/>
            <w:shd w:val="clear" w:color="auto" w:fill="auto"/>
          </w:tcPr>
          <w:p w:rsidR="00B60BFA" w:rsidRPr="00D72E5E" w:rsidRDefault="00B60BFA" w:rsidP="0099736A">
            <w:pPr>
              <w:spacing w:before="120" w:after="120"/>
              <w:jc w:val="center"/>
              <w:rPr>
                <w:rFonts w:cs="Arial"/>
                <w:bCs/>
              </w:rPr>
            </w:pPr>
            <w:r>
              <w:rPr>
                <w:rFonts w:cs="Arial"/>
                <w:bCs/>
              </w:rPr>
              <w:t>8</w:t>
            </w:r>
          </w:p>
        </w:tc>
        <w:tc>
          <w:tcPr>
            <w:tcW w:w="5573" w:type="dxa"/>
            <w:shd w:val="clear" w:color="auto" w:fill="auto"/>
          </w:tcPr>
          <w:p w:rsidR="00B60BFA" w:rsidRDefault="00B60BFA" w:rsidP="0099736A">
            <w:pPr>
              <w:spacing w:before="120" w:after="120"/>
              <w:rPr>
                <w:rFonts w:cs="Arial"/>
                <w:bCs/>
              </w:rPr>
            </w:pPr>
            <w:r>
              <w:rPr>
                <w:rFonts w:cs="Arial"/>
                <w:bCs/>
              </w:rPr>
              <w:t>Health &amp; Safety</w:t>
            </w:r>
          </w:p>
        </w:tc>
        <w:tc>
          <w:tcPr>
            <w:tcW w:w="1657" w:type="dxa"/>
            <w:shd w:val="clear" w:color="auto" w:fill="auto"/>
          </w:tcPr>
          <w:p w:rsidR="00B60BFA" w:rsidRPr="00D72E5E" w:rsidRDefault="00B60BFA" w:rsidP="0099736A">
            <w:pPr>
              <w:spacing w:before="120" w:after="120"/>
              <w:jc w:val="center"/>
              <w:rPr>
                <w:rFonts w:cs="Arial"/>
                <w:bCs/>
              </w:rPr>
            </w:pPr>
            <w:r>
              <w:rPr>
                <w:rFonts w:cs="Arial"/>
                <w:bCs/>
              </w:rPr>
              <w:t>5%</w:t>
            </w:r>
          </w:p>
        </w:tc>
      </w:tr>
      <w:tr w:rsidR="005823F9" w:rsidRPr="00D72E5E" w:rsidTr="00375956">
        <w:trPr>
          <w:jc w:val="center"/>
        </w:trPr>
        <w:tc>
          <w:tcPr>
            <w:tcW w:w="1606" w:type="dxa"/>
            <w:shd w:val="clear" w:color="auto" w:fill="auto"/>
          </w:tcPr>
          <w:p w:rsidR="005823F9" w:rsidRDefault="005823F9" w:rsidP="0099736A">
            <w:pPr>
              <w:spacing w:before="120" w:after="120"/>
              <w:jc w:val="center"/>
              <w:rPr>
                <w:rFonts w:cs="Arial"/>
                <w:bCs/>
              </w:rPr>
            </w:pPr>
            <w:r>
              <w:rPr>
                <w:rFonts w:cs="Arial"/>
                <w:bCs/>
              </w:rPr>
              <w:t>9</w:t>
            </w:r>
          </w:p>
        </w:tc>
        <w:tc>
          <w:tcPr>
            <w:tcW w:w="5573" w:type="dxa"/>
            <w:shd w:val="clear" w:color="auto" w:fill="auto"/>
          </w:tcPr>
          <w:p w:rsidR="005823F9" w:rsidRDefault="000313DA" w:rsidP="0099736A">
            <w:pPr>
              <w:spacing w:before="120" w:after="120"/>
              <w:rPr>
                <w:rFonts w:cs="Arial"/>
                <w:bCs/>
              </w:rPr>
            </w:pPr>
            <w:r>
              <w:rPr>
                <w:rFonts w:cs="Arial"/>
                <w:bCs/>
              </w:rPr>
              <w:t>Fault Rectification</w:t>
            </w:r>
          </w:p>
        </w:tc>
        <w:tc>
          <w:tcPr>
            <w:tcW w:w="1657" w:type="dxa"/>
            <w:shd w:val="clear" w:color="auto" w:fill="auto"/>
          </w:tcPr>
          <w:p w:rsidR="005823F9" w:rsidRDefault="000313DA" w:rsidP="0099736A">
            <w:pPr>
              <w:spacing w:before="120" w:after="120"/>
              <w:jc w:val="center"/>
              <w:rPr>
                <w:rFonts w:cs="Arial"/>
                <w:bCs/>
              </w:rPr>
            </w:pPr>
            <w:r>
              <w:rPr>
                <w:rFonts w:cs="Arial"/>
                <w:bCs/>
              </w:rPr>
              <w:t>10%</w:t>
            </w:r>
          </w:p>
        </w:tc>
      </w:tr>
      <w:tr w:rsidR="00CC5ABC" w:rsidRPr="00D72E5E" w:rsidTr="00375956">
        <w:trPr>
          <w:jc w:val="center"/>
        </w:trPr>
        <w:tc>
          <w:tcPr>
            <w:tcW w:w="1606" w:type="dxa"/>
            <w:shd w:val="clear" w:color="auto" w:fill="auto"/>
          </w:tcPr>
          <w:p w:rsidR="00CC5ABC" w:rsidRDefault="00CC5ABC" w:rsidP="0099736A">
            <w:pPr>
              <w:spacing w:before="120" w:after="120"/>
              <w:jc w:val="center"/>
              <w:rPr>
                <w:rFonts w:cs="Arial"/>
                <w:bCs/>
              </w:rPr>
            </w:pPr>
          </w:p>
        </w:tc>
        <w:tc>
          <w:tcPr>
            <w:tcW w:w="5573" w:type="dxa"/>
            <w:shd w:val="clear" w:color="auto" w:fill="auto"/>
          </w:tcPr>
          <w:p w:rsidR="00CC5ABC" w:rsidRDefault="00CC5ABC" w:rsidP="0099736A">
            <w:pPr>
              <w:spacing w:before="120" w:after="120"/>
              <w:rPr>
                <w:rFonts w:cs="Arial"/>
                <w:bCs/>
              </w:rPr>
            </w:pPr>
            <w:r>
              <w:rPr>
                <w:rFonts w:cs="Arial"/>
                <w:bCs/>
              </w:rPr>
              <w:t>Total</w:t>
            </w:r>
          </w:p>
        </w:tc>
        <w:tc>
          <w:tcPr>
            <w:tcW w:w="1657" w:type="dxa"/>
            <w:shd w:val="clear" w:color="auto" w:fill="auto"/>
          </w:tcPr>
          <w:p w:rsidR="00CC5ABC" w:rsidRDefault="00CC5ABC" w:rsidP="0099736A">
            <w:pPr>
              <w:spacing w:before="120" w:after="120"/>
              <w:jc w:val="center"/>
              <w:rPr>
                <w:rFonts w:cs="Arial"/>
                <w:bCs/>
              </w:rPr>
            </w:pPr>
            <w:r>
              <w:rPr>
                <w:rFonts w:cs="Arial"/>
                <w:bCs/>
              </w:rPr>
              <w:t>100%</w:t>
            </w:r>
          </w:p>
        </w:tc>
      </w:tr>
      <w:tr w:rsidR="006F4A05" w:rsidRPr="00D72E5E" w:rsidTr="00375956">
        <w:trPr>
          <w:jc w:val="center"/>
        </w:trPr>
        <w:tc>
          <w:tcPr>
            <w:tcW w:w="1606" w:type="dxa"/>
            <w:shd w:val="clear" w:color="auto" w:fill="auto"/>
          </w:tcPr>
          <w:p w:rsidR="006F4A05" w:rsidRDefault="006F4A05" w:rsidP="0099736A">
            <w:pPr>
              <w:spacing w:before="120" w:after="120"/>
              <w:jc w:val="center"/>
              <w:rPr>
                <w:rFonts w:cs="Arial"/>
                <w:bCs/>
              </w:rPr>
            </w:pPr>
            <w:r>
              <w:rPr>
                <w:rFonts w:cs="Arial"/>
                <w:bCs/>
              </w:rPr>
              <w:t>10</w:t>
            </w:r>
          </w:p>
        </w:tc>
        <w:tc>
          <w:tcPr>
            <w:tcW w:w="5573" w:type="dxa"/>
            <w:shd w:val="clear" w:color="auto" w:fill="auto"/>
          </w:tcPr>
          <w:p w:rsidR="006F4A05" w:rsidRDefault="00D53928" w:rsidP="0099736A">
            <w:pPr>
              <w:spacing w:before="120" w:after="120"/>
              <w:rPr>
                <w:rFonts w:cs="Arial"/>
                <w:bCs/>
              </w:rPr>
            </w:pPr>
            <w:r>
              <w:rPr>
                <w:rFonts w:cs="Arial"/>
                <w:bCs/>
              </w:rPr>
              <w:t>Future System Technology and Innovation (Mandatory tiebreaker question)</w:t>
            </w:r>
          </w:p>
        </w:tc>
        <w:tc>
          <w:tcPr>
            <w:tcW w:w="1657" w:type="dxa"/>
            <w:shd w:val="clear" w:color="auto" w:fill="auto"/>
          </w:tcPr>
          <w:p w:rsidR="006F4A05" w:rsidRDefault="00D53928" w:rsidP="0099736A">
            <w:pPr>
              <w:spacing w:before="120" w:after="120"/>
              <w:jc w:val="center"/>
              <w:rPr>
                <w:rFonts w:cs="Arial"/>
                <w:bCs/>
              </w:rPr>
            </w:pPr>
            <w:r>
              <w:rPr>
                <w:rFonts w:cs="Arial"/>
                <w:bCs/>
              </w:rPr>
              <w:t>Unweighted marks</w:t>
            </w:r>
          </w:p>
        </w:tc>
      </w:tr>
    </w:tbl>
    <w:p w:rsidR="008B1026" w:rsidRDefault="008B1026" w:rsidP="008B1026">
      <w:pPr>
        <w:rPr>
          <w:rFonts w:cs="Arial"/>
          <w:b/>
          <w:bCs/>
        </w:rPr>
      </w:pPr>
    </w:p>
    <w:p w:rsidR="008B1026" w:rsidRDefault="008B1026" w:rsidP="008B1026">
      <w:pPr>
        <w:rPr>
          <w:rFonts w:cs="Arial"/>
          <w:b/>
          <w:bCs/>
        </w:rPr>
      </w:pPr>
    </w:p>
    <w:p w:rsidR="008B1026" w:rsidRPr="00A8397C" w:rsidRDefault="008B1026" w:rsidP="008B1026">
      <w:pPr>
        <w:rPr>
          <w:rFonts w:cs="Arial"/>
          <w:b/>
          <w:bCs/>
          <w:color w:val="FF0000"/>
        </w:rPr>
      </w:pPr>
      <w:r w:rsidRPr="00A8397C">
        <w:rPr>
          <w:rFonts w:cs="Arial"/>
          <w:b/>
          <w:bCs/>
          <w:color w:val="FF0000"/>
        </w:rPr>
        <w:t>Example below is for a quality score of 30%</w:t>
      </w:r>
    </w:p>
    <w:p w:rsidR="008B1026" w:rsidRDefault="008B1026" w:rsidP="008B1026">
      <w:pPr>
        <w:rPr>
          <w:rFonts w:cs="Arial"/>
          <w:b/>
          <w:bCs/>
        </w:rPr>
      </w:pPr>
    </w:p>
    <w:p w:rsidR="008B1026" w:rsidRDefault="008B1026" w:rsidP="008B1026">
      <w:pPr>
        <w:rPr>
          <w:rFonts w:cs="Arial"/>
          <w:b/>
          <w:bCs/>
        </w:rPr>
      </w:pPr>
      <w:r w:rsidRPr="007A368C">
        <w:rPr>
          <w:rFonts w:cs="Arial"/>
          <w:b/>
          <w:bCs/>
        </w:rPr>
        <w:t>Marks for Quality</w:t>
      </w:r>
    </w:p>
    <w:p w:rsidR="008B1026" w:rsidRPr="007A368C" w:rsidRDefault="008B1026" w:rsidP="008B1026">
      <w:pPr>
        <w:rPr>
          <w:rFonts w:cs="Arial"/>
          <w:b/>
          <w:bCs/>
        </w:rPr>
      </w:pPr>
    </w:p>
    <w:p w:rsidR="008B1026" w:rsidRDefault="008B1026" w:rsidP="008B1026">
      <w:pPr>
        <w:rPr>
          <w:rFonts w:cs="Arial"/>
          <w:bCs/>
        </w:rPr>
      </w:pPr>
      <w:r w:rsidRPr="007A368C">
        <w:rPr>
          <w:rFonts w:cs="Arial"/>
          <w:bCs/>
        </w:rPr>
        <w:t xml:space="preserve">Each </w:t>
      </w:r>
      <w:r w:rsidR="00A20458">
        <w:rPr>
          <w:rFonts w:cs="Arial"/>
          <w:bCs/>
        </w:rPr>
        <w:t>tenderer</w:t>
      </w:r>
      <w:r w:rsidRPr="007A368C">
        <w:rPr>
          <w:rFonts w:cs="Arial"/>
          <w:bCs/>
        </w:rPr>
        <w:t xml:space="preserve"> will receive 100% of the available marks less the percentage by which their bid is scored below the highest scoring bid.  This means that </w:t>
      </w:r>
      <w:r>
        <w:rPr>
          <w:rFonts w:cs="Arial"/>
          <w:bCs/>
        </w:rPr>
        <w:t xml:space="preserve">30 </w:t>
      </w:r>
      <w:r w:rsidRPr="007A368C">
        <w:rPr>
          <w:rFonts w:cs="Arial"/>
          <w:bCs/>
        </w:rPr>
        <w:t>marks will be awarded to the bid that achieves the highest raw quality score against the published criteria (</w:t>
      </w:r>
      <w:r w:rsidRPr="005D41B0">
        <w:rPr>
          <w:rFonts w:cs="Arial"/>
          <w:bCs/>
        </w:rPr>
        <w:t>weighted quality score).</w:t>
      </w:r>
      <w:r w:rsidRPr="007A368C">
        <w:rPr>
          <w:rFonts w:cs="Arial"/>
          <w:bCs/>
        </w:rPr>
        <w:t xml:space="preserve">  </w:t>
      </w:r>
    </w:p>
    <w:p w:rsidR="0099736A" w:rsidRDefault="0099736A">
      <w:pPr>
        <w:rPr>
          <w:rFonts w:cs="Arial"/>
          <w:bCs/>
        </w:rPr>
      </w:pPr>
      <w:r>
        <w:rPr>
          <w:rFonts w:cs="Arial"/>
          <w:bCs/>
        </w:rPr>
        <w:br w:type="page"/>
      </w:r>
    </w:p>
    <w:p w:rsidR="008B1026" w:rsidRPr="007A368C" w:rsidRDefault="008B1026" w:rsidP="008B1026">
      <w:pPr>
        <w:rPr>
          <w:rFonts w:cs="Arial"/>
          <w:bCs/>
        </w:rPr>
      </w:pPr>
    </w:p>
    <w:p w:rsidR="008B1026" w:rsidRPr="007A368C" w:rsidRDefault="008B1026" w:rsidP="008B1026">
      <w:pPr>
        <w:rPr>
          <w:rFonts w:cs="Arial"/>
          <w:bCs/>
        </w:rPr>
      </w:pPr>
      <w:r w:rsidRPr="007A368C">
        <w:rPr>
          <w:rFonts w:cs="Arial"/>
          <w:bCs/>
        </w:rPr>
        <w:t xml:space="preserve">By way of example, if the highest raw quality score achieved </w:t>
      </w:r>
      <w:r>
        <w:rPr>
          <w:rFonts w:cs="Arial"/>
          <w:bCs/>
        </w:rPr>
        <w:t xml:space="preserve">by one of the </w:t>
      </w:r>
      <w:r w:rsidR="00A20458">
        <w:rPr>
          <w:rFonts w:cs="Arial"/>
          <w:bCs/>
        </w:rPr>
        <w:t>tenderer</w:t>
      </w:r>
      <w:r>
        <w:rPr>
          <w:rFonts w:cs="Arial"/>
          <w:bCs/>
        </w:rPr>
        <w:t>s is</w:t>
      </w:r>
      <w:r w:rsidRPr="007A368C">
        <w:rPr>
          <w:rFonts w:cs="Arial"/>
          <w:bCs/>
        </w:rPr>
        <w:t xml:space="preserve"> </w:t>
      </w:r>
      <w:r>
        <w:rPr>
          <w:rFonts w:cs="Arial"/>
          <w:bCs/>
        </w:rPr>
        <w:t>70</w:t>
      </w:r>
      <w:r w:rsidRPr="007A368C">
        <w:rPr>
          <w:rFonts w:cs="Arial"/>
          <w:bCs/>
        </w:rPr>
        <w:t xml:space="preserve"> points, the score for </w:t>
      </w:r>
      <w:r>
        <w:rPr>
          <w:rFonts w:cs="Arial"/>
          <w:bCs/>
        </w:rPr>
        <w:t xml:space="preserve">another </w:t>
      </w:r>
      <w:r w:rsidR="00A20458">
        <w:rPr>
          <w:rFonts w:cs="Arial"/>
          <w:bCs/>
        </w:rPr>
        <w:t>tenderer</w:t>
      </w:r>
      <w:r w:rsidRPr="007A368C">
        <w:rPr>
          <w:rFonts w:cs="Arial"/>
          <w:bCs/>
        </w:rPr>
        <w:t xml:space="preserve"> achieving </w:t>
      </w:r>
      <w:r>
        <w:rPr>
          <w:rFonts w:cs="Arial"/>
          <w:bCs/>
        </w:rPr>
        <w:t>50</w:t>
      </w:r>
      <w:r w:rsidRPr="007A368C">
        <w:rPr>
          <w:rFonts w:cs="Arial"/>
          <w:bCs/>
        </w:rPr>
        <w:t xml:space="preserve"> points will be calculated as follows: </w:t>
      </w:r>
    </w:p>
    <w:p w:rsidR="008B1026" w:rsidRPr="007A368C" w:rsidRDefault="008B1026" w:rsidP="008B1026">
      <w:pPr>
        <w:numPr>
          <w:ilvl w:val="0"/>
          <w:numId w:val="2"/>
        </w:numPr>
        <w:rPr>
          <w:rFonts w:cs="Arial"/>
          <w:bCs/>
        </w:rPr>
      </w:pPr>
      <w:r w:rsidRPr="007A368C">
        <w:rPr>
          <w:rFonts w:cs="Arial"/>
          <w:bCs/>
        </w:rPr>
        <w:t xml:space="preserve">Calculate the percentage difference between </w:t>
      </w:r>
      <w:r w:rsidR="00A20458">
        <w:rPr>
          <w:rFonts w:cs="Arial"/>
          <w:bCs/>
        </w:rPr>
        <w:t>tenderer</w:t>
      </w:r>
      <w:r w:rsidRPr="007A368C">
        <w:rPr>
          <w:rFonts w:cs="Arial"/>
          <w:bCs/>
        </w:rPr>
        <w:t xml:space="preserve"> achieving the highest raw quality score and the points awarded to the </w:t>
      </w:r>
      <w:r>
        <w:rPr>
          <w:rFonts w:cs="Arial"/>
          <w:bCs/>
        </w:rPr>
        <w:t xml:space="preserve">other </w:t>
      </w:r>
      <w:r w:rsidR="00A20458">
        <w:rPr>
          <w:rFonts w:cs="Arial"/>
          <w:bCs/>
        </w:rPr>
        <w:t>tenderer</w:t>
      </w:r>
      <w:r w:rsidRPr="007A368C">
        <w:rPr>
          <w:rFonts w:cs="Arial"/>
          <w:bCs/>
        </w:rPr>
        <w:t xml:space="preserve">.  </w:t>
      </w:r>
    </w:p>
    <w:p w:rsidR="008B1026" w:rsidRDefault="008B1026" w:rsidP="008B1026">
      <w:pPr>
        <w:numPr>
          <w:ilvl w:val="0"/>
          <w:numId w:val="2"/>
        </w:numPr>
        <w:rPr>
          <w:rFonts w:cs="Arial"/>
          <w:bCs/>
        </w:rPr>
      </w:pPr>
      <w:r>
        <w:rPr>
          <w:rFonts w:cs="Arial"/>
          <w:bCs/>
        </w:rPr>
        <w:t>70</w:t>
      </w:r>
      <w:r w:rsidRPr="007A368C">
        <w:rPr>
          <w:rFonts w:cs="Arial"/>
          <w:bCs/>
        </w:rPr>
        <w:t xml:space="preserve"> -</w:t>
      </w:r>
      <w:r>
        <w:rPr>
          <w:rFonts w:cs="Arial"/>
          <w:bCs/>
        </w:rPr>
        <w:t>50</w:t>
      </w:r>
      <w:r w:rsidRPr="007A368C">
        <w:rPr>
          <w:rFonts w:cs="Arial"/>
          <w:bCs/>
        </w:rPr>
        <w:t xml:space="preserve"> = </w:t>
      </w:r>
      <w:r>
        <w:rPr>
          <w:rFonts w:cs="Arial"/>
          <w:bCs/>
        </w:rPr>
        <w:t>20</w:t>
      </w:r>
      <w:r w:rsidRPr="007A368C">
        <w:rPr>
          <w:rFonts w:cs="Arial"/>
          <w:bCs/>
        </w:rPr>
        <w:t xml:space="preserve">, a </w:t>
      </w:r>
      <w:r>
        <w:rPr>
          <w:rFonts w:cs="Arial"/>
          <w:bCs/>
        </w:rPr>
        <w:t xml:space="preserve">28.57%, </w:t>
      </w:r>
      <w:r w:rsidRPr="007A368C">
        <w:rPr>
          <w:rFonts w:cs="Arial"/>
          <w:bCs/>
        </w:rPr>
        <w:t>difference belo</w:t>
      </w:r>
      <w:r>
        <w:rPr>
          <w:rFonts w:cs="Arial"/>
          <w:bCs/>
        </w:rPr>
        <w:t>w the highest raw quality score</w:t>
      </w:r>
      <w:r w:rsidRPr="005D41B0">
        <w:rPr>
          <w:rFonts w:cs="Arial"/>
          <w:bCs/>
        </w:rPr>
        <w:t xml:space="preserve"> i.e. (20/70) X 100</w:t>
      </w:r>
      <w:r>
        <w:rPr>
          <w:rFonts w:cs="Arial"/>
          <w:bCs/>
        </w:rPr>
        <w:t xml:space="preserve">. </w:t>
      </w:r>
      <w:r w:rsidRPr="007A368C">
        <w:rPr>
          <w:rFonts w:cs="Arial"/>
          <w:bCs/>
        </w:rPr>
        <w:t xml:space="preserve">This is the unweighted quality score </w:t>
      </w:r>
    </w:p>
    <w:p w:rsidR="008B1026" w:rsidRPr="00CD4527" w:rsidRDefault="008B1026" w:rsidP="008B1026">
      <w:pPr>
        <w:pStyle w:val="ListParagraph"/>
        <w:numPr>
          <w:ilvl w:val="0"/>
          <w:numId w:val="2"/>
        </w:numPr>
        <w:rPr>
          <w:rFonts w:cs="Arial"/>
          <w:bCs/>
        </w:rPr>
      </w:pPr>
      <w:r w:rsidRPr="00CD4527">
        <w:rPr>
          <w:rFonts w:cs="Arial"/>
          <w:bCs/>
        </w:rPr>
        <w:t xml:space="preserve">The </w:t>
      </w:r>
      <w:r w:rsidR="00A20458">
        <w:rPr>
          <w:rFonts w:cs="Arial"/>
          <w:bCs/>
        </w:rPr>
        <w:t>tenderer</w:t>
      </w:r>
      <w:r w:rsidRPr="00CD4527">
        <w:rPr>
          <w:rFonts w:cs="Arial"/>
          <w:bCs/>
        </w:rPr>
        <w:t xml:space="preserve"> with the lower raw quality score (50 points) will therefore receive an unweighted score of 71.43% of the maximum weighted quality score, i.e. 71.43% of 30 quality marks.  This is the winning </w:t>
      </w:r>
      <w:r w:rsidR="00A20458">
        <w:rPr>
          <w:rFonts w:cs="Arial"/>
          <w:bCs/>
        </w:rPr>
        <w:t>tenderer</w:t>
      </w:r>
      <w:r w:rsidRPr="00CD4527">
        <w:rPr>
          <w:rFonts w:cs="Arial"/>
          <w:bCs/>
        </w:rPr>
        <w:t xml:space="preserve">s score (100% minus this </w:t>
      </w:r>
      <w:r w:rsidR="00A20458">
        <w:rPr>
          <w:rFonts w:cs="Arial"/>
          <w:bCs/>
        </w:rPr>
        <w:t>tenderer</w:t>
      </w:r>
      <w:r w:rsidRPr="00CD4527">
        <w:rPr>
          <w:rFonts w:cs="Arial"/>
          <w:bCs/>
        </w:rPr>
        <w:t xml:space="preserve">s score 28.57%). </w:t>
      </w:r>
    </w:p>
    <w:p w:rsidR="008B1026" w:rsidRDefault="008B1026" w:rsidP="008B1026">
      <w:pPr>
        <w:pStyle w:val="ListParagraph"/>
        <w:numPr>
          <w:ilvl w:val="0"/>
          <w:numId w:val="2"/>
        </w:numPr>
        <w:rPr>
          <w:rFonts w:cs="Arial"/>
          <w:bCs/>
        </w:rPr>
      </w:pPr>
      <w:r w:rsidRPr="00D77D70">
        <w:rPr>
          <w:rFonts w:cs="Arial"/>
          <w:bCs/>
        </w:rPr>
        <w:t>The maxim</w:t>
      </w:r>
      <w:r>
        <w:rPr>
          <w:rFonts w:cs="Arial"/>
          <w:bCs/>
        </w:rPr>
        <w:t>um mark available for quality 30</w:t>
      </w:r>
      <w:r w:rsidRPr="00D77D70">
        <w:rPr>
          <w:rFonts w:cs="Arial"/>
          <w:bCs/>
        </w:rPr>
        <w:t xml:space="preserve"> is multiplied by the above figure </w:t>
      </w:r>
      <w:r>
        <w:rPr>
          <w:rFonts w:cs="Arial"/>
          <w:bCs/>
        </w:rPr>
        <w:t>71.43%</w:t>
      </w:r>
      <w:r w:rsidRPr="00D77D70">
        <w:rPr>
          <w:rFonts w:cs="Arial"/>
          <w:bCs/>
        </w:rPr>
        <w:t xml:space="preserve"> to give a weighted quality score of </w:t>
      </w:r>
      <w:r>
        <w:rPr>
          <w:rFonts w:cs="Arial"/>
          <w:bCs/>
        </w:rPr>
        <w:t>21.43</w:t>
      </w:r>
      <w:r w:rsidRPr="00D77D70">
        <w:rPr>
          <w:rFonts w:cs="Arial"/>
          <w:bCs/>
        </w:rPr>
        <w:t xml:space="preserve"> marks. </w:t>
      </w:r>
    </w:p>
    <w:p w:rsidR="008B1026" w:rsidRPr="00D77D70" w:rsidRDefault="008B1026" w:rsidP="008B1026">
      <w:pPr>
        <w:rPr>
          <w:rFonts w:cs="Arial"/>
          <w:bCs/>
        </w:rPr>
      </w:pPr>
    </w:p>
    <w:p w:rsidR="008B1026" w:rsidRPr="00D72E5E" w:rsidRDefault="008B1026" w:rsidP="008B1026">
      <w:pPr>
        <w:rPr>
          <w:rFonts w:cs="Arial"/>
          <w:bCs/>
        </w:rPr>
      </w:pPr>
      <w:r w:rsidRPr="00D72E5E">
        <w:rPr>
          <w:rFonts w:cs="Arial"/>
          <w:bCs/>
        </w:rPr>
        <w:t>NOTE: All percentage and weighted marks are rounded up or down to two decimal points (1 to 5 down &amp; 6 to 9 up).</w:t>
      </w:r>
    </w:p>
    <w:p w:rsidR="008B1026" w:rsidRPr="00D72E5E" w:rsidRDefault="008B1026" w:rsidP="008B1026">
      <w:pPr>
        <w:rPr>
          <w:rFonts w:cs="Arial"/>
          <w:b/>
          <w:bCs/>
        </w:rPr>
      </w:pPr>
    </w:p>
    <w:p w:rsidR="008B1026" w:rsidRPr="00D72E5E" w:rsidRDefault="008B1026" w:rsidP="008B1026">
      <w:pPr>
        <w:rPr>
          <w:rFonts w:cs="Arial"/>
          <w:b/>
          <w:bCs/>
        </w:rPr>
      </w:pPr>
    </w:p>
    <w:p w:rsidR="008B1026" w:rsidRPr="00D72E5E" w:rsidRDefault="008B1026" w:rsidP="008B1026">
      <w:pPr>
        <w:rPr>
          <w:rFonts w:cs="Arial"/>
          <w:b/>
          <w:bCs/>
        </w:rPr>
      </w:pPr>
      <w:r w:rsidRPr="00D72E5E">
        <w:rPr>
          <w:rFonts w:cs="Arial"/>
          <w:b/>
          <w:bCs/>
        </w:rPr>
        <w:t>Price Award Criteria</w:t>
      </w:r>
    </w:p>
    <w:p w:rsidR="008B1026" w:rsidRPr="00D72E5E" w:rsidRDefault="008B1026" w:rsidP="008B1026">
      <w:pPr>
        <w:rPr>
          <w:rFonts w:cs="Arial"/>
          <w:b/>
          <w:bCs/>
        </w:rPr>
      </w:pPr>
    </w:p>
    <w:p w:rsidR="008B1026" w:rsidRPr="00D72E5E" w:rsidRDefault="000D411D" w:rsidP="008B1026">
      <w:pPr>
        <w:rPr>
          <w:rFonts w:cs="Arial"/>
          <w:bCs/>
        </w:rPr>
      </w:pPr>
      <w:r>
        <w:rPr>
          <w:rFonts w:cs="Arial"/>
          <w:bCs/>
        </w:rPr>
        <w:t>The Price Award Criteria is 65</w:t>
      </w:r>
      <w:r w:rsidR="008B1026" w:rsidRPr="00D72E5E">
        <w:rPr>
          <w:rFonts w:cs="Arial"/>
          <w:bCs/>
        </w:rPr>
        <w:t>% of the overall award and will consist of the following sub-criteria.</w:t>
      </w:r>
    </w:p>
    <w:p w:rsidR="008B1026" w:rsidRDefault="008B1026" w:rsidP="008B1026">
      <w:pPr>
        <w:rPr>
          <w:rFonts w:cs="Arial"/>
          <w:bCs/>
        </w:rPr>
      </w:pPr>
    </w:p>
    <w:p w:rsidR="008B1026" w:rsidRPr="00DD4029" w:rsidRDefault="008B1026" w:rsidP="008B1026">
      <w:pPr>
        <w:rPr>
          <w:rFonts w:cs="Arial"/>
          <w:b/>
          <w:bCs/>
          <w:color w:val="FF0000"/>
        </w:rPr>
      </w:pPr>
      <w:r w:rsidRPr="00DD4029">
        <w:rPr>
          <w:rFonts w:cs="Arial"/>
          <w:b/>
          <w:bCs/>
          <w:color w:val="FF0000"/>
        </w:rPr>
        <w:t xml:space="preserve">Example below is for a </w:t>
      </w:r>
      <w:r>
        <w:rPr>
          <w:rFonts w:cs="Arial"/>
          <w:b/>
          <w:bCs/>
          <w:color w:val="FF0000"/>
        </w:rPr>
        <w:t>lump sum price</w:t>
      </w:r>
      <w:r w:rsidRPr="00DD4029">
        <w:rPr>
          <w:rFonts w:cs="Arial"/>
          <w:b/>
          <w:bCs/>
          <w:color w:val="FF0000"/>
        </w:rPr>
        <w:t xml:space="preserve"> score of 70%</w:t>
      </w:r>
    </w:p>
    <w:p w:rsidR="008B1026" w:rsidRDefault="008B1026" w:rsidP="008B1026">
      <w:pPr>
        <w:rPr>
          <w:rFonts w:cs="Arial"/>
          <w:bCs/>
        </w:rPr>
      </w:pPr>
    </w:p>
    <w:p w:rsidR="008B1026" w:rsidRPr="00D72E5E" w:rsidRDefault="008B1026" w:rsidP="008B1026">
      <w:pPr>
        <w:rPr>
          <w:rFonts w:cs="Arial"/>
          <w:bCs/>
        </w:rPr>
      </w:pPr>
    </w:p>
    <w:p w:rsidR="008B1026" w:rsidRPr="00C273D8" w:rsidRDefault="008B1026" w:rsidP="008B1026">
      <w:pPr>
        <w:rPr>
          <w:rFonts w:cs="Arial"/>
          <w:b/>
          <w:bCs/>
        </w:rPr>
      </w:pPr>
      <w:r w:rsidRPr="00C273D8">
        <w:rPr>
          <w:rFonts w:cs="Arial"/>
          <w:b/>
          <w:bCs/>
        </w:rPr>
        <w:t>Mar</w:t>
      </w:r>
      <w:r>
        <w:rPr>
          <w:rFonts w:cs="Arial"/>
          <w:b/>
          <w:bCs/>
        </w:rPr>
        <w:t>ks for Price</w:t>
      </w:r>
    </w:p>
    <w:p w:rsidR="008B1026" w:rsidRPr="00C273D8" w:rsidRDefault="008B1026" w:rsidP="008B1026">
      <w:pPr>
        <w:rPr>
          <w:rFonts w:cs="Arial"/>
          <w:b/>
          <w:bCs/>
        </w:rPr>
      </w:pPr>
    </w:p>
    <w:p w:rsidR="008B1026" w:rsidRDefault="008B1026" w:rsidP="008B1026">
      <w:pPr>
        <w:rPr>
          <w:rFonts w:cs="Arial"/>
          <w:bCs/>
        </w:rPr>
      </w:pPr>
      <w:r w:rsidRPr="00C273D8">
        <w:rPr>
          <w:rFonts w:cs="Arial"/>
          <w:bCs/>
        </w:rPr>
        <w:t xml:space="preserve">Each </w:t>
      </w:r>
      <w:r w:rsidR="00A20458">
        <w:rPr>
          <w:rFonts w:cs="Arial"/>
          <w:bCs/>
        </w:rPr>
        <w:t>tenderer</w:t>
      </w:r>
      <w:r w:rsidRPr="00C273D8">
        <w:rPr>
          <w:rFonts w:cs="Arial"/>
          <w:bCs/>
        </w:rPr>
        <w:t xml:space="preserve"> will receive 100% of the available marks less the percentage by which their bid is scored </w:t>
      </w:r>
      <w:r>
        <w:rPr>
          <w:rFonts w:cs="Arial"/>
          <w:bCs/>
        </w:rPr>
        <w:t>above</w:t>
      </w:r>
      <w:r w:rsidRPr="00C273D8">
        <w:rPr>
          <w:rFonts w:cs="Arial"/>
          <w:bCs/>
        </w:rPr>
        <w:t xml:space="preserve"> the </w:t>
      </w:r>
      <w:r>
        <w:rPr>
          <w:rFonts w:cs="Arial"/>
          <w:bCs/>
        </w:rPr>
        <w:t xml:space="preserve">lowest lump sum price. </w:t>
      </w:r>
      <w:r w:rsidRPr="00C273D8">
        <w:rPr>
          <w:rFonts w:cs="Arial"/>
          <w:bCs/>
        </w:rPr>
        <w:t xml:space="preserve">This means that </w:t>
      </w:r>
      <w:r>
        <w:rPr>
          <w:rFonts w:cs="Arial"/>
          <w:bCs/>
        </w:rPr>
        <w:t>7</w:t>
      </w:r>
      <w:r w:rsidRPr="00C273D8">
        <w:rPr>
          <w:rFonts w:cs="Arial"/>
          <w:bCs/>
        </w:rPr>
        <w:t xml:space="preserve">0 marks will be awarded to the bid that </w:t>
      </w:r>
      <w:r>
        <w:rPr>
          <w:rFonts w:cs="Arial"/>
          <w:bCs/>
        </w:rPr>
        <w:t>submitted</w:t>
      </w:r>
      <w:r w:rsidRPr="00C273D8">
        <w:rPr>
          <w:rFonts w:cs="Arial"/>
          <w:bCs/>
        </w:rPr>
        <w:t xml:space="preserve"> the </w:t>
      </w:r>
      <w:r>
        <w:rPr>
          <w:rFonts w:cs="Arial"/>
          <w:bCs/>
        </w:rPr>
        <w:t>lowest lump sum price.</w:t>
      </w:r>
    </w:p>
    <w:p w:rsidR="008B1026" w:rsidRDefault="008B1026" w:rsidP="008B1026">
      <w:pPr>
        <w:rPr>
          <w:rFonts w:cs="Arial"/>
          <w:bCs/>
        </w:rPr>
      </w:pPr>
    </w:p>
    <w:p w:rsidR="008B1026" w:rsidRPr="00C273D8" w:rsidRDefault="008B1026" w:rsidP="008B1026">
      <w:pPr>
        <w:rPr>
          <w:rFonts w:cs="Arial"/>
          <w:bCs/>
        </w:rPr>
      </w:pPr>
      <w:r w:rsidRPr="00C273D8">
        <w:rPr>
          <w:rFonts w:cs="Arial"/>
          <w:bCs/>
        </w:rPr>
        <w:t xml:space="preserve">By way of example, if the </w:t>
      </w:r>
      <w:r>
        <w:rPr>
          <w:rFonts w:cs="Arial"/>
          <w:bCs/>
        </w:rPr>
        <w:t xml:space="preserve">lowest submitted price is £4,300,000.00. This </w:t>
      </w:r>
      <w:r w:rsidR="00A20458">
        <w:rPr>
          <w:rFonts w:cs="Arial"/>
          <w:bCs/>
        </w:rPr>
        <w:t>tenderer</w:t>
      </w:r>
      <w:r>
        <w:rPr>
          <w:rFonts w:cs="Arial"/>
          <w:bCs/>
        </w:rPr>
        <w:t xml:space="preserve"> will receive </w:t>
      </w:r>
      <w:r w:rsidRPr="00C273D8">
        <w:rPr>
          <w:rFonts w:cs="Arial"/>
          <w:bCs/>
        </w:rPr>
        <w:t xml:space="preserve">70 </w:t>
      </w:r>
      <w:r>
        <w:rPr>
          <w:rFonts w:cs="Arial"/>
          <w:bCs/>
        </w:rPr>
        <w:t>weight price marks</w:t>
      </w:r>
      <w:r w:rsidRPr="00C273D8">
        <w:rPr>
          <w:rFonts w:cs="Arial"/>
          <w:bCs/>
        </w:rPr>
        <w:t xml:space="preserve">, the score for another </w:t>
      </w:r>
      <w:r w:rsidR="00A20458">
        <w:rPr>
          <w:rFonts w:cs="Arial"/>
          <w:bCs/>
        </w:rPr>
        <w:t>tenderer</w:t>
      </w:r>
      <w:r>
        <w:rPr>
          <w:rFonts w:cs="Arial"/>
          <w:bCs/>
        </w:rPr>
        <w:t>’s price of £5,500,000.00</w:t>
      </w:r>
      <w:r w:rsidRPr="00C273D8">
        <w:rPr>
          <w:rFonts w:cs="Arial"/>
          <w:bCs/>
        </w:rPr>
        <w:t xml:space="preserve"> will be calculated as follows: </w:t>
      </w:r>
    </w:p>
    <w:p w:rsidR="008B1026" w:rsidRPr="00C273D8" w:rsidRDefault="008B1026" w:rsidP="008B1026">
      <w:pPr>
        <w:numPr>
          <w:ilvl w:val="0"/>
          <w:numId w:val="2"/>
        </w:numPr>
        <w:rPr>
          <w:rFonts w:cs="Arial"/>
          <w:bCs/>
        </w:rPr>
      </w:pPr>
      <w:r w:rsidRPr="00C273D8">
        <w:rPr>
          <w:rFonts w:cs="Arial"/>
          <w:bCs/>
        </w:rPr>
        <w:t xml:space="preserve">Calculate the percentage difference between </w:t>
      </w:r>
      <w:r>
        <w:rPr>
          <w:rFonts w:cs="Arial"/>
          <w:bCs/>
        </w:rPr>
        <w:t xml:space="preserve">lowest </w:t>
      </w:r>
      <w:r w:rsidR="00A20458">
        <w:rPr>
          <w:rFonts w:cs="Arial"/>
          <w:bCs/>
        </w:rPr>
        <w:t>tenderer</w:t>
      </w:r>
      <w:r>
        <w:rPr>
          <w:rFonts w:cs="Arial"/>
          <w:bCs/>
        </w:rPr>
        <w:t xml:space="preserve">’s price of £4,300,000.00 and the other </w:t>
      </w:r>
      <w:r w:rsidR="00A20458">
        <w:rPr>
          <w:rFonts w:cs="Arial"/>
          <w:bCs/>
        </w:rPr>
        <w:t>tenderer</w:t>
      </w:r>
      <w:r>
        <w:rPr>
          <w:rFonts w:cs="Arial"/>
          <w:bCs/>
        </w:rPr>
        <w:t>’s price of £5,500,00.00</w:t>
      </w:r>
      <w:r w:rsidRPr="00C273D8">
        <w:rPr>
          <w:rFonts w:cs="Arial"/>
          <w:bCs/>
        </w:rPr>
        <w:t xml:space="preserve">  </w:t>
      </w:r>
    </w:p>
    <w:p w:rsidR="008B1026" w:rsidRPr="00C273D8" w:rsidRDefault="008B1026" w:rsidP="008B1026">
      <w:pPr>
        <w:numPr>
          <w:ilvl w:val="0"/>
          <w:numId w:val="2"/>
        </w:numPr>
        <w:rPr>
          <w:rFonts w:cs="Arial"/>
          <w:bCs/>
        </w:rPr>
      </w:pPr>
      <w:r>
        <w:rPr>
          <w:rFonts w:cs="Arial"/>
          <w:bCs/>
        </w:rPr>
        <w:t xml:space="preserve">£5,500,000.00 - £4,300.000.00 = £1,200,000.00, </w:t>
      </w:r>
      <w:r w:rsidRPr="00C273D8">
        <w:rPr>
          <w:rFonts w:cs="Arial"/>
          <w:bCs/>
        </w:rPr>
        <w:t xml:space="preserve">a </w:t>
      </w:r>
      <w:r>
        <w:rPr>
          <w:rFonts w:cs="Arial"/>
          <w:bCs/>
        </w:rPr>
        <w:t>27.91%</w:t>
      </w:r>
      <w:r w:rsidRPr="00C273D8">
        <w:rPr>
          <w:rFonts w:cs="Arial"/>
          <w:bCs/>
        </w:rPr>
        <w:t xml:space="preserve"> difference </w:t>
      </w:r>
      <w:r>
        <w:rPr>
          <w:rFonts w:cs="Arial"/>
          <w:bCs/>
        </w:rPr>
        <w:t>above</w:t>
      </w:r>
      <w:r w:rsidRPr="00C273D8">
        <w:rPr>
          <w:rFonts w:cs="Arial"/>
          <w:bCs/>
        </w:rPr>
        <w:t xml:space="preserve"> the </w:t>
      </w:r>
      <w:r>
        <w:rPr>
          <w:rFonts w:cs="Arial"/>
          <w:bCs/>
        </w:rPr>
        <w:t>lowest submitted price</w:t>
      </w:r>
      <w:r w:rsidRPr="00C273D8">
        <w:rPr>
          <w:rFonts w:cs="Arial"/>
          <w:bCs/>
        </w:rPr>
        <w:t xml:space="preserve"> i.e. </w:t>
      </w:r>
      <w:r>
        <w:rPr>
          <w:rFonts w:cs="Arial"/>
          <w:bCs/>
        </w:rPr>
        <w:t>(£1,200,000.00 / £4,300,000.00) X 100</w:t>
      </w:r>
      <w:r w:rsidRPr="00C273D8">
        <w:rPr>
          <w:rFonts w:cs="Arial"/>
          <w:bCs/>
        </w:rPr>
        <w:t xml:space="preserve">. </w:t>
      </w:r>
    </w:p>
    <w:p w:rsidR="008B1026" w:rsidRPr="00CD4527" w:rsidRDefault="008B1026" w:rsidP="008B1026">
      <w:pPr>
        <w:numPr>
          <w:ilvl w:val="0"/>
          <w:numId w:val="2"/>
        </w:numPr>
        <w:rPr>
          <w:rFonts w:cs="Arial"/>
          <w:bCs/>
        </w:rPr>
      </w:pPr>
      <w:r w:rsidRPr="00CD4527">
        <w:rPr>
          <w:rFonts w:cs="Arial"/>
          <w:bCs/>
        </w:rPr>
        <w:t xml:space="preserve">The </w:t>
      </w:r>
      <w:r w:rsidR="00A20458">
        <w:rPr>
          <w:rFonts w:cs="Arial"/>
          <w:bCs/>
        </w:rPr>
        <w:t>tenderer</w:t>
      </w:r>
      <w:r w:rsidRPr="00CD4527">
        <w:rPr>
          <w:rFonts w:cs="Arial"/>
          <w:bCs/>
        </w:rPr>
        <w:t xml:space="preserve"> with the higher price of £5,500,000.00 will therefore receive an unweighted score of 72.09% of the maximum weighted price score, i.e. 72.09% of 70 quality marks. This is the winning </w:t>
      </w:r>
      <w:r w:rsidR="00A20458">
        <w:rPr>
          <w:rFonts w:cs="Arial"/>
          <w:bCs/>
        </w:rPr>
        <w:t>tenderer</w:t>
      </w:r>
      <w:r w:rsidRPr="00CD4527">
        <w:rPr>
          <w:rFonts w:cs="Arial"/>
          <w:bCs/>
        </w:rPr>
        <w:t xml:space="preserve">s score (100% minus this </w:t>
      </w:r>
      <w:r w:rsidR="00A20458">
        <w:rPr>
          <w:rFonts w:cs="Arial"/>
          <w:bCs/>
        </w:rPr>
        <w:t>tenderer</w:t>
      </w:r>
      <w:r w:rsidRPr="00CD4527">
        <w:rPr>
          <w:rFonts w:cs="Arial"/>
          <w:bCs/>
        </w:rPr>
        <w:t xml:space="preserve">s score 27.91%). </w:t>
      </w:r>
    </w:p>
    <w:p w:rsidR="008B1026" w:rsidRDefault="008B1026" w:rsidP="008B1026">
      <w:pPr>
        <w:numPr>
          <w:ilvl w:val="0"/>
          <w:numId w:val="2"/>
        </w:numPr>
        <w:rPr>
          <w:rFonts w:cs="Arial"/>
          <w:bCs/>
        </w:rPr>
      </w:pPr>
      <w:r w:rsidRPr="00C273D8">
        <w:rPr>
          <w:rFonts w:cs="Arial"/>
          <w:bCs/>
        </w:rPr>
        <w:t xml:space="preserve">The maximum mark available for </w:t>
      </w:r>
      <w:r>
        <w:rPr>
          <w:rFonts w:cs="Arial"/>
          <w:bCs/>
        </w:rPr>
        <w:t>price 70</w:t>
      </w:r>
      <w:r w:rsidRPr="00C273D8">
        <w:rPr>
          <w:rFonts w:cs="Arial"/>
          <w:bCs/>
        </w:rPr>
        <w:t xml:space="preserve"> is multiplied by the above figure </w:t>
      </w:r>
      <w:r>
        <w:rPr>
          <w:rFonts w:cs="Arial"/>
          <w:bCs/>
        </w:rPr>
        <w:t>72.09</w:t>
      </w:r>
      <w:r w:rsidRPr="00C273D8">
        <w:rPr>
          <w:rFonts w:cs="Arial"/>
          <w:bCs/>
        </w:rPr>
        <w:t xml:space="preserve">% to give a weighted quality score of </w:t>
      </w:r>
      <w:r>
        <w:rPr>
          <w:rFonts w:cs="Arial"/>
          <w:bCs/>
        </w:rPr>
        <w:t>50.46</w:t>
      </w:r>
      <w:r w:rsidRPr="00C273D8">
        <w:rPr>
          <w:rFonts w:cs="Arial"/>
          <w:bCs/>
        </w:rPr>
        <w:t xml:space="preserve"> marks. </w:t>
      </w:r>
    </w:p>
    <w:p w:rsidR="0099736A" w:rsidRDefault="0099736A">
      <w:pPr>
        <w:rPr>
          <w:rFonts w:cs="Arial"/>
          <w:bCs/>
        </w:rPr>
      </w:pPr>
      <w:r>
        <w:rPr>
          <w:rFonts w:cs="Arial"/>
          <w:bCs/>
        </w:rPr>
        <w:br w:type="page"/>
      </w:r>
    </w:p>
    <w:p w:rsidR="008B1026" w:rsidRDefault="008B1026" w:rsidP="008B1026">
      <w:pPr>
        <w:rPr>
          <w:rFonts w:cs="Arial"/>
          <w:bCs/>
        </w:rPr>
      </w:pPr>
      <w:r>
        <w:rPr>
          <w:rFonts w:cs="Arial"/>
          <w:bCs/>
        </w:rPr>
        <w:t>Another example</w:t>
      </w:r>
    </w:p>
    <w:p w:rsidR="00AF1811" w:rsidRDefault="00AF1811" w:rsidP="008B1026">
      <w:pPr>
        <w:rPr>
          <w:rFonts w:cs="Arial"/>
          <w:bCs/>
        </w:rPr>
      </w:pPr>
    </w:p>
    <w:p w:rsidR="008B1026" w:rsidRPr="002D75C0" w:rsidRDefault="008B1026" w:rsidP="008B1026">
      <w:pPr>
        <w:rPr>
          <w:rFonts w:cs="Arial"/>
          <w:bCs/>
        </w:rPr>
      </w:pPr>
      <w:r>
        <w:rPr>
          <w:rFonts w:cs="Arial"/>
          <w:bCs/>
        </w:rPr>
        <w:t>If</w:t>
      </w:r>
      <w:r w:rsidRPr="002D75C0">
        <w:rPr>
          <w:rFonts w:cs="Arial"/>
          <w:bCs/>
        </w:rPr>
        <w:t xml:space="preserve"> the lowest submitted price is £4,300,000.00. This </w:t>
      </w:r>
      <w:r w:rsidR="00A20458">
        <w:rPr>
          <w:rFonts w:cs="Arial"/>
          <w:bCs/>
        </w:rPr>
        <w:t>tenderer</w:t>
      </w:r>
      <w:r w:rsidRPr="002D75C0">
        <w:rPr>
          <w:rFonts w:cs="Arial"/>
          <w:bCs/>
        </w:rPr>
        <w:t xml:space="preserve"> will receive 70 weight price marks, the score for another </w:t>
      </w:r>
      <w:r w:rsidR="00A20458">
        <w:rPr>
          <w:rFonts w:cs="Arial"/>
          <w:bCs/>
        </w:rPr>
        <w:t>tenderer</w:t>
      </w:r>
      <w:r w:rsidRPr="002D75C0">
        <w:rPr>
          <w:rFonts w:cs="Arial"/>
          <w:bCs/>
        </w:rPr>
        <w:t>’s price of £</w:t>
      </w:r>
      <w:r>
        <w:rPr>
          <w:rFonts w:cs="Arial"/>
          <w:bCs/>
        </w:rPr>
        <w:t>8,9</w:t>
      </w:r>
      <w:r w:rsidRPr="002D75C0">
        <w:rPr>
          <w:rFonts w:cs="Arial"/>
          <w:bCs/>
        </w:rPr>
        <w:t xml:space="preserve">00,000.00 will be calculated as follows: </w:t>
      </w:r>
    </w:p>
    <w:p w:rsidR="008B1026" w:rsidRPr="002D75C0" w:rsidRDefault="008B1026" w:rsidP="008B1026">
      <w:pPr>
        <w:numPr>
          <w:ilvl w:val="0"/>
          <w:numId w:val="2"/>
        </w:numPr>
        <w:rPr>
          <w:rFonts w:cs="Arial"/>
          <w:bCs/>
        </w:rPr>
      </w:pPr>
      <w:r w:rsidRPr="002D75C0">
        <w:rPr>
          <w:rFonts w:cs="Arial"/>
          <w:bCs/>
        </w:rPr>
        <w:t xml:space="preserve">Calculate the percentage difference between lowest </w:t>
      </w:r>
      <w:r w:rsidR="00A20458">
        <w:rPr>
          <w:rFonts w:cs="Arial"/>
          <w:bCs/>
        </w:rPr>
        <w:t>tenderer</w:t>
      </w:r>
      <w:r w:rsidRPr="002D75C0">
        <w:rPr>
          <w:rFonts w:cs="Arial"/>
          <w:bCs/>
        </w:rPr>
        <w:t xml:space="preserve">’s price of £4,300,000.00 and the other </w:t>
      </w:r>
      <w:r w:rsidR="00A20458">
        <w:rPr>
          <w:rFonts w:cs="Arial"/>
          <w:bCs/>
        </w:rPr>
        <w:t>tenderer</w:t>
      </w:r>
      <w:r w:rsidRPr="002D75C0">
        <w:rPr>
          <w:rFonts w:cs="Arial"/>
          <w:bCs/>
        </w:rPr>
        <w:t>’s price of £</w:t>
      </w:r>
      <w:r>
        <w:rPr>
          <w:rFonts w:cs="Arial"/>
          <w:bCs/>
        </w:rPr>
        <w:t>8,9</w:t>
      </w:r>
      <w:r w:rsidRPr="002D75C0">
        <w:rPr>
          <w:rFonts w:cs="Arial"/>
          <w:bCs/>
        </w:rPr>
        <w:t xml:space="preserve">00,00.00  </w:t>
      </w:r>
    </w:p>
    <w:p w:rsidR="008B1026" w:rsidRPr="002D75C0" w:rsidRDefault="008B1026" w:rsidP="008B1026">
      <w:pPr>
        <w:numPr>
          <w:ilvl w:val="0"/>
          <w:numId w:val="2"/>
        </w:numPr>
        <w:rPr>
          <w:rFonts w:cs="Arial"/>
          <w:bCs/>
        </w:rPr>
      </w:pPr>
      <w:r w:rsidRPr="002D75C0">
        <w:rPr>
          <w:rFonts w:cs="Arial"/>
          <w:bCs/>
        </w:rPr>
        <w:t>£</w:t>
      </w:r>
      <w:r>
        <w:rPr>
          <w:rFonts w:cs="Arial"/>
          <w:bCs/>
        </w:rPr>
        <w:t>8,9</w:t>
      </w:r>
      <w:r w:rsidRPr="002D75C0">
        <w:rPr>
          <w:rFonts w:cs="Arial"/>
          <w:bCs/>
        </w:rPr>
        <w:t>00,000.00 - £4,300.000.00 = £</w:t>
      </w:r>
      <w:r>
        <w:rPr>
          <w:rFonts w:cs="Arial"/>
          <w:bCs/>
        </w:rPr>
        <w:t>4,6</w:t>
      </w:r>
      <w:r w:rsidRPr="002D75C0">
        <w:rPr>
          <w:rFonts w:cs="Arial"/>
          <w:bCs/>
        </w:rPr>
        <w:t xml:space="preserve">00,000.00, </w:t>
      </w:r>
      <w:r>
        <w:rPr>
          <w:rFonts w:cs="Arial"/>
          <w:bCs/>
        </w:rPr>
        <w:t>over 100%</w:t>
      </w:r>
      <w:r w:rsidRPr="002D75C0">
        <w:rPr>
          <w:rFonts w:cs="Arial"/>
          <w:bCs/>
        </w:rPr>
        <w:t xml:space="preserve"> difference above the lowest submitted price</w:t>
      </w:r>
      <w:r>
        <w:rPr>
          <w:rFonts w:cs="Arial"/>
          <w:bCs/>
        </w:rPr>
        <w:t>.</w:t>
      </w:r>
    </w:p>
    <w:p w:rsidR="008B1026" w:rsidRPr="002D75C0" w:rsidRDefault="008B1026" w:rsidP="008B1026">
      <w:pPr>
        <w:numPr>
          <w:ilvl w:val="0"/>
          <w:numId w:val="2"/>
        </w:numPr>
        <w:rPr>
          <w:rFonts w:cs="Arial"/>
          <w:bCs/>
        </w:rPr>
      </w:pPr>
      <w:r w:rsidRPr="002D75C0">
        <w:rPr>
          <w:rFonts w:cs="Arial"/>
          <w:bCs/>
        </w:rPr>
        <w:t xml:space="preserve">The </w:t>
      </w:r>
      <w:r w:rsidR="00A20458">
        <w:rPr>
          <w:rFonts w:cs="Arial"/>
          <w:bCs/>
        </w:rPr>
        <w:t>tenderer</w:t>
      </w:r>
      <w:r w:rsidRPr="002D75C0">
        <w:rPr>
          <w:rFonts w:cs="Arial"/>
          <w:bCs/>
        </w:rPr>
        <w:t xml:space="preserve"> with the higher price of £</w:t>
      </w:r>
      <w:r>
        <w:rPr>
          <w:rFonts w:cs="Arial"/>
          <w:bCs/>
        </w:rPr>
        <w:t>8,9</w:t>
      </w:r>
      <w:r w:rsidRPr="002D75C0">
        <w:rPr>
          <w:rFonts w:cs="Arial"/>
          <w:bCs/>
        </w:rPr>
        <w:t xml:space="preserve">00,000.00 will therefore receive an unweighted score of </w:t>
      </w:r>
      <w:r>
        <w:rPr>
          <w:rFonts w:cs="Arial"/>
          <w:bCs/>
        </w:rPr>
        <w:t>0</w:t>
      </w:r>
      <w:r w:rsidRPr="002D75C0">
        <w:rPr>
          <w:rFonts w:cs="Arial"/>
          <w:bCs/>
        </w:rPr>
        <w:t xml:space="preserve">% of the maximum weighted price score, i.e. </w:t>
      </w:r>
      <w:r>
        <w:rPr>
          <w:rFonts w:cs="Arial"/>
          <w:bCs/>
        </w:rPr>
        <w:t>0</w:t>
      </w:r>
      <w:r w:rsidRPr="002D75C0">
        <w:rPr>
          <w:rFonts w:cs="Arial"/>
          <w:bCs/>
        </w:rPr>
        <w:t xml:space="preserve">% of 70 quality marks. This is the winning </w:t>
      </w:r>
      <w:r w:rsidR="00A20458">
        <w:rPr>
          <w:rFonts w:cs="Arial"/>
          <w:bCs/>
        </w:rPr>
        <w:t>tenderer</w:t>
      </w:r>
      <w:r w:rsidRPr="002D75C0">
        <w:rPr>
          <w:rFonts w:cs="Arial"/>
          <w:bCs/>
        </w:rPr>
        <w:t xml:space="preserve">s score (100% minus this </w:t>
      </w:r>
      <w:r w:rsidR="00A20458">
        <w:rPr>
          <w:rFonts w:cs="Arial"/>
          <w:bCs/>
        </w:rPr>
        <w:t>tenderer</w:t>
      </w:r>
      <w:r w:rsidRPr="002D75C0">
        <w:rPr>
          <w:rFonts w:cs="Arial"/>
          <w:bCs/>
        </w:rPr>
        <w:t xml:space="preserve">s score </w:t>
      </w:r>
      <w:r>
        <w:rPr>
          <w:rFonts w:cs="Arial"/>
          <w:bCs/>
        </w:rPr>
        <w:t>100</w:t>
      </w:r>
      <w:r w:rsidRPr="002D75C0">
        <w:rPr>
          <w:rFonts w:cs="Arial"/>
          <w:bCs/>
        </w:rPr>
        <w:t xml:space="preserve">%). </w:t>
      </w:r>
    </w:p>
    <w:p w:rsidR="008B1026" w:rsidRPr="002D75C0" w:rsidRDefault="008B1026" w:rsidP="008B1026">
      <w:pPr>
        <w:numPr>
          <w:ilvl w:val="0"/>
          <w:numId w:val="2"/>
        </w:numPr>
        <w:rPr>
          <w:rFonts w:cs="Arial"/>
          <w:bCs/>
        </w:rPr>
      </w:pPr>
      <w:r w:rsidRPr="002D75C0">
        <w:rPr>
          <w:rFonts w:cs="Arial"/>
          <w:bCs/>
        </w:rPr>
        <w:t xml:space="preserve">The maximum mark available for price 70 is multiplied by the above figure </w:t>
      </w:r>
      <w:r>
        <w:rPr>
          <w:rFonts w:cs="Arial"/>
          <w:bCs/>
        </w:rPr>
        <w:t>0</w:t>
      </w:r>
      <w:r w:rsidRPr="002D75C0">
        <w:rPr>
          <w:rFonts w:cs="Arial"/>
          <w:bCs/>
        </w:rPr>
        <w:t xml:space="preserve">% to give a weighted quality score of </w:t>
      </w:r>
      <w:r>
        <w:rPr>
          <w:rFonts w:cs="Arial"/>
          <w:bCs/>
        </w:rPr>
        <w:t>0</w:t>
      </w:r>
      <w:r w:rsidRPr="002D75C0">
        <w:rPr>
          <w:rFonts w:cs="Arial"/>
          <w:bCs/>
        </w:rPr>
        <w:t xml:space="preserve"> marks. </w:t>
      </w:r>
    </w:p>
    <w:p w:rsidR="008B1026" w:rsidRPr="00C273D8" w:rsidRDefault="008B1026" w:rsidP="008B1026">
      <w:pPr>
        <w:rPr>
          <w:rFonts w:cs="Arial"/>
          <w:bCs/>
        </w:rPr>
      </w:pPr>
    </w:p>
    <w:p w:rsidR="008B1026" w:rsidRDefault="008B1026" w:rsidP="008B1026">
      <w:pPr>
        <w:rPr>
          <w:rFonts w:cs="Arial"/>
          <w:bCs/>
        </w:rPr>
      </w:pPr>
      <w:r w:rsidRPr="00C273D8">
        <w:rPr>
          <w:rFonts w:cs="Arial"/>
          <w:bCs/>
        </w:rPr>
        <w:t>NOTE: All percentage and weighted marks are rounded up or down to two decimal points (1 to 5 down &amp; 6 to 9 up).</w:t>
      </w:r>
    </w:p>
    <w:p w:rsidR="008B1026" w:rsidRDefault="008B1026" w:rsidP="008B1026">
      <w:pPr>
        <w:rPr>
          <w:rFonts w:cs="Arial"/>
          <w:bCs/>
        </w:rPr>
      </w:pPr>
    </w:p>
    <w:p w:rsidR="008B1026" w:rsidRPr="00D72E5E" w:rsidRDefault="008B1026" w:rsidP="008B1026">
      <w:pPr>
        <w:rPr>
          <w:rFonts w:cs="Arial"/>
          <w:b/>
        </w:rPr>
      </w:pPr>
      <w:r>
        <w:rPr>
          <w:rFonts w:cs="Arial"/>
          <w:bCs/>
        </w:rPr>
        <w:t>NOTE: A negative percentage figure for a lump sum price that is over 100% higher than the lowest price bid will receive a price score of zero. Bristol City Council will not award a negative price score.</w:t>
      </w:r>
    </w:p>
    <w:p w:rsidR="008B1026" w:rsidRPr="00D72E5E" w:rsidRDefault="008B1026" w:rsidP="008B1026">
      <w:pPr>
        <w:spacing w:before="240" w:after="240" w:line="276" w:lineRule="auto"/>
        <w:rPr>
          <w:rFonts w:cs="Arial"/>
          <w:b/>
          <w:bCs/>
        </w:rPr>
      </w:pPr>
      <w:r w:rsidRPr="00D72E5E">
        <w:rPr>
          <w:rFonts w:cs="Arial"/>
          <w:b/>
          <w:bCs/>
        </w:rPr>
        <w:t>Total Score</w:t>
      </w:r>
    </w:p>
    <w:p w:rsidR="008B1026" w:rsidRDefault="008B1026" w:rsidP="008B1026">
      <w:pPr>
        <w:spacing w:before="240" w:after="240" w:line="276" w:lineRule="auto"/>
        <w:rPr>
          <w:rFonts w:cs="Arial"/>
          <w:bCs/>
        </w:rPr>
      </w:pPr>
      <w:r w:rsidRPr="00D72E5E">
        <w:rPr>
          <w:rFonts w:cs="Arial"/>
          <w:bCs/>
        </w:rPr>
        <w:t>The weighted price scor</w:t>
      </w:r>
      <w:r w:rsidR="005D4066">
        <w:rPr>
          <w:rFonts w:cs="Arial"/>
          <w:bCs/>
        </w:rPr>
        <w:t>e (65) and weighted quality score (35</w:t>
      </w:r>
      <w:r w:rsidRPr="00D72E5E">
        <w:rPr>
          <w:rFonts w:cs="Arial"/>
          <w:bCs/>
        </w:rPr>
        <w:t>) will be added toge</w:t>
      </w:r>
      <w:r w:rsidR="005D4066">
        <w:rPr>
          <w:rFonts w:cs="Arial"/>
          <w:bCs/>
        </w:rPr>
        <w:t>ther to give a total score of 100</w:t>
      </w:r>
      <w:r w:rsidRPr="00D72E5E">
        <w:rPr>
          <w:rFonts w:cs="Arial"/>
          <w:bCs/>
        </w:rPr>
        <w:t>.</w:t>
      </w:r>
    </w:p>
    <w:p w:rsidR="002A6EBB" w:rsidRPr="002A6EBB" w:rsidRDefault="002A6EBB" w:rsidP="002A6EBB">
      <w:pPr>
        <w:spacing w:before="240" w:after="240" w:line="276" w:lineRule="auto"/>
        <w:rPr>
          <w:rFonts w:cs="Arial"/>
          <w:b/>
          <w:bCs/>
        </w:rPr>
      </w:pPr>
      <w:r w:rsidRPr="002A6EBB">
        <w:rPr>
          <w:rFonts w:cs="Arial"/>
          <w:b/>
          <w:bCs/>
        </w:rPr>
        <w:t>Evaluation Tie Breaker</w:t>
      </w:r>
    </w:p>
    <w:p w:rsidR="002A6EBB" w:rsidRPr="002A6EBB" w:rsidRDefault="002A6EBB" w:rsidP="002A6EBB">
      <w:pPr>
        <w:spacing w:before="240" w:after="240" w:line="276" w:lineRule="auto"/>
        <w:rPr>
          <w:rFonts w:cs="Arial"/>
          <w:bCs/>
        </w:rPr>
      </w:pPr>
      <w:r w:rsidRPr="002A6EBB">
        <w:rPr>
          <w:rFonts w:cs="Arial"/>
          <w:bCs/>
        </w:rPr>
        <w:t xml:space="preserve">This will only be applied where two or more winning </w:t>
      </w:r>
      <w:r w:rsidR="00A20458">
        <w:rPr>
          <w:rFonts w:cs="Arial"/>
          <w:bCs/>
        </w:rPr>
        <w:t>tenderer</w:t>
      </w:r>
      <w:r w:rsidRPr="002A6EBB">
        <w:rPr>
          <w:rFonts w:cs="Arial"/>
          <w:bCs/>
        </w:rPr>
        <w:t>s have achieved the same score in the evaluation of the price and quality bids.  In these circumstances</w:t>
      </w:r>
      <w:r w:rsidR="005F2D99">
        <w:rPr>
          <w:rFonts w:cs="Arial"/>
          <w:bCs/>
        </w:rPr>
        <w:t>,</w:t>
      </w:r>
      <w:r w:rsidRPr="002A6EBB">
        <w:rPr>
          <w:rFonts w:cs="Arial"/>
          <w:bCs/>
        </w:rPr>
        <w:t xml:space="preserve"> the tie b</w:t>
      </w:r>
      <w:r w:rsidR="00CC3BF6">
        <w:rPr>
          <w:rFonts w:cs="Arial"/>
          <w:bCs/>
        </w:rPr>
        <w:t xml:space="preserve">reaker question will be evaluated and </w:t>
      </w:r>
      <w:r w:rsidR="005F2D99">
        <w:rPr>
          <w:rFonts w:cs="Arial"/>
          <w:bCs/>
        </w:rPr>
        <w:t xml:space="preserve">awarded the respective </w:t>
      </w:r>
      <w:r w:rsidR="00CC3BF6">
        <w:rPr>
          <w:rFonts w:cs="Arial"/>
          <w:bCs/>
        </w:rPr>
        <w:t xml:space="preserve">additional </w:t>
      </w:r>
      <w:r w:rsidR="005F2D99">
        <w:rPr>
          <w:rFonts w:cs="Arial"/>
          <w:bCs/>
        </w:rPr>
        <w:t xml:space="preserve">unweighted </w:t>
      </w:r>
      <w:r w:rsidR="00CC3BF6">
        <w:rPr>
          <w:rFonts w:cs="Arial"/>
          <w:bCs/>
        </w:rPr>
        <w:t>marks</w:t>
      </w:r>
      <w:r>
        <w:rPr>
          <w:rFonts w:cs="Arial"/>
          <w:bCs/>
        </w:rPr>
        <w:t xml:space="preserve"> </w:t>
      </w:r>
      <w:r w:rsidR="00CC3BF6">
        <w:rPr>
          <w:rFonts w:cs="Arial"/>
          <w:bCs/>
        </w:rPr>
        <w:t xml:space="preserve">in accordance with the Evaluation Scoring Matrix </w:t>
      </w:r>
      <w:r>
        <w:rPr>
          <w:rFonts w:cs="Arial"/>
          <w:bCs/>
        </w:rPr>
        <w:t xml:space="preserve">to the </w:t>
      </w:r>
      <w:r w:rsidR="00CC3BF6">
        <w:rPr>
          <w:rFonts w:cs="Arial"/>
          <w:bCs/>
        </w:rPr>
        <w:t>Q</w:t>
      </w:r>
      <w:r>
        <w:rPr>
          <w:rFonts w:cs="Arial"/>
          <w:bCs/>
        </w:rPr>
        <w:t>uality</w:t>
      </w:r>
      <w:r w:rsidRPr="002A6EBB">
        <w:rPr>
          <w:rFonts w:cs="Arial"/>
          <w:bCs/>
        </w:rPr>
        <w:t xml:space="preserve"> score.</w:t>
      </w:r>
    </w:p>
    <w:p w:rsidR="002A6EBB" w:rsidRPr="002A6EBB" w:rsidRDefault="002A6EBB" w:rsidP="002A6EBB">
      <w:pPr>
        <w:spacing w:before="240" w:after="240" w:line="276" w:lineRule="auto"/>
        <w:rPr>
          <w:rFonts w:cs="Arial"/>
          <w:bCs/>
        </w:rPr>
      </w:pPr>
      <w:r w:rsidRPr="002A6EBB">
        <w:rPr>
          <w:rFonts w:cs="Arial"/>
          <w:bCs/>
        </w:rPr>
        <w:t xml:space="preserve">Where a tiebreaker is required, it will be applied to the scores of all </w:t>
      </w:r>
      <w:r w:rsidR="00A20458">
        <w:rPr>
          <w:rFonts w:cs="Arial"/>
          <w:bCs/>
        </w:rPr>
        <w:t>tenderer</w:t>
      </w:r>
      <w:r w:rsidRPr="002A6EBB">
        <w:rPr>
          <w:rFonts w:cs="Arial"/>
          <w:bCs/>
        </w:rPr>
        <w:t>s with winning equal scores.</w:t>
      </w:r>
    </w:p>
    <w:p w:rsidR="00CC3BF6" w:rsidRDefault="002A6EBB" w:rsidP="002A6EBB">
      <w:pPr>
        <w:spacing w:before="240" w:after="240" w:line="276" w:lineRule="auto"/>
        <w:rPr>
          <w:rFonts w:cs="Arial"/>
          <w:bCs/>
        </w:rPr>
      </w:pPr>
      <w:r w:rsidRPr="002A6EBB">
        <w:rPr>
          <w:rFonts w:cs="Arial"/>
          <w:bCs/>
        </w:rPr>
        <w:t xml:space="preserve">The application of the tie-breaker will be as follows.  </w:t>
      </w:r>
    </w:p>
    <w:p w:rsidR="002A6EBB" w:rsidRPr="00CC3BF6" w:rsidRDefault="002A6EBB" w:rsidP="00002038">
      <w:pPr>
        <w:pStyle w:val="ListParagraph"/>
        <w:numPr>
          <w:ilvl w:val="0"/>
          <w:numId w:val="22"/>
        </w:numPr>
        <w:spacing w:before="240" w:after="240" w:line="276" w:lineRule="auto"/>
        <w:rPr>
          <w:rFonts w:cs="Arial"/>
          <w:bCs/>
        </w:rPr>
      </w:pPr>
      <w:r w:rsidRPr="00CC3BF6">
        <w:rPr>
          <w:rFonts w:cs="Arial"/>
          <w:bCs/>
        </w:rPr>
        <w:t xml:space="preserve">If a winner is identified, they will be appointed as the successful </w:t>
      </w:r>
      <w:r w:rsidR="00A20458">
        <w:rPr>
          <w:rFonts w:cs="Arial"/>
          <w:bCs/>
        </w:rPr>
        <w:t>Tenderer</w:t>
      </w:r>
      <w:r w:rsidRPr="00CC3BF6">
        <w:rPr>
          <w:rFonts w:cs="Arial"/>
          <w:bCs/>
        </w:rPr>
        <w:t>.</w:t>
      </w:r>
    </w:p>
    <w:p w:rsidR="002A6EBB" w:rsidRPr="00CC3BF6" w:rsidRDefault="002A6EBB" w:rsidP="00002038">
      <w:pPr>
        <w:pStyle w:val="ListParagraph"/>
        <w:numPr>
          <w:ilvl w:val="0"/>
          <w:numId w:val="22"/>
        </w:numPr>
        <w:spacing w:before="240" w:after="240" w:line="276" w:lineRule="auto"/>
        <w:rPr>
          <w:rFonts w:cs="Arial"/>
          <w:bCs/>
        </w:rPr>
      </w:pPr>
      <w:r w:rsidRPr="00CC3BF6">
        <w:rPr>
          <w:rFonts w:cs="Arial"/>
          <w:bCs/>
        </w:rPr>
        <w:t xml:space="preserve">the </w:t>
      </w:r>
      <w:r w:rsidR="005F2D99">
        <w:rPr>
          <w:rFonts w:cs="Arial"/>
          <w:bCs/>
        </w:rPr>
        <w:t>un</w:t>
      </w:r>
      <w:r w:rsidRPr="00CC3BF6">
        <w:rPr>
          <w:rFonts w:cs="Arial"/>
          <w:bCs/>
        </w:rPr>
        <w:t xml:space="preserve">weighted </w:t>
      </w:r>
      <w:r w:rsidR="005F2D99">
        <w:rPr>
          <w:rFonts w:cs="Arial"/>
          <w:bCs/>
        </w:rPr>
        <w:t xml:space="preserve">marks </w:t>
      </w:r>
      <w:r w:rsidRPr="00CC3BF6">
        <w:rPr>
          <w:rFonts w:cs="Arial"/>
          <w:bCs/>
        </w:rPr>
        <w:t>for the</w:t>
      </w:r>
      <w:r w:rsidR="005F2D99">
        <w:rPr>
          <w:rFonts w:cs="Arial"/>
          <w:bCs/>
        </w:rPr>
        <w:t xml:space="preserve"> tie breaker question </w:t>
      </w:r>
      <w:r w:rsidRPr="00CC3BF6">
        <w:rPr>
          <w:rFonts w:cs="Arial"/>
          <w:bCs/>
        </w:rPr>
        <w:t xml:space="preserve">will be added to the </w:t>
      </w:r>
      <w:r w:rsidR="005F2D99">
        <w:rPr>
          <w:rFonts w:cs="Arial"/>
          <w:bCs/>
        </w:rPr>
        <w:t xml:space="preserve">quality section and then the </w:t>
      </w:r>
      <w:r w:rsidRPr="00CC3BF6">
        <w:rPr>
          <w:rFonts w:cs="Arial"/>
          <w:bCs/>
        </w:rPr>
        <w:t>overall final score.</w:t>
      </w:r>
    </w:p>
    <w:p w:rsidR="005F2D99" w:rsidRDefault="002A6EBB" w:rsidP="00002038">
      <w:pPr>
        <w:pStyle w:val="ListParagraph"/>
        <w:numPr>
          <w:ilvl w:val="0"/>
          <w:numId w:val="22"/>
        </w:numPr>
        <w:spacing w:before="240" w:after="240" w:line="276" w:lineRule="auto"/>
        <w:rPr>
          <w:rFonts w:cs="Arial"/>
          <w:bCs/>
        </w:rPr>
      </w:pPr>
      <w:r w:rsidRPr="005F2D99">
        <w:rPr>
          <w:rFonts w:cs="Arial"/>
          <w:bCs/>
        </w:rPr>
        <w:t xml:space="preserve">Example, if your </w:t>
      </w:r>
      <w:r w:rsidR="005F2D99" w:rsidRPr="005F2D99">
        <w:rPr>
          <w:rFonts w:cs="Arial"/>
          <w:bCs/>
        </w:rPr>
        <w:t>quality section scores a mark of 35 and the tie breaker question scores a mark of 3, then we</w:t>
      </w:r>
      <w:r w:rsidRPr="005F2D99">
        <w:rPr>
          <w:rFonts w:cs="Arial"/>
          <w:bCs/>
        </w:rPr>
        <w:t xml:space="preserve"> will add </w:t>
      </w:r>
      <w:r w:rsidR="005F2D99">
        <w:rPr>
          <w:rFonts w:cs="Arial"/>
          <w:bCs/>
        </w:rPr>
        <w:t>3 + 35 = 38</w:t>
      </w:r>
    </w:p>
    <w:p w:rsidR="00736FA6" w:rsidRPr="00AF1811" w:rsidRDefault="002A6EBB" w:rsidP="00AF1811">
      <w:pPr>
        <w:pStyle w:val="ListParagraph"/>
        <w:numPr>
          <w:ilvl w:val="0"/>
          <w:numId w:val="22"/>
        </w:numPr>
        <w:spacing w:before="240" w:after="240" w:line="276" w:lineRule="auto"/>
        <w:rPr>
          <w:rFonts w:cs="Arial"/>
          <w:b/>
        </w:rPr>
      </w:pPr>
      <w:r w:rsidRPr="00AF1811">
        <w:rPr>
          <w:rFonts w:cs="Arial"/>
          <w:bCs/>
        </w:rPr>
        <w:t>All percentage and weighted marks are round up (0.006 / 0.009) or down (0.001 / 0.005) to two decimal points.</w:t>
      </w:r>
    </w:p>
    <w:p w:rsidR="00736FA6" w:rsidRPr="00D72E5E" w:rsidRDefault="00736FA6">
      <w:pPr>
        <w:rPr>
          <w:rFonts w:cs="Arial"/>
        </w:rPr>
        <w:sectPr w:rsidR="00736FA6" w:rsidRPr="00D72E5E" w:rsidSect="00AF1811">
          <w:pgSz w:w="11906" w:h="16838"/>
          <w:pgMar w:top="1077" w:right="1440" w:bottom="900" w:left="1440" w:header="708" w:footer="708" w:gutter="0"/>
          <w:cols w:space="708"/>
          <w:docGrid w:linePitch="360"/>
        </w:sectPr>
      </w:pPr>
    </w:p>
    <w:p w:rsidR="00D53928" w:rsidRPr="0049591D" w:rsidRDefault="00B4062F" w:rsidP="00D53928">
      <w:pPr>
        <w:pStyle w:val="Heading1"/>
      </w:pPr>
      <w:bookmarkStart w:id="56" w:name="_Toc482385605"/>
      <w:r>
        <w:t>APPENDIX 2</w:t>
      </w:r>
      <w:r w:rsidRPr="00D72E5E">
        <w:t xml:space="preserve">: </w:t>
      </w:r>
      <w:r>
        <w:t>FORM OF TENDER</w:t>
      </w:r>
      <w:bookmarkEnd w:id="56"/>
    </w:p>
    <w:p w:rsidR="00D53928" w:rsidRDefault="00D53928" w:rsidP="00D53928">
      <w:pPr>
        <w:jc w:val="center"/>
        <w:rPr>
          <w:rFonts w:cs="Arial"/>
          <w:sz w:val="40"/>
        </w:rPr>
      </w:pPr>
    </w:p>
    <w:p w:rsidR="00D53928" w:rsidRDefault="00D53928" w:rsidP="00D53928">
      <w:pPr>
        <w:jc w:val="center"/>
        <w:rPr>
          <w:sz w:val="40"/>
        </w:rPr>
      </w:pPr>
      <w:r>
        <w:rPr>
          <w:rFonts w:cs="Arial"/>
          <w:sz w:val="40"/>
        </w:rPr>
        <w:t>Bristol City Council</w:t>
      </w:r>
    </w:p>
    <w:p w:rsidR="00D53928" w:rsidRDefault="00D53928" w:rsidP="00D53928">
      <w:pPr>
        <w:rPr>
          <w:sz w:val="40"/>
        </w:rPr>
      </w:pPr>
    </w:p>
    <w:p w:rsidR="00D53928" w:rsidRPr="00F52E8E" w:rsidRDefault="00D53928" w:rsidP="00D53928">
      <w:pPr>
        <w:rPr>
          <w:rFonts w:cs="Arial"/>
          <w:b/>
        </w:rPr>
      </w:pPr>
      <w:r w:rsidRPr="00F52E8E">
        <w:rPr>
          <w:rFonts w:cs="Arial"/>
        </w:rPr>
        <w:t>Tender issued to:</w:t>
      </w:r>
      <w:r w:rsidRPr="00F52E8E">
        <w:rPr>
          <w:rFonts w:cs="Arial"/>
        </w:rPr>
        <w:tab/>
      </w:r>
      <w:r w:rsidRPr="00F52E8E">
        <w:rPr>
          <w:rFonts w:cs="Arial"/>
        </w:rPr>
        <w:tab/>
      </w:r>
    </w:p>
    <w:p w:rsidR="00D53928" w:rsidRPr="00F52E8E" w:rsidRDefault="00D53928" w:rsidP="00D53928">
      <w:pPr>
        <w:rPr>
          <w:rFonts w:cs="Arial"/>
        </w:rPr>
      </w:pPr>
    </w:p>
    <w:p w:rsidR="00AF1811" w:rsidRDefault="00D53928" w:rsidP="00D53928">
      <w:pPr>
        <w:ind w:left="2880" w:hanging="2880"/>
        <w:rPr>
          <w:rFonts w:cs="Arial"/>
        </w:rPr>
      </w:pPr>
      <w:r w:rsidRPr="00F52E8E">
        <w:rPr>
          <w:rFonts w:cs="Arial"/>
        </w:rPr>
        <w:t xml:space="preserve">In respect of the following tender: </w:t>
      </w:r>
    </w:p>
    <w:p w:rsidR="00D53928" w:rsidRPr="00AF1811" w:rsidRDefault="00D53928" w:rsidP="00D53928">
      <w:pPr>
        <w:ind w:left="2880" w:hanging="2880"/>
        <w:rPr>
          <w:rFonts w:cs="Arial"/>
          <w:b/>
        </w:rPr>
      </w:pPr>
      <w:r w:rsidRPr="00AF1811">
        <w:rPr>
          <w:rFonts w:cs="Arial"/>
          <w:b/>
        </w:rPr>
        <w:t>Bus Real Time Information (RTI) System for the Bristol and surrounding area</w:t>
      </w:r>
    </w:p>
    <w:p w:rsidR="00AF1811" w:rsidRDefault="00AF1811" w:rsidP="00D53928">
      <w:pPr>
        <w:rPr>
          <w:rFonts w:cs="Arial"/>
        </w:rPr>
      </w:pPr>
    </w:p>
    <w:p w:rsidR="00D53928" w:rsidRDefault="00D53928" w:rsidP="00D53928">
      <w:pPr>
        <w:rPr>
          <w:rFonts w:cs="Arial"/>
        </w:rPr>
      </w:pPr>
      <w:r w:rsidRPr="00F52E8E">
        <w:rPr>
          <w:rFonts w:cs="Arial"/>
        </w:rPr>
        <w:t>To be returned on</w:t>
      </w:r>
      <w:r w:rsidRPr="00AF1811">
        <w:rPr>
          <w:rFonts w:cs="Arial"/>
        </w:rPr>
        <w:t xml:space="preserve">:     </w:t>
      </w:r>
      <w:r w:rsidR="00AF1811">
        <w:rPr>
          <w:rFonts w:cs="Arial"/>
        </w:rPr>
        <w:tab/>
      </w:r>
      <w:r w:rsidR="00562890">
        <w:rPr>
          <w:rFonts w:cs="Arial"/>
          <w:b/>
        </w:rPr>
        <w:t>7</w:t>
      </w:r>
      <w:r w:rsidR="00562890" w:rsidRPr="00562890">
        <w:rPr>
          <w:rFonts w:cs="Arial"/>
          <w:b/>
          <w:vertAlign w:val="superscript"/>
        </w:rPr>
        <w:t>th</w:t>
      </w:r>
      <w:r w:rsidR="00562890">
        <w:rPr>
          <w:rFonts w:cs="Arial"/>
          <w:b/>
        </w:rPr>
        <w:t xml:space="preserve"> July</w:t>
      </w:r>
      <w:r w:rsidR="00AF1811" w:rsidRPr="00AF1811">
        <w:rPr>
          <w:rFonts w:cs="Arial"/>
          <w:b/>
        </w:rPr>
        <w:t xml:space="preserve"> 2017 12noon GMT</w:t>
      </w:r>
    </w:p>
    <w:p w:rsidR="00AF1811" w:rsidRPr="00F52E8E" w:rsidRDefault="00AF1811" w:rsidP="00D53928">
      <w:pPr>
        <w:rPr>
          <w:rFonts w:cs="Arial"/>
          <w:b/>
        </w:rPr>
      </w:pPr>
    </w:p>
    <w:p w:rsidR="00D53928" w:rsidRPr="00F52E8E" w:rsidRDefault="00D53928" w:rsidP="00D53928">
      <w:pPr>
        <w:rPr>
          <w:rFonts w:cs="Arial"/>
          <w:b/>
        </w:rPr>
      </w:pPr>
      <w:r w:rsidRPr="00F52E8E">
        <w:rPr>
          <w:rFonts w:cs="Arial"/>
        </w:rPr>
        <w:t xml:space="preserve">Open for acceptance for </w:t>
      </w:r>
      <w:r>
        <w:rPr>
          <w:rFonts w:cs="Arial"/>
        </w:rPr>
        <w:t xml:space="preserve">6 </w:t>
      </w:r>
      <w:r w:rsidRPr="00F52E8E">
        <w:rPr>
          <w:rFonts w:cs="Arial"/>
        </w:rPr>
        <w:t>months after the tender deadline date.</w:t>
      </w:r>
    </w:p>
    <w:p w:rsidR="00D53928" w:rsidRPr="00F52E8E" w:rsidRDefault="00D53928" w:rsidP="00D53928">
      <w:pPr>
        <w:rPr>
          <w:rFonts w:cs="Arial"/>
          <w:b/>
        </w:rPr>
      </w:pPr>
    </w:p>
    <w:p w:rsidR="00D53928" w:rsidRPr="00F52E8E" w:rsidRDefault="00D53928" w:rsidP="00D53928">
      <w:pPr>
        <w:rPr>
          <w:rFonts w:cs="Arial"/>
        </w:rPr>
      </w:pPr>
      <w:r w:rsidRPr="00F52E8E">
        <w:rPr>
          <w:rFonts w:cs="Arial"/>
        </w:rPr>
        <w:t>This tender form must be attached and returned with your tender submission not later than 12:00 noon on the date referred to above on the ProContract system.</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certify that:</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confirm that we fully understand the nature of the requirements of the Council.</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hereby offer to supply the goods, services and/or goods in accordance with the tender documentation.</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agree this tender will remain open for acceptance until the date shown above.</w:t>
      </w:r>
    </w:p>
    <w:p w:rsidR="00D53928" w:rsidRPr="00F52E8E" w:rsidRDefault="00D53928" w:rsidP="00D53928">
      <w:pPr>
        <w:rPr>
          <w:rFonts w:cs="Arial"/>
        </w:rPr>
      </w:pPr>
    </w:p>
    <w:p w:rsidR="00D53928" w:rsidRPr="00F52E8E" w:rsidRDefault="00D53928" w:rsidP="00D53928">
      <w:pPr>
        <w:rPr>
          <w:rFonts w:cs="Arial"/>
        </w:rPr>
      </w:pPr>
      <w:r w:rsidRPr="00F52E8E">
        <w:rPr>
          <w:rFonts w:cs="Arial"/>
        </w:rPr>
        <w:t>No Value Added Tax is included in this tender.</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understand that Bristol City Council does not bind itself to accept the lowest or any tender.</w:t>
      </w:r>
    </w:p>
    <w:p w:rsidR="00D53928" w:rsidRPr="00F52E8E" w:rsidRDefault="00D53928" w:rsidP="00D53928">
      <w:pPr>
        <w:rPr>
          <w:rFonts w:cs="Arial"/>
        </w:rPr>
      </w:pPr>
    </w:p>
    <w:p w:rsidR="00D53928" w:rsidRPr="00F52E8E" w:rsidRDefault="00D53928" w:rsidP="00D53928">
      <w:pPr>
        <w:rPr>
          <w:rFonts w:cs="Arial"/>
        </w:rPr>
      </w:pPr>
      <w:r w:rsidRPr="00F52E8E">
        <w:rPr>
          <w:rFonts w:cs="Arial"/>
        </w:rPr>
        <w:t>On the understanding that our tender is accepted, then I/We agree to enter into a formal contract with Bristol City Council.</w:t>
      </w:r>
    </w:p>
    <w:p w:rsidR="00D53928" w:rsidRPr="00F52E8E" w:rsidRDefault="00D53928" w:rsidP="00D53928">
      <w:pPr>
        <w:rPr>
          <w:rFonts w:cs="Arial"/>
        </w:rPr>
      </w:pPr>
    </w:p>
    <w:p w:rsidR="00D53928" w:rsidRPr="00F52E8E" w:rsidRDefault="00D53928" w:rsidP="00D53928">
      <w:pPr>
        <w:rPr>
          <w:rFonts w:cs="Arial"/>
        </w:rPr>
      </w:pPr>
      <w:r w:rsidRPr="00F52E8E">
        <w:rPr>
          <w:rFonts w:cs="Arial"/>
        </w:rPr>
        <w:t>I/We agree, if required by Bristol City Council, to provide a Parent Company Guarantee in the form supplied by the Council if I/we are or become a subsidiary company within the meaning of section 736 of the companies Act 1985.</w:t>
      </w:r>
    </w:p>
    <w:p w:rsidR="00D53928" w:rsidRPr="00F52E8E" w:rsidRDefault="00D53928" w:rsidP="00D53928">
      <w:pPr>
        <w:rPr>
          <w:rFonts w:cs="Arial"/>
        </w:rPr>
      </w:pPr>
    </w:p>
    <w:p w:rsidR="00D53928" w:rsidRPr="00F52E8E" w:rsidRDefault="00D53928" w:rsidP="00D53928">
      <w:pPr>
        <w:rPr>
          <w:rFonts w:cs="Arial"/>
        </w:rPr>
      </w:pPr>
      <w:r w:rsidRPr="00F52E8E">
        <w:rPr>
          <w:rFonts w:cs="Arial"/>
        </w:rPr>
        <w:t xml:space="preserve">I/We agree, if required by Bristol City Council, to provide a Performance Bond in the form supplied by the Council. </w:t>
      </w:r>
    </w:p>
    <w:p w:rsidR="00D53928" w:rsidRPr="00F52E8E" w:rsidRDefault="00D53928" w:rsidP="00D53928">
      <w:pPr>
        <w:rPr>
          <w:rFonts w:cs="Arial"/>
        </w:rPr>
      </w:pPr>
    </w:p>
    <w:p w:rsidR="00D53928" w:rsidRPr="00F52E8E" w:rsidRDefault="00D53928" w:rsidP="00D53928">
      <w:pPr>
        <w:rPr>
          <w:rFonts w:cs="Arial"/>
        </w:rPr>
      </w:pPr>
      <w:r w:rsidRPr="00F52E8E">
        <w:rPr>
          <w:rFonts w:cs="Arial"/>
        </w:rPr>
        <w:t xml:space="preserve">I/We hereby confirm that there have been no amendments made by us to any of the tender documents. </w:t>
      </w:r>
    </w:p>
    <w:p w:rsidR="00D53928" w:rsidRPr="00F52E8E" w:rsidRDefault="00D53928" w:rsidP="00D53928">
      <w:pPr>
        <w:rPr>
          <w:rFonts w:cs="Arial"/>
        </w:rPr>
      </w:pPr>
    </w:p>
    <w:p w:rsidR="00D53928" w:rsidRPr="00F52E8E" w:rsidRDefault="00D53928" w:rsidP="00D53928">
      <w:pPr>
        <w:rPr>
          <w:rFonts w:cs="Arial"/>
        </w:rPr>
      </w:pPr>
    </w:p>
    <w:p w:rsidR="00D53928" w:rsidRPr="00F52E8E" w:rsidRDefault="00D53928" w:rsidP="00D53928">
      <w:pPr>
        <w:rPr>
          <w:rFonts w:cs="Arial"/>
        </w:rPr>
      </w:pPr>
    </w:p>
    <w:p w:rsidR="00D53928" w:rsidRPr="00F52E8E" w:rsidRDefault="00D53928" w:rsidP="00D53928">
      <w:pPr>
        <w:rPr>
          <w:rFonts w:cs="Arial"/>
        </w:rPr>
      </w:pPr>
    </w:p>
    <w:p w:rsidR="00D53928" w:rsidRPr="00F52E8E" w:rsidRDefault="00D53928" w:rsidP="00D53928">
      <w:pPr>
        <w:rPr>
          <w:rFonts w:cs="Arial"/>
        </w:rPr>
      </w:pPr>
    </w:p>
    <w:p w:rsidR="00500C0D" w:rsidRDefault="00500C0D">
      <w:pPr>
        <w:rPr>
          <w:rFonts w:cs="Arial"/>
        </w:rPr>
      </w:pPr>
      <w:r>
        <w:rPr>
          <w:rFonts w:cs="Arial"/>
        </w:rPr>
        <w:br w:type="page"/>
      </w:r>
    </w:p>
    <w:p w:rsidR="00D53928" w:rsidRPr="00F52E8E" w:rsidRDefault="00D53928" w:rsidP="00D53928">
      <w:pPr>
        <w:snapToGrid w:val="0"/>
        <w:rPr>
          <w:rFonts w:cs="Arial"/>
        </w:rPr>
      </w:pPr>
      <w:r w:rsidRPr="00F52E8E">
        <w:rPr>
          <w:rFonts w:cs="Arial"/>
        </w:rPr>
        <w:t xml:space="preserve">I/We, the undersigned, having read and understood the Conditions of Contract, I/We hereby tender and undertake to execute the requirements as described of the invitation to tender for the sum of:  </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w:t>
      </w:r>
      <w:r>
        <w:rPr>
          <w:rFonts w:cs="Arial"/>
        </w:rPr>
        <w:t xml:space="preserve">.................... (Amount in </w:t>
      </w:r>
      <w:r w:rsidRPr="00F52E8E">
        <w:rPr>
          <w:rFonts w:cs="Arial"/>
        </w:rPr>
        <w:t>words)...................................</w:t>
      </w:r>
      <w:r w:rsidR="00500C0D">
        <w:rPr>
          <w:rFonts w:cs="Arial"/>
        </w:rPr>
        <w:t>..................</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Name of Bondsman (where applicable).................................</w:t>
      </w:r>
      <w:r w:rsidR="00500C0D">
        <w:rPr>
          <w:rFonts w:cs="Arial"/>
        </w:rPr>
        <w:t>...................................</w:t>
      </w:r>
    </w:p>
    <w:p w:rsidR="00D53928" w:rsidRPr="00F52E8E" w:rsidRDefault="00D53928" w:rsidP="00D53928">
      <w:pPr>
        <w:snapToGrid w:val="0"/>
        <w:rPr>
          <w:rFonts w:cs="Arial"/>
        </w:rPr>
      </w:pP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Signed: ..................................................................</w:t>
      </w:r>
      <w:r w:rsidR="00500C0D">
        <w:rPr>
          <w:rFonts w:cs="Arial"/>
        </w:rPr>
        <w:t>............... Date: ………………….</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Title………………………………………………………………</w:t>
      </w:r>
      <w:r w:rsidR="00500C0D">
        <w:rPr>
          <w:rFonts w:cs="Arial"/>
        </w:rPr>
        <w:t>………………….</w:t>
      </w:r>
      <w:r w:rsidRPr="00F52E8E">
        <w:rPr>
          <w:rFonts w:cs="Arial"/>
        </w:rPr>
        <w:t>……….</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For and on behalf of…………………</w:t>
      </w:r>
      <w:r w:rsidR="00500C0D">
        <w:rPr>
          <w:rFonts w:cs="Arial"/>
        </w:rPr>
        <w:t>……………………………………..</w:t>
      </w:r>
      <w:r>
        <w:rPr>
          <w:rFonts w:cs="Arial"/>
        </w:rPr>
        <w:t>……………..</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Address: .....................................................................................................</w:t>
      </w:r>
      <w:r w:rsidR="00500C0D">
        <w:rPr>
          <w:rFonts w:cs="Arial"/>
        </w:rPr>
        <w:t>.............................</w:t>
      </w:r>
    </w:p>
    <w:p w:rsidR="00D53928" w:rsidRPr="00F52E8E" w:rsidRDefault="00D53928" w:rsidP="00D53928">
      <w:pPr>
        <w:snapToGrid w:val="0"/>
        <w:rPr>
          <w:rFonts w:cs="Arial"/>
        </w:rPr>
      </w:pPr>
    </w:p>
    <w:p w:rsidR="00D53928" w:rsidRPr="00F52E8E" w:rsidRDefault="00D53928" w:rsidP="00D53928">
      <w:pPr>
        <w:snapToGrid w:val="0"/>
        <w:rPr>
          <w:rFonts w:cs="Arial"/>
        </w:rPr>
      </w:pPr>
      <w:r w:rsidRPr="00F52E8E">
        <w:rPr>
          <w:rFonts w:cs="Arial"/>
        </w:rPr>
        <w:t>Telephone No………………………</w:t>
      </w:r>
      <w:r w:rsidR="00500C0D">
        <w:rPr>
          <w:rFonts w:cs="Arial"/>
        </w:rPr>
        <w:t>…………………………………………………..</w:t>
      </w:r>
      <w:r>
        <w:rPr>
          <w:rFonts w:cs="Arial"/>
        </w:rPr>
        <w:t>….</w:t>
      </w:r>
    </w:p>
    <w:p w:rsidR="00D53928" w:rsidRPr="00F52E8E" w:rsidRDefault="00D53928" w:rsidP="00D53928">
      <w:pPr>
        <w:snapToGrid w:val="0"/>
        <w:rPr>
          <w:rFonts w:cs="Arial"/>
        </w:rPr>
      </w:pPr>
    </w:p>
    <w:p w:rsidR="00196591" w:rsidRPr="00500C0D" w:rsidRDefault="00D53928" w:rsidP="00500C0D">
      <w:pPr>
        <w:snapToGrid w:val="0"/>
        <w:rPr>
          <w:rFonts w:cs="Arial"/>
        </w:rPr>
      </w:pPr>
      <w:r w:rsidRPr="00F52E8E">
        <w:rPr>
          <w:rFonts w:cs="Arial"/>
        </w:rPr>
        <w:t>Email Address………………………………………………………</w:t>
      </w:r>
      <w:r w:rsidR="00500C0D">
        <w:rPr>
          <w:rFonts w:cs="Arial"/>
        </w:rPr>
        <w:t>……</w:t>
      </w:r>
      <w:r>
        <w:rPr>
          <w:rFonts w:cs="Arial"/>
        </w:rPr>
        <w:t>……………………</w:t>
      </w:r>
      <w:r w:rsidR="00500C0D">
        <w:rPr>
          <w:rFonts w:cs="Arial"/>
        </w:rPr>
        <w:t>.</w:t>
      </w:r>
      <w:r>
        <w:rPr>
          <w:rFonts w:cs="Arial"/>
        </w:rPr>
        <w:t>…</w:t>
      </w:r>
    </w:p>
    <w:p w:rsidR="00196591" w:rsidRPr="00196591" w:rsidRDefault="00196591" w:rsidP="00196591">
      <w:pPr>
        <w:spacing w:line="300" w:lineRule="atLeast"/>
        <w:jc w:val="center"/>
        <w:rPr>
          <w:rFonts w:cs="Arial"/>
          <w:b/>
          <w:bCs/>
          <w:sz w:val="22"/>
          <w:szCs w:val="20"/>
        </w:rPr>
      </w:pPr>
      <w:r w:rsidRPr="00196591">
        <w:rPr>
          <w:rFonts w:cs="Arial"/>
        </w:rPr>
        <w:br w:type="page"/>
      </w:r>
    </w:p>
    <w:p w:rsidR="00375956" w:rsidRDefault="00BD30DC" w:rsidP="00351A57">
      <w:pPr>
        <w:pStyle w:val="Heading1"/>
      </w:pPr>
      <w:bookmarkStart w:id="57" w:name="_Toc482385606"/>
      <w:r>
        <w:t>APPENDIX 3</w:t>
      </w:r>
      <w:r w:rsidRPr="00BD30DC">
        <w:t xml:space="preserve">: </w:t>
      </w:r>
      <w:r>
        <w:t>CER</w:t>
      </w:r>
      <w:r w:rsidR="00AB70B3">
        <w:t>T</w:t>
      </w:r>
      <w:r>
        <w:t>IFICATES</w:t>
      </w:r>
      <w:bookmarkEnd w:id="57"/>
    </w:p>
    <w:tbl>
      <w:tblPr>
        <w:tblW w:w="9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DC0D0A" w:rsidTr="00E87EB9">
        <w:trPr>
          <w:trHeight w:val="13492"/>
        </w:trPr>
        <w:tc>
          <w:tcPr>
            <w:tcW w:w="9242" w:type="dxa"/>
            <w:tcBorders>
              <w:top w:val="single" w:sz="4" w:space="0" w:color="auto"/>
              <w:left w:val="single" w:sz="4" w:space="0" w:color="auto"/>
              <w:bottom w:val="single" w:sz="4" w:space="0" w:color="auto"/>
              <w:right w:val="single" w:sz="4" w:space="0" w:color="auto"/>
            </w:tcBorders>
          </w:tcPr>
          <w:p w:rsidR="00DC0D0A" w:rsidRDefault="00DC0D0A" w:rsidP="00E87EB9">
            <w:pPr>
              <w:pStyle w:val="Header"/>
              <w:tabs>
                <w:tab w:val="left" w:pos="4904"/>
              </w:tabs>
            </w:pPr>
          </w:p>
          <w:p w:rsidR="00DC0D0A" w:rsidRDefault="00DC0D0A" w:rsidP="00E87EB9"/>
          <w:p w:rsidR="00DC0D0A" w:rsidRDefault="00DC0D0A" w:rsidP="00E87EB9"/>
          <w:p w:rsidR="00DC0D0A" w:rsidRDefault="00DC0D0A" w:rsidP="00E87EB9"/>
          <w:p w:rsidR="00DC0D0A" w:rsidRDefault="00DC0D0A" w:rsidP="00E87EB9"/>
          <w:p w:rsidR="00DC0D0A" w:rsidRDefault="00DC0D0A" w:rsidP="00E87EB9"/>
          <w:p w:rsidR="00DC0D0A" w:rsidRDefault="00DC0D0A" w:rsidP="00E87EB9"/>
          <w:p w:rsidR="00DC0D0A" w:rsidRDefault="00DC0D0A" w:rsidP="00E87EB9">
            <w:pPr>
              <w:jc w:val="center"/>
            </w:pPr>
          </w:p>
          <w:p w:rsidR="00DC0D0A" w:rsidRDefault="00DC0D0A" w:rsidP="00E87EB9">
            <w:pPr>
              <w:jc w:val="center"/>
              <w:rPr>
                <w:rFonts w:ascii="Lucida Sans Unicode" w:hAnsi="Lucida Sans Unicode" w:cs="Lucida Sans Unicode"/>
              </w:rPr>
            </w:pPr>
            <w:r>
              <w:rPr>
                <w:rFonts w:cs="Arial"/>
                <w:noProof/>
                <w:lang w:eastAsia="en-GB"/>
              </w:rPr>
              <w:drawing>
                <wp:inline distT="0" distB="0" distL="0" distR="0" wp14:anchorId="55B5AC51" wp14:editId="35A07A04">
                  <wp:extent cx="1828800" cy="1818005"/>
                  <wp:effectExtent l="0" t="0" r="0" b="0"/>
                  <wp:docPr id="1" name="Picture 1" descr="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18005"/>
                          </a:xfrm>
                          <a:prstGeom prst="rect">
                            <a:avLst/>
                          </a:prstGeom>
                          <a:noFill/>
                          <a:ln>
                            <a:noFill/>
                          </a:ln>
                        </pic:spPr>
                      </pic:pic>
                    </a:graphicData>
                  </a:graphic>
                </wp:inline>
              </w:drawing>
            </w:r>
          </w:p>
          <w:p w:rsidR="00DC0D0A" w:rsidRDefault="00DC0D0A" w:rsidP="00E87EB9">
            <w:pPr>
              <w:jc w:val="center"/>
              <w:rPr>
                <w:rFonts w:cs="Arial"/>
              </w:rPr>
            </w:pPr>
          </w:p>
          <w:p w:rsidR="00DC0D0A" w:rsidRDefault="00DC0D0A" w:rsidP="00E87EB9">
            <w:pPr>
              <w:jc w:val="center"/>
              <w:rPr>
                <w:rFonts w:cs="Arial"/>
              </w:rPr>
            </w:pPr>
          </w:p>
          <w:p w:rsidR="00DC0D0A" w:rsidRDefault="00DC0D0A" w:rsidP="00351A57">
            <w:pPr>
              <w:jc w:val="center"/>
            </w:pPr>
          </w:p>
          <w:p w:rsidR="00DC0D0A" w:rsidRDefault="00DC0D0A" w:rsidP="00351A57">
            <w:pPr>
              <w:jc w:val="center"/>
              <w:rPr>
                <w:sz w:val="22"/>
              </w:rPr>
            </w:pPr>
          </w:p>
          <w:p w:rsidR="00DC0D0A" w:rsidRPr="00351A57" w:rsidRDefault="00DC0D0A" w:rsidP="00351A57">
            <w:pPr>
              <w:jc w:val="center"/>
              <w:rPr>
                <w:b/>
              </w:rPr>
            </w:pPr>
            <w:r w:rsidRPr="00351A57">
              <w:rPr>
                <w:b/>
              </w:rPr>
              <w:t>BRISTOL CITY COUNCIL</w:t>
            </w:r>
          </w:p>
          <w:p w:rsidR="00DC0D0A" w:rsidRPr="00BA3D6F" w:rsidRDefault="00DC0D0A" w:rsidP="00351A57">
            <w:pPr>
              <w:jc w:val="center"/>
              <w:rPr>
                <w:b/>
                <w:bCs/>
              </w:rPr>
            </w:pPr>
          </w:p>
          <w:p w:rsidR="00DC0D0A" w:rsidRPr="00BA3D6F" w:rsidRDefault="00DC0D0A" w:rsidP="00351A57">
            <w:pPr>
              <w:jc w:val="center"/>
              <w:rPr>
                <w:b/>
                <w:bCs/>
              </w:rPr>
            </w:pPr>
          </w:p>
          <w:p w:rsidR="00DC0D0A" w:rsidRPr="00AF1811" w:rsidRDefault="00DC0D0A" w:rsidP="00351A57">
            <w:pPr>
              <w:jc w:val="center"/>
              <w:rPr>
                <w:b/>
              </w:rPr>
            </w:pPr>
            <w:r w:rsidRPr="00AF1811">
              <w:rPr>
                <w:b/>
              </w:rPr>
              <w:t>Bus Real Time Information (RTI) System for the Bristol and surrounding area</w:t>
            </w:r>
          </w:p>
          <w:p w:rsidR="00DC0D0A" w:rsidRPr="00BA3D6F" w:rsidRDefault="00DC0D0A" w:rsidP="00351A57">
            <w:pPr>
              <w:jc w:val="center"/>
            </w:pPr>
          </w:p>
          <w:p w:rsidR="00DC0D0A" w:rsidRPr="00BA3D6F" w:rsidRDefault="00DC0D0A" w:rsidP="00351A57">
            <w:pPr>
              <w:jc w:val="center"/>
            </w:pPr>
          </w:p>
          <w:p w:rsidR="00DC0D0A" w:rsidRPr="00BA3D6F" w:rsidRDefault="00DC0D0A" w:rsidP="00351A57">
            <w:pPr>
              <w:jc w:val="center"/>
            </w:pPr>
          </w:p>
          <w:p w:rsidR="00DC0D0A" w:rsidRPr="00BA3D6F" w:rsidRDefault="00DC0D0A" w:rsidP="00351A57">
            <w:pPr>
              <w:jc w:val="center"/>
            </w:pPr>
          </w:p>
          <w:p w:rsidR="00DC0D0A" w:rsidRPr="00BA3D6F" w:rsidRDefault="00DC0D0A" w:rsidP="00351A57">
            <w:pPr>
              <w:jc w:val="center"/>
            </w:pPr>
          </w:p>
          <w:p w:rsidR="00DC0D0A" w:rsidRPr="00BA3D6F" w:rsidRDefault="00DC0D0A" w:rsidP="00351A57">
            <w:pPr>
              <w:jc w:val="center"/>
              <w:rPr>
                <w:bCs/>
              </w:rPr>
            </w:pPr>
            <w:r w:rsidRPr="00BA3D6F">
              <w:rPr>
                <w:bCs/>
              </w:rPr>
              <w:t>NON-COLLUSIVE TENDERING AND NON CANVASING CERTIF</w:t>
            </w:r>
            <w:r>
              <w:rPr>
                <w:bCs/>
              </w:rPr>
              <w:t>I</w:t>
            </w:r>
            <w:r w:rsidRPr="00BA3D6F">
              <w:rPr>
                <w:bCs/>
              </w:rPr>
              <w:t>CATE</w:t>
            </w:r>
          </w:p>
          <w:p w:rsidR="00DC0D0A" w:rsidRDefault="00DC0D0A" w:rsidP="00351A57">
            <w:pPr>
              <w:jc w:val="center"/>
              <w:rPr>
                <w:rFonts w:ascii="Lucida Sans Unicode" w:hAnsi="Lucida Sans Unicode" w:cs="Lucida Sans Unicode"/>
                <w:b/>
                <w:sz w:val="22"/>
              </w:rPr>
            </w:pPr>
          </w:p>
          <w:p w:rsidR="00DC0D0A" w:rsidRDefault="00DC0D0A" w:rsidP="00E87EB9">
            <w:pPr>
              <w:rPr>
                <w:rFonts w:ascii="Lucida Sans Unicode" w:hAnsi="Lucida Sans Unicode" w:cs="Lucida Sans Unicode"/>
                <w:sz w:val="22"/>
              </w:rPr>
            </w:pPr>
          </w:p>
          <w:p w:rsidR="00DC0D0A" w:rsidRDefault="00DC0D0A" w:rsidP="00E87EB9">
            <w:pPr>
              <w:pStyle w:val="Header"/>
              <w:rPr>
                <w:rFonts w:ascii="Lucida Sans Unicode" w:hAnsi="Lucida Sans Unicode" w:cs="Lucida Sans Unicode"/>
                <w:sz w:val="22"/>
              </w:rPr>
            </w:pPr>
          </w:p>
          <w:p w:rsidR="00DC0D0A" w:rsidRDefault="00DC0D0A" w:rsidP="00E87EB9">
            <w:pPr>
              <w:pStyle w:val="Header"/>
              <w:rPr>
                <w:rFonts w:ascii="Lucida Sans Unicode" w:hAnsi="Lucida Sans Unicode" w:cs="Lucida Sans Unicode"/>
                <w:sz w:val="22"/>
              </w:rPr>
            </w:pPr>
          </w:p>
          <w:p w:rsidR="00DC0D0A" w:rsidRDefault="00DC0D0A" w:rsidP="00E87EB9">
            <w:pPr>
              <w:pStyle w:val="Header"/>
              <w:rPr>
                <w:rFonts w:ascii="Lucida Sans Unicode" w:hAnsi="Lucida Sans Unicode" w:cs="Lucida Sans Unicode"/>
                <w:sz w:val="22"/>
              </w:rPr>
            </w:pPr>
          </w:p>
          <w:p w:rsidR="00DC0D0A" w:rsidRDefault="00DC0D0A" w:rsidP="00E87EB9">
            <w:pPr>
              <w:pStyle w:val="Header"/>
              <w:rPr>
                <w:rFonts w:ascii="Times New Roman" w:hAnsi="Times New Roman"/>
              </w:rPr>
            </w:pPr>
          </w:p>
        </w:tc>
      </w:tr>
    </w:tbl>
    <w:p w:rsidR="00DC0D0A" w:rsidRPr="00BA3D6F" w:rsidRDefault="00DC0D0A" w:rsidP="00DC0D0A">
      <w:pPr>
        <w:jc w:val="both"/>
        <w:rPr>
          <w:rFonts w:cs="Arial"/>
          <w:b/>
        </w:rPr>
      </w:pPr>
      <w:r>
        <w:rPr>
          <w:rFonts w:cs="Arial"/>
          <w:b/>
        </w:rPr>
        <w:br w:type="page"/>
      </w:r>
      <w:r w:rsidRPr="00BA3D6F">
        <w:rPr>
          <w:rFonts w:cs="Arial"/>
          <w:b/>
        </w:rPr>
        <w:t>To Bristol City Council (“The Authority”)</w:t>
      </w:r>
    </w:p>
    <w:p w:rsidR="00DC0D0A" w:rsidRPr="00BA3D6F" w:rsidRDefault="00DC0D0A" w:rsidP="00DC0D0A">
      <w:pPr>
        <w:rPr>
          <w:rFonts w:cs="Arial"/>
        </w:rPr>
      </w:pPr>
    </w:p>
    <w:p w:rsidR="00DC0D0A" w:rsidRPr="00BA3D6F" w:rsidRDefault="00DC0D0A" w:rsidP="00DC0D0A">
      <w:pPr>
        <w:rPr>
          <w:rFonts w:cs="Arial"/>
        </w:rPr>
      </w:pPr>
      <w:r w:rsidRPr="00BA3D6F">
        <w:rPr>
          <w:rFonts w:cs="Arial"/>
        </w:rPr>
        <w:t xml:space="preserve">In this certificate ‘person’ includes any persons and any body of persons corporate or unincorporated, and ‘agreement’ includes any arrangement whether formal or informal and whether legally binding or not. </w:t>
      </w:r>
    </w:p>
    <w:p w:rsidR="00DC0D0A" w:rsidRPr="00BA3D6F" w:rsidRDefault="00DC0D0A" w:rsidP="00DC0D0A">
      <w:pPr>
        <w:jc w:val="both"/>
        <w:rPr>
          <w:rFonts w:cs="Arial"/>
          <w:b/>
        </w:rPr>
      </w:pPr>
    </w:p>
    <w:p w:rsidR="00DC0D0A" w:rsidRPr="00BA3D6F" w:rsidRDefault="00DC0D0A" w:rsidP="00DC0D0A">
      <w:pPr>
        <w:jc w:val="both"/>
        <w:rPr>
          <w:rFonts w:cs="Arial"/>
          <w:b/>
        </w:rPr>
      </w:pPr>
      <w:r w:rsidRPr="00BA3D6F">
        <w:rPr>
          <w:rFonts w:cs="Arial"/>
          <w:b/>
        </w:rPr>
        <w:t>NON-COLLUSIVE TENDERING</w:t>
      </w:r>
    </w:p>
    <w:p w:rsidR="00DC0D0A" w:rsidRPr="00BA3D6F" w:rsidRDefault="00DC0D0A" w:rsidP="00DC0D0A">
      <w:pPr>
        <w:jc w:val="both"/>
        <w:rPr>
          <w:rFonts w:cs="Arial"/>
          <w:b/>
        </w:rPr>
      </w:pPr>
    </w:p>
    <w:p w:rsidR="00DC0D0A" w:rsidRPr="00BA3D6F" w:rsidRDefault="00DC0D0A" w:rsidP="00DC0D0A">
      <w:pPr>
        <w:rPr>
          <w:rFonts w:cs="Arial"/>
        </w:rPr>
      </w:pPr>
      <w:r w:rsidRPr="00BA3D6F">
        <w:rPr>
          <w:rFonts w:cs="Arial"/>
        </w:rPr>
        <w:t>We certify that this is a bona fide Tender and that we have not:</w:t>
      </w:r>
    </w:p>
    <w:p w:rsidR="00DC0D0A" w:rsidRPr="00BA3D6F" w:rsidRDefault="00DC0D0A" w:rsidP="00DC0D0A">
      <w:pPr>
        <w:rPr>
          <w:rFonts w:cs="Arial"/>
        </w:rPr>
      </w:pPr>
    </w:p>
    <w:p w:rsidR="00DC0D0A" w:rsidRPr="00BA3D6F" w:rsidRDefault="00DC0D0A" w:rsidP="00002038">
      <w:pPr>
        <w:numPr>
          <w:ilvl w:val="0"/>
          <w:numId w:val="12"/>
        </w:numPr>
        <w:rPr>
          <w:rFonts w:cs="Arial"/>
        </w:rPr>
      </w:pPr>
      <w:r w:rsidRPr="00BA3D6F">
        <w:rPr>
          <w:rFonts w:cs="Arial"/>
        </w:rPr>
        <w:t>entered into any agreement with any other person with the aim of preventing tenders being made or as to the amount of any tender or the conditions on which any tender is made;</w:t>
      </w:r>
    </w:p>
    <w:p w:rsidR="00DC0D0A" w:rsidRPr="00BA3D6F" w:rsidRDefault="00DC0D0A" w:rsidP="00DC0D0A">
      <w:pPr>
        <w:rPr>
          <w:rFonts w:cs="Arial"/>
        </w:rPr>
      </w:pPr>
    </w:p>
    <w:p w:rsidR="00DC0D0A" w:rsidRPr="00BA3D6F" w:rsidRDefault="00DC0D0A" w:rsidP="00002038">
      <w:pPr>
        <w:numPr>
          <w:ilvl w:val="0"/>
          <w:numId w:val="12"/>
        </w:numPr>
        <w:rPr>
          <w:rFonts w:cs="Arial"/>
        </w:rPr>
      </w:pPr>
      <w:r w:rsidRPr="00BA3D6F">
        <w:rPr>
          <w:rFonts w:cs="Arial"/>
        </w:rPr>
        <w:t>informed any other person, other than the person calling for these tenders, of the amount, or the approximate amount of the Tender, except where the disclosure, in confidence, of the amount of the tender was necessary to obtain insurance premium quotations required for the preparation of the Tender;</w:t>
      </w:r>
    </w:p>
    <w:p w:rsidR="00DC0D0A" w:rsidRPr="00BA3D6F" w:rsidRDefault="00DC0D0A" w:rsidP="00DC0D0A">
      <w:pPr>
        <w:rPr>
          <w:rFonts w:cs="Arial"/>
        </w:rPr>
      </w:pPr>
    </w:p>
    <w:p w:rsidR="00DC0D0A" w:rsidRPr="00BA3D6F" w:rsidRDefault="00DC0D0A" w:rsidP="00002038">
      <w:pPr>
        <w:numPr>
          <w:ilvl w:val="0"/>
          <w:numId w:val="12"/>
        </w:numPr>
        <w:rPr>
          <w:rFonts w:cs="Arial"/>
        </w:rPr>
      </w:pPr>
      <w:r w:rsidRPr="00BA3D6F">
        <w:rPr>
          <w:rFonts w:cs="Arial"/>
        </w:rPr>
        <w:t xml:space="preserve">caused or induced any person to enter into such an agreement as is mentioned in paragraph a) above or to inform us of the amount, or the approximate amount of any rival tender for the Contract. </w:t>
      </w:r>
    </w:p>
    <w:p w:rsidR="00DC0D0A" w:rsidRPr="00BA3D6F" w:rsidRDefault="00DC0D0A" w:rsidP="00DC0D0A">
      <w:pPr>
        <w:rPr>
          <w:rFonts w:cs="Arial"/>
        </w:rPr>
      </w:pPr>
    </w:p>
    <w:p w:rsidR="00DC0D0A" w:rsidRPr="00BA3D6F" w:rsidRDefault="00DC0D0A" w:rsidP="00DC0D0A">
      <w:pPr>
        <w:rPr>
          <w:rFonts w:cs="Arial"/>
        </w:rPr>
      </w:pPr>
      <w:r w:rsidRPr="00BA3D6F">
        <w:rPr>
          <w:rFonts w:cs="Arial"/>
        </w:rPr>
        <w:t xml:space="preserve">We also undertake that we will not do any of the acts mentioned in paragraphs a, b and c above before the hour and date specified for the return of the Tender. </w:t>
      </w:r>
    </w:p>
    <w:p w:rsidR="00DC0D0A" w:rsidRPr="00BA3D6F" w:rsidRDefault="00DC0D0A" w:rsidP="00DC0D0A">
      <w:pPr>
        <w:rPr>
          <w:rFonts w:cs="Arial"/>
        </w:rPr>
      </w:pPr>
    </w:p>
    <w:p w:rsidR="00DC0D0A" w:rsidRPr="00BA3D6F" w:rsidRDefault="00DC0D0A" w:rsidP="00DC0D0A">
      <w:pPr>
        <w:keepNext/>
        <w:widowControl w:val="0"/>
        <w:pBdr>
          <w:top w:val="single" w:sz="6" w:space="0" w:color="FFFFFF"/>
          <w:left w:val="single" w:sz="6" w:space="0" w:color="FFFFFF"/>
          <w:bottom w:val="single" w:sz="6" w:space="0" w:color="FFFFFF"/>
          <w:right w:val="single" w:sz="6" w:space="4"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jc w:val="both"/>
        <w:outlineLvl w:val="4"/>
        <w:rPr>
          <w:rFonts w:cs="Arial"/>
          <w:b/>
          <w:bCs/>
          <w:i/>
          <w:iCs/>
        </w:rPr>
      </w:pPr>
      <w:r w:rsidRPr="00BA3D6F">
        <w:rPr>
          <w:rFonts w:cs="Arial"/>
          <w:b/>
          <w:bCs/>
        </w:rPr>
        <w:t>NON-CANVASSING</w:t>
      </w:r>
    </w:p>
    <w:p w:rsidR="00DC0D0A" w:rsidRPr="00BA3D6F" w:rsidRDefault="00DC0D0A" w:rsidP="00DC0D0A">
      <w:pPr>
        <w:rPr>
          <w:rFonts w:cs="Arial"/>
          <w:b/>
          <w:bCs/>
        </w:rPr>
      </w:pPr>
    </w:p>
    <w:p w:rsidR="00DC0D0A" w:rsidRPr="00BA3D6F" w:rsidRDefault="00DC0D0A" w:rsidP="00DC0D0A">
      <w:pPr>
        <w:rPr>
          <w:rFonts w:cs="Arial"/>
        </w:rPr>
      </w:pPr>
      <w:r w:rsidRPr="00BA3D6F">
        <w:rPr>
          <w:rFonts w:cs="Arial"/>
        </w:rPr>
        <w:t>I/We hereby certify that I/we have not canvassed or solicited any member, officer, employee, agent or adviser of the Authority in connection with the award of the Contract for the Goods, Services or Works and that no person employed by me/us or acting on my/our behalf has done any such act.</w:t>
      </w:r>
    </w:p>
    <w:p w:rsidR="00DC0D0A" w:rsidRPr="00BA3D6F" w:rsidRDefault="00DC0D0A" w:rsidP="00DC0D0A">
      <w:pPr>
        <w:rPr>
          <w:rFonts w:cs="Arial"/>
        </w:rPr>
      </w:pPr>
    </w:p>
    <w:p w:rsidR="00DC0D0A" w:rsidRPr="00BA3D6F" w:rsidRDefault="00DC0D0A" w:rsidP="00DC0D0A">
      <w:pPr>
        <w:rPr>
          <w:rFonts w:cs="Arial"/>
        </w:rPr>
      </w:pPr>
      <w:r w:rsidRPr="00BA3D6F">
        <w:rPr>
          <w:rFonts w:cs="Arial"/>
        </w:rPr>
        <w:t>I/We hereby undertake that I/we will not in the future canvass or solicit any member, officer, employee, agent or advisor of the Authority in connection with the award of the Contract for the Goods, Services or Works and that no person employed by me/us or acting on my/our behalf will do any such act.</w:t>
      </w:r>
    </w:p>
    <w:p w:rsidR="00DC0D0A" w:rsidRPr="00BA3D6F" w:rsidRDefault="00DC0D0A" w:rsidP="00DC0D0A">
      <w:pPr>
        <w:rPr>
          <w:rFonts w:cs="Arial"/>
        </w:rPr>
      </w:pPr>
    </w:p>
    <w:p w:rsidR="00DC0D0A" w:rsidRPr="00BA3D6F" w:rsidRDefault="00DC0D0A" w:rsidP="00DC0D0A">
      <w:pPr>
        <w:rPr>
          <w:rFonts w:cs="Arial"/>
        </w:rPr>
      </w:pPr>
      <w:r w:rsidRPr="00BA3D6F">
        <w:rPr>
          <w:rFonts w:cs="Arial"/>
        </w:rPr>
        <w:t>I/We further hereby undertake that I/we have not and will not seek to recruit any of the Authority’s employees who has during the year prior to the date of this tender bid been employed on matters relating to the Contract and that no person employed by me/us or acting on my/our behalf will do any such act.</w:t>
      </w:r>
    </w:p>
    <w:p w:rsidR="00DC0D0A" w:rsidRPr="00BA3D6F" w:rsidRDefault="00DC0D0A" w:rsidP="00DC0D0A">
      <w:pPr>
        <w:pBdr>
          <w:top w:val="single" w:sz="6" w:space="0" w:color="FFFFFF"/>
          <w:left w:val="single" w:sz="6" w:space="0" w:color="FFFFFF"/>
          <w:bottom w:val="single" w:sz="6" w:space="3" w:color="FFFFFF"/>
          <w:right w:val="single" w:sz="6" w:space="0" w:color="FFFFFF"/>
        </w:pBd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cs="Arial"/>
          <w:b/>
          <w:bCs/>
        </w:rPr>
      </w:pPr>
      <w:r w:rsidRPr="00BA3D6F">
        <w:rPr>
          <w:rFonts w:cs="Arial"/>
          <w:b/>
          <w:bCs/>
        </w:rPr>
        <w:t xml:space="preserve">      </w:t>
      </w:r>
      <w:r w:rsidRPr="00BA3D6F">
        <w:rPr>
          <w:rFonts w:cs="Arial"/>
        </w:rPr>
        <w:t xml:space="preserve">     </w:t>
      </w:r>
      <w:r w:rsidRPr="00BA3D6F">
        <w:rPr>
          <w:rFonts w:cs="Arial"/>
          <w:b/>
          <w:bCs/>
        </w:rPr>
        <w:t xml:space="preserve">    </w:t>
      </w:r>
    </w:p>
    <w:p w:rsidR="00DC0D0A" w:rsidRPr="00BA3D6F" w:rsidRDefault="00DC0D0A" w:rsidP="00DC0D0A">
      <w:pPr>
        <w:pBdr>
          <w:top w:val="single" w:sz="6" w:space="0" w:color="FFFFFF"/>
          <w:left w:val="single" w:sz="6" w:space="0" w:color="FFFFFF"/>
          <w:bottom w:val="single" w:sz="6" w:space="3" w:color="FFFFFF"/>
          <w:right w:val="single" w:sz="6" w:space="0" w:color="FFFFFF"/>
        </w:pBd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cs="Arial"/>
        </w:rPr>
      </w:pP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br w:type="page"/>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Signature (Authorised person within the organisation to sign contracts):</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63360" behindDoc="0" locked="0" layoutInCell="1" allowOverlap="1" wp14:anchorId="6875B614" wp14:editId="06D71A2D">
                <wp:simplePos x="0" y="0"/>
                <wp:positionH relativeFrom="column">
                  <wp:posOffset>0</wp:posOffset>
                </wp:positionH>
                <wp:positionV relativeFrom="paragraph">
                  <wp:posOffset>76835</wp:posOffset>
                </wp:positionV>
                <wp:extent cx="4000500" cy="4572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D92657" w:rsidRDefault="00D92657" w:rsidP="00DC0D0A">
                            <w:pPr>
                              <w:pStyle w:val="Header"/>
                              <w:rPr>
                                <w:rFonts w:cs="Arial"/>
                              </w:rPr>
                            </w:pPr>
                          </w:p>
                          <w:p w:rsidR="00D92657" w:rsidRDefault="00D92657" w:rsidP="00DC0D0A"/>
                          <w:p w:rsidR="00D92657" w:rsidRDefault="00D92657" w:rsidP="00DC0D0A"/>
                          <w:p w:rsidR="00D92657" w:rsidRDefault="00D92657" w:rsidP="00DC0D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6.05pt;width:3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">
                <v:textbox>
                  <w:txbxContent>
                    <w:p w:rsidR="00D92657" w:rsidRDefault="00D92657" w:rsidP="00DC0D0A">
                      <w:pPr>
                        <w:pStyle w:val="Header"/>
                        <w:rPr>
                          <w:rFonts w:cs="Arial"/>
                        </w:rPr>
                      </w:pPr>
                    </w:p>
                    <w:p w:rsidR="00D92657" w:rsidRDefault="00D92657" w:rsidP="00DC0D0A"/>
                    <w:p w:rsidR="00D92657" w:rsidRDefault="00D92657" w:rsidP="00DC0D0A"/>
                    <w:p w:rsidR="00D92657" w:rsidRDefault="00D92657" w:rsidP="00DC0D0A"/>
                  </w:txbxContent>
                </v:textbox>
              </v:shape>
            </w:pict>
          </mc:Fallback>
        </mc:AlternateConten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ab/>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Print name of signatory:</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59264" behindDoc="0" locked="0" layoutInCell="1" allowOverlap="1" wp14:anchorId="0513DBF6" wp14:editId="65EA14E7">
                <wp:simplePos x="0" y="0"/>
                <wp:positionH relativeFrom="column">
                  <wp:posOffset>0</wp:posOffset>
                </wp:positionH>
                <wp:positionV relativeFrom="paragraph">
                  <wp:posOffset>76835</wp:posOffset>
                </wp:positionV>
                <wp:extent cx="4000500" cy="457200"/>
                <wp:effectExtent l="9525" t="8255" r="952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D92657" w:rsidRDefault="00D92657" w:rsidP="00DC0D0A">
                            <w:pPr>
                              <w:pStyle w:val="Header"/>
                              <w:rPr>
                                <w:rFonts w:cs="Arial"/>
                              </w:rPr>
                            </w:pPr>
                          </w:p>
                          <w:p w:rsidR="00D92657" w:rsidRDefault="00D92657" w:rsidP="00DC0D0A"/>
                          <w:p w:rsidR="00D92657" w:rsidRDefault="00D92657" w:rsidP="00DC0D0A"/>
                          <w:p w:rsidR="00D92657" w:rsidRDefault="00D92657" w:rsidP="00DC0D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0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">
                <v:textbox>
                  <w:txbxContent>
                    <w:p w:rsidR="00D92657" w:rsidRDefault="00D92657" w:rsidP="00DC0D0A">
                      <w:pPr>
                        <w:pStyle w:val="Header"/>
                        <w:rPr>
                          <w:rFonts w:cs="Arial"/>
                        </w:rPr>
                      </w:pPr>
                    </w:p>
                    <w:p w:rsidR="00D92657" w:rsidRDefault="00D92657" w:rsidP="00DC0D0A"/>
                    <w:p w:rsidR="00D92657" w:rsidRDefault="00D92657" w:rsidP="00DC0D0A"/>
                    <w:p w:rsidR="00D92657" w:rsidRDefault="00D92657" w:rsidP="00DC0D0A"/>
                  </w:txbxContent>
                </v:textbox>
              </v:shape>
            </w:pict>
          </mc:Fallback>
        </mc:AlternateConten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ab/>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Position of signatory:</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Pr>
          <w:rFonts w:cs="Arial"/>
          <w:noProof/>
          <w:lang w:eastAsia="en-GB"/>
        </w:rPr>
        <mc:AlternateContent>
          <mc:Choice Requires="wps">
            <w:drawing>
              <wp:anchor distT="0" distB="0" distL="114300" distR="114300" simplePos="0" relativeHeight="251660288" behindDoc="0" locked="0" layoutInCell="1" allowOverlap="1" wp14:anchorId="6030C605" wp14:editId="4A29A16E">
                <wp:simplePos x="0" y="0"/>
                <wp:positionH relativeFrom="column">
                  <wp:posOffset>0</wp:posOffset>
                </wp:positionH>
                <wp:positionV relativeFrom="paragraph">
                  <wp:posOffset>53975</wp:posOffset>
                </wp:positionV>
                <wp:extent cx="4000500" cy="518160"/>
                <wp:effectExtent l="9525" t="13970" r="952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8160"/>
                        </a:xfrm>
                        <a:prstGeom prst="rect">
                          <a:avLst/>
                        </a:prstGeom>
                        <a:solidFill>
                          <a:srgbClr val="FFFFFF"/>
                        </a:solidFill>
                        <a:ln w="9525">
                          <a:solidFill>
                            <a:srgbClr val="000000"/>
                          </a:solidFill>
                          <a:miter lim="800000"/>
                          <a:headEnd/>
                          <a:tailEnd/>
                        </a:ln>
                      </wps:spPr>
                      <wps:txbx>
                        <w:txbxContent>
                          <w:p w:rsidR="00D92657" w:rsidRDefault="00D92657" w:rsidP="00DC0D0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4.25pt;width:31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">
                <v:textbox>
                  <w:txbxContent>
                    <w:p w:rsidR="00D92657" w:rsidRDefault="00D92657" w:rsidP="00DC0D0A">
                      <w:pPr>
                        <w:pStyle w:val="Header"/>
                        <w:rPr>
                          <w:rFonts w:cs="Arial"/>
                        </w:rPr>
                      </w:pPr>
                    </w:p>
                  </w:txbxContent>
                </v:textbox>
              </v:shape>
            </w:pict>
          </mc:Fallback>
        </mc:AlternateConten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ab/>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On behalf of organisation: </w: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61312" behindDoc="0" locked="0" layoutInCell="1" allowOverlap="1" wp14:anchorId="3A22DD37" wp14:editId="668D622B">
                <wp:simplePos x="0" y="0"/>
                <wp:positionH relativeFrom="column">
                  <wp:posOffset>0</wp:posOffset>
                </wp:positionH>
                <wp:positionV relativeFrom="paragraph">
                  <wp:posOffset>38735</wp:posOffset>
                </wp:positionV>
                <wp:extent cx="4000500" cy="483870"/>
                <wp:effectExtent l="9525" t="8255"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83870"/>
                        </a:xfrm>
                        <a:prstGeom prst="rect">
                          <a:avLst/>
                        </a:prstGeom>
                        <a:solidFill>
                          <a:srgbClr val="FFFFFF"/>
                        </a:solidFill>
                        <a:ln w="9525">
                          <a:solidFill>
                            <a:srgbClr val="000000"/>
                          </a:solidFill>
                          <a:miter lim="800000"/>
                          <a:headEnd/>
                          <a:tailEnd/>
                        </a:ln>
                      </wps:spPr>
                      <wps:txbx>
                        <w:txbxContent>
                          <w:p w:rsidR="00D92657" w:rsidRDefault="00D92657" w:rsidP="00DC0D0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0;margin-top:3.05pt;width:315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">
                <v:textbox>
                  <w:txbxContent>
                    <w:p w:rsidR="00D92657" w:rsidRDefault="00D92657" w:rsidP="00DC0D0A">
                      <w:pPr>
                        <w:pStyle w:val="Header"/>
                        <w:rPr>
                          <w:rFonts w:cs="Arial"/>
                        </w:rPr>
                      </w:pPr>
                    </w:p>
                  </w:txbxContent>
                </v:textbox>
              </v:shape>
            </w:pict>
          </mc:Fallback>
        </mc:AlternateContent>
      </w:r>
    </w:p>
    <w:p w:rsidR="00DC0D0A" w:rsidRPr="00BA3D6F" w:rsidRDefault="00DC0D0A" w:rsidP="00DC0D0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DC0D0A" w:rsidRPr="00BA3D6F" w:rsidRDefault="00DC0D0A" w:rsidP="00DC0D0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DC0D0A" w:rsidRPr="00BA3D6F" w:rsidRDefault="00DC0D0A" w:rsidP="00DC0D0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 xml:space="preserve"> Date:</w:t>
      </w:r>
      <w:r w:rsidRPr="00BA3D6F">
        <w:rPr>
          <w:rFonts w:cs="Arial"/>
        </w:rPr>
        <w:t xml:space="preserve"> </w:t>
      </w:r>
    </w:p>
    <w:p w:rsidR="00DC0D0A" w:rsidRPr="00BA3D6F" w:rsidRDefault="00DC0D0A" w:rsidP="00DC0D0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Pr>
          <w:rFonts w:cs="Arial"/>
          <w:noProof/>
          <w:lang w:eastAsia="en-GB"/>
        </w:rPr>
        <mc:AlternateContent>
          <mc:Choice Requires="wps">
            <w:drawing>
              <wp:anchor distT="0" distB="0" distL="114300" distR="114300" simplePos="0" relativeHeight="251662336" behindDoc="0" locked="0" layoutInCell="1" allowOverlap="1" wp14:anchorId="58FBE7A2" wp14:editId="52F20DCA">
                <wp:simplePos x="0" y="0"/>
                <wp:positionH relativeFrom="column">
                  <wp:posOffset>0</wp:posOffset>
                </wp:positionH>
                <wp:positionV relativeFrom="paragraph">
                  <wp:posOffset>55245</wp:posOffset>
                </wp:positionV>
                <wp:extent cx="4000500" cy="5334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33400"/>
                        </a:xfrm>
                        <a:prstGeom prst="rect">
                          <a:avLst/>
                        </a:prstGeom>
                        <a:solidFill>
                          <a:srgbClr val="FFFFFF"/>
                        </a:solidFill>
                        <a:ln w="9525">
                          <a:solidFill>
                            <a:srgbClr val="000000"/>
                          </a:solidFill>
                          <a:miter lim="800000"/>
                          <a:headEnd/>
                          <a:tailEnd/>
                        </a:ln>
                      </wps:spPr>
                      <wps:txbx>
                        <w:txbxContent>
                          <w:p w:rsidR="00D92657" w:rsidRDefault="00D92657" w:rsidP="00DC0D0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0;margin-top:4.35pt;width:31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">
                <v:textbox>
                  <w:txbxContent>
                    <w:p w:rsidR="00D92657" w:rsidRDefault="00D92657" w:rsidP="00DC0D0A">
                      <w:pPr>
                        <w:pStyle w:val="Header"/>
                        <w:rPr>
                          <w:rFonts w:cs="Arial"/>
                        </w:rPr>
                      </w:pPr>
                    </w:p>
                  </w:txbxContent>
                </v:textbox>
              </v:shape>
            </w:pict>
          </mc:Fallback>
        </mc:AlternateContent>
      </w:r>
    </w:p>
    <w:p w:rsidR="00DC0D0A" w:rsidRPr="00BA3D6F" w:rsidRDefault="00DC0D0A" w:rsidP="00DC0D0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p>
    <w:p w:rsidR="00DC0D0A" w:rsidRPr="00BA3D6F" w:rsidRDefault="00DC0D0A" w:rsidP="00DC0D0A">
      <w:pPr>
        <w:rPr>
          <w:rFonts w:cs="Arial"/>
        </w:rPr>
      </w:pPr>
    </w:p>
    <w:p w:rsidR="00D76107" w:rsidRDefault="00D76107">
      <w:pPr>
        <w:rPr>
          <w:rFonts w:cs="Arial"/>
        </w:rPr>
      </w:pPr>
      <w:r>
        <w:rPr>
          <w:rFonts w:cs="Arial"/>
        </w:rPr>
        <w:br w:type="page"/>
      </w:r>
    </w:p>
    <w:p w:rsidR="00DC0D0A" w:rsidRDefault="00D76107" w:rsidP="00351A57">
      <w:pPr>
        <w:pStyle w:val="Heading1"/>
      </w:pPr>
      <w:bookmarkStart w:id="58" w:name="_Toc482385607"/>
      <w:r>
        <w:t xml:space="preserve">APPENDIX 4 </w:t>
      </w:r>
      <w:r w:rsidR="00351A57">
        <w:t>:</w:t>
      </w:r>
      <w:r>
        <w:t xml:space="preserve"> PARENT COMPANY GUARANTEE</w:t>
      </w:r>
      <w:bookmarkEnd w:id="58"/>
    </w:p>
    <w:p w:rsidR="00D76107" w:rsidRDefault="00D76107" w:rsidP="00DC0D0A">
      <w:pPr>
        <w:rPr>
          <w:rFonts w:cs="Arial"/>
        </w:rPr>
      </w:pPr>
    </w:p>
    <w:p w:rsidR="00D76107" w:rsidRPr="00BA3D6F" w:rsidRDefault="00D76107" w:rsidP="00DC0D0A">
      <w:pPr>
        <w:rPr>
          <w:rFonts w:cs="Arial"/>
        </w:rPr>
      </w:pPr>
    </w:p>
    <w:sectPr w:rsidR="00D76107" w:rsidRPr="00BA3D6F" w:rsidSect="00375956">
      <w:footerReference w:type="even" r:id="rId16"/>
      <w:footerReference w:type="default" r:id="rId17"/>
      <w:pgSz w:w="11906" w:h="16838"/>
      <w:pgMar w:top="1077"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B2510" w15:done="0"/>
  <w15:commentEx w15:paraId="35F9CE06" w15:done="0"/>
  <w15:commentEx w15:paraId="4B6195B8" w15:done="0"/>
  <w15:commentEx w15:paraId="79B99001" w15:done="0"/>
  <w15:commentEx w15:paraId="5ED6603C" w15:done="0"/>
  <w15:commentEx w15:paraId="6136D0F6" w15:done="0"/>
  <w15:commentEx w15:paraId="0EFB4E2E" w15:done="0"/>
  <w15:commentEx w15:paraId="59F2E1E6" w15:done="0"/>
  <w15:commentEx w15:paraId="55D10E51" w15:done="0"/>
  <w15:commentEx w15:paraId="501F2A7E" w15:done="0"/>
  <w15:commentEx w15:paraId="56AE0148" w15:done="0"/>
  <w15:commentEx w15:paraId="6C741B5E" w15:done="0"/>
  <w15:commentEx w15:paraId="3D4ADAC9" w15:done="0"/>
  <w15:commentEx w15:paraId="7BB831C0" w15:done="0"/>
  <w15:commentEx w15:paraId="64597FB2" w15:done="0"/>
  <w15:commentEx w15:paraId="5884ADB3" w15:done="0"/>
  <w15:commentEx w15:paraId="7508844A" w15:done="0"/>
  <w15:commentEx w15:paraId="62C80A09" w15:done="0"/>
  <w15:commentEx w15:paraId="2F35DE8D" w15:done="0"/>
  <w15:commentEx w15:paraId="40A7948D" w15:done="0"/>
  <w15:commentEx w15:paraId="77FAAA14" w15:done="0"/>
  <w15:commentEx w15:paraId="665BBEB2" w15:done="0"/>
  <w15:commentEx w15:paraId="68AF8F33" w15:done="0"/>
  <w15:commentEx w15:paraId="32157DE1" w15:done="0"/>
  <w15:commentEx w15:paraId="7D8AFF38" w15:done="0"/>
  <w15:commentEx w15:paraId="586E096B" w15:done="0"/>
  <w15:commentEx w15:paraId="106C344D" w15:done="0"/>
  <w15:commentEx w15:paraId="221F2D10" w15:done="0"/>
  <w15:commentEx w15:paraId="2E7B7870" w15:done="0"/>
  <w15:commentEx w15:paraId="3EB21F63" w15:done="0"/>
  <w15:commentEx w15:paraId="526ADF9F" w15:done="0"/>
  <w15:commentEx w15:paraId="08CD8B42" w15:done="0"/>
  <w15:commentEx w15:paraId="6F407A2E" w15:done="0"/>
  <w15:commentEx w15:paraId="199B5A9F" w15:done="0"/>
  <w15:commentEx w15:paraId="466D02BF" w15:done="0"/>
  <w15:commentEx w15:paraId="62ED2629" w15:done="0"/>
  <w15:commentEx w15:paraId="1ACE80F9" w15:done="0"/>
  <w15:commentEx w15:paraId="3E151744" w15:done="0"/>
  <w15:commentEx w15:paraId="457382C3" w15:done="0"/>
  <w15:commentEx w15:paraId="3414B170" w15:done="0"/>
  <w15:commentEx w15:paraId="6D238985" w15:done="0"/>
  <w15:commentEx w15:paraId="2CB64326" w15:done="0"/>
  <w15:commentEx w15:paraId="2AD8FCD5" w15:done="0"/>
  <w15:commentEx w15:paraId="1BB39842" w15:done="0"/>
  <w15:commentEx w15:paraId="3D77BAC4" w15:done="0"/>
  <w15:commentEx w15:paraId="3F91E1CE" w15:done="0"/>
  <w15:commentEx w15:paraId="680F2903" w15:done="0"/>
  <w15:commentEx w15:paraId="5446ECAE" w15:done="0"/>
  <w15:commentEx w15:paraId="1641C479" w15:done="0"/>
  <w15:commentEx w15:paraId="3576720F" w15:done="0"/>
  <w15:commentEx w15:paraId="25C6D749" w15:done="0"/>
  <w15:commentEx w15:paraId="14140522" w15:done="0"/>
  <w15:commentEx w15:paraId="1B8C9895" w15:done="0"/>
  <w15:commentEx w15:paraId="081E6C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57" w:rsidRDefault="00D92657">
      <w:r>
        <w:separator/>
      </w:r>
    </w:p>
  </w:endnote>
  <w:endnote w:type="continuationSeparator" w:id="0">
    <w:p w:rsidR="00D92657" w:rsidRDefault="00D9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57" w:rsidRDefault="00D92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0936">
      <w:rPr>
        <w:rStyle w:val="PageNumber"/>
        <w:noProof/>
      </w:rPr>
      <w:t>43</w:t>
    </w:r>
    <w:r>
      <w:rPr>
        <w:rStyle w:val="PageNumber"/>
      </w:rPr>
      <w:fldChar w:fldCharType="end"/>
    </w:r>
  </w:p>
  <w:p w:rsidR="00D92657" w:rsidRDefault="00D92657" w:rsidP="006B1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57" w:rsidRDefault="00D92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92657" w:rsidRDefault="00D9265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57" w:rsidRDefault="00D92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0936">
      <w:rPr>
        <w:rStyle w:val="PageNumber"/>
        <w:noProof/>
      </w:rPr>
      <w:t>55</w:t>
    </w:r>
    <w:r>
      <w:rPr>
        <w:rStyle w:val="PageNumber"/>
      </w:rPr>
      <w:fldChar w:fldCharType="end"/>
    </w:r>
  </w:p>
  <w:p w:rsidR="00D92657" w:rsidRDefault="00D926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57" w:rsidRDefault="00D92657">
      <w:r>
        <w:separator/>
      </w:r>
    </w:p>
  </w:footnote>
  <w:footnote w:type="continuationSeparator" w:id="0">
    <w:p w:rsidR="00D92657" w:rsidRDefault="00D9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CED"/>
    <w:multiLevelType w:val="hybridMultilevel"/>
    <w:tmpl w:val="6EF058C4"/>
    <w:lvl w:ilvl="0" w:tplc="08090001">
      <w:start w:val="1"/>
      <w:numFmt w:val="bullet"/>
      <w:lvlText w:val=""/>
      <w:lvlJc w:val="left"/>
      <w:pPr>
        <w:ind w:left="360" w:hanging="360"/>
      </w:pPr>
      <w:rPr>
        <w:rFonts w:ascii="Symbol" w:hAnsi="Symbol" w:hint="default"/>
      </w:rPr>
    </w:lvl>
    <w:lvl w:ilvl="1" w:tplc="D5468BE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F83443"/>
    <w:multiLevelType w:val="multilevel"/>
    <w:tmpl w:val="A064A456"/>
    <w:lvl w:ilvl="0">
      <w:start w:val="7"/>
      <w:numFmt w:val="decimal"/>
      <w:pStyle w:val="01-Level1-BB"/>
      <w:lvlText w:val="%1"/>
      <w:lvlJc w:val="left"/>
      <w:pPr>
        <w:tabs>
          <w:tab w:val="num" w:pos="720"/>
        </w:tabs>
        <w:ind w:left="720" w:hanging="720"/>
      </w:pPr>
      <w:rPr>
        <w:rFonts w:hint="default"/>
        <w:b/>
        <w:i w:val="0"/>
      </w:rPr>
    </w:lvl>
    <w:lvl w:ilvl="1">
      <w:start w:val="1"/>
      <w:numFmt w:val="none"/>
      <w:pStyle w:val="01-Level2-BB"/>
      <w:lvlText w:val="7.1"/>
      <w:lvlJc w:val="left"/>
      <w:pPr>
        <w:tabs>
          <w:tab w:val="num" w:pos="1440"/>
        </w:tabs>
        <w:ind w:left="1440" w:hanging="720"/>
      </w:pPr>
      <w:rPr>
        <w:rFonts w:hint="default"/>
        <w:b w:val="0"/>
        <w:i w:val="0"/>
      </w:rPr>
    </w:lvl>
    <w:lvl w:ilvl="2">
      <w:start w:val="1"/>
      <w:numFmt w:val="decimal"/>
      <w:pStyle w:val="01-Level3-BB"/>
      <w:lvlText w:val="%1.%2.%3"/>
      <w:lvlJc w:val="left"/>
      <w:pPr>
        <w:tabs>
          <w:tab w:val="num" w:pos="2760"/>
        </w:tabs>
        <w:ind w:left="276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13460FD1"/>
    <w:multiLevelType w:val="hybridMultilevel"/>
    <w:tmpl w:val="D570A4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FC6FD5"/>
    <w:multiLevelType w:val="multilevel"/>
    <w:tmpl w:val="90B4C432"/>
    <w:lvl w:ilvl="0">
      <w:start w:val="1"/>
      <w:numFmt w:val="decimal"/>
      <w:lvlText w:val="%1"/>
      <w:lvlJc w:val="left"/>
      <w:pPr>
        <w:tabs>
          <w:tab w:val="num" w:pos="720"/>
        </w:tabs>
        <w:ind w:left="720" w:hanging="720"/>
      </w:pPr>
      <w:rPr>
        <w:rFonts w:hint="default"/>
        <w:b w:val="0"/>
        <w:color w:val="auto"/>
      </w:rPr>
    </w:lvl>
    <w:lvl w:ilvl="1">
      <w:start w:val="1"/>
      <w:numFmt w:val="decimal"/>
      <w:lvlText w:val="%1.%2"/>
      <w:lvlJc w:val="left"/>
      <w:pPr>
        <w:tabs>
          <w:tab w:val="num" w:pos="1288"/>
        </w:tabs>
        <w:ind w:left="1288" w:hanging="720"/>
      </w:pPr>
      <w:rPr>
        <w:rFonts w:ascii="Arial" w:hAnsi="Arial" w:cs="Arial" w:hint="default"/>
        <w:b w:val="0"/>
        <w:i w:val="0"/>
        <w:color w:val="auto"/>
      </w:rPr>
    </w:lvl>
    <w:lvl w:ilvl="2">
      <w:start w:val="1"/>
      <w:numFmt w:val="decimal"/>
      <w:lvlText w:val="%1.%2.%3"/>
      <w:lvlJc w:val="left"/>
      <w:pPr>
        <w:tabs>
          <w:tab w:val="num" w:pos="1712"/>
        </w:tabs>
        <w:ind w:left="1843" w:hanging="851"/>
      </w:pPr>
      <w:rPr>
        <w:rFonts w:ascii="Arial" w:hAnsi="Arial" w:cs="Arial" w:hint="default"/>
        <w:b w:val="0"/>
        <w:i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nsid w:val="19296523"/>
    <w:multiLevelType w:val="hybridMultilevel"/>
    <w:tmpl w:val="9806B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A46BFF"/>
    <w:multiLevelType w:val="hybridMultilevel"/>
    <w:tmpl w:val="AE58DB0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nsid w:val="1A0269E3"/>
    <w:multiLevelType w:val="multilevel"/>
    <w:tmpl w:val="F58C88D4"/>
    <w:lvl w:ilvl="0">
      <w:start w:val="17"/>
      <w:numFmt w:val="decimal"/>
      <w:lvlText w:val="%1"/>
      <w:lvlJc w:val="left"/>
      <w:pPr>
        <w:ind w:left="465" w:hanging="465"/>
      </w:pPr>
      <w:rPr>
        <w:rFonts w:hint="default"/>
        <w:color w:val="000000" w:themeColor="text1"/>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E750AB"/>
    <w:multiLevelType w:val="hybridMultilevel"/>
    <w:tmpl w:val="CBFE841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CB4AAA"/>
    <w:multiLevelType w:val="hybridMultilevel"/>
    <w:tmpl w:val="47C83C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35701B"/>
    <w:multiLevelType w:val="hybridMultilevel"/>
    <w:tmpl w:val="C7406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5051C1"/>
    <w:multiLevelType w:val="hybridMultilevel"/>
    <w:tmpl w:val="1D6C1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6251A1"/>
    <w:multiLevelType w:val="hybridMultilevel"/>
    <w:tmpl w:val="A22874C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2">
    <w:nsid w:val="2C155554"/>
    <w:multiLevelType w:val="hybridMultilevel"/>
    <w:tmpl w:val="82825D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007F0"/>
    <w:multiLevelType w:val="hybridMultilevel"/>
    <w:tmpl w:val="14323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8A19B1"/>
    <w:multiLevelType w:val="hybridMultilevel"/>
    <w:tmpl w:val="97FC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4052A6"/>
    <w:multiLevelType w:val="hybridMultilevel"/>
    <w:tmpl w:val="64848D5A"/>
    <w:lvl w:ilvl="0" w:tplc="6D2A741A">
      <w:start w:val="3"/>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A53FDA"/>
    <w:multiLevelType w:val="hybridMultilevel"/>
    <w:tmpl w:val="BCDE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9272BB"/>
    <w:multiLevelType w:val="hybridMultilevel"/>
    <w:tmpl w:val="6C740D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497139B"/>
    <w:multiLevelType w:val="hybridMultilevel"/>
    <w:tmpl w:val="48C88F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6480654"/>
    <w:multiLevelType w:val="hybridMultilevel"/>
    <w:tmpl w:val="E3526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B165AAD"/>
    <w:multiLevelType w:val="hybridMultilevel"/>
    <w:tmpl w:val="DAC4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B669E6"/>
    <w:multiLevelType w:val="hybridMultilevel"/>
    <w:tmpl w:val="CAE2D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nsid w:val="59D6317C"/>
    <w:multiLevelType w:val="hybridMultilevel"/>
    <w:tmpl w:val="48CE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B83425"/>
    <w:multiLevelType w:val="hybridMultilevel"/>
    <w:tmpl w:val="E9922058"/>
    <w:lvl w:ilvl="0" w:tplc="08090017">
      <w:start w:val="1"/>
      <w:numFmt w:val="lowerLetter"/>
      <w:lvlText w:val="%1)"/>
      <w:lvlJc w:val="left"/>
      <w:pPr>
        <w:ind w:left="893" w:hanging="360"/>
      </w:pPr>
    </w:lvl>
    <w:lvl w:ilvl="1" w:tplc="0809001B">
      <w:start w:val="1"/>
      <w:numFmt w:val="lowerRoman"/>
      <w:lvlText w:val="%2."/>
      <w:lvlJc w:val="righ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25">
    <w:nsid w:val="5EF92EB9"/>
    <w:multiLevelType w:val="hybridMultilevel"/>
    <w:tmpl w:val="4CE440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206DFF"/>
    <w:multiLevelType w:val="hybridMultilevel"/>
    <w:tmpl w:val="417ECDF4"/>
    <w:lvl w:ilvl="0" w:tplc="0809001B">
      <w:start w:val="1"/>
      <w:numFmt w:val="lowerRoman"/>
      <w:lvlText w:val="%1."/>
      <w:lvlJc w:val="right"/>
      <w:pPr>
        <w:ind w:left="720" w:hanging="360"/>
      </w:pPr>
    </w:lvl>
    <w:lvl w:ilvl="1" w:tplc="A62C7184">
      <w:start w:val="1"/>
      <w:numFmt w:val="lowerLetter"/>
      <w:lvlText w:val="%2)"/>
      <w:lvlJc w:val="left"/>
      <w:pPr>
        <w:ind w:left="1770" w:hanging="6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9095A30"/>
    <w:multiLevelType w:val="hybridMultilevel"/>
    <w:tmpl w:val="A3C4112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6932733B"/>
    <w:multiLevelType w:val="hybridMultilevel"/>
    <w:tmpl w:val="CBFE841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ED7795"/>
    <w:multiLevelType w:val="hybridMultilevel"/>
    <w:tmpl w:val="AD089388"/>
    <w:lvl w:ilvl="0" w:tplc="8388985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157AA7"/>
    <w:multiLevelType w:val="hybridMultilevel"/>
    <w:tmpl w:val="4C56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DD2A9D"/>
    <w:multiLevelType w:val="hybridMultilevel"/>
    <w:tmpl w:val="2770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2609B3"/>
    <w:multiLevelType w:val="multilevel"/>
    <w:tmpl w:val="ACA81B7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4D09DB"/>
    <w:multiLevelType w:val="hybridMultilevel"/>
    <w:tmpl w:val="D7402E86"/>
    <w:lvl w:ilvl="0" w:tplc="6602EC2C">
      <w:start w:val="2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BF25EC"/>
    <w:multiLevelType w:val="hybridMultilevel"/>
    <w:tmpl w:val="109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414BC3"/>
    <w:multiLevelType w:val="hybridMultilevel"/>
    <w:tmpl w:val="583095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721266"/>
    <w:multiLevelType w:val="hybridMultilevel"/>
    <w:tmpl w:val="A0405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673FE1"/>
    <w:multiLevelType w:val="hybridMultilevel"/>
    <w:tmpl w:val="92960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E7657C1"/>
    <w:multiLevelType w:val="hybridMultilevel"/>
    <w:tmpl w:val="5D3A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7"/>
  </w:num>
  <w:num w:numId="4">
    <w:abstractNumId w:val="5"/>
  </w:num>
  <w:num w:numId="5">
    <w:abstractNumId w:val="3"/>
  </w:num>
  <w:num w:numId="6">
    <w:abstractNumId w:val="16"/>
  </w:num>
  <w:num w:numId="7">
    <w:abstractNumId w:val="4"/>
  </w:num>
  <w:num w:numId="8">
    <w:abstractNumId w:val="0"/>
  </w:num>
  <w:num w:numId="9">
    <w:abstractNumId w:val="21"/>
  </w:num>
  <w:num w:numId="10">
    <w:abstractNumId w:val="6"/>
  </w:num>
  <w:num w:numId="11">
    <w:abstractNumId w:val="33"/>
  </w:num>
  <w:num w:numId="12">
    <w:abstractNumId w:val="22"/>
  </w:num>
  <w:num w:numId="13">
    <w:abstractNumId w:val="23"/>
  </w:num>
  <w:num w:numId="14">
    <w:abstractNumId w:val="30"/>
  </w:num>
  <w:num w:numId="15">
    <w:abstractNumId w:val="13"/>
  </w:num>
  <w:num w:numId="16">
    <w:abstractNumId w:val="28"/>
  </w:num>
  <w:num w:numId="17">
    <w:abstractNumId w:val="34"/>
  </w:num>
  <w:num w:numId="18">
    <w:abstractNumId w:val="31"/>
  </w:num>
  <w:num w:numId="19">
    <w:abstractNumId w:val="20"/>
  </w:num>
  <w:num w:numId="20">
    <w:abstractNumId w:val="35"/>
  </w:num>
  <w:num w:numId="21">
    <w:abstractNumId w:val="38"/>
  </w:num>
  <w:num w:numId="22">
    <w:abstractNumId w:val="37"/>
  </w:num>
  <w:num w:numId="23">
    <w:abstractNumId w:val="11"/>
  </w:num>
  <w:num w:numId="24">
    <w:abstractNumId w:val="19"/>
  </w:num>
  <w:num w:numId="25">
    <w:abstractNumId w:val="14"/>
  </w:num>
  <w:num w:numId="26">
    <w:abstractNumId w:val="36"/>
  </w:num>
  <w:num w:numId="27">
    <w:abstractNumId w:val="9"/>
  </w:num>
  <w:num w:numId="28">
    <w:abstractNumId w:val="18"/>
  </w:num>
  <w:num w:numId="29">
    <w:abstractNumId w:val="17"/>
  </w:num>
  <w:num w:numId="30">
    <w:abstractNumId w:val="15"/>
  </w:num>
  <w:num w:numId="31">
    <w:abstractNumId w:val="10"/>
  </w:num>
  <w:num w:numId="32">
    <w:abstractNumId w:val="7"/>
  </w:num>
  <w:num w:numId="33">
    <w:abstractNumId w:val="12"/>
  </w:num>
  <w:num w:numId="34">
    <w:abstractNumId w:val="2"/>
  </w:num>
  <w:num w:numId="35">
    <w:abstractNumId w:val="8"/>
  </w:num>
  <w:num w:numId="36">
    <w:abstractNumId w:val="25"/>
  </w:num>
  <w:num w:numId="37">
    <w:abstractNumId w:val="26"/>
  </w:num>
  <w:num w:numId="38">
    <w:abstractNumId w:val="24"/>
  </w:num>
  <w:num w:numId="39">
    <w:abstractNumId w:val="2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7"/>
    <w:rsid w:val="000002ED"/>
    <w:rsid w:val="00001A11"/>
    <w:rsid w:val="00002038"/>
    <w:rsid w:val="00002056"/>
    <w:rsid w:val="00002AF4"/>
    <w:rsid w:val="00004287"/>
    <w:rsid w:val="00005581"/>
    <w:rsid w:val="000103E8"/>
    <w:rsid w:val="000108C3"/>
    <w:rsid w:val="0001118E"/>
    <w:rsid w:val="00011AA5"/>
    <w:rsid w:val="000175BC"/>
    <w:rsid w:val="000221C3"/>
    <w:rsid w:val="00022940"/>
    <w:rsid w:val="0002302C"/>
    <w:rsid w:val="000241E5"/>
    <w:rsid w:val="000279E5"/>
    <w:rsid w:val="00027CAD"/>
    <w:rsid w:val="000308B1"/>
    <w:rsid w:val="000312EC"/>
    <w:rsid w:val="000313DA"/>
    <w:rsid w:val="00034A98"/>
    <w:rsid w:val="00037076"/>
    <w:rsid w:val="000429B6"/>
    <w:rsid w:val="000458FB"/>
    <w:rsid w:val="00045E05"/>
    <w:rsid w:val="00055299"/>
    <w:rsid w:val="00060495"/>
    <w:rsid w:val="000604FE"/>
    <w:rsid w:val="00066BE4"/>
    <w:rsid w:val="0006795B"/>
    <w:rsid w:val="00067E99"/>
    <w:rsid w:val="00071FD8"/>
    <w:rsid w:val="00072860"/>
    <w:rsid w:val="00073440"/>
    <w:rsid w:val="00074D49"/>
    <w:rsid w:val="000757A7"/>
    <w:rsid w:val="00077145"/>
    <w:rsid w:val="000811FD"/>
    <w:rsid w:val="00084491"/>
    <w:rsid w:val="00085316"/>
    <w:rsid w:val="000862AB"/>
    <w:rsid w:val="00092359"/>
    <w:rsid w:val="00092FF3"/>
    <w:rsid w:val="000A11D7"/>
    <w:rsid w:val="000A158A"/>
    <w:rsid w:val="000A456D"/>
    <w:rsid w:val="000B113A"/>
    <w:rsid w:val="000B1935"/>
    <w:rsid w:val="000B4899"/>
    <w:rsid w:val="000B51D8"/>
    <w:rsid w:val="000B5F98"/>
    <w:rsid w:val="000C0921"/>
    <w:rsid w:val="000C160C"/>
    <w:rsid w:val="000C4E9F"/>
    <w:rsid w:val="000C5843"/>
    <w:rsid w:val="000C79E3"/>
    <w:rsid w:val="000D1102"/>
    <w:rsid w:val="000D1402"/>
    <w:rsid w:val="000D26DE"/>
    <w:rsid w:val="000D411D"/>
    <w:rsid w:val="000D72A1"/>
    <w:rsid w:val="000E26FE"/>
    <w:rsid w:val="000E7424"/>
    <w:rsid w:val="000F01AF"/>
    <w:rsid w:val="000F1877"/>
    <w:rsid w:val="000F33D6"/>
    <w:rsid w:val="00101179"/>
    <w:rsid w:val="0010125F"/>
    <w:rsid w:val="00102153"/>
    <w:rsid w:val="00105FBF"/>
    <w:rsid w:val="00112B44"/>
    <w:rsid w:val="00114562"/>
    <w:rsid w:val="001219E4"/>
    <w:rsid w:val="00126B66"/>
    <w:rsid w:val="00127611"/>
    <w:rsid w:val="00127BAE"/>
    <w:rsid w:val="001346AB"/>
    <w:rsid w:val="001363E0"/>
    <w:rsid w:val="00145096"/>
    <w:rsid w:val="001458BA"/>
    <w:rsid w:val="00147220"/>
    <w:rsid w:val="001507B3"/>
    <w:rsid w:val="0015239F"/>
    <w:rsid w:val="00154BB2"/>
    <w:rsid w:val="00160034"/>
    <w:rsid w:val="00160D60"/>
    <w:rsid w:val="00162B25"/>
    <w:rsid w:val="0016411C"/>
    <w:rsid w:val="0016691F"/>
    <w:rsid w:val="00167DF0"/>
    <w:rsid w:val="0017378D"/>
    <w:rsid w:val="00175896"/>
    <w:rsid w:val="00175B8A"/>
    <w:rsid w:val="00181EBA"/>
    <w:rsid w:val="0018227F"/>
    <w:rsid w:val="00187A1B"/>
    <w:rsid w:val="0019175C"/>
    <w:rsid w:val="00191AAF"/>
    <w:rsid w:val="00193539"/>
    <w:rsid w:val="00193EF3"/>
    <w:rsid w:val="001944B7"/>
    <w:rsid w:val="00196591"/>
    <w:rsid w:val="001A0276"/>
    <w:rsid w:val="001A0573"/>
    <w:rsid w:val="001A0BF6"/>
    <w:rsid w:val="001A0DD9"/>
    <w:rsid w:val="001A3FE2"/>
    <w:rsid w:val="001A4418"/>
    <w:rsid w:val="001B3B3A"/>
    <w:rsid w:val="001B6EE0"/>
    <w:rsid w:val="001B70C5"/>
    <w:rsid w:val="001B78E0"/>
    <w:rsid w:val="001C00DF"/>
    <w:rsid w:val="001C16CD"/>
    <w:rsid w:val="001C627C"/>
    <w:rsid w:val="001C7E09"/>
    <w:rsid w:val="001D02D2"/>
    <w:rsid w:val="001D02D3"/>
    <w:rsid w:val="001D03AB"/>
    <w:rsid w:val="001D05C8"/>
    <w:rsid w:val="001D4CE6"/>
    <w:rsid w:val="001D7CF5"/>
    <w:rsid w:val="001E1228"/>
    <w:rsid w:val="001E274B"/>
    <w:rsid w:val="001E47C5"/>
    <w:rsid w:val="001E53E4"/>
    <w:rsid w:val="001E6A12"/>
    <w:rsid w:val="001E6BA5"/>
    <w:rsid w:val="001F0AB3"/>
    <w:rsid w:val="001F20CE"/>
    <w:rsid w:val="001F4D3C"/>
    <w:rsid w:val="001F7E30"/>
    <w:rsid w:val="00206748"/>
    <w:rsid w:val="0021027A"/>
    <w:rsid w:val="00211AF8"/>
    <w:rsid w:val="00211ED0"/>
    <w:rsid w:val="00211F46"/>
    <w:rsid w:val="00212464"/>
    <w:rsid w:val="002159C8"/>
    <w:rsid w:val="00216442"/>
    <w:rsid w:val="00216EFA"/>
    <w:rsid w:val="00216F8F"/>
    <w:rsid w:val="002171F3"/>
    <w:rsid w:val="002228AF"/>
    <w:rsid w:val="0022527F"/>
    <w:rsid w:val="002253F9"/>
    <w:rsid w:val="00225C2C"/>
    <w:rsid w:val="00233F16"/>
    <w:rsid w:val="00235737"/>
    <w:rsid w:val="0023705C"/>
    <w:rsid w:val="0024330E"/>
    <w:rsid w:val="00244B28"/>
    <w:rsid w:val="00246D17"/>
    <w:rsid w:val="0025157C"/>
    <w:rsid w:val="00251699"/>
    <w:rsid w:val="00256C0C"/>
    <w:rsid w:val="0026032C"/>
    <w:rsid w:val="002607C3"/>
    <w:rsid w:val="00261345"/>
    <w:rsid w:val="00262858"/>
    <w:rsid w:val="00267928"/>
    <w:rsid w:val="00272465"/>
    <w:rsid w:val="0027305C"/>
    <w:rsid w:val="002765F1"/>
    <w:rsid w:val="00277652"/>
    <w:rsid w:val="002821CD"/>
    <w:rsid w:val="002823A9"/>
    <w:rsid w:val="002829E6"/>
    <w:rsid w:val="00283B4A"/>
    <w:rsid w:val="0028603B"/>
    <w:rsid w:val="0028798F"/>
    <w:rsid w:val="002955C8"/>
    <w:rsid w:val="002973C2"/>
    <w:rsid w:val="002A610D"/>
    <w:rsid w:val="002A6EBB"/>
    <w:rsid w:val="002A799B"/>
    <w:rsid w:val="002B335B"/>
    <w:rsid w:val="002B3C57"/>
    <w:rsid w:val="002C0B64"/>
    <w:rsid w:val="002C5101"/>
    <w:rsid w:val="002D0894"/>
    <w:rsid w:val="002D0CBB"/>
    <w:rsid w:val="002D1061"/>
    <w:rsid w:val="002D1FE1"/>
    <w:rsid w:val="002D39C1"/>
    <w:rsid w:val="002D65D4"/>
    <w:rsid w:val="002D75C0"/>
    <w:rsid w:val="002E1EBE"/>
    <w:rsid w:val="002E6BA3"/>
    <w:rsid w:val="002F445E"/>
    <w:rsid w:val="002F56F2"/>
    <w:rsid w:val="003024C1"/>
    <w:rsid w:val="0030256E"/>
    <w:rsid w:val="00315CC7"/>
    <w:rsid w:val="00325056"/>
    <w:rsid w:val="003309CD"/>
    <w:rsid w:val="00330B1D"/>
    <w:rsid w:val="0033542F"/>
    <w:rsid w:val="003359F4"/>
    <w:rsid w:val="00337149"/>
    <w:rsid w:val="00345C22"/>
    <w:rsid w:val="003470CD"/>
    <w:rsid w:val="00351A57"/>
    <w:rsid w:val="00352989"/>
    <w:rsid w:val="003533D2"/>
    <w:rsid w:val="00354589"/>
    <w:rsid w:val="00354713"/>
    <w:rsid w:val="003552C8"/>
    <w:rsid w:val="003558F7"/>
    <w:rsid w:val="00356EFD"/>
    <w:rsid w:val="00360D2B"/>
    <w:rsid w:val="00360F33"/>
    <w:rsid w:val="003629BB"/>
    <w:rsid w:val="0036600D"/>
    <w:rsid w:val="00373CC0"/>
    <w:rsid w:val="00375956"/>
    <w:rsid w:val="00376312"/>
    <w:rsid w:val="00376402"/>
    <w:rsid w:val="003779C1"/>
    <w:rsid w:val="0038495A"/>
    <w:rsid w:val="00384C2C"/>
    <w:rsid w:val="00385CC7"/>
    <w:rsid w:val="00385D37"/>
    <w:rsid w:val="00387637"/>
    <w:rsid w:val="00390989"/>
    <w:rsid w:val="003924DE"/>
    <w:rsid w:val="0039273C"/>
    <w:rsid w:val="00392B0D"/>
    <w:rsid w:val="003968D4"/>
    <w:rsid w:val="003A1CAB"/>
    <w:rsid w:val="003A260E"/>
    <w:rsid w:val="003A514F"/>
    <w:rsid w:val="003A6E60"/>
    <w:rsid w:val="003B34C7"/>
    <w:rsid w:val="003C0EFC"/>
    <w:rsid w:val="003C16A9"/>
    <w:rsid w:val="003C1EA5"/>
    <w:rsid w:val="003C261D"/>
    <w:rsid w:val="003C7275"/>
    <w:rsid w:val="003C7ACC"/>
    <w:rsid w:val="003D1EC1"/>
    <w:rsid w:val="003D24F0"/>
    <w:rsid w:val="003D3300"/>
    <w:rsid w:val="003D3F5A"/>
    <w:rsid w:val="003D648D"/>
    <w:rsid w:val="003D7003"/>
    <w:rsid w:val="003E12CD"/>
    <w:rsid w:val="003E1FFE"/>
    <w:rsid w:val="003E4667"/>
    <w:rsid w:val="003E6116"/>
    <w:rsid w:val="003E6DE5"/>
    <w:rsid w:val="003F5794"/>
    <w:rsid w:val="003F62F9"/>
    <w:rsid w:val="003F7916"/>
    <w:rsid w:val="003F7AD7"/>
    <w:rsid w:val="00400120"/>
    <w:rsid w:val="00405678"/>
    <w:rsid w:val="004072EA"/>
    <w:rsid w:val="004100E5"/>
    <w:rsid w:val="00410E95"/>
    <w:rsid w:val="004155BE"/>
    <w:rsid w:val="004161E1"/>
    <w:rsid w:val="00417DFA"/>
    <w:rsid w:val="004209C8"/>
    <w:rsid w:val="00420CC6"/>
    <w:rsid w:val="00422CCF"/>
    <w:rsid w:val="004256CA"/>
    <w:rsid w:val="00427A3F"/>
    <w:rsid w:val="004303CC"/>
    <w:rsid w:val="004329FB"/>
    <w:rsid w:val="004332F6"/>
    <w:rsid w:val="0043466C"/>
    <w:rsid w:val="00436CD4"/>
    <w:rsid w:val="00441FB2"/>
    <w:rsid w:val="00442299"/>
    <w:rsid w:val="00447A70"/>
    <w:rsid w:val="004521D5"/>
    <w:rsid w:val="004536DD"/>
    <w:rsid w:val="0045466E"/>
    <w:rsid w:val="00454F09"/>
    <w:rsid w:val="0045555F"/>
    <w:rsid w:val="00455F3D"/>
    <w:rsid w:val="004568A2"/>
    <w:rsid w:val="004609D6"/>
    <w:rsid w:val="0046231F"/>
    <w:rsid w:val="0046368D"/>
    <w:rsid w:val="00464A99"/>
    <w:rsid w:val="00464DFC"/>
    <w:rsid w:val="004672B8"/>
    <w:rsid w:val="004672FD"/>
    <w:rsid w:val="00467342"/>
    <w:rsid w:val="00467CAC"/>
    <w:rsid w:val="00467EBF"/>
    <w:rsid w:val="00473CF4"/>
    <w:rsid w:val="004752D2"/>
    <w:rsid w:val="004754D8"/>
    <w:rsid w:val="004776CB"/>
    <w:rsid w:val="00477ADD"/>
    <w:rsid w:val="00481F52"/>
    <w:rsid w:val="00487D11"/>
    <w:rsid w:val="00496EFC"/>
    <w:rsid w:val="00497D0E"/>
    <w:rsid w:val="004A0333"/>
    <w:rsid w:val="004A04AF"/>
    <w:rsid w:val="004A3F5A"/>
    <w:rsid w:val="004B1B8C"/>
    <w:rsid w:val="004B2D64"/>
    <w:rsid w:val="004B30DB"/>
    <w:rsid w:val="004C0462"/>
    <w:rsid w:val="004C1045"/>
    <w:rsid w:val="004C109F"/>
    <w:rsid w:val="004D2AB9"/>
    <w:rsid w:val="004D3111"/>
    <w:rsid w:val="004D4A5E"/>
    <w:rsid w:val="004D5489"/>
    <w:rsid w:val="004D5490"/>
    <w:rsid w:val="004D5526"/>
    <w:rsid w:val="004D5EEB"/>
    <w:rsid w:val="004D6075"/>
    <w:rsid w:val="004D7D9A"/>
    <w:rsid w:val="004E1FED"/>
    <w:rsid w:val="004E2D7E"/>
    <w:rsid w:val="004E6306"/>
    <w:rsid w:val="004E758A"/>
    <w:rsid w:val="004F3AF9"/>
    <w:rsid w:val="004F5991"/>
    <w:rsid w:val="00500C0D"/>
    <w:rsid w:val="00505CBB"/>
    <w:rsid w:val="0050660B"/>
    <w:rsid w:val="0050758A"/>
    <w:rsid w:val="00510C65"/>
    <w:rsid w:val="005113B9"/>
    <w:rsid w:val="00511B5D"/>
    <w:rsid w:val="00515D3D"/>
    <w:rsid w:val="00521615"/>
    <w:rsid w:val="005278F9"/>
    <w:rsid w:val="00530FF8"/>
    <w:rsid w:val="005313B6"/>
    <w:rsid w:val="00531807"/>
    <w:rsid w:val="00531F80"/>
    <w:rsid w:val="00532188"/>
    <w:rsid w:val="00535039"/>
    <w:rsid w:val="0053670F"/>
    <w:rsid w:val="00537F51"/>
    <w:rsid w:val="00546B00"/>
    <w:rsid w:val="00547768"/>
    <w:rsid w:val="00547949"/>
    <w:rsid w:val="00552D13"/>
    <w:rsid w:val="00552DAF"/>
    <w:rsid w:val="00553295"/>
    <w:rsid w:val="00556C06"/>
    <w:rsid w:val="005576B0"/>
    <w:rsid w:val="005578D6"/>
    <w:rsid w:val="00561C5B"/>
    <w:rsid w:val="00562890"/>
    <w:rsid w:val="00563AA3"/>
    <w:rsid w:val="00565CCC"/>
    <w:rsid w:val="00570395"/>
    <w:rsid w:val="00573175"/>
    <w:rsid w:val="005736E2"/>
    <w:rsid w:val="0057472E"/>
    <w:rsid w:val="00576F5E"/>
    <w:rsid w:val="005809D4"/>
    <w:rsid w:val="005823F9"/>
    <w:rsid w:val="00584131"/>
    <w:rsid w:val="005857B7"/>
    <w:rsid w:val="00585A3B"/>
    <w:rsid w:val="00593AB2"/>
    <w:rsid w:val="00593CFC"/>
    <w:rsid w:val="00596A10"/>
    <w:rsid w:val="005A1FC1"/>
    <w:rsid w:val="005A46F0"/>
    <w:rsid w:val="005A5B28"/>
    <w:rsid w:val="005A5E1B"/>
    <w:rsid w:val="005A7DD8"/>
    <w:rsid w:val="005B2797"/>
    <w:rsid w:val="005B3427"/>
    <w:rsid w:val="005B3968"/>
    <w:rsid w:val="005B3BB9"/>
    <w:rsid w:val="005B4C03"/>
    <w:rsid w:val="005B5A5D"/>
    <w:rsid w:val="005B71F7"/>
    <w:rsid w:val="005B784D"/>
    <w:rsid w:val="005C1290"/>
    <w:rsid w:val="005C19B3"/>
    <w:rsid w:val="005C4130"/>
    <w:rsid w:val="005C47A1"/>
    <w:rsid w:val="005C6136"/>
    <w:rsid w:val="005C6EB3"/>
    <w:rsid w:val="005D044F"/>
    <w:rsid w:val="005D060B"/>
    <w:rsid w:val="005D06B9"/>
    <w:rsid w:val="005D0A34"/>
    <w:rsid w:val="005D2E7E"/>
    <w:rsid w:val="005D329E"/>
    <w:rsid w:val="005D4066"/>
    <w:rsid w:val="005D41B0"/>
    <w:rsid w:val="005D583A"/>
    <w:rsid w:val="005D6B93"/>
    <w:rsid w:val="005E3586"/>
    <w:rsid w:val="005E4053"/>
    <w:rsid w:val="005E4293"/>
    <w:rsid w:val="005E5D56"/>
    <w:rsid w:val="005E649E"/>
    <w:rsid w:val="005F053D"/>
    <w:rsid w:val="005F2D99"/>
    <w:rsid w:val="005F578F"/>
    <w:rsid w:val="006033B3"/>
    <w:rsid w:val="00603F44"/>
    <w:rsid w:val="00604FC0"/>
    <w:rsid w:val="00607568"/>
    <w:rsid w:val="00610721"/>
    <w:rsid w:val="00610D9C"/>
    <w:rsid w:val="0061276A"/>
    <w:rsid w:val="0061505C"/>
    <w:rsid w:val="006170B1"/>
    <w:rsid w:val="006219F4"/>
    <w:rsid w:val="0062415D"/>
    <w:rsid w:val="00626604"/>
    <w:rsid w:val="006266D9"/>
    <w:rsid w:val="00631219"/>
    <w:rsid w:val="00631344"/>
    <w:rsid w:val="006320F9"/>
    <w:rsid w:val="00632A92"/>
    <w:rsid w:val="00634E8C"/>
    <w:rsid w:val="00635323"/>
    <w:rsid w:val="0064219C"/>
    <w:rsid w:val="00643DBC"/>
    <w:rsid w:val="006471E0"/>
    <w:rsid w:val="00647EDD"/>
    <w:rsid w:val="0065062E"/>
    <w:rsid w:val="006539CB"/>
    <w:rsid w:val="0065497D"/>
    <w:rsid w:val="00661264"/>
    <w:rsid w:val="00662710"/>
    <w:rsid w:val="00662D3E"/>
    <w:rsid w:val="006643CD"/>
    <w:rsid w:val="00665F27"/>
    <w:rsid w:val="00666242"/>
    <w:rsid w:val="006707BB"/>
    <w:rsid w:val="0067080B"/>
    <w:rsid w:val="006711FD"/>
    <w:rsid w:val="00671249"/>
    <w:rsid w:val="00673624"/>
    <w:rsid w:val="00677107"/>
    <w:rsid w:val="00677C01"/>
    <w:rsid w:val="006826F6"/>
    <w:rsid w:val="00682E9D"/>
    <w:rsid w:val="00685BAF"/>
    <w:rsid w:val="00685FFC"/>
    <w:rsid w:val="00686386"/>
    <w:rsid w:val="00691983"/>
    <w:rsid w:val="00692018"/>
    <w:rsid w:val="00692F4F"/>
    <w:rsid w:val="00696D19"/>
    <w:rsid w:val="00697B96"/>
    <w:rsid w:val="00697FB0"/>
    <w:rsid w:val="006A15BD"/>
    <w:rsid w:val="006A1CB8"/>
    <w:rsid w:val="006A434F"/>
    <w:rsid w:val="006A5CB0"/>
    <w:rsid w:val="006A646B"/>
    <w:rsid w:val="006B1205"/>
    <w:rsid w:val="006B13D6"/>
    <w:rsid w:val="006B20B7"/>
    <w:rsid w:val="006B5CA2"/>
    <w:rsid w:val="006C19CC"/>
    <w:rsid w:val="006C31DA"/>
    <w:rsid w:val="006C3628"/>
    <w:rsid w:val="006C3868"/>
    <w:rsid w:val="006C6796"/>
    <w:rsid w:val="006D36F4"/>
    <w:rsid w:val="006D5BF7"/>
    <w:rsid w:val="006D6993"/>
    <w:rsid w:val="006D6FDA"/>
    <w:rsid w:val="006E0836"/>
    <w:rsid w:val="006E2F5E"/>
    <w:rsid w:val="006E31F8"/>
    <w:rsid w:val="006E4E7F"/>
    <w:rsid w:val="006E641D"/>
    <w:rsid w:val="006F0795"/>
    <w:rsid w:val="006F2B15"/>
    <w:rsid w:val="006F4A05"/>
    <w:rsid w:val="006F5ECD"/>
    <w:rsid w:val="007134F6"/>
    <w:rsid w:val="00713BB5"/>
    <w:rsid w:val="00713DAC"/>
    <w:rsid w:val="0072235E"/>
    <w:rsid w:val="00722D19"/>
    <w:rsid w:val="00726E24"/>
    <w:rsid w:val="00736FA6"/>
    <w:rsid w:val="007401B4"/>
    <w:rsid w:val="007476D4"/>
    <w:rsid w:val="00747FAA"/>
    <w:rsid w:val="00752FCC"/>
    <w:rsid w:val="007603E6"/>
    <w:rsid w:val="00760F95"/>
    <w:rsid w:val="00762BD1"/>
    <w:rsid w:val="00762C22"/>
    <w:rsid w:val="00763526"/>
    <w:rsid w:val="00763B30"/>
    <w:rsid w:val="0076578D"/>
    <w:rsid w:val="00767F62"/>
    <w:rsid w:val="007721B9"/>
    <w:rsid w:val="00776642"/>
    <w:rsid w:val="00781CA9"/>
    <w:rsid w:val="00781E88"/>
    <w:rsid w:val="00783A6A"/>
    <w:rsid w:val="00784A3D"/>
    <w:rsid w:val="0078620D"/>
    <w:rsid w:val="00791895"/>
    <w:rsid w:val="00791992"/>
    <w:rsid w:val="00791CD0"/>
    <w:rsid w:val="00793D3D"/>
    <w:rsid w:val="007944EC"/>
    <w:rsid w:val="00794C93"/>
    <w:rsid w:val="007956D8"/>
    <w:rsid w:val="007A1F33"/>
    <w:rsid w:val="007A368C"/>
    <w:rsid w:val="007A3704"/>
    <w:rsid w:val="007A4CBA"/>
    <w:rsid w:val="007B3617"/>
    <w:rsid w:val="007B3E9B"/>
    <w:rsid w:val="007B412B"/>
    <w:rsid w:val="007B6A1F"/>
    <w:rsid w:val="007B7534"/>
    <w:rsid w:val="007C2AB0"/>
    <w:rsid w:val="007C3865"/>
    <w:rsid w:val="007C51D7"/>
    <w:rsid w:val="007C56BE"/>
    <w:rsid w:val="007C79BF"/>
    <w:rsid w:val="007D25C5"/>
    <w:rsid w:val="007D501D"/>
    <w:rsid w:val="007D5A3B"/>
    <w:rsid w:val="007D663D"/>
    <w:rsid w:val="007D6D4C"/>
    <w:rsid w:val="007E5805"/>
    <w:rsid w:val="007F015D"/>
    <w:rsid w:val="007F032D"/>
    <w:rsid w:val="007F17CF"/>
    <w:rsid w:val="007F1D98"/>
    <w:rsid w:val="007F3374"/>
    <w:rsid w:val="007F4479"/>
    <w:rsid w:val="007F44F5"/>
    <w:rsid w:val="007F6A00"/>
    <w:rsid w:val="007F7A23"/>
    <w:rsid w:val="00800615"/>
    <w:rsid w:val="008026F6"/>
    <w:rsid w:val="00805877"/>
    <w:rsid w:val="00805DC9"/>
    <w:rsid w:val="008110EA"/>
    <w:rsid w:val="00815005"/>
    <w:rsid w:val="0082352D"/>
    <w:rsid w:val="00830F6B"/>
    <w:rsid w:val="00832A28"/>
    <w:rsid w:val="00832B6F"/>
    <w:rsid w:val="00833FC0"/>
    <w:rsid w:val="00840046"/>
    <w:rsid w:val="008440D6"/>
    <w:rsid w:val="00854782"/>
    <w:rsid w:val="00855E7B"/>
    <w:rsid w:val="008576A5"/>
    <w:rsid w:val="00860D51"/>
    <w:rsid w:val="00861FD6"/>
    <w:rsid w:val="008650F4"/>
    <w:rsid w:val="0086607A"/>
    <w:rsid w:val="00870B9B"/>
    <w:rsid w:val="00873D8B"/>
    <w:rsid w:val="0087666A"/>
    <w:rsid w:val="00877BDA"/>
    <w:rsid w:val="008834F1"/>
    <w:rsid w:val="00884FFC"/>
    <w:rsid w:val="00886249"/>
    <w:rsid w:val="00895140"/>
    <w:rsid w:val="008969BB"/>
    <w:rsid w:val="00896C09"/>
    <w:rsid w:val="00897ED3"/>
    <w:rsid w:val="008A0D19"/>
    <w:rsid w:val="008A1627"/>
    <w:rsid w:val="008A2687"/>
    <w:rsid w:val="008A3CD5"/>
    <w:rsid w:val="008A4310"/>
    <w:rsid w:val="008A5EEE"/>
    <w:rsid w:val="008A6026"/>
    <w:rsid w:val="008A629C"/>
    <w:rsid w:val="008B1026"/>
    <w:rsid w:val="008B491B"/>
    <w:rsid w:val="008C2062"/>
    <w:rsid w:val="008C2B0A"/>
    <w:rsid w:val="008C390B"/>
    <w:rsid w:val="008C3CA8"/>
    <w:rsid w:val="008C3E6D"/>
    <w:rsid w:val="008D2046"/>
    <w:rsid w:val="008D2521"/>
    <w:rsid w:val="008D51DD"/>
    <w:rsid w:val="008E6DA2"/>
    <w:rsid w:val="008F16A6"/>
    <w:rsid w:val="008F2313"/>
    <w:rsid w:val="00900001"/>
    <w:rsid w:val="00900DA2"/>
    <w:rsid w:val="00903D83"/>
    <w:rsid w:val="00904DEA"/>
    <w:rsid w:val="009051D6"/>
    <w:rsid w:val="0090676F"/>
    <w:rsid w:val="00912B37"/>
    <w:rsid w:val="009141BD"/>
    <w:rsid w:val="00914979"/>
    <w:rsid w:val="00920181"/>
    <w:rsid w:val="00924FF7"/>
    <w:rsid w:val="00926296"/>
    <w:rsid w:val="00934A92"/>
    <w:rsid w:val="009359A8"/>
    <w:rsid w:val="00947EF2"/>
    <w:rsid w:val="009502FC"/>
    <w:rsid w:val="00953D37"/>
    <w:rsid w:val="009602DD"/>
    <w:rsid w:val="0096062C"/>
    <w:rsid w:val="00960717"/>
    <w:rsid w:val="0096390E"/>
    <w:rsid w:val="00965F9D"/>
    <w:rsid w:val="00966E6B"/>
    <w:rsid w:val="00984E00"/>
    <w:rsid w:val="00985926"/>
    <w:rsid w:val="009878D8"/>
    <w:rsid w:val="009903D7"/>
    <w:rsid w:val="00992FA3"/>
    <w:rsid w:val="0099736A"/>
    <w:rsid w:val="009A2A3E"/>
    <w:rsid w:val="009A3764"/>
    <w:rsid w:val="009A3C42"/>
    <w:rsid w:val="009A66DB"/>
    <w:rsid w:val="009A6D97"/>
    <w:rsid w:val="009A76A3"/>
    <w:rsid w:val="009B1322"/>
    <w:rsid w:val="009B232B"/>
    <w:rsid w:val="009B62D5"/>
    <w:rsid w:val="009C1262"/>
    <w:rsid w:val="009C12B4"/>
    <w:rsid w:val="009C43C2"/>
    <w:rsid w:val="009C55D0"/>
    <w:rsid w:val="009C5F0B"/>
    <w:rsid w:val="009D05FD"/>
    <w:rsid w:val="009D1D75"/>
    <w:rsid w:val="009D4DD9"/>
    <w:rsid w:val="009D5A3B"/>
    <w:rsid w:val="009D5F9C"/>
    <w:rsid w:val="009E10CD"/>
    <w:rsid w:val="009E1926"/>
    <w:rsid w:val="009E21AD"/>
    <w:rsid w:val="009E22A1"/>
    <w:rsid w:val="009E2826"/>
    <w:rsid w:val="009E4F35"/>
    <w:rsid w:val="009F147B"/>
    <w:rsid w:val="009F1653"/>
    <w:rsid w:val="009F212F"/>
    <w:rsid w:val="009F294D"/>
    <w:rsid w:val="009F3253"/>
    <w:rsid w:val="009F3CCD"/>
    <w:rsid w:val="009F4349"/>
    <w:rsid w:val="00A01CBE"/>
    <w:rsid w:val="00A023C6"/>
    <w:rsid w:val="00A0290D"/>
    <w:rsid w:val="00A02E01"/>
    <w:rsid w:val="00A039DD"/>
    <w:rsid w:val="00A03E4A"/>
    <w:rsid w:val="00A0782C"/>
    <w:rsid w:val="00A11C1F"/>
    <w:rsid w:val="00A12FF3"/>
    <w:rsid w:val="00A14A80"/>
    <w:rsid w:val="00A20458"/>
    <w:rsid w:val="00A20FEE"/>
    <w:rsid w:val="00A2114D"/>
    <w:rsid w:val="00A2426B"/>
    <w:rsid w:val="00A25183"/>
    <w:rsid w:val="00A274AE"/>
    <w:rsid w:val="00A315ED"/>
    <w:rsid w:val="00A320CA"/>
    <w:rsid w:val="00A32EF7"/>
    <w:rsid w:val="00A34431"/>
    <w:rsid w:val="00A47BF8"/>
    <w:rsid w:val="00A51123"/>
    <w:rsid w:val="00A537EF"/>
    <w:rsid w:val="00A54044"/>
    <w:rsid w:val="00A63907"/>
    <w:rsid w:val="00A6456F"/>
    <w:rsid w:val="00A64CCD"/>
    <w:rsid w:val="00A66ACB"/>
    <w:rsid w:val="00A7278B"/>
    <w:rsid w:val="00A732BB"/>
    <w:rsid w:val="00A743BE"/>
    <w:rsid w:val="00A80240"/>
    <w:rsid w:val="00A81E1D"/>
    <w:rsid w:val="00A8223F"/>
    <w:rsid w:val="00A8397C"/>
    <w:rsid w:val="00A84C11"/>
    <w:rsid w:val="00A87BB8"/>
    <w:rsid w:val="00A90136"/>
    <w:rsid w:val="00A91618"/>
    <w:rsid w:val="00A91F13"/>
    <w:rsid w:val="00A92FA0"/>
    <w:rsid w:val="00A942D5"/>
    <w:rsid w:val="00A96519"/>
    <w:rsid w:val="00A97312"/>
    <w:rsid w:val="00AA1F6E"/>
    <w:rsid w:val="00AA26FE"/>
    <w:rsid w:val="00AB08DA"/>
    <w:rsid w:val="00AB1C2B"/>
    <w:rsid w:val="00AB70B3"/>
    <w:rsid w:val="00AC0528"/>
    <w:rsid w:val="00AC0AFB"/>
    <w:rsid w:val="00AC62D7"/>
    <w:rsid w:val="00AD003C"/>
    <w:rsid w:val="00AD043A"/>
    <w:rsid w:val="00AD2CC7"/>
    <w:rsid w:val="00AD4BE1"/>
    <w:rsid w:val="00AD7B3F"/>
    <w:rsid w:val="00AD7EC4"/>
    <w:rsid w:val="00AE035D"/>
    <w:rsid w:val="00AE2618"/>
    <w:rsid w:val="00AE2664"/>
    <w:rsid w:val="00AE4921"/>
    <w:rsid w:val="00AE4EB2"/>
    <w:rsid w:val="00AF1811"/>
    <w:rsid w:val="00AF5D7F"/>
    <w:rsid w:val="00B00270"/>
    <w:rsid w:val="00B00936"/>
    <w:rsid w:val="00B026EE"/>
    <w:rsid w:val="00B03B36"/>
    <w:rsid w:val="00B04785"/>
    <w:rsid w:val="00B10008"/>
    <w:rsid w:val="00B10346"/>
    <w:rsid w:val="00B15EEC"/>
    <w:rsid w:val="00B171CA"/>
    <w:rsid w:val="00B17B21"/>
    <w:rsid w:val="00B25809"/>
    <w:rsid w:val="00B33E46"/>
    <w:rsid w:val="00B34821"/>
    <w:rsid w:val="00B35D27"/>
    <w:rsid w:val="00B35ED0"/>
    <w:rsid w:val="00B36786"/>
    <w:rsid w:val="00B36F8A"/>
    <w:rsid w:val="00B3742D"/>
    <w:rsid w:val="00B4062F"/>
    <w:rsid w:val="00B40957"/>
    <w:rsid w:val="00B427FF"/>
    <w:rsid w:val="00B43835"/>
    <w:rsid w:val="00B47A61"/>
    <w:rsid w:val="00B51549"/>
    <w:rsid w:val="00B5187B"/>
    <w:rsid w:val="00B518FF"/>
    <w:rsid w:val="00B56888"/>
    <w:rsid w:val="00B56A95"/>
    <w:rsid w:val="00B60BFA"/>
    <w:rsid w:val="00B60EDC"/>
    <w:rsid w:val="00B61E7A"/>
    <w:rsid w:val="00B623F5"/>
    <w:rsid w:val="00B62AEB"/>
    <w:rsid w:val="00B67C50"/>
    <w:rsid w:val="00B73B0C"/>
    <w:rsid w:val="00B76805"/>
    <w:rsid w:val="00B80B66"/>
    <w:rsid w:val="00B87717"/>
    <w:rsid w:val="00B9008A"/>
    <w:rsid w:val="00B9114D"/>
    <w:rsid w:val="00B94E1D"/>
    <w:rsid w:val="00B9651B"/>
    <w:rsid w:val="00BA0C6F"/>
    <w:rsid w:val="00BA1156"/>
    <w:rsid w:val="00BA4230"/>
    <w:rsid w:val="00BA4FD4"/>
    <w:rsid w:val="00BA50E0"/>
    <w:rsid w:val="00BA54EA"/>
    <w:rsid w:val="00BA75EF"/>
    <w:rsid w:val="00BA765F"/>
    <w:rsid w:val="00BB07E3"/>
    <w:rsid w:val="00BB1077"/>
    <w:rsid w:val="00BB1320"/>
    <w:rsid w:val="00BB3CD4"/>
    <w:rsid w:val="00BB7563"/>
    <w:rsid w:val="00BC36D7"/>
    <w:rsid w:val="00BD30D4"/>
    <w:rsid w:val="00BD30DC"/>
    <w:rsid w:val="00BD529D"/>
    <w:rsid w:val="00BD757E"/>
    <w:rsid w:val="00BE15C7"/>
    <w:rsid w:val="00BE3461"/>
    <w:rsid w:val="00BF0AD6"/>
    <w:rsid w:val="00BF1317"/>
    <w:rsid w:val="00BF5762"/>
    <w:rsid w:val="00BF76A3"/>
    <w:rsid w:val="00C0175C"/>
    <w:rsid w:val="00C021AC"/>
    <w:rsid w:val="00C026B0"/>
    <w:rsid w:val="00C04E71"/>
    <w:rsid w:val="00C07C63"/>
    <w:rsid w:val="00C1043C"/>
    <w:rsid w:val="00C127A4"/>
    <w:rsid w:val="00C13D33"/>
    <w:rsid w:val="00C15B8D"/>
    <w:rsid w:val="00C2112E"/>
    <w:rsid w:val="00C22335"/>
    <w:rsid w:val="00C25CCF"/>
    <w:rsid w:val="00C273D8"/>
    <w:rsid w:val="00C274C0"/>
    <w:rsid w:val="00C321C7"/>
    <w:rsid w:val="00C35423"/>
    <w:rsid w:val="00C35806"/>
    <w:rsid w:val="00C4260E"/>
    <w:rsid w:val="00C4484C"/>
    <w:rsid w:val="00C4487A"/>
    <w:rsid w:val="00C458CC"/>
    <w:rsid w:val="00C47044"/>
    <w:rsid w:val="00C50B69"/>
    <w:rsid w:val="00C51437"/>
    <w:rsid w:val="00C555C9"/>
    <w:rsid w:val="00C5585D"/>
    <w:rsid w:val="00C56EA1"/>
    <w:rsid w:val="00C606FA"/>
    <w:rsid w:val="00C62BF0"/>
    <w:rsid w:val="00C64E5C"/>
    <w:rsid w:val="00C65C21"/>
    <w:rsid w:val="00C665D7"/>
    <w:rsid w:val="00C6748D"/>
    <w:rsid w:val="00C71684"/>
    <w:rsid w:val="00C7319E"/>
    <w:rsid w:val="00C73916"/>
    <w:rsid w:val="00C74159"/>
    <w:rsid w:val="00C75B77"/>
    <w:rsid w:val="00C80F9B"/>
    <w:rsid w:val="00C83AF3"/>
    <w:rsid w:val="00C85BE8"/>
    <w:rsid w:val="00C87AD8"/>
    <w:rsid w:val="00C909A5"/>
    <w:rsid w:val="00C9205D"/>
    <w:rsid w:val="00C932F3"/>
    <w:rsid w:val="00C946E9"/>
    <w:rsid w:val="00C947D1"/>
    <w:rsid w:val="00C94E2E"/>
    <w:rsid w:val="00C9777A"/>
    <w:rsid w:val="00CA50E8"/>
    <w:rsid w:val="00CB2E90"/>
    <w:rsid w:val="00CB5DE3"/>
    <w:rsid w:val="00CB7707"/>
    <w:rsid w:val="00CC080A"/>
    <w:rsid w:val="00CC15C5"/>
    <w:rsid w:val="00CC1C87"/>
    <w:rsid w:val="00CC205C"/>
    <w:rsid w:val="00CC31B2"/>
    <w:rsid w:val="00CC3BF6"/>
    <w:rsid w:val="00CC4001"/>
    <w:rsid w:val="00CC428B"/>
    <w:rsid w:val="00CC4EA8"/>
    <w:rsid w:val="00CC5016"/>
    <w:rsid w:val="00CC551F"/>
    <w:rsid w:val="00CC5ABC"/>
    <w:rsid w:val="00CC6DB0"/>
    <w:rsid w:val="00CC7781"/>
    <w:rsid w:val="00CD0601"/>
    <w:rsid w:val="00CD295C"/>
    <w:rsid w:val="00CD4527"/>
    <w:rsid w:val="00CD61C7"/>
    <w:rsid w:val="00CD6FBF"/>
    <w:rsid w:val="00CD7BBB"/>
    <w:rsid w:val="00CE027E"/>
    <w:rsid w:val="00CE091D"/>
    <w:rsid w:val="00CE508E"/>
    <w:rsid w:val="00CE5D79"/>
    <w:rsid w:val="00CF170F"/>
    <w:rsid w:val="00CF1920"/>
    <w:rsid w:val="00CF1E0C"/>
    <w:rsid w:val="00CF454A"/>
    <w:rsid w:val="00CF6A71"/>
    <w:rsid w:val="00D000C7"/>
    <w:rsid w:val="00D02E24"/>
    <w:rsid w:val="00D03039"/>
    <w:rsid w:val="00D048A6"/>
    <w:rsid w:val="00D057A4"/>
    <w:rsid w:val="00D07F1A"/>
    <w:rsid w:val="00D10383"/>
    <w:rsid w:val="00D10931"/>
    <w:rsid w:val="00D16D45"/>
    <w:rsid w:val="00D172A4"/>
    <w:rsid w:val="00D201D3"/>
    <w:rsid w:val="00D20394"/>
    <w:rsid w:val="00D21428"/>
    <w:rsid w:val="00D243CC"/>
    <w:rsid w:val="00D251FE"/>
    <w:rsid w:val="00D2596F"/>
    <w:rsid w:val="00D34C59"/>
    <w:rsid w:val="00D35B21"/>
    <w:rsid w:val="00D37EDF"/>
    <w:rsid w:val="00D4007C"/>
    <w:rsid w:val="00D4041A"/>
    <w:rsid w:val="00D45B5D"/>
    <w:rsid w:val="00D466B8"/>
    <w:rsid w:val="00D46F21"/>
    <w:rsid w:val="00D508F6"/>
    <w:rsid w:val="00D51E23"/>
    <w:rsid w:val="00D5253E"/>
    <w:rsid w:val="00D53928"/>
    <w:rsid w:val="00D56554"/>
    <w:rsid w:val="00D625D1"/>
    <w:rsid w:val="00D65A90"/>
    <w:rsid w:val="00D65DA2"/>
    <w:rsid w:val="00D71355"/>
    <w:rsid w:val="00D713AF"/>
    <w:rsid w:val="00D72C6D"/>
    <w:rsid w:val="00D72E5E"/>
    <w:rsid w:val="00D73BD8"/>
    <w:rsid w:val="00D76107"/>
    <w:rsid w:val="00D76B38"/>
    <w:rsid w:val="00D773D3"/>
    <w:rsid w:val="00D773F4"/>
    <w:rsid w:val="00D77D70"/>
    <w:rsid w:val="00D80588"/>
    <w:rsid w:val="00D81310"/>
    <w:rsid w:val="00D827C5"/>
    <w:rsid w:val="00D90E46"/>
    <w:rsid w:val="00D92657"/>
    <w:rsid w:val="00D94D99"/>
    <w:rsid w:val="00D95506"/>
    <w:rsid w:val="00DA0464"/>
    <w:rsid w:val="00DA32C5"/>
    <w:rsid w:val="00DA558B"/>
    <w:rsid w:val="00DB08D1"/>
    <w:rsid w:val="00DB35CD"/>
    <w:rsid w:val="00DB4078"/>
    <w:rsid w:val="00DB4B08"/>
    <w:rsid w:val="00DB4E10"/>
    <w:rsid w:val="00DC0D0A"/>
    <w:rsid w:val="00DC0DA7"/>
    <w:rsid w:val="00DC1B24"/>
    <w:rsid w:val="00DC215A"/>
    <w:rsid w:val="00DC473F"/>
    <w:rsid w:val="00DC4988"/>
    <w:rsid w:val="00DC4B7B"/>
    <w:rsid w:val="00DC7398"/>
    <w:rsid w:val="00DC7908"/>
    <w:rsid w:val="00DD134D"/>
    <w:rsid w:val="00DD3130"/>
    <w:rsid w:val="00DD4029"/>
    <w:rsid w:val="00DD4EBF"/>
    <w:rsid w:val="00DD4FE4"/>
    <w:rsid w:val="00DD6993"/>
    <w:rsid w:val="00DE1242"/>
    <w:rsid w:val="00DE1586"/>
    <w:rsid w:val="00DE2628"/>
    <w:rsid w:val="00DE2C65"/>
    <w:rsid w:val="00DE2F0A"/>
    <w:rsid w:val="00DE627B"/>
    <w:rsid w:val="00DE6CA9"/>
    <w:rsid w:val="00DE7554"/>
    <w:rsid w:val="00DF0372"/>
    <w:rsid w:val="00DF13F2"/>
    <w:rsid w:val="00DF1B6D"/>
    <w:rsid w:val="00DF2512"/>
    <w:rsid w:val="00DF31AF"/>
    <w:rsid w:val="00E002A3"/>
    <w:rsid w:val="00E00602"/>
    <w:rsid w:val="00E05ACB"/>
    <w:rsid w:val="00E1141E"/>
    <w:rsid w:val="00E11C99"/>
    <w:rsid w:val="00E12A22"/>
    <w:rsid w:val="00E13C27"/>
    <w:rsid w:val="00E1416B"/>
    <w:rsid w:val="00E15B59"/>
    <w:rsid w:val="00E16A60"/>
    <w:rsid w:val="00E171AF"/>
    <w:rsid w:val="00E208A1"/>
    <w:rsid w:val="00E248E7"/>
    <w:rsid w:val="00E26011"/>
    <w:rsid w:val="00E275C2"/>
    <w:rsid w:val="00E3022A"/>
    <w:rsid w:val="00E32630"/>
    <w:rsid w:val="00E34DD7"/>
    <w:rsid w:val="00E372F0"/>
    <w:rsid w:val="00E37606"/>
    <w:rsid w:val="00E37AF8"/>
    <w:rsid w:val="00E4098D"/>
    <w:rsid w:val="00E43E7C"/>
    <w:rsid w:val="00E45A09"/>
    <w:rsid w:val="00E46609"/>
    <w:rsid w:val="00E62A6D"/>
    <w:rsid w:val="00E63709"/>
    <w:rsid w:val="00E6418C"/>
    <w:rsid w:val="00E75B83"/>
    <w:rsid w:val="00E75D3A"/>
    <w:rsid w:val="00E76E3E"/>
    <w:rsid w:val="00E852C2"/>
    <w:rsid w:val="00E86F00"/>
    <w:rsid w:val="00E87EB9"/>
    <w:rsid w:val="00E9161D"/>
    <w:rsid w:val="00E9284A"/>
    <w:rsid w:val="00E93386"/>
    <w:rsid w:val="00E93476"/>
    <w:rsid w:val="00E93E92"/>
    <w:rsid w:val="00E9404B"/>
    <w:rsid w:val="00E94B41"/>
    <w:rsid w:val="00EA078D"/>
    <w:rsid w:val="00EA0B98"/>
    <w:rsid w:val="00EA1D28"/>
    <w:rsid w:val="00EA3AA7"/>
    <w:rsid w:val="00EA4912"/>
    <w:rsid w:val="00EB2252"/>
    <w:rsid w:val="00EB304B"/>
    <w:rsid w:val="00EB662B"/>
    <w:rsid w:val="00EB76F8"/>
    <w:rsid w:val="00EC18CB"/>
    <w:rsid w:val="00EC2048"/>
    <w:rsid w:val="00EC29B5"/>
    <w:rsid w:val="00EC33F2"/>
    <w:rsid w:val="00EC5219"/>
    <w:rsid w:val="00ED0012"/>
    <w:rsid w:val="00ED2253"/>
    <w:rsid w:val="00ED3FAC"/>
    <w:rsid w:val="00ED4855"/>
    <w:rsid w:val="00ED5E3D"/>
    <w:rsid w:val="00ED66D1"/>
    <w:rsid w:val="00ED6E6C"/>
    <w:rsid w:val="00ED7D44"/>
    <w:rsid w:val="00EE2C69"/>
    <w:rsid w:val="00EE2F0E"/>
    <w:rsid w:val="00EE63ED"/>
    <w:rsid w:val="00EE641A"/>
    <w:rsid w:val="00EF05CD"/>
    <w:rsid w:val="00EF0C59"/>
    <w:rsid w:val="00EF5362"/>
    <w:rsid w:val="00EF60D4"/>
    <w:rsid w:val="00F006C8"/>
    <w:rsid w:val="00F01F98"/>
    <w:rsid w:val="00F05060"/>
    <w:rsid w:val="00F0623C"/>
    <w:rsid w:val="00F07C2F"/>
    <w:rsid w:val="00F10843"/>
    <w:rsid w:val="00F122C4"/>
    <w:rsid w:val="00F13938"/>
    <w:rsid w:val="00F13C4E"/>
    <w:rsid w:val="00F20D29"/>
    <w:rsid w:val="00F22BF2"/>
    <w:rsid w:val="00F23B74"/>
    <w:rsid w:val="00F2547B"/>
    <w:rsid w:val="00F255DB"/>
    <w:rsid w:val="00F25655"/>
    <w:rsid w:val="00F25E88"/>
    <w:rsid w:val="00F3200D"/>
    <w:rsid w:val="00F34DC0"/>
    <w:rsid w:val="00F35350"/>
    <w:rsid w:val="00F41A23"/>
    <w:rsid w:val="00F4690F"/>
    <w:rsid w:val="00F47EAC"/>
    <w:rsid w:val="00F51802"/>
    <w:rsid w:val="00F51C3A"/>
    <w:rsid w:val="00F52BEB"/>
    <w:rsid w:val="00F53315"/>
    <w:rsid w:val="00F56080"/>
    <w:rsid w:val="00F56DC1"/>
    <w:rsid w:val="00F57716"/>
    <w:rsid w:val="00F602D7"/>
    <w:rsid w:val="00F60675"/>
    <w:rsid w:val="00F60AAD"/>
    <w:rsid w:val="00F61378"/>
    <w:rsid w:val="00F641DB"/>
    <w:rsid w:val="00F64AA6"/>
    <w:rsid w:val="00F67946"/>
    <w:rsid w:val="00F71092"/>
    <w:rsid w:val="00F713CC"/>
    <w:rsid w:val="00F74054"/>
    <w:rsid w:val="00F752F3"/>
    <w:rsid w:val="00F7623E"/>
    <w:rsid w:val="00F81872"/>
    <w:rsid w:val="00F83367"/>
    <w:rsid w:val="00F92048"/>
    <w:rsid w:val="00F9585C"/>
    <w:rsid w:val="00F95A0C"/>
    <w:rsid w:val="00F95A2E"/>
    <w:rsid w:val="00F95E9D"/>
    <w:rsid w:val="00F95F99"/>
    <w:rsid w:val="00FA09D6"/>
    <w:rsid w:val="00FA101D"/>
    <w:rsid w:val="00FA1582"/>
    <w:rsid w:val="00FA25D2"/>
    <w:rsid w:val="00FA4C66"/>
    <w:rsid w:val="00FA709A"/>
    <w:rsid w:val="00FB4976"/>
    <w:rsid w:val="00FC09CD"/>
    <w:rsid w:val="00FC0C8C"/>
    <w:rsid w:val="00FC293A"/>
    <w:rsid w:val="00FC34F7"/>
    <w:rsid w:val="00FC6E63"/>
    <w:rsid w:val="00FD152C"/>
    <w:rsid w:val="00FD171F"/>
    <w:rsid w:val="00FD248C"/>
    <w:rsid w:val="00FD649E"/>
    <w:rsid w:val="00FD74FC"/>
    <w:rsid w:val="00FE4C4F"/>
    <w:rsid w:val="00FE7F5F"/>
    <w:rsid w:val="00FF18C2"/>
    <w:rsid w:val="00FF18C8"/>
    <w:rsid w:val="00FF1D86"/>
    <w:rsid w:val="00FF21A6"/>
    <w:rsid w:val="00FF4A7F"/>
    <w:rsid w:val="00FF6898"/>
    <w:rsid w:val="00FF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F7"/>
    <w:rPr>
      <w:rFonts w:ascii="Arial" w:eastAsia="Times New Roman" w:hAnsi="Arial"/>
      <w:sz w:val="24"/>
      <w:szCs w:val="24"/>
      <w:lang w:eastAsia="en-US"/>
    </w:rPr>
  </w:style>
  <w:style w:type="paragraph" w:styleId="Heading1">
    <w:name w:val="heading 1"/>
    <w:basedOn w:val="Normal"/>
    <w:next w:val="Normal"/>
    <w:link w:val="Heading1Char"/>
    <w:qFormat/>
    <w:pPr>
      <w:keepNext/>
      <w:spacing w:after="200" w:line="276" w:lineRule="auto"/>
      <w:outlineLvl w:val="0"/>
    </w:pPr>
    <w:rPr>
      <w:rFonts w:cs="Arial"/>
      <w:b/>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52"/>
      <w:outlineLvl w:val="2"/>
    </w:pPr>
    <w:rPr>
      <w:b/>
      <w:sz w:val="28"/>
      <w:u w:val="single"/>
    </w:rPr>
  </w:style>
  <w:style w:type="paragraph" w:styleId="Heading4">
    <w:name w:val="heading 4"/>
    <w:basedOn w:val="Normal"/>
    <w:next w:val="Normal"/>
    <w:link w:val="Heading4Char"/>
    <w:qFormat/>
    <w:pPr>
      <w:keepNext/>
      <w:outlineLvl w:val="3"/>
    </w:pPr>
    <w:rPr>
      <w:rFonts w:cs="Arial"/>
      <w:b/>
      <w:bCs/>
      <w:color w:val="0000FF"/>
      <w:szCs w:val="20"/>
    </w:rPr>
  </w:style>
  <w:style w:type="paragraph" w:styleId="Heading5">
    <w:name w:val="heading 5"/>
    <w:basedOn w:val="Normal"/>
    <w:next w:val="Normal"/>
    <w:link w:val="Heading5Char"/>
    <w:qFormat/>
    <w:pPr>
      <w:keepNext/>
      <w:outlineLvl w:val="4"/>
    </w:pPr>
    <w:rPr>
      <w:rFonts w:cs="Arial"/>
      <w:b/>
      <w:color w:val="3366FF"/>
      <w:sz w:val="22"/>
    </w:rPr>
  </w:style>
  <w:style w:type="paragraph" w:styleId="Heading6">
    <w:name w:val="heading 6"/>
    <w:basedOn w:val="Normal"/>
    <w:next w:val="Normal"/>
    <w:link w:val="Heading6Char"/>
    <w:qFormat/>
    <w:pPr>
      <w:keepNext/>
      <w:outlineLvl w:val="5"/>
    </w:pPr>
    <w:rPr>
      <w:rFonts w:cs="Arial"/>
      <w:b/>
      <w:bCs/>
      <w:color w:val="000080"/>
    </w:rPr>
  </w:style>
  <w:style w:type="paragraph" w:styleId="Heading7">
    <w:name w:val="heading 7"/>
    <w:basedOn w:val="Normal"/>
    <w:next w:val="Normal"/>
    <w:link w:val="Heading7Char"/>
    <w:qFormat/>
    <w:pPr>
      <w:keepNext/>
      <w:spacing w:line="240" w:lineRule="atLeast"/>
      <w:jc w:val="right"/>
      <w:outlineLvl w:val="6"/>
    </w:pPr>
    <w:rPr>
      <w:rFonts w:cs="Arial"/>
      <w:b/>
      <w:bCs/>
      <w:bdr w:val="single" w:sz="4" w:space="0" w:color="auto"/>
    </w:rPr>
  </w:style>
  <w:style w:type="paragraph" w:styleId="Heading8">
    <w:name w:val="heading 8"/>
    <w:basedOn w:val="Normal"/>
    <w:next w:val="Normal"/>
    <w:link w:val="Heading8Char"/>
    <w:qFormat/>
    <w:pPr>
      <w:keepNext/>
      <w:pBdr>
        <w:top w:val="single" w:sz="4" w:space="1" w:color="auto"/>
        <w:left w:val="single" w:sz="4" w:space="4" w:color="auto"/>
        <w:bottom w:val="single" w:sz="4" w:space="1" w:color="auto"/>
        <w:right w:val="single" w:sz="4" w:space="4" w:color="auto"/>
      </w:pBdr>
      <w:shd w:val="clear" w:color="auto" w:fill="CCCCCC"/>
      <w:spacing w:after="200" w:line="276" w:lineRule="auto"/>
      <w:jc w:val="center"/>
      <w:outlineLvl w:val="7"/>
    </w:pPr>
    <w:rPr>
      <w:rFonts w:cs="Arial"/>
      <w:b/>
    </w:rPr>
  </w:style>
  <w:style w:type="paragraph" w:styleId="Heading9">
    <w:name w:val="heading 9"/>
    <w:basedOn w:val="Normal"/>
    <w:next w:val="Normal"/>
    <w:link w:val="Heading9Char"/>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rPr>
      <w:rFonts w:ascii="Arial" w:eastAsia="Times New Roman" w:hAnsi="Arial" w:cs="Times New Roman"/>
      <w:b/>
      <w:bCs/>
      <w:sz w:val="24"/>
      <w:szCs w:val="24"/>
    </w:rPr>
  </w:style>
  <w:style w:type="character" w:customStyle="1" w:styleId="Char0">
    <w:name w:val="Char"/>
    <w:rPr>
      <w:rFonts w:ascii="Arial" w:eastAsia="Times New Roman" w:hAnsi="Arial" w:cs="Times New Roman"/>
      <w:b/>
      <w:sz w:val="28"/>
      <w:szCs w:val="24"/>
      <w:u w:val="single"/>
    </w:rPr>
  </w:style>
  <w:style w:type="paragraph" w:styleId="Title">
    <w:name w:val="Title"/>
    <w:basedOn w:val="Normal"/>
    <w:link w:val="TitleChar"/>
    <w:qFormat/>
    <w:pPr>
      <w:jc w:val="center"/>
    </w:pPr>
    <w:rPr>
      <w:b/>
      <w:bCs/>
      <w:sz w:val="32"/>
    </w:rPr>
  </w:style>
  <w:style w:type="character" w:customStyle="1" w:styleId="Char1">
    <w:name w:val="Char"/>
    <w:rPr>
      <w:rFonts w:ascii="Arial" w:eastAsia="Times New Roman" w:hAnsi="Arial" w:cs="Times New Roman"/>
      <w:b/>
      <w:bCs/>
      <w:sz w:val="32"/>
      <w:szCs w:val="24"/>
    </w:rPr>
  </w:style>
  <w:style w:type="paragraph" w:styleId="Header">
    <w:name w:val="header"/>
    <w:basedOn w:val="Normal"/>
    <w:link w:val="HeaderChar"/>
    <w:semiHidden/>
    <w:pPr>
      <w:tabs>
        <w:tab w:val="center" w:pos="4153"/>
        <w:tab w:val="right" w:pos="8306"/>
      </w:tabs>
    </w:pPr>
  </w:style>
  <w:style w:type="character" w:customStyle="1" w:styleId="Char2">
    <w:name w:val="Char"/>
    <w:semiHidden/>
    <w:rPr>
      <w:rFonts w:ascii="Arial" w:eastAsia="Times New Roman" w:hAnsi="Arial" w:cs="Times New Roman"/>
      <w:sz w:val="24"/>
      <w:szCs w:val="24"/>
    </w:rPr>
  </w:style>
  <w:style w:type="paragraph" w:styleId="BodyText2">
    <w:name w:val="Body Text 2"/>
    <w:basedOn w:val="Normal"/>
    <w:link w:val="BodyText2Char"/>
    <w:semiHidden/>
    <w:pPr>
      <w:jc w:val="both"/>
    </w:pPr>
    <w:rPr>
      <w:rFonts w:cs="Arial"/>
    </w:rPr>
  </w:style>
  <w:style w:type="character" w:customStyle="1" w:styleId="Char3">
    <w:name w:val="Char"/>
    <w:semiHidden/>
    <w:rPr>
      <w:rFonts w:ascii="Arial" w:eastAsia="Times New Roman" w:hAnsi="Arial" w:cs="Arial"/>
      <w:sz w:val="24"/>
      <w:szCs w:val="24"/>
    </w:rPr>
  </w:style>
  <w:style w:type="paragraph" w:customStyle="1" w:styleId="Style0">
    <w:name w:val="Style0"/>
    <w:pPr>
      <w:autoSpaceDE w:val="0"/>
      <w:autoSpaceDN w:val="0"/>
      <w:adjustRightInd w:val="0"/>
    </w:pPr>
    <w:rPr>
      <w:rFonts w:ascii="Arial" w:eastAsia="Times New Roman" w:hAnsi="Arial"/>
      <w:szCs w:val="24"/>
      <w:lang w:val="en-US" w:eastAsia="en-US"/>
    </w:rPr>
  </w:style>
  <w:style w:type="paragraph" w:styleId="Footer">
    <w:name w:val="footer"/>
    <w:aliases w:val="fo"/>
    <w:basedOn w:val="Normal"/>
    <w:link w:val="FooterChar"/>
    <w:semiHidden/>
    <w:pPr>
      <w:tabs>
        <w:tab w:val="center" w:pos="4320"/>
        <w:tab w:val="right" w:pos="8640"/>
      </w:tabs>
    </w:pPr>
  </w:style>
  <w:style w:type="character" w:customStyle="1" w:styleId="Char4">
    <w:name w:val="Char"/>
    <w:semiHidden/>
    <w:rPr>
      <w:rFonts w:ascii="Times New Roman" w:eastAsia="Times New Roman" w:hAnsi="Times New Roman" w:cs="Times New Roman"/>
      <w:sz w:val="24"/>
      <w:szCs w:val="24"/>
    </w:rPr>
  </w:style>
  <w:style w:type="character" w:styleId="PageNumber">
    <w:name w:val="page number"/>
    <w:basedOn w:val="DefaultParagraphFont"/>
    <w:semiHidden/>
  </w:style>
  <w:style w:type="paragraph" w:styleId="BodyTextIndent2">
    <w:name w:val="Body Text Indent 2"/>
    <w:basedOn w:val="Normal"/>
    <w:link w:val="BodyTextIndent2Char"/>
    <w:semiHidden/>
    <w:pPr>
      <w:ind w:left="540" w:hanging="540"/>
      <w:jc w:val="both"/>
    </w:pPr>
    <w:rPr>
      <w:rFonts w:cs="Arial"/>
    </w:rPr>
  </w:style>
  <w:style w:type="character" w:customStyle="1" w:styleId="Char5">
    <w:name w:val="Char"/>
    <w:semiHidden/>
    <w:rPr>
      <w:rFonts w:ascii="Arial" w:eastAsia="Times New Roman" w:hAnsi="Arial" w:cs="Arial"/>
      <w:sz w:val="24"/>
      <w:szCs w:val="24"/>
    </w:rPr>
  </w:style>
  <w:style w:type="paragraph" w:styleId="BodyText3">
    <w:name w:val="Body Text 3"/>
    <w:basedOn w:val="Normal"/>
    <w:link w:val="BodyTex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pPr>
    <w:rPr>
      <w:sz w:val="22"/>
    </w:rPr>
  </w:style>
  <w:style w:type="character" w:customStyle="1" w:styleId="Char6">
    <w:name w:val="Char"/>
    <w:semiHidden/>
    <w:rPr>
      <w:rFonts w:ascii="Arial" w:eastAsia="Times New Roman" w:hAnsi="Arial" w:cs="Times New Roman"/>
      <w:szCs w:val="24"/>
    </w:rPr>
  </w:style>
  <w:style w:type="paragraph" w:styleId="BodyTextIndent3">
    <w:name w:val="Body Text Indent 3"/>
    <w:basedOn w:val="Normal"/>
    <w:link w:val="BodyTextInden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540"/>
    </w:pPr>
  </w:style>
  <w:style w:type="character" w:customStyle="1" w:styleId="Char7">
    <w:name w:val="Char"/>
    <w:semiHidden/>
    <w:rPr>
      <w:rFonts w:ascii="Arial" w:eastAsia="Times New Roman" w:hAnsi="Arial"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Char8">
    <w:name w:val="Char"/>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rPr>
      <w:lang w:eastAsia="en-GB"/>
    </w:rPr>
  </w:style>
  <w:style w:type="paragraph" w:styleId="BodyText">
    <w:name w:val="Body Text"/>
    <w:basedOn w:val="Normal"/>
    <w:link w:val="BodyTextChar"/>
    <w:semiHidden/>
    <w:pPr>
      <w:autoSpaceDE w:val="0"/>
      <w:autoSpaceDN w:val="0"/>
      <w:adjustRightInd w:val="0"/>
    </w:pPr>
    <w:rPr>
      <w:color w:val="993366"/>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rFonts w:cs="Arial"/>
      <w:color w:val="000000"/>
      <w:szCs w:val="12"/>
    </w:rPr>
  </w:style>
  <w:style w:type="paragraph" w:customStyle="1" w:styleId="01-Level2-BB">
    <w:name w:val="01-Level2-BB"/>
    <w:basedOn w:val="Normal"/>
    <w:next w:val="Normal"/>
    <w:pPr>
      <w:numPr>
        <w:ilvl w:val="1"/>
        <w:numId w:val="1"/>
      </w:numPr>
      <w:jc w:val="both"/>
    </w:pPr>
    <w:rPr>
      <w:sz w:val="22"/>
      <w:szCs w:val="20"/>
    </w:rPr>
  </w:style>
  <w:style w:type="paragraph" w:customStyle="1" w:styleId="01-Level3-BB">
    <w:name w:val="01-Level3-BB"/>
    <w:basedOn w:val="Normal"/>
    <w:next w:val="Normal"/>
    <w:pPr>
      <w:numPr>
        <w:ilvl w:val="2"/>
        <w:numId w:val="1"/>
      </w:numPr>
      <w:jc w:val="both"/>
    </w:pPr>
    <w:rPr>
      <w:sz w:val="22"/>
      <w:szCs w:val="20"/>
    </w:rPr>
  </w:style>
  <w:style w:type="paragraph" w:customStyle="1" w:styleId="01-Level4-BB">
    <w:name w:val="01-Level4-BB"/>
    <w:basedOn w:val="Normal"/>
    <w:next w:val="Normal"/>
    <w:pPr>
      <w:numPr>
        <w:ilvl w:val="3"/>
        <w:numId w:val="1"/>
      </w:numPr>
      <w:jc w:val="both"/>
    </w:pPr>
    <w:rPr>
      <w:sz w:val="22"/>
      <w:szCs w:val="20"/>
    </w:rPr>
  </w:style>
  <w:style w:type="paragraph" w:customStyle="1" w:styleId="01-Level5-BB">
    <w:name w:val="01-Level5-BB"/>
    <w:basedOn w:val="Normal"/>
    <w:next w:val="Normal"/>
    <w:pPr>
      <w:numPr>
        <w:ilvl w:val="4"/>
        <w:numId w:val="1"/>
      </w:numPr>
      <w:jc w:val="both"/>
    </w:pPr>
    <w:rPr>
      <w:sz w:val="22"/>
      <w:szCs w:val="20"/>
    </w:rPr>
  </w:style>
  <w:style w:type="paragraph" w:customStyle="1" w:styleId="01-Level1-BB">
    <w:name w:val="01-Level1-BB"/>
    <w:basedOn w:val="Normal"/>
    <w:next w:val="Normal"/>
    <w:pPr>
      <w:numPr>
        <w:numId w:val="1"/>
      </w:numPr>
      <w:jc w:val="both"/>
    </w:pPr>
    <w:rPr>
      <w:b/>
      <w:sz w:val="22"/>
      <w:szCs w:val="20"/>
    </w:rPr>
  </w:style>
  <w:style w:type="paragraph" w:customStyle="1" w:styleId="TableContents">
    <w:name w:val="Table Contents"/>
    <w:basedOn w:val="Normal"/>
    <w:pPr>
      <w:widowControl w:val="0"/>
      <w:suppressLineNumbers/>
      <w:suppressAutoHyphens/>
    </w:pPr>
    <w:rPr>
      <w:rFonts w:eastAsia="Andale Sans UI" w:cs="Tahoma"/>
    </w:rPr>
  </w:style>
  <w:style w:type="paragraph" w:customStyle="1" w:styleId="Numbering2">
    <w:name w:val="Numbering 2"/>
    <w:basedOn w:val="Normal"/>
    <w:pPr>
      <w:tabs>
        <w:tab w:val="num" w:pos="360"/>
        <w:tab w:val="left" w:pos="567"/>
      </w:tabs>
      <w:overflowPunct w:val="0"/>
      <w:autoSpaceDE w:val="0"/>
      <w:autoSpaceDN w:val="0"/>
      <w:adjustRightInd w:val="0"/>
      <w:spacing w:before="240" w:after="130" w:line="260" w:lineRule="exact"/>
      <w:ind w:left="1428" w:hanging="720"/>
      <w:textAlignment w:val="baseline"/>
    </w:pPr>
    <w:rPr>
      <w:noProof/>
      <w:sz w:val="22"/>
      <w:szCs w:val="20"/>
      <w:lang w:val="en-US"/>
    </w:rPr>
  </w:style>
  <w:style w:type="paragraph" w:customStyle="1" w:styleId="Unnumberedheading">
    <w:name w:val="Unnumbered heading"/>
    <w:basedOn w:val="Header"/>
    <w:pPr>
      <w:tabs>
        <w:tab w:val="clear" w:pos="4153"/>
        <w:tab w:val="clear" w:pos="8306"/>
      </w:tabs>
      <w:overflowPunct w:val="0"/>
      <w:autoSpaceDE w:val="0"/>
      <w:autoSpaceDN w:val="0"/>
      <w:adjustRightInd w:val="0"/>
      <w:jc w:val="center"/>
      <w:textAlignment w:val="baseline"/>
    </w:pPr>
    <w:rPr>
      <w:b/>
      <w:bCs/>
      <w:smallCaps/>
      <w:color w:val="000080"/>
      <w:sz w:val="40"/>
      <w:szCs w:val="20"/>
    </w:rPr>
  </w:style>
  <w:style w:type="paragraph" w:customStyle="1" w:styleId="Text">
    <w:name w:val="Text"/>
    <w:basedOn w:val="Normal"/>
    <w:pPr>
      <w:overflowPunct w:val="0"/>
      <w:autoSpaceDE w:val="0"/>
      <w:autoSpaceDN w:val="0"/>
      <w:adjustRightInd w:val="0"/>
      <w:spacing w:before="240" w:after="120"/>
      <w:textAlignment w:val="baseline"/>
    </w:pPr>
    <w:rPr>
      <w:noProof/>
      <w:sz w:val="22"/>
      <w:szCs w:val="20"/>
      <w:lang w:val="en-US"/>
    </w:rPr>
  </w:style>
  <w:style w:type="paragraph" w:customStyle="1" w:styleId="Default">
    <w:name w:val="Default"/>
    <w:pPr>
      <w:widowControl w:val="0"/>
      <w:autoSpaceDE w:val="0"/>
      <w:autoSpaceDN w:val="0"/>
      <w:adjustRightInd w:val="0"/>
    </w:pPr>
    <w:rPr>
      <w:rFonts w:ascii="Trebuchet MS" w:eastAsia="Times New Roman" w:hAnsi="Trebuchet MS"/>
      <w:color w:val="000000"/>
      <w:sz w:val="24"/>
      <w:lang w:val="en-US" w:eastAsia="en-US"/>
    </w:rPr>
  </w:style>
  <w:style w:type="character" w:customStyle="1" w:styleId="StyleHeading120ptChar">
    <w:name w:val="Style Heading 1 + 20 pt Char"/>
    <w:rPr>
      <w:rFonts w:ascii="Arial" w:hAnsi="Arial"/>
      <w:b/>
      <w:bCs/>
      <w:noProof/>
      <w:color w:val="566BBA"/>
      <w:sz w:val="28"/>
      <w:szCs w:val="12"/>
      <w:lang w:val="en-GB" w:eastAsia="en-US" w:bidi="ar-SA"/>
    </w:rPr>
  </w:style>
  <w:style w:type="paragraph" w:styleId="List">
    <w:name w:val="List"/>
    <w:basedOn w:val="BodyText"/>
    <w:semiHidden/>
    <w:pPr>
      <w:suppressAutoHyphens/>
      <w:autoSpaceDE/>
      <w:autoSpaceDN/>
      <w:adjustRightInd/>
      <w:spacing w:after="120"/>
    </w:pPr>
    <w:rPr>
      <w:rFonts w:cs="Tahoma"/>
      <w:color w:val="auto"/>
      <w:lang w:eastAsia="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CM27">
    <w:name w:val="CM27"/>
    <w:basedOn w:val="Default"/>
    <w:next w:val="Default"/>
    <w:pPr>
      <w:spacing w:after="278"/>
    </w:pPr>
    <w:rPr>
      <w:rFonts w:ascii="Arial" w:hAnsi="Arial" w:cs="Arial"/>
      <w:color w:val="auto"/>
      <w:szCs w:val="24"/>
    </w:rPr>
  </w:style>
  <w:style w:type="paragraph" w:customStyle="1" w:styleId="CM29">
    <w:name w:val="CM29"/>
    <w:basedOn w:val="Default"/>
    <w:next w:val="Default"/>
    <w:pPr>
      <w:spacing w:after="375"/>
    </w:pPr>
    <w:rPr>
      <w:rFonts w:ascii="Arial" w:hAnsi="Arial" w:cs="Arial"/>
      <w:color w:val="auto"/>
      <w:szCs w:val="24"/>
    </w:rPr>
  </w:style>
  <w:style w:type="paragraph" w:customStyle="1" w:styleId="WW-Default">
    <w:name w:val="WW-Default"/>
    <w:pPr>
      <w:widowControl w:val="0"/>
      <w:suppressAutoHyphens/>
      <w:autoSpaceDE w:val="0"/>
    </w:pPr>
    <w:rPr>
      <w:rFonts w:ascii="Trebuchet MS" w:eastAsia="Times New Roman" w:hAnsi="Trebuchet MS"/>
      <w:color w:val="000000"/>
      <w:sz w:val="24"/>
      <w:lang w:val="en-US" w:eastAsia="ar-SA"/>
    </w:rPr>
  </w:style>
  <w:style w:type="paragraph" w:styleId="CommentSubject">
    <w:name w:val="annotation subject"/>
    <w:basedOn w:val="CommentText"/>
    <w:next w:val="CommentText"/>
    <w:link w:val="CommentSubjectChar"/>
    <w:semiHidden/>
    <w:rPr>
      <w:b/>
      <w:bCs/>
    </w:rPr>
  </w:style>
  <w:style w:type="paragraph" w:styleId="FootnoteText">
    <w:name w:val="footnote text"/>
    <w:basedOn w:val="Normal"/>
    <w:link w:val="FootnoteTextChar"/>
    <w:semiHidden/>
    <w:rPr>
      <w:sz w:val="20"/>
      <w:szCs w:val="20"/>
    </w:rPr>
  </w:style>
  <w:style w:type="paragraph" w:styleId="TOC1">
    <w:name w:val="toc 1"/>
    <w:basedOn w:val="Normal"/>
    <w:next w:val="Normal"/>
    <w:autoRedefine/>
    <w:uiPriority w:val="39"/>
    <w:pPr>
      <w:tabs>
        <w:tab w:val="right" w:leader="dot" w:pos="8636"/>
      </w:tabs>
      <w:spacing w:after="120"/>
    </w:pPr>
    <w:rPr>
      <w:b/>
    </w:rPr>
  </w:style>
  <w:style w:type="paragraph" w:styleId="TOC2">
    <w:name w:val="toc 2"/>
    <w:basedOn w:val="Normal"/>
    <w:next w:val="Normal"/>
    <w:autoRedefine/>
    <w:uiPriority w:val="39"/>
    <w:pPr>
      <w:tabs>
        <w:tab w:val="left" w:pos="720"/>
        <w:tab w:val="right" w:leader="dot" w:pos="8636"/>
      </w:tabs>
      <w:spacing w:after="60"/>
      <w:ind w:left="720" w:hanging="360"/>
    </w:pPr>
    <w:rPr>
      <w:i/>
      <w:noProof/>
    </w:rPr>
  </w:style>
  <w:style w:type="character" w:styleId="FootnoteReference">
    <w:name w:val="footnote reference"/>
    <w:semiHidden/>
    <w:rPr>
      <w:vertAlign w:val="superscript"/>
    </w:rPr>
  </w:style>
  <w:style w:type="paragraph" w:styleId="Revision">
    <w:name w:val="Revision"/>
    <w:hidden/>
    <w:semiHidden/>
    <w:rPr>
      <w:rFonts w:ascii="Times New Roman" w:eastAsia="Times New Roman" w:hAnsi="Times New Roman"/>
      <w:sz w:val="24"/>
      <w:szCs w:val="24"/>
      <w:lang w:eastAsia="en-US"/>
    </w:rPr>
  </w:style>
  <w:style w:type="table" w:styleId="TableGrid">
    <w:name w:val="Table Grid"/>
    <w:basedOn w:val="TableNormal"/>
    <w:uiPriority w:val="59"/>
    <w:rsid w:val="00272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15EEC"/>
    <w:rPr>
      <w:rFonts w:ascii="Arial" w:eastAsia="Times New Roman" w:hAnsi="Arial"/>
      <w:b/>
      <w:bCs/>
      <w:sz w:val="24"/>
      <w:szCs w:val="24"/>
      <w:lang w:eastAsia="en-US"/>
    </w:rPr>
  </w:style>
  <w:style w:type="character" w:customStyle="1" w:styleId="TitleChar">
    <w:name w:val="Title Char"/>
    <w:basedOn w:val="DefaultParagraphFont"/>
    <w:link w:val="Title"/>
    <w:rsid w:val="00002AF4"/>
    <w:rPr>
      <w:rFonts w:ascii="Arial" w:eastAsia="Times New Roman" w:hAnsi="Arial"/>
      <w:b/>
      <w:bCs/>
      <w:sz w:val="32"/>
      <w:szCs w:val="24"/>
      <w:lang w:eastAsia="en-US"/>
    </w:rPr>
  </w:style>
  <w:style w:type="character" w:customStyle="1" w:styleId="HeaderChar">
    <w:name w:val="Header Char"/>
    <w:basedOn w:val="DefaultParagraphFont"/>
    <w:link w:val="Header"/>
    <w:semiHidden/>
    <w:rsid w:val="00002AF4"/>
    <w:rPr>
      <w:rFonts w:ascii="Arial" w:eastAsia="Times New Roman" w:hAnsi="Arial"/>
      <w:sz w:val="24"/>
      <w:szCs w:val="24"/>
      <w:lang w:eastAsia="en-US"/>
    </w:rPr>
  </w:style>
  <w:style w:type="paragraph" w:styleId="ListParagraph">
    <w:name w:val="List Paragraph"/>
    <w:basedOn w:val="Normal"/>
    <w:uiPriority w:val="34"/>
    <w:qFormat/>
    <w:rsid w:val="00C1043C"/>
    <w:pPr>
      <w:ind w:left="720"/>
      <w:contextualSpacing/>
    </w:pPr>
  </w:style>
  <w:style w:type="character" w:customStyle="1" w:styleId="BodyTextIndentChar">
    <w:name w:val="Body Text Indent Char"/>
    <w:basedOn w:val="DefaultParagraphFont"/>
    <w:link w:val="BodyTextIndent"/>
    <w:semiHidden/>
    <w:rsid w:val="004D5EEB"/>
    <w:rPr>
      <w:rFonts w:ascii="Arial" w:eastAsia="Times New Roman" w:hAnsi="Arial" w:cs="Arial"/>
      <w:color w:val="000000"/>
      <w:sz w:val="24"/>
      <w:szCs w:val="12"/>
      <w:lang w:eastAsia="en-US"/>
    </w:rPr>
  </w:style>
  <w:style w:type="character" w:customStyle="1" w:styleId="Heading1Char">
    <w:name w:val="Heading 1 Char"/>
    <w:basedOn w:val="DefaultParagraphFont"/>
    <w:link w:val="Heading1"/>
    <w:rsid w:val="00F4690F"/>
    <w:rPr>
      <w:rFonts w:ascii="Arial" w:eastAsia="Times New Roman" w:hAnsi="Arial" w:cs="Arial"/>
      <w:b/>
      <w:sz w:val="24"/>
      <w:szCs w:val="24"/>
      <w:lang w:eastAsia="en-US"/>
    </w:rPr>
  </w:style>
  <w:style w:type="table" w:customStyle="1" w:styleId="TableGrid1">
    <w:name w:val="Table Grid1"/>
    <w:basedOn w:val="TableNormal"/>
    <w:next w:val="TableGrid"/>
    <w:uiPriority w:val="59"/>
    <w:rsid w:val="009C12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0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2CC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402"/>
    <w:rPr>
      <w:color w:val="808080"/>
    </w:rPr>
  </w:style>
  <w:style w:type="character" w:customStyle="1" w:styleId="Heading3Char">
    <w:name w:val="Heading 3 Char"/>
    <w:basedOn w:val="DefaultParagraphFont"/>
    <w:link w:val="Heading3"/>
    <w:rsid w:val="009E1926"/>
    <w:rPr>
      <w:rFonts w:ascii="Arial" w:eastAsia="Times New Roman" w:hAnsi="Arial"/>
      <w:b/>
      <w:sz w:val="28"/>
      <w:szCs w:val="24"/>
      <w:u w:val="single"/>
      <w:lang w:eastAsia="en-US"/>
    </w:rPr>
  </w:style>
  <w:style w:type="character" w:customStyle="1" w:styleId="Heading4Char">
    <w:name w:val="Heading 4 Char"/>
    <w:basedOn w:val="DefaultParagraphFont"/>
    <w:link w:val="Heading4"/>
    <w:rsid w:val="009E1926"/>
    <w:rPr>
      <w:rFonts w:ascii="Arial" w:eastAsia="Times New Roman" w:hAnsi="Arial" w:cs="Arial"/>
      <w:b/>
      <w:bCs/>
      <w:color w:val="0000FF"/>
      <w:sz w:val="24"/>
      <w:lang w:eastAsia="en-US"/>
    </w:rPr>
  </w:style>
  <w:style w:type="character" w:customStyle="1" w:styleId="Heading5Char">
    <w:name w:val="Heading 5 Char"/>
    <w:basedOn w:val="DefaultParagraphFont"/>
    <w:link w:val="Heading5"/>
    <w:rsid w:val="009E1926"/>
    <w:rPr>
      <w:rFonts w:ascii="Arial" w:eastAsia="Times New Roman" w:hAnsi="Arial" w:cs="Arial"/>
      <w:b/>
      <w:color w:val="3366FF"/>
      <w:sz w:val="22"/>
      <w:szCs w:val="24"/>
      <w:lang w:eastAsia="en-US"/>
    </w:rPr>
  </w:style>
  <w:style w:type="character" w:customStyle="1" w:styleId="Heading6Char">
    <w:name w:val="Heading 6 Char"/>
    <w:basedOn w:val="DefaultParagraphFont"/>
    <w:link w:val="Heading6"/>
    <w:rsid w:val="009E1926"/>
    <w:rPr>
      <w:rFonts w:ascii="Arial" w:eastAsia="Times New Roman" w:hAnsi="Arial" w:cs="Arial"/>
      <w:b/>
      <w:bCs/>
      <w:color w:val="000080"/>
      <w:sz w:val="24"/>
      <w:szCs w:val="24"/>
      <w:lang w:eastAsia="en-US"/>
    </w:rPr>
  </w:style>
  <w:style w:type="character" w:customStyle="1" w:styleId="Heading7Char">
    <w:name w:val="Heading 7 Char"/>
    <w:basedOn w:val="DefaultParagraphFont"/>
    <w:link w:val="Heading7"/>
    <w:rsid w:val="009E1926"/>
    <w:rPr>
      <w:rFonts w:ascii="Arial" w:eastAsia="Times New Roman" w:hAnsi="Arial" w:cs="Arial"/>
      <w:b/>
      <w:bCs/>
      <w:sz w:val="24"/>
      <w:szCs w:val="24"/>
      <w:bdr w:val="single" w:sz="4" w:space="0" w:color="auto"/>
      <w:lang w:eastAsia="en-US"/>
    </w:rPr>
  </w:style>
  <w:style w:type="character" w:customStyle="1" w:styleId="Heading8Char">
    <w:name w:val="Heading 8 Char"/>
    <w:basedOn w:val="DefaultParagraphFont"/>
    <w:link w:val="Heading8"/>
    <w:rsid w:val="009E1926"/>
    <w:rPr>
      <w:rFonts w:ascii="Arial" w:eastAsia="Times New Roman" w:hAnsi="Arial" w:cs="Arial"/>
      <w:b/>
      <w:sz w:val="24"/>
      <w:szCs w:val="24"/>
      <w:shd w:val="clear" w:color="auto" w:fill="CCCCCC"/>
      <w:lang w:eastAsia="en-US"/>
    </w:rPr>
  </w:style>
  <w:style w:type="character" w:customStyle="1" w:styleId="Heading9Char">
    <w:name w:val="Heading 9 Char"/>
    <w:basedOn w:val="DefaultParagraphFont"/>
    <w:link w:val="Heading9"/>
    <w:rsid w:val="009E1926"/>
    <w:rPr>
      <w:rFonts w:ascii="Arial" w:eastAsia="Times New Roman" w:hAnsi="Arial" w:cs="Arial"/>
      <w:b/>
      <w:bCs/>
      <w:sz w:val="24"/>
      <w:szCs w:val="24"/>
      <w:lang w:eastAsia="en-US"/>
    </w:rPr>
  </w:style>
  <w:style w:type="character" w:customStyle="1" w:styleId="BodyText2Char">
    <w:name w:val="Body Text 2 Char"/>
    <w:basedOn w:val="DefaultParagraphFont"/>
    <w:link w:val="BodyText2"/>
    <w:semiHidden/>
    <w:rsid w:val="009E1926"/>
    <w:rPr>
      <w:rFonts w:ascii="Arial" w:eastAsia="Times New Roman" w:hAnsi="Arial" w:cs="Arial"/>
      <w:sz w:val="24"/>
      <w:szCs w:val="24"/>
      <w:lang w:eastAsia="en-US"/>
    </w:rPr>
  </w:style>
  <w:style w:type="character" w:customStyle="1" w:styleId="FooterChar">
    <w:name w:val="Footer Char"/>
    <w:aliases w:val="fo Char"/>
    <w:basedOn w:val="DefaultParagraphFont"/>
    <w:link w:val="Footer"/>
    <w:semiHidden/>
    <w:rsid w:val="009E1926"/>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semiHidden/>
    <w:rsid w:val="009E1926"/>
    <w:rPr>
      <w:rFonts w:ascii="Arial" w:eastAsia="Times New Roman" w:hAnsi="Arial" w:cs="Arial"/>
      <w:sz w:val="24"/>
      <w:szCs w:val="24"/>
      <w:lang w:eastAsia="en-US"/>
    </w:rPr>
  </w:style>
  <w:style w:type="character" w:customStyle="1" w:styleId="BodyText3Char">
    <w:name w:val="Body Text 3 Char"/>
    <w:basedOn w:val="DefaultParagraphFont"/>
    <w:link w:val="BodyText3"/>
    <w:semiHidden/>
    <w:rsid w:val="009E1926"/>
    <w:rPr>
      <w:rFonts w:ascii="Arial" w:eastAsia="Times New Roman" w:hAnsi="Arial"/>
      <w:sz w:val="22"/>
      <w:szCs w:val="24"/>
      <w:lang w:eastAsia="en-US"/>
    </w:rPr>
  </w:style>
  <w:style w:type="character" w:customStyle="1" w:styleId="BodyTextIndent3Char">
    <w:name w:val="Body Text Indent 3 Char"/>
    <w:basedOn w:val="DefaultParagraphFont"/>
    <w:link w:val="BodyTextIndent3"/>
    <w:semiHidden/>
    <w:rsid w:val="009E1926"/>
    <w:rPr>
      <w:rFonts w:ascii="Arial" w:eastAsia="Times New Roman" w:hAnsi="Arial"/>
      <w:sz w:val="24"/>
      <w:szCs w:val="24"/>
      <w:lang w:eastAsia="en-US"/>
    </w:rPr>
  </w:style>
  <w:style w:type="character" w:customStyle="1" w:styleId="BalloonTextChar">
    <w:name w:val="Balloon Text Char"/>
    <w:basedOn w:val="DefaultParagraphFont"/>
    <w:link w:val="BalloonText"/>
    <w:semiHidden/>
    <w:rsid w:val="009E1926"/>
    <w:rPr>
      <w:rFonts w:ascii="Tahoma" w:eastAsia="Times New Roman" w:hAnsi="Tahoma" w:cs="Tahoma"/>
      <w:sz w:val="16"/>
      <w:szCs w:val="16"/>
      <w:lang w:eastAsia="en-US"/>
    </w:rPr>
  </w:style>
  <w:style w:type="character" w:customStyle="1" w:styleId="BodyTextChar">
    <w:name w:val="Body Text Char"/>
    <w:basedOn w:val="DefaultParagraphFont"/>
    <w:link w:val="BodyText"/>
    <w:semiHidden/>
    <w:rsid w:val="009E1926"/>
    <w:rPr>
      <w:rFonts w:ascii="Times New Roman" w:eastAsia="Times New Roman" w:hAnsi="Times New Roman"/>
      <w:color w:val="993366"/>
      <w:sz w:val="24"/>
      <w:szCs w:val="24"/>
      <w:lang w:eastAsia="en-US"/>
    </w:rPr>
  </w:style>
  <w:style w:type="character" w:customStyle="1" w:styleId="CommentTextChar">
    <w:name w:val="Comment Text Char"/>
    <w:basedOn w:val="DefaultParagraphFont"/>
    <w:link w:val="CommentText"/>
    <w:uiPriority w:val="99"/>
    <w:semiHidden/>
    <w:rsid w:val="009E1926"/>
    <w:rPr>
      <w:rFonts w:ascii="Times New Roman" w:eastAsia="Times New Roman" w:hAnsi="Times New Roman"/>
      <w:lang w:eastAsia="en-US"/>
    </w:rPr>
  </w:style>
  <w:style w:type="character" w:customStyle="1" w:styleId="CommentSubjectChar">
    <w:name w:val="Comment Subject Char"/>
    <w:basedOn w:val="CommentTextChar"/>
    <w:link w:val="CommentSubject"/>
    <w:semiHidden/>
    <w:rsid w:val="009E1926"/>
    <w:rPr>
      <w:rFonts w:ascii="Times New Roman" w:eastAsia="Times New Roman" w:hAnsi="Times New Roman"/>
      <w:b/>
      <w:bCs/>
      <w:lang w:eastAsia="en-US"/>
    </w:rPr>
  </w:style>
  <w:style w:type="character" w:customStyle="1" w:styleId="FootnoteTextChar">
    <w:name w:val="Footnote Text Char"/>
    <w:basedOn w:val="DefaultParagraphFont"/>
    <w:link w:val="FootnoteText"/>
    <w:semiHidden/>
    <w:rsid w:val="009E1926"/>
    <w:rPr>
      <w:rFonts w:ascii="Times New Roman" w:eastAsia="Times New Roman" w:hAnsi="Times New Roman"/>
      <w:lang w:eastAsia="en-US"/>
    </w:rPr>
  </w:style>
  <w:style w:type="table" w:customStyle="1" w:styleId="TableGrid5">
    <w:name w:val="Table Grid5"/>
    <w:basedOn w:val="TableNormal"/>
    <w:next w:val="TableGrid"/>
    <w:uiPriority w:val="59"/>
    <w:rsid w:val="003759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31"/>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F7"/>
    <w:rPr>
      <w:rFonts w:ascii="Arial" w:eastAsia="Times New Roman" w:hAnsi="Arial"/>
      <w:sz w:val="24"/>
      <w:szCs w:val="24"/>
      <w:lang w:eastAsia="en-US"/>
    </w:rPr>
  </w:style>
  <w:style w:type="paragraph" w:styleId="Heading1">
    <w:name w:val="heading 1"/>
    <w:basedOn w:val="Normal"/>
    <w:next w:val="Normal"/>
    <w:link w:val="Heading1Char"/>
    <w:qFormat/>
    <w:pPr>
      <w:keepNext/>
      <w:spacing w:after="200" w:line="276" w:lineRule="auto"/>
      <w:outlineLvl w:val="0"/>
    </w:pPr>
    <w:rPr>
      <w:rFonts w:cs="Arial"/>
      <w:b/>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52"/>
      <w:outlineLvl w:val="2"/>
    </w:pPr>
    <w:rPr>
      <w:b/>
      <w:sz w:val="28"/>
      <w:u w:val="single"/>
    </w:rPr>
  </w:style>
  <w:style w:type="paragraph" w:styleId="Heading4">
    <w:name w:val="heading 4"/>
    <w:basedOn w:val="Normal"/>
    <w:next w:val="Normal"/>
    <w:link w:val="Heading4Char"/>
    <w:qFormat/>
    <w:pPr>
      <w:keepNext/>
      <w:outlineLvl w:val="3"/>
    </w:pPr>
    <w:rPr>
      <w:rFonts w:cs="Arial"/>
      <w:b/>
      <w:bCs/>
      <w:color w:val="0000FF"/>
      <w:szCs w:val="20"/>
    </w:rPr>
  </w:style>
  <w:style w:type="paragraph" w:styleId="Heading5">
    <w:name w:val="heading 5"/>
    <w:basedOn w:val="Normal"/>
    <w:next w:val="Normal"/>
    <w:link w:val="Heading5Char"/>
    <w:qFormat/>
    <w:pPr>
      <w:keepNext/>
      <w:outlineLvl w:val="4"/>
    </w:pPr>
    <w:rPr>
      <w:rFonts w:cs="Arial"/>
      <w:b/>
      <w:color w:val="3366FF"/>
      <w:sz w:val="22"/>
    </w:rPr>
  </w:style>
  <w:style w:type="paragraph" w:styleId="Heading6">
    <w:name w:val="heading 6"/>
    <w:basedOn w:val="Normal"/>
    <w:next w:val="Normal"/>
    <w:link w:val="Heading6Char"/>
    <w:qFormat/>
    <w:pPr>
      <w:keepNext/>
      <w:outlineLvl w:val="5"/>
    </w:pPr>
    <w:rPr>
      <w:rFonts w:cs="Arial"/>
      <w:b/>
      <w:bCs/>
      <w:color w:val="000080"/>
    </w:rPr>
  </w:style>
  <w:style w:type="paragraph" w:styleId="Heading7">
    <w:name w:val="heading 7"/>
    <w:basedOn w:val="Normal"/>
    <w:next w:val="Normal"/>
    <w:link w:val="Heading7Char"/>
    <w:qFormat/>
    <w:pPr>
      <w:keepNext/>
      <w:spacing w:line="240" w:lineRule="atLeast"/>
      <w:jc w:val="right"/>
      <w:outlineLvl w:val="6"/>
    </w:pPr>
    <w:rPr>
      <w:rFonts w:cs="Arial"/>
      <w:b/>
      <w:bCs/>
      <w:bdr w:val="single" w:sz="4" w:space="0" w:color="auto"/>
    </w:rPr>
  </w:style>
  <w:style w:type="paragraph" w:styleId="Heading8">
    <w:name w:val="heading 8"/>
    <w:basedOn w:val="Normal"/>
    <w:next w:val="Normal"/>
    <w:link w:val="Heading8Char"/>
    <w:qFormat/>
    <w:pPr>
      <w:keepNext/>
      <w:pBdr>
        <w:top w:val="single" w:sz="4" w:space="1" w:color="auto"/>
        <w:left w:val="single" w:sz="4" w:space="4" w:color="auto"/>
        <w:bottom w:val="single" w:sz="4" w:space="1" w:color="auto"/>
        <w:right w:val="single" w:sz="4" w:space="4" w:color="auto"/>
      </w:pBdr>
      <w:shd w:val="clear" w:color="auto" w:fill="CCCCCC"/>
      <w:spacing w:after="200" w:line="276" w:lineRule="auto"/>
      <w:jc w:val="center"/>
      <w:outlineLvl w:val="7"/>
    </w:pPr>
    <w:rPr>
      <w:rFonts w:cs="Arial"/>
      <w:b/>
    </w:rPr>
  </w:style>
  <w:style w:type="paragraph" w:styleId="Heading9">
    <w:name w:val="heading 9"/>
    <w:basedOn w:val="Normal"/>
    <w:next w:val="Normal"/>
    <w:link w:val="Heading9Char"/>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rPr>
      <w:rFonts w:ascii="Arial" w:eastAsia="Times New Roman" w:hAnsi="Arial" w:cs="Times New Roman"/>
      <w:b/>
      <w:bCs/>
      <w:sz w:val="24"/>
      <w:szCs w:val="24"/>
    </w:rPr>
  </w:style>
  <w:style w:type="character" w:customStyle="1" w:styleId="Char0">
    <w:name w:val="Char"/>
    <w:rPr>
      <w:rFonts w:ascii="Arial" w:eastAsia="Times New Roman" w:hAnsi="Arial" w:cs="Times New Roman"/>
      <w:b/>
      <w:sz w:val="28"/>
      <w:szCs w:val="24"/>
      <w:u w:val="single"/>
    </w:rPr>
  </w:style>
  <w:style w:type="paragraph" w:styleId="Title">
    <w:name w:val="Title"/>
    <w:basedOn w:val="Normal"/>
    <w:link w:val="TitleChar"/>
    <w:qFormat/>
    <w:pPr>
      <w:jc w:val="center"/>
    </w:pPr>
    <w:rPr>
      <w:b/>
      <w:bCs/>
      <w:sz w:val="32"/>
    </w:rPr>
  </w:style>
  <w:style w:type="character" w:customStyle="1" w:styleId="Char1">
    <w:name w:val="Char"/>
    <w:rPr>
      <w:rFonts w:ascii="Arial" w:eastAsia="Times New Roman" w:hAnsi="Arial" w:cs="Times New Roman"/>
      <w:b/>
      <w:bCs/>
      <w:sz w:val="32"/>
      <w:szCs w:val="24"/>
    </w:rPr>
  </w:style>
  <w:style w:type="paragraph" w:styleId="Header">
    <w:name w:val="header"/>
    <w:basedOn w:val="Normal"/>
    <w:link w:val="HeaderChar"/>
    <w:semiHidden/>
    <w:pPr>
      <w:tabs>
        <w:tab w:val="center" w:pos="4153"/>
        <w:tab w:val="right" w:pos="8306"/>
      </w:tabs>
    </w:pPr>
  </w:style>
  <w:style w:type="character" w:customStyle="1" w:styleId="Char2">
    <w:name w:val="Char"/>
    <w:semiHidden/>
    <w:rPr>
      <w:rFonts w:ascii="Arial" w:eastAsia="Times New Roman" w:hAnsi="Arial" w:cs="Times New Roman"/>
      <w:sz w:val="24"/>
      <w:szCs w:val="24"/>
    </w:rPr>
  </w:style>
  <w:style w:type="paragraph" w:styleId="BodyText2">
    <w:name w:val="Body Text 2"/>
    <w:basedOn w:val="Normal"/>
    <w:link w:val="BodyText2Char"/>
    <w:semiHidden/>
    <w:pPr>
      <w:jc w:val="both"/>
    </w:pPr>
    <w:rPr>
      <w:rFonts w:cs="Arial"/>
    </w:rPr>
  </w:style>
  <w:style w:type="character" w:customStyle="1" w:styleId="Char3">
    <w:name w:val="Char"/>
    <w:semiHidden/>
    <w:rPr>
      <w:rFonts w:ascii="Arial" w:eastAsia="Times New Roman" w:hAnsi="Arial" w:cs="Arial"/>
      <w:sz w:val="24"/>
      <w:szCs w:val="24"/>
    </w:rPr>
  </w:style>
  <w:style w:type="paragraph" w:customStyle="1" w:styleId="Style0">
    <w:name w:val="Style0"/>
    <w:pPr>
      <w:autoSpaceDE w:val="0"/>
      <w:autoSpaceDN w:val="0"/>
      <w:adjustRightInd w:val="0"/>
    </w:pPr>
    <w:rPr>
      <w:rFonts w:ascii="Arial" w:eastAsia="Times New Roman" w:hAnsi="Arial"/>
      <w:szCs w:val="24"/>
      <w:lang w:val="en-US" w:eastAsia="en-US"/>
    </w:rPr>
  </w:style>
  <w:style w:type="paragraph" w:styleId="Footer">
    <w:name w:val="footer"/>
    <w:aliases w:val="fo"/>
    <w:basedOn w:val="Normal"/>
    <w:link w:val="FooterChar"/>
    <w:semiHidden/>
    <w:pPr>
      <w:tabs>
        <w:tab w:val="center" w:pos="4320"/>
        <w:tab w:val="right" w:pos="8640"/>
      </w:tabs>
    </w:pPr>
  </w:style>
  <w:style w:type="character" w:customStyle="1" w:styleId="Char4">
    <w:name w:val="Char"/>
    <w:semiHidden/>
    <w:rPr>
      <w:rFonts w:ascii="Times New Roman" w:eastAsia="Times New Roman" w:hAnsi="Times New Roman" w:cs="Times New Roman"/>
      <w:sz w:val="24"/>
      <w:szCs w:val="24"/>
    </w:rPr>
  </w:style>
  <w:style w:type="character" w:styleId="PageNumber">
    <w:name w:val="page number"/>
    <w:basedOn w:val="DefaultParagraphFont"/>
    <w:semiHidden/>
  </w:style>
  <w:style w:type="paragraph" w:styleId="BodyTextIndent2">
    <w:name w:val="Body Text Indent 2"/>
    <w:basedOn w:val="Normal"/>
    <w:link w:val="BodyTextIndent2Char"/>
    <w:semiHidden/>
    <w:pPr>
      <w:ind w:left="540" w:hanging="540"/>
      <w:jc w:val="both"/>
    </w:pPr>
    <w:rPr>
      <w:rFonts w:cs="Arial"/>
    </w:rPr>
  </w:style>
  <w:style w:type="character" w:customStyle="1" w:styleId="Char5">
    <w:name w:val="Char"/>
    <w:semiHidden/>
    <w:rPr>
      <w:rFonts w:ascii="Arial" w:eastAsia="Times New Roman" w:hAnsi="Arial" w:cs="Arial"/>
      <w:sz w:val="24"/>
      <w:szCs w:val="24"/>
    </w:rPr>
  </w:style>
  <w:style w:type="paragraph" w:styleId="BodyText3">
    <w:name w:val="Body Text 3"/>
    <w:basedOn w:val="Normal"/>
    <w:link w:val="BodyTex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pPr>
    <w:rPr>
      <w:sz w:val="22"/>
    </w:rPr>
  </w:style>
  <w:style w:type="character" w:customStyle="1" w:styleId="Char6">
    <w:name w:val="Char"/>
    <w:semiHidden/>
    <w:rPr>
      <w:rFonts w:ascii="Arial" w:eastAsia="Times New Roman" w:hAnsi="Arial" w:cs="Times New Roman"/>
      <w:szCs w:val="24"/>
    </w:rPr>
  </w:style>
  <w:style w:type="paragraph" w:styleId="BodyTextIndent3">
    <w:name w:val="Body Text Indent 3"/>
    <w:basedOn w:val="Normal"/>
    <w:link w:val="BodyTextInden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540"/>
    </w:pPr>
  </w:style>
  <w:style w:type="character" w:customStyle="1" w:styleId="Char7">
    <w:name w:val="Char"/>
    <w:semiHidden/>
    <w:rPr>
      <w:rFonts w:ascii="Arial" w:eastAsia="Times New Roman" w:hAnsi="Arial"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Char8">
    <w:name w:val="Char"/>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rPr>
      <w:lang w:eastAsia="en-GB"/>
    </w:rPr>
  </w:style>
  <w:style w:type="paragraph" w:styleId="BodyText">
    <w:name w:val="Body Text"/>
    <w:basedOn w:val="Normal"/>
    <w:link w:val="BodyTextChar"/>
    <w:semiHidden/>
    <w:pPr>
      <w:autoSpaceDE w:val="0"/>
      <w:autoSpaceDN w:val="0"/>
      <w:adjustRightInd w:val="0"/>
    </w:pPr>
    <w:rPr>
      <w:color w:val="993366"/>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rFonts w:cs="Arial"/>
      <w:color w:val="000000"/>
      <w:szCs w:val="12"/>
    </w:rPr>
  </w:style>
  <w:style w:type="paragraph" w:customStyle="1" w:styleId="01-Level2-BB">
    <w:name w:val="01-Level2-BB"/>
    <w:basedOn w:val="Normal"/>
    <w:next w:val="Normal"/>
    <w:pPr>
      <w:numPr>
        <w:ilvl w:val="1"/>
        <w:numId w:val="1"/>
      </w:numPr>
      <w:jc w:val="both"/>
    </w:pPr>
    <w:rPr>
      <w:sz w:val="22"/>
      <w:szCs w:val="20"/>
    </w:rPr>
  </w:style>
  <w:style w:type="paragraph" w:customStyle="1" w:styleId="01-Level3-BB">
    <w:name w:val="01-Level3-BB"/>
    <w:basedOn w:val="Normal"/>
    <w:next w:val="Normal"/>
    <w:pPr>
      <w:numPr>
        <w:ilvl w:val="2"/>
        <w:numId w:val="1"/>
      </w:numPr>
      <w:jc w:val="both"/>
    </w:pPr>
    <w:rPr>
      <w:sz w:val="22"/>
      <w:szCs w:val="20"/>
    </w:rPr>
  </w:style>
  <w:style w:type="paragraph" w:customStyle="1" w:styleId="01-Level4-BB">
    <w:name w:val="01-Level4-BB"/>
    <w:basedOn w:val="Normal"/>
    <w:next w:val="Normal"/>
    <w:pPr>
      <w:numPr>
        <w:ilvl w:val="3"/>
        <w:numId w:val="1"/>
      </w:numPr>
      <w:jc w:val="both"/>
    </w:pPr>
    <w:rPr>
      <w:sz w:val="22"/>
      <w:szCs w:val="20"/>
    </w:rPr>
  </w:style>
  <w:style w:type="paragraph" w:customStyle="1" w:styleId="01-Level5-BB">
    <w:name w:val="01-Level5-BB"/>
    <w:basedOn w:val="Normal"/>
    <w:next w:val="Normal"/>
    <w:pPr>
      <w:numPr>
        <w:ilvl w:val="4"/>
        <w:numId w:val="1"/>
      </w:numPr>
      <w:jc w:val="both"/>
    </w:pPr>
    <w:rPr>
      <w:sz w:val="22"/>
      <w:szCs w:val="20"/>
    </w:rPr>
  </w:style>
  <w:style w:type="paragraph" w:customStyle="1" w:styleId="01-Level1-BB">
    <w:name w:val="01-Level1-BB"/>
    <w:basedOn w:val="Normal"/>
    <w:next w:val="Normal"/>
    <w:pPr>
      <w:numPr>
        <w:numId w:val="1"/>
      </w:numPr>
      <w:jc w:val="both"/>
    </w:pPr>
    <w:rPr>
      <w:b/>
      <w:sz w:val="22"/>
      <w:szCs w:val="20"/>
    </w:rPr>
  </w:style>
  <w:style w:type="paragraph" w:customStyle="1" w:styleId="TableContents">
    <w:name w:val="Table Contents"/>
    <w:basedOn w:val="Normal"/>
    <w:pPr>
      <w:widowControl w:val="0"/>
      <w:suppressLineNumbers/>
      <w:suppressAutoHyphens/>
    </w:pPr>
    <w:rPr>
      <w:rFonts w:eastAsia="Andale Sans UI" w:cs="Tahoma"/>
    </w:rPr>
  </w:style>
  <w:style w:type="paragraph" w:customStyle="1" w:styleId="Numbering2">
    <w:name w:val="Numbering 2"/>
    <w:basedOn w:val="Normal"/>
    <w:pPr>
      <w:tabs>
        <w:tab w:val="num" w:pos="360"/>
        <w:tab w:val="left" w:pos="567"/>
      </w:tabs>
      <w:overflowPunct w:val="0"/>
      <w:autoSpaceDE w:val="0"/>
      <w:autoSpaceDN w:val="0"/>
      <w:adjustRightInd w:val="0"/>
      <w:spacing w:before="240" w:after="130" w:line="260" w:lineRule="exact"/>
      <w:ind w:left="1428" w:hanging="720"/>
      <w:textAlignment w:val="baseline"/>
    </w:pPr>
    <w:rPr>
      <w:noProof/>
      <w:sz w:val="22"/>
      <w:szCs w:val="20"/>
      <w:lang w:val="en-US"/>
    </w:rPr>
  </w:style>
  <w:style w:type="paragraph" w:customStyle="1" w:styleId="Unnumberedheading">
    <w:name w:val="Unnumbered heading"/>
    <w:basedOn w:val="Header"/>
    <w:pPr>
      <w:tabs>
        <w:tab w:val="clear" w:pos="4153"/>
        <w:tab w:val="clear" w:pos="8306"/>
      </w:tabs>
      <w:overflowPunct w:val="0"/>
      <w:autoSpaceDE w:val="0"/>
      <w:autoSpaceDN w:val="0"/>
      <w:adjustRightInd w:val="0"/>
      <w:jc w:val="center"/>
      <w:textAlignment w:val="baseline"/>
    </w:pPr>
    <w:rPr>
      <w:b/>
      <w:bCs/>
      <w:smallCaps/>
      <w:color w:val="000080"/>
      <w:sz w:val="40"/>
      <w:szCs w:val="20"/>
    </w:rPr>
  </w:style>
  <w:style w:type="paragraph" w:customStyle="1" w:styleId="Text">
    <w:name w:val="Text"/>
    <w:basedOn w:val="Normal"/>
    <w:pPr>
      <w:overflowPunct w:val="0"/>
      <w:autoSpaceDE w:val="0"/>
      <w:autoSpaceDN w:val="0"/>
      <w:adjustRightInd w:val="0"/>
      <w:spacing w:before="240" w:after="120"/>
      <w:textAlignment w:val="baseline"/>
    </w:pPr>
    <w:rPr>
      <w:noProof/>
      <w:sz w:val="22"/>
      <w:szCs w:val="20"/>
      <w:lang w:val="en-US"/>
    </w:rPr>
  </w:style>
  <w:style w:type="paragraph" w:customStyle="1" w:styleId="Default">
    <w:name w:val="Default"/>
    <w:pPr>
      <w:widowControl w:val="0"/>
      <w:autoSpaceDE w:val="0"/>
      <w:autoSpaceDN w:val="0"/>
      <w:adjustRightInd w:val="0"/>
    </w:pPr>
    <w:rPr>
      <w:rFonts w:ascii="Trebuchet MS" w:eastAsia="Times New Roman" w:hAnsi="Trebuchet MS"/>
      <w:color w:val="000000"/>
      <w:sz w:val="24"/>
      <w:lang w:val="en-US" w:eastAsia="en-US"/>
    </w:rPr>
  </w:style>
  <w:style w:type="character" w:customStyle="1" w:styleId="StyleHeading120ptChar">
    <w:name w:val="Style Heading 1 + 20 pt Char"/>
    <w:rPr>
      <w:rFonts w:ascii="Arial" w:hAnsi="Arial"/>
      <w:b/>
      <w:bCs/>
      <w:noProof/>
      <w:color w:val="566BBA"/>
      <w:sz w:val="28"/>
      <w:szCs w:val="12"/>
      <w:lang w:val="en-GB" w:eastAsia="en-US" w:bidi="ar-SA"/>
    </w:rPr>
  </w:style>
  <w:style w:type="paragraph" w:styleId="List">
    <w:name w:val="List"/>
    <w:basedOn w:val="BodyText"/>
    <w:semiHidden/>
    <w:pPr>
      <w:suppressAutoHyphens/>
      <w:autoSpaceDE/>
      <w:autoSpaceDN/>
      <w:adjustRightInd/>
      <w:spacing w:after="120"/>
    </w:pPr>
    <w:rPr>
      <w:rFonts w:cs="Tahoma"/>
      <w:color w:val="auto"/>
      <w:lang w:eastAsia="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CM27">
    <w:name w:val="CM27"/>
    <w:basedOn w:val="Default"/>
    <w:next w:val="Default"/>
    <w:pPr>
      <w:spacing w:after="278"/>
    </w:pPr>
    <w:rPr>
      <w:rFonts w:ascii="Arial" w:hAnsi="Arial" w:cs="Arial"/>
      <w:color w:val="auto"/>
      <w:szCs w:val="24"/>
    </w:rPr>
  </w:style>
  <w:style w:type="paragraph" w:customStyle="1" w:styleId="CM29">
    <w:name w:val="CM29"/>
    <w:basedOn w:val="Default"/>
    <w:next w:val="Default"/>
    <w:pPr>
      <w:spacing w:after="375"/>
    </w:pPr>
    <w:rPr>
      <w:rFonts w:ascii="Arial" w:hAnsi="Arial" w:cs="Arial"/>
      <w:color w:val="auto"/>
      <w:szCs w:val="24"/>
    </w:rPr>
  </w:style>
  <w:style w:type="paragraph" w:customStyle="1" w:styleId="WW-Default">
    <w:name w:val="WW-Default"/>
    <w:pPr>
      <w:widowControl w:val="0"/>
      <w:suppressAutoHyphens/>
      <w:autoSpaceDE w:val="0"/>
    </w:pPr>
    <w:rPr>
      <w:rFonts w:ascii="Trebuchet MS" w:eastAsia="Times New Roman" w:hAnsi="Trebuchet MS"/>
      <w:color w:val="000000"/>
      <w:sz w:val="24"/>
      <w:lang w:val="en-US" w:eastAsia="ar-SA"/>
    </w:rPr>
  </w:style>
  <w:style w:type="paragraph" w:styleId="CommentSubject">
    <w:name w:val="annotation subject"/>
    <w:basedOn w:val="CommentText"/>
    <w:next w:val="CommentText"/>
    <w:link w:val="CommentSubjectChar"/>
    <w:semiHidden/>
    <w:rPr>
      <w:b/>
      <w:bCs/>
    </w:rPr>
  </w:style>
  <w:style w:type="paragraph" w:styleId="FootnoteText">
    <w:name w:val="footnote text"/>
    <w:basedOn w:val="Normal"/>
    <w:link w:val="FootnoteTextChar"/>
    <w:semiHidden/>
    <w:rPr>
      <w:sz w:val="20"/>
      <w:szCs w:val="20"/>
    </w:rPr>
  </w:style>
  <w:style w:type="paragraph" w:styleId="TOC1">
    <w:name w:val="toc 1"/>
    <w:basedOn w:val="Normal"/>
    <w:next w:val="Normal"/>
    <w:autoRedefine/>
    <w:uiPriority w:val="39"/>
    <w:pPr>
      <w:tabs>
        <w:tab w:val="right" w:leader="dot" w:pos="8636"/>
      </w:tabs>
      <w:spacing w:after="120"/>
    </w:pPr>
    <w:rPr>
      <w:b/>
    </w:rPr>
  </w:style>
  <w:style w:type="paragraph" w:styleId="TOC2">
    <w:name w:val="toc 2"/>
    <w:basedOn w:val="Normal"/>
    <w:next w:val="Normal"/>
    <w:autoRedefine/>
    <w:uiPriority w:val="39"/>
    <w:pPr>
      <w:tabs>
        <w:tab w:val="left" w:pos="720"/>
        <w:tab w:val="right" w:leader="dot" w:pos="8636"/>
      </w:tabs>
      <w:spacing w:after="60"/>
      <w:ind w:left="720" w:hanging="360"/>
    </w:pPr>
    <w:rPr>
      <w:i/>
      <w:noProof/>
    </w:rPr>
  </w:style>
  <w:style w:type="character" w:styleId="FootnoteReference">
    <w:name w:val="footnote reference"/>
    <w:semiHidden/>
    <w:rPr>
      <w:vertAlign w:val="superscript"/>
    </w:rPr>
  </w:style>
  <w:style w:type="paragraph" w:styleId="Revision">
    <w:name w:val="Revision"/>
    <w:hidden/>
    <w:semiHidden/>
    <w:rPr>
      <w:rFonts w:ascii="Times New Roman" w:eastAsia="Times New Roman" w:hAnsi="Times New Roman"/>
      <w:sz w:val="24"/>
      <w:szCs w:val="24"/>
      <w:lang w:eastAsia="en-US"/>
    </w:rPr>
  </w:style>
  <w:style w:type="table" w:styleId="TableGrid">
    <w:name w:val="Table Grid"/>
    <w:basedOn w:val="TableNormal"/>
    <w:uiPriority w:val="59"/>
    <w:rsid w:val="00272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15EEC"/>
    <w:rPr>
      <w:rFonts w:ascii="Arial" w:eastAsia="Times New Roman" w:hAnsi="Arial"/>
      <w:b/>
      <w:bCs/>
      <w:sz w:val="24"/>
      <w:szCs w:val="24"/>
      <w:lang w:eastAsia="en-US"/>
    </w:rPr>
  </w:style>
  <w:style w:type="character" w:customStyle="1" w:styleId="TitleChar">
    <w:name w:val="Title Char"/>
    <w:basedOn w:val="DefaultParagraphFont"/>
    <w:link w:val="Title"/>
    <w:rsid w:val="00002AF4"/>
    <w:rPr>
      <w:rFonts w:ascii="Arial" w:eastAsia="Times New Roman" w:hAnsi="Arial"/>
      <w:b/>
      <w:bCs/>
      <w:sz w:val="32"/>
      <w:szCs w:val="24"/>
      <w:lang w:eastAsia="en-US"/>
    </w:rPr>
  </w:style>
  <w:style w:type="character" w:customStyle="1" w:styleId="HeaderChar">
    <w:name w:val="Header Char"/>
    <w:basedOn w:val="DefaultParagraphFont"/>
    <w:link w:val="Header"/>
    <w:semiHidden/>
    <w:rsid w:val="00002AF4"/>
    <w:rPr>
      <w:rFonts w:ascii="Arial" w:eastAsia="Times New Roman" w:hAnsi="Arial"/>
      <w:sz w:val="24"/>
      <w:szCs w:val="24"/>
      <w:lang w:eastAsia="en-US"/>
    </w:rPr>
  </w:style>
  <w:style w:type="paragraph" w:styleId="ListParagraph">
    <w:name w:val="List Paragraph"/>
    <w:basedOn w:val="Normal"/>
    <w:uiPriority w:val="34"/>
    <w:qFormat/>
    <w:rsid w:val="00C1043C"/>
    <w:pPr>
      <w:ind w:left="720"/>
      <w:contextualSpacing/>
    </w:pPr>
  </w:style>
  <w:style w:type="character" w:customStyle="1" w:styleId="BodyTextIndentChar">
    <w:name w:val="Body Text Indent Char"/>
    <w:basedOn w:val="DefaultParagraphFont"/>
    <w:link w:val="BodyTextIndent"/>
    <w:semiHidden/>
    <w:rsid w:val="004D5EEB"/>
    <w:rPr>
      <w:rFonts w:ascii="Arial" w:eastAsia="Times New Roman" w:hAnsi="Arial" w:cs="Arial"/>
      <w:color w:val="000000"/>
      <w:sz w:val="24"/>
      <w:szCs w:val="12"/>
      <w:lang w:eastAsia="en-US"/>
    </w:rPr>
  </w:style>
  <w:style w:type="character" w:customStyle="1" w:styleId="Heading1Char">
    <w:name w:val="Heading 1 Char"/>
    <w:basedOn w:val="DefaultParagraphFont"/>
    <w:link w:val="Heading1"/>
    <w:rsid w:val="00F4690F"/>
    <w:rPr>
      <w:rFonts w:ascii="Arial" w:eastAsia="Times New Roman" w:hAnsi="Arial" w:cs="Arial"/>
      <w:b/>
      <w:sz w:val="24"/>
      <w:szCs w:val="24"/>
      <w:lang w:eastAsia="en-US"/>
    </w:rPr>
  </w:style>
  <w:style w:type="table" w:customStyle="1" w:styleId="TableGrid1">
    <w:name w:val="Table Grid1"/>
    <w:basedOn w:val="TableNormal"/>
    <w:next w:val="TableGrid"/>
    <w:uiPriority w:val="59"/>
    <w:rsid w:val="009C12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0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2CC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402"/>
    <w:rPr>
      <w:color w:val="808080"/>
    </w:rPr>
  </w:style>
  <w:style w:type="character" w:customStyle="1" w:styleId="Heading3Char">
    <w:name w:val="Heading 3 Char"/>
    <w:basedOn w:val="DefaultParagraphFont"/>
    <w:link w:val="Heading3"/>
    <w:rsid w:val="009E1926"/>
    <w:rPr>
      <w:rFonts w:ascii="Arial" w:eastAsia="Times New Roman" w:hAnsi="Arial"/>
      <w:b/>
      <w:sz w:val="28"/>
      <w:szCs w:val="24"/>
      <w:u w:val="single"/>
      <w:lang w:eastAsia="en-US"/>
    </w:rPr>
  </w:style>
  <w:style w:type="character" w:customStyle="1" w:styleId="Heading4Char">
    <w:name w:val="Heading 4 Char"/>
    <w:basedOn w:val="DefaultParagraphFont"/>
    <w:link w:val="Heading4"/>
    <w:rsid w:val="009E1926"/>
    <w:rPr>
      <w:rFonts w:ascii="Arial" w:eastAsia="Times New Roman" w:hAnsi="Arial" w:cs="Arial"/>
      <w:b/>
      <w:bCs/>
      <w:color w:val="0000FF"/>
      <w:sz w:val="24"/>
      <w:lang w:eastAsia="en-US"/>
    </w:rPr>
  </w:style>
  <w:style w:type="character" w:customStyle="1" w:styleId="Heading5Char">
    <w:name w:val="Heading 5 Char"/>
    <w:basedOn w:val="DefaultParagraphFont"/>
    <w:link w:val="Heading5"/>
    <w:rsid w:val="009E1926"/>
    <w:rPr>
      <w:rFonts w:ascii="Arial" w:eastAsia="Times New Roman" w:hAnsi="Arial" w:cs="Arial"/>
      <w:b/>
      <w:color w:val="3366FF"/>
      <w:sz w:val="22"/>
      <w:szCs w:val="24"/>
      <w:lang w:eastAsia="en-US"/>
    </w:rPr>
  </w:style>
  <w:style w:type="character" w:customStyle="1" w:styleId="Heading6Char">
    <w:name w:val="Heading 6 Char"/>
    <w:basedOn w:val="DefaultParagraphFont"/>
    <w:link w:val="Heading6"/>
    <w:rsid w:val="009E1926"/>
    <w:rPr>
      <w:rFonts w:ascii="Arial" w:eastAsia="Times New Roman" w:hAnsi="Arial" w:cs="Arial"/>
      <w:b/>
      <w:bCs/>
      <w:color w:val="000080"/>
      <w:sz w:val="24"/>
      <w:szCs w:val="24"/>
      <w:lang w:eastAsia="en-US"/>
    </w:rPr>
  </w:style>
  <w:style w:type="character" w:customStyle="1" w:styleId="Heading7Char">
    <w:name w:val="Heading 7 Char"/>
    <w:basedOn w:val="DefaultParagraphFont"/>
    <w:link w:val="Heading7"/>
    <w:rsid w:val="009E1926"/>
    <w:rPr>
      <w:rFonts w:ascii="Arial" w:eastAsia="Times New Roman" w:hAnsi="Arial" w:cs="Arial"/>
      <w:b/>
      <w:bCs/>
      <w:sz w:val="24"/>
      <w:szCs w:val="24"/>
      <w:bdr w:val="single" w:sz="4" w:space="0" w:color="auto"/>
      <w:lang w:eastAsia="en-US"/>
    </w:rPr>
  </w:style>
  <w:style w:type="character" w:customStyle="1" w:styleId="Heading8Char">
    <w:name w:val="Heading 8 Char"/>
    <w:basedOn w:val="DefaultParagraphFont"/>
    <w:link w:val="Heading8"/>
    <w:rsid w:val="009E1926"/>
    <w:rPr>
      <w:rFonts w:ascii="Arial" w:eastAsia="Times New Roman" w:hAnsi="Arial" w:cs="Arial"/>
      <w:b/>
      <w:sz w:val="24"/>
      <w:szCs w:val="24"/>
      <w:shd w:val="clear" w:color="auto" w:fill="CCCCCC"/>
      <w:lang w:eastAsia="en-US"/>
    </w:rPr>
  </w:style>
  <w:style w:type="character" w:customStyle="1" w:styleId="Heading9Char">
    <w:name w:val="Heading 9 Char"/>
    <w:basedOn w:val="DefaultParagraphFont"/>
    <w:link w:val="Heading9"/>
    <w:rsid w:val="009E1926"/>
    <w:rPr>
      <w:rFonts w:ascii="Arial" w:eastAsia="Times New Roman" w:hAnsi="Arial" w:cs="Arial"/>
      <w:b/>
      <w:bCs/>
      <w:sz w:val="24"/>
      <w:szCs w:val="24"/>
      <w:lang w:eastAsia="en-US"/>
    </w:rPr>
  </w:style>
  <w:style w:type="character" w:customStyle="1" w:styleId="BodyText2Char">
    <w:name w:val="Body Text 2 Char"/>
    <w:basedOn w:val="DefaultParagraphFont"/>
    <w:link w:val="BodyText2"/>
    <w:semiHidden/>
    <w:rsid w:val="009E1926"/>
    <w:rPr>
      <w:rFonts w:ascii="Arial" w:eastAsia="Times New Roman" w:hAnsi="Arial" w:cs="Arial"/>
      <w:sz w:val="24"/>
      <w:szCs w:val="24"/>
      <w:lang w:eastAsia="en-US"/>
    </w:rPr>
  </w:style>
  <w:style w:type="character" w:customStyle="1" w:styleId="FooterChar">
    <w:name w:val="Footer Char"/>
    <w:aliases w:val="fo Char"/>
    <w:basedOn w:val="DefaultParagraphFont"/>
    <w:link w:val="Footer"/>
    <w:semiHidden/>
    <w:rsid w:val="009E1926"/>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semiHidden/>
    <w:rsid w:val="009E1926"/>
    <w:rPr>
      <w:rFonts w:ascii="Arial" w:eastAsia="Times New Roman" w:hAnsi="Arial" w:cs="Arial"/>
      <w:sz w:val="24"/>
      <w:szCs w:val="24"/>
      <w:lang w:eastAsia="en-US"/>
    </w:rPr>
  </w:style>
  <w:style w:type="character" w:customStyle="1" w:styleId="BodyText3Char">
    <w:name w:val="Body Text 3 Char"/>
    <w:basedOn w:val="DefaultParagraphFont"/>
    <w:link w:val="BodyText3"/>
    <w:semiHidden/>
    <w:rsid w:val="009E1926"/>
    <w:rPr>
      <w:rFonts w:ascii="Arial" w:eastAsia="Times New Roman" w:hAnsi="Arial"/>
      <w:sz w:val="22"/>
      <w:szCs w:val="24"/>
      <w:lang w:eastAsia="en-US"/>
    </w:rPr>
  </w:style>
  <w:style w:type="character" w:customStyle="1" w:styleId="BodyTextIndent3Char">
    <w:name w:val="Body Text Indent 3 Char"/>
    <w:basedOn w:val="DefaultParagraphFont"/>
    <w:link w:val="BodyTextIndent3"/>
    <w:semiHidden/>
    <w:rsid w:val="009E1926"/>
    <w:rPr>
      <w:rFonts w:ascii="Arial" w:eastAsia="Times New Roman" w:hAnsi="Arial"/>
      <w:sz w:val="24"/>
      <w:szCs w:val="24"/>
      <w:lang w:eastAsia="en-US"/>
    </w:rPr>
  </w:style>
  <w:style w:type="character" w:customStyle="1" w:styleId="BalloonTextChar">
    <w:name w:val="Balloon Text Char"/>
    <w:basedOn w:val="DefaultParagraphFont"/>
    <w:link w:val="BalloonText"/>
    <w:semiHidden/>
    <w:rsid w:val="009E1926"/>
    <w:rPr>
      <w:rFonts w:ascii="Tahoma" w:eastAsia="Times New Roman" w:hAnsi="Tahoma" w:cs="Tahoma"/>
      <w:sz w:val="16"/>
      <w:szCs w:val="16"/>
      <w:lang w:eastAsia="en-US"/>
    </w:rPr>
  </w:style>
  <w:style w:type="character" w:customStyle="1" w:styleId="BodyTextChar">
    <w:name w:val="Body Text Char"/>
    <w:basedOn w:val="DefaultParagraphFont"/>
    <w:link w:val="BodyText"/>
    <w:semiHidden/>
    <w:rsid w:val="009E1926"/>
    <w:rPr>
      <w:rFonts w:ascii="Times New Roman" w:eastAsia="Times New Roman" w:hAnsi="Times New Roman"/>
      <w:color w:val="993366"/>
      <w:sz w:val="24"/>
      <w:szCs w:val="24"/>
      <w:lang w:eastAsia="en-US"/>
    </w:rPr>
  </w:style>
  <w:style w:type="character" w:customStyle="1" w:styleId="CommentTextChar">
    <w:name w:val="Comment Text Char"/>
    <w:basedOn w:val="DefaultParagraphFont"/>
    <w:link w:val="CommentText"/>
    <w:uiPriority w:val="99"/>
    <w:semiHidden/>
    <w:rsid w:val="009E1926"/>
    <w:rPr>
      <w:rFonts w:ascii="Times New Roman" w:eastAsia="Times New Roman" w:hAnsi="Times New Roman"/>
      <w:lang w:eastAsia="en-US"/>
    </w:rPr>
  </w:style>
  <w:style w:type="character" w:customStyle="1" w:styleId="CommentSubjectChar">
    <w:name w:val="Comment Subject Char"/>
    <w:basedOn w:val="CommentTextChar"/>
    <w:link w:val="CommentSubject"/>
    <w:semiHidden/>
    <w:rsid w:val="009E1926"/>
    <w:rPr>
      <w:rFonts w:ascii="Times New Roman" w:eastAsia="Times New Roman" w:hAnsi="Times New Roman"/>
      <w:b/>
      <w:bCs/>
      <w:lang w:eastAsia="en-US"/>
    </w:rPr>
  </w:style>
  <w:style w:type="character" w:customStyle="1" w:styleId="FootnoteTextChar">
    <w:name w:val="Footnote Text Char"/>
    <w:basedOn w:val="DefaultParagraphFont"/>
    <w:link w:val="FootnoteText"/>
    <w:semiHidden/>
    <w:rsid w:val="009E1926"/>
    <w:rPr>
      <w:rFonts w:ascii="Times New Roman" w:eastAsia="Times New Roman" w:hAnsi="Times New Roman"/>
      <w:lang w:eastAsia="en-US"/>
    </w:rPr>
  </w:style>
  <w:style w:type="table" w:customStyle="1" w:styleId="TableGrid5">
    <w:name w:val="Table Grid5"/>
    <w:basedOn w:val="TableNormal"/>
    <w:next w:val="TableGrid"/>
    <w:uiPriority w:val="59"/>
    <w:rsid w:val="003759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3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6444">
      <w:bodyDiv w:val="1"/>
      <w:marLeft w:val="0"/>
      <w:marRight w:val="0"/>
      <w:marTop w:val="0"/>
      <w:marBottom w:val="0"/>
      <w:divBdr>
        <w:top w:val="none" w:sz="0" w:space="0" w:color="auto"/>
        <w:left w:val="none" w:sz="0" w:space="0" w:color="auto"/>
        <w:bottom w:val="none" w:sz="0" w:space="0" w:color="auto"/>
        <w:right w:val="none" w:sz="0" w:space="0" w:color="auto"/>
      </w:divBdr>
    </w:div>
    <w:div w:id="345641074">
      <w:bodyDiv w:val="1"/>
      <w:marLeft w:val="0"/>
      <w:marRight w:val="0"/>
      <w:marTop w:val="0"/>
      <w:marBottom w:val="0"/>
      <w:divBdr>
        <w:top w:val="none" w:sz="0" w:space="0" w:color="auto"/>
        <w:left w:val="none" w:sz="0" w:space="0" w:color="auto"/>
        <w:bottom w:val="none" w:sz="0" w:space="0" w:color="auto"/>
        <w:right w:val="none" w:sz="0" w:space="0" w:color="auto"/>
      </w:divBdr>
    </w:div>
    <w:div w:id="482770159">
      <w:bodyDiv w:val="1"/>
      <w:marLeft w:val="0"/>
      <w:marRight w:val="0"/>
      <w:marTop w:val="0"/>
      <w:marBottom w:val="0"/>
      <w:divBdr>
        <w:top w:val="none" w:sz="0" w:space="0" w:color="auto"/>
        <w:left w:val="none" w:sz="0" w:space="0" w:color="auto"/>
        <w:bottom w:val="none" w:sz="0" w:space="0" w:color="auto"/>
        <w:right w:val="none" w:sz="0" w:space="0" w:color="auto"/>
      </w:divBdr>
    </w:div>
    <w:div w:id="534730569">
      <w:bodyDiv w:val="1"/>
      <w:marLeft w:val="0"/>
      <w:marRight w:val="0"/>
      <w:marTop w:val="0"/>
      <w:marBottom w:val="0"/>
      <w:divBdr>
        <w:top w:val="none" w:sz="0" w:space="0" w:color="auto"/>
        <w:left w:val="none" w:sz="0" w:space="0" w:color="auto"/>
        <w:bottom w:val="none" w:sz="0" w:space="0" w:color="auto"/>
        <w:right w:val="none" w:sz="0" w:space="0" w:color="auto"/>
      </w:divBdr>
    </w:div>
    <w:div w:id="589780690">
      <w:bodyDiv w:val="1"/>
      <w:marLeft w:val="0"/>
      <w:marRight w:val="0"/>
      <w:marTop w:val="0"/>
      <w:marBottom w:val="0"/>
      <w:divBdr>
        <w:top w:val="none" w:sz="0" w:space="0" w:color="auto"/>
        <w:left w:val="none" w:sz="0" w:space="0" w:color="auto"/>
        <w:bottom w:val="none" w:sz="0" w:space="0" w:color="auto"/>
        <w:right w:val="none" w:sz="0" w:space="0" w:color="auto"/>
      </w:divBdr>
    </w:div>
    <w:div w:id="703289282">
      <w:bodyDiv w:val="1"/>
      <w:marLeft w:val="0"/>
      <w:marRight w:val="0"/>
      <w:marTop w:val="0"/>
      <w:marBottom w:val="0"/>
      <w:divBdr>
        <w:top w:val="none" w:sz="0" w:space="0" w:color="auto"/>
        <w:left w:val="none" w:sz="0" w:space="0" w:color="auto"/>
        <w:bottom w:val="none" w:sz="0" w:space="0" w:color="auto"/>
        <w:right w:val="none" w:sz="0" w:space="0" w:color="auto"/>
      </w:divBdr>
    </w:div>
    <w:div w:id="866218171">
      <w:bodyDiv w:val="1"/>
      <w:marLeft w:val="0"/>
      <w:marRight w:val="0"/>
      <w:marTop w:val="0"/>
      <w:marBottom w:val="0"/>
      <w:divBdr>
        <w:top w:val="none" w:sz="0" w:space="0" w:color="auto"/>
        <w:left w:val="none" w:sz="0" w:space="0" w:color="auto"/>
        <w:bottom w:val="none" w:sz="0" w:space="0" w:color="auto"/>
        <w:right w:val="none" w:sz="0" w:space="0" w:color="auto"/>
      </w:divBdr>
    </w:div>
    <w:div w:id="969632190">
      <w:bodyDiv w:val="1"/>
      <w:marLeft w:val="0"/>
      <w:marRight w:val="0"/>
      <w:marTop w:val="0"/>
      <w:marBottom w:val="0"/>
      <w:divBdr>
        <w:top w:val="none" w:sz="0" w:space="0" w:color="auto"/>
        <w:left w:val="none" w:sz="0" w:space="0" w:color="auto"/>
        <w:bottom w:val="none" w:sz="0" w:space="0" w:color="auto"/>
        <w:right w:val="none" w:sz="0" w:space="0" w:color="auto"/>
      </w:divBdr>
    </w:div>
    <w:div w:id="1158957450">
      <w:bodyDiv w:val="1"/>
      <w:marLeft w:val="0"/>
      <w:marRight w:val="0"/>
      <w:marTop w:val="0"/>
      <w:marBottom w:val="0"/>
      <w:divBdr>
        <w:top w:val="none" w:sz="0" w:space="0" w:color="auto"/>
        <w:left w:val="none" w:sz="0" w:space="0" w:color="auto"/>
        <w:bottom w:val="none" w:sz="0" w:space="0" w:color="auto"/>
        <w:right w:val="none" w:sz="0" w:space="0" w:color="auto"/>
      </w:divBdr>
    </w:div>
    <w:div w:id="1188565504">
      <w:bodyDiv w:val="1"/>
      <w:marLeft w:val="0"/>
      <w:marRight w:val="0"/>
      <w:marTop w:val="0"/>
      <w:marBottom w:val="0"/>
      <w:divBdr>
        <w:top w:val="none" w:sz="0" w:space="0" w:color="auto"/>
        <w:left w:val="none" w:sz="0" w:space="0" w:color="auto"/>
        <w:bottom w:val="none" w:sz="0" w:space="0" w:color="auto"/>
        <w:right w:val="none" w:sz="0" w:space="0" w:color="auto"/>
      </w:divBdr>
    </w:div>
    <w:div w:id="1219586588">
      <w:bodyDiv w:val="1"/>
      <w:marLeft w:val="0"/>
      <w:marRight w:val="0"/>
      <w:marTop w:val="0"/>
      <w:marBottom w:val="0"/>
      <w:divBdr>
        <w:top w:val="none" w:sz="0" w:space="0" w:color="auto"/>
        <w:left w:val="none" w:sz="0" w:space="0" w:color="auto"/>
        <w:bottom w:val="none" w:sz="0" w:space="0" w:color="auto"/>
        <w:right w:val="none" w:sz="0" w:space="0" w:color="auto"/>
      </w:divBdr>
    </w:div>
    <w:div w:id="1313412986">
      <w:bodyDiv w:val="1"/>
      <w:marLeft w:val="0"/>
      <w:marRight w:val="0"/>
      <w:marTop w:val="0"/>
      <w:marBottom w:val="0"/>
      <w:divBdr>
        <w:top w:val="none" w:sz="0" w:space="0" w:color="auto"/>
        <w:left w:val="none" w:sz="0" w:space="0" w:color="auto"/>
        <w:bottom w:val="none" w:sz="0" w:space="0" w:color="auto"/>
        <w:right w:val="none" w:sz="0" w:space="0" w:color="auto"/>
      </w:divBdr>
    </w:div>
    <w:div w:id="1450125612">
      <w:bodyDiv w:val="1"/>
      <w:marLeft w:val="0"/>
      <w:marRight w:val="0"/>
      <w:marTop w:val="0"/>
      <w:marBottom w:val="0"/>
      <w:divBdr>
        <w:top w:val="none" w:sz="0" w:space="0" w:color="auto"/>
        <w:left w:val="none" w:sz="0" w:space="0" w:color="auto"/>
        <w:bottom w:val="none" w:sz="0" w:space="0" w:color="auto"/>
        <w:right w:val="none" w:sz="0" w:space="0" w:color="auto"/>
      </w:divBdr>
    </w:div>
    <w:div w:id="1576820416">
      <w:bodyDiv w:val="1"/>
      <w:marLeft w:val="0"/>
      <w:marRight w:val="0"/>
      <w:marTop w:val="0"/>
      <w:marBottom w:val="0"/>
      <w:divBdr>
        <w:top w:val="none" w:sz="0" w:space="0" w:color="auto"/>
        <w:left w:val="none" w:sz="0" w:space="0" w:color="auto"/>
        <w:bottom w:val="none" w:sz="0" w:space="0" w:color="auto"/>
        <w:right w:val="none" w:sz="0" w:space="0" w:color="auto"/>
      </w:divBdr>
    </w:div>
    <w:div w:id="1635061203">
      <w:bodyDiv w:val="1"/>
      <w:marLeft w:val="0"/>
      <w:marRight w:val="0"/>
      <w:marTop w:val="0"/>
      <w:marBottom w:val="0"/>
      <w:divBdr>
        <w:top w:val="none" w:sz="0" w:space="0" w:color="auto"/>
        <w:left w:val="none" w:sz="0" w:space="0" w:color="auto"/>
        <w:bottom w:val="none" w:sz="0" w:space="0" w:color="auto"/>
        <w:right w:val="none" w:sz="0" w:space="0" w:color="auto"/>
      </w:divBdr>
    </w:div>
    <w:div w:id="1649048039">
      <w:bodyDiv w:val="1"/>
      <w:marLeft w:val="0"/>
      <w:marRight w:val="0"/>
      <w:marTop w:val="0"/>
      <w:marBottom w:val="0"/>
      <w:divBdr>
        <w:top w:val="none" w:sz="0" w:space="0" w:color="auto"/>
        <w:left w:val="none" w:sz="0" w:space="0" w:color="auto"/>
        <w:bottom w:val="none" w:sz="0" w:space="0" w:color="auto"/>
        <w:right w:val="none" w:sz="0" w:space="0" w:color="auto"/>
      </w:divBdr>
    </w:div>
    <w:div w:id="1736080151">
      <w:bodyDiv w:val="1"/>
      <w:marLeft w:val="0"/>
      <w:marRight w:val="0"/>
      <w:marTop w:val="0"/>
      <w:marBottom w:val="0"/>
      <w:divBdr>
        <w:top w:val="none" w:sz="0" w:space="0" w:color="auto"/>
        <w:left w:val="none" w:sz="0" w:space="0" w:color="auto"/>
        <w:bottom w:val="none" w:sz="0" w:space="0" w:color="auto"/>
        <w:right w:val="none" w:sz="0" w:space="0" w:color="auto"/>
      </w:divBdr>
    </w:div>
    <w:div w:id="1809740599">
      <w:bodyDiv w:val="1"/>
      <w:marLeft w:val="0"/>
      <w:marRight w:val="0"/>
      <w:marTop w:val="0"/>
      <w:marBottom w:val="0"/>
      <w:divBdr>
        <w:top w:val="none" w:sz="0" w:space="0" w:color="auto"/>
        <w:left w:val="none" w:sz="0" w:space="0" w:color="auto"/>
        <w:bottom w:val="none" w:sz="0" w:space="0" w:color="auto"/>
        <w:right w:val="none" w:sz="0" w:space="0" w:color="auto"/>
      </w:divBdr>
    </w:div>
    <w:div w:id="20156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8520/PPN_8_16_StandardSQ_Template_v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ingwage.org.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istolpound.org/" TargetMode="External"/><Relationship Id="rId5" Type="http://schemas.openxmlformats.org/officeDocument/2006/relationships/settings" Target="settings.xml"/><Relationship Id="rId15" Type="http://schemas.openxmlformats.org/officeDocument/2006/relationships/image" Target="media/image2.jpeg"/><Relationship Id="rId28" Type="http://schemas.microsoft.com/office/2011/relationships/people" Target="people.xml"/><Relationship Id="rId10" Type="http://schemas.openxmlformats.org/officeDocument/2006/relationships/hyperlink" Target="mailto:ProContractSuppliers@proactis.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59AC33BE4D4703BE7241FEC5072E64"/>
        <w:category>
          <w:name w:val="General"/>
          <w:gallery w:val="placeholder"/>
        </w:category>
        <w:types>
          <w:type w:val="bbPlcHdr"/>
        </w:types>
        <w:behaviors>
          <w:behavior w:val="content"/>
        </w:behaviors>
        <w:guid w:val="{DA3EAC35-36D4-4AEE-A849-CE3AB70138D1}"/>
      </w:docPartPr>
      <w:docPartBody>
        <w:p w:rsidR="00C70567" w:rsidRDefault="00C70567" w:rsidP="00C70567">
          <w:pPr>
            <w:pStyle w:val="F659AC33BE4D4703BE7241FEC5072E64"/>
          </w:pPr>
          <w:r w:rsidRPr="006A09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67"/>
    <w:rsid w:val="000031C9"/>
    <w:rsid w:val="00076D3C"/>
    <w:rsid w:val="000B161A"/>
    <w:rsid w:val="000D4CC2"/>
    <w:rsid w:val="000D7E06"/>
    <w:rsid w:val="000F64B6"/>
    <w:rsid w:val="00107E41"/>
    <w:rsid w:val="001A0C7F"/>
    <w:rsid w:val="002C6D4B"/>
    <w:rsid w:val="00331749"/>
    <w:rsid w:val="003427D5"/>
    <w:rsid w:val="00454B70"/>
    <w:rsid w:val="004C381B"/>
    <w:rsid w:val="004D5889"/>
    <w:rsid w:val="004F11DF"/>
    <w:rsid w:val="00503AC3"/>
    <w:rsid w:val="00524604"/>
    <w:rsid w:val="0056411C"/>
    <w:rsid w:val="00683648"/>
    <w:rsid w:val="006F429D"/>
    <w:rsid w:val="0073729F"/>
    <w:rsid w:val="00743083"/>
    <w:rsid w:val="00754286"/>
    <w:rsid w:val="00784C76"/>
    <w:rsid w:val="00793939"/>
    <w:rsid w:val="007D671A"/>
    <w:rsid w:val="00842379"/>
    <w:rsid w:val="00844C19"/>
    <w:rsid w:val="008D5506"/>
    <w:rsid w:val="009A18AF"/>
    <w:rsid w:val="009E1F51"/>
    <w:rsid w:val="00A25F00"/>
    <w:rsid w:val="00A66E8E"/>
    <w:rsid w:val="00A94B7C"/>
    <w:rsid w:val="00AD4D6D"/>
    <w:rsid w:val="00BE2B44"/>
    <w:rsid w:val="00BE5400"/>
    <w:rsid w:val="00C70567"/>
    <w:rsid w:val="00D55CDA"/>
    <w:rsid w:val="00ED6EB2"/>
    <w:rsid w:val="00EF7C01"/>
    <w:rsid w:val="00F52F55"/>
    <w:rsid w:val="00FD600B"/>
    <w:rsid w:val="00FF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67"/>
    <w:rPr>
      <w:color w:val="808080"/>
    </w:rPr>
  </w:style>
  <w:style w:type="paragraph" w:customStyle="1" w:styleId="F659AC33BE4D4703BE7241FEC5072E64">
    <w:name w:val="F659AC33BE4D4703BE7241FEC5072E64"/>
    <w:rsid w:val="00C70567"/>
  </w:style>
  <w:style w:type="paragraph" w:customStyle="1" w:styleId="F2B755682E434D32BDF0656539FBC0F4">
    <w:name w:val="F2B755682E434D32BDF0656539FBC0F4"/>
    <w:rsid w:val="00C705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67"/>
    <w:rPr>
      <w:color w:val="808080"/>
    </w:rPr>
  </w:style>
  <w:style w:type="paragraph" w:customStyle="1" w:styleId="F659AC33BE4D4703BE7241FEC5072E64">
    <w:name w:val="F659AC33BE4D4703BE7241FEC5072E64"/>
    <w:rsid w:val="00C70567"/>
  </w:style>
  <w:style w:type="paragraph" w:customStyle="1" w:styleId="F2B755682E434D32BDF0656539FBC0F4">
    <w:name w:val="F2B755682E434D32BDF0656539FBC0F4"/>
    <w:rsid w:val="00C70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4F2E-958C-470D-9A23-8BFFAB29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16245</Words>
  <Characters>92600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Bus Real Time Information System for the Bristol and surrounding area.</vt:lpstr>
    </vt:vector>
  </TitlesOfParts>
  <Company>Grizli777</Company>
  <LinksUpToDate>false</LinksUpToDate>
  <CharactersWithSpaces>108628</CharactersWithSpaces>
  <SharedDoc>false</SharedDoc>
  <HLinks>
    <vt:vector size="186" baseType="variant">
      <vt:variant>
        <vt:i4>2359339</vt:i4>
      </vt:variant>
      <vt:variant>
        <vt:i4>171</vt:i4>
      </vt:variant>
      <vt:variant>
        <vt:i4>0</vt:i4>
      </vt:variant>
      <vt:variant>
        <vt:i4>5</vt:i4>
      </vt:variant>
      <vt:variant>
        <vt:lpwstr>https://www.proactisplaza.com/</vt:lpwstr>
      </vt:variant>
      <vt:variant>
        <vt:lpwstr/>
      </vt:variant>
      <vt:variant>
        <vt:i4>6094913</vt:i4>
      </vt:variant>
      <vt:variant>
        <vt:i4>168</vt:i4>
      </vt:variant>
      <vt:variant>
        <vt:i4>0</vt:i4>
      </vt:variant>
      <vt:variant>
        <vt:i4>5</vt:i4>
      </vt:variant>
      <vt:variant>
        <vt:lpwstr>http://www.oft.gov.uk/OFTwork/competition-act-and-cartels/competition-law-compliance/</vt:lpwstr>
      </vt:variant>
      <vt:variant>
        <vt:lpwstr/>
      </vt:variant>
      <vt:variant>
        <vt:i4>2359339</vt:i4>
      </vt:variant>
      <vt:variant>
        <vt:i4>165</vt:i4>
      </vt:variant>
      <vt:variant>
        <vt:i4>0</vt:i4>
      </vt:variant>
      <vt:variant>
        <vt:i4>5</vt:i4>
      </vt:variant>
      <vt:variant>
        <vt:lpwstr>https://www.proactisplaza.com/</vt:lpwstr>
      </vt:variant>
      <vt:variant>
        <vt:lpwstr/>
      </vt:variant>
      <vt:variant>
        <vt:i4>7012430</vt:i4>
      </vt:variant>
      <vt:variant>
        <vt:i4>162</vt:i4>
      </vt:variant>
      <vt:variant>
        <vt:i4>0</vt:i4>
      </vt:variant>
      <vt:variant>
        <vt:i4>5</vt:i4>
      </vt:variant>
      <vt:variant>
        <vt:lpwstr>mailto:commissioning.performance@bristol.gov.uk</vt:lpwstr>
      </vt:variant>
      <vt:variant>
        <vt:lpwstr/>
      </vt:variant>
      <vt:variant>
        <vt:i4>1835056</vt:i4>
      </vt:variant>
      <vt:variant>
        <vt:i4>155</vt:i4>
      </vt:variant>
      <vt:variant>
        <vt:i4>0</vt:i4>
      </vt:variant>
      <vt:variant>
        <vt:i4>5</vt:i4>
      </vt:variant>
      <vt:variant>
        <vt:lpwstr/>
      </vt:variant>
      <vt:variant>
        <vt:lpwstr>_Toc357512595</vt:lpwstr>
      </vt:variant>
      <vt:variant>
        <vt:i4>1835056</vt:i4>
      </vt:variant>
      <vt:variant>
        <vt:i4>149</vt:i4>
      </vt:variant>
      <vt:variant>
        <vt:i4>0</vt:i4>
      </vt:variant>
      <vt:variant>
        <vt:i4>5</vt:i4>
      </vt:variant>
      <vt:variant>
        <vt:lpwstr/>
      </vt:variant>
      <vt:variant>
        <vt:lpwstr>_Toc357512594</vt:lpwstr>
      </vt:variant>
      <vt:variant>
        <vt:i4>1835056</vt:i4>
      </vt:variant>
      <vt:variant>
        <vt:i4>143</vt:i4>
      </vt:variant>
      <vt:variant>
        <vt:i4>0</vt:i4>
      </vt:variant>
      <vt:variant>
        <vt:i4>5</vt:i4>
      </vt:variant>
      <vt:variant>
        <vt:lpwstr/>
      </vt:variant>
      <vt:variant>
        <vt:lpwstr>_Toc357512593</vt:lpwstr>
      </vt:variant>
      <vt:variant>
        <vt:i4>1835056</vt:i4>
      </vt:variant>
      <vt:variant>
        <vt:i4>137</vt:i4>
      </vt:variant>
      <vt:variant>
        <vt:i4>0</vt:i4>
      </vt:variant>
      <vt:variant>
        <vt:i4>5</vt:i4>
      </vt:variant>
      <vt:variant>
        <vt:lpwstr/>
      </vt:variant>
      <vt:variant>
        <vt:lpwstr>_Toc357512592</vt:lpwstr>
      </vt:variant>
      <vt:variant>
        <vt:i4>1835056</vt:i4>
      </vt:variant>
      <vt:variant>
        <vt:i4>131</vt:i4>
      </vt:variant>
      <vt:variant>
        <vt:i4>0</vt:i4>
      </vt:variant>
      <vt:variant>
        <vt:i4>5</vt:i4>
      </vt:variant>
      <vt:variant>
        <vt:lpwstr/>
      </vt:variant>
      <vt:variant>
        <vt:lpwstr>_Toc357512591</vt:lpwstr>
      </vt:variant>
      <vt:variant>
        <vt:i4>1835056</vt:i4>
      </vt:variant>
      <vt:variant>
        <vt:i4>125</vt:i4>
      </vt:variant>
      <vt:variant>
        <vt:i4>0</vt:i4>
      </vt:variant>
      <vt:variant>
        <vt:i4>5</vt:i4>
      </vt:variant>
      <vt:variant>
        <vt:lpwstr/>
      </vt:variant>
      <vt:variant>
        <vt:lpwstr>_Toc357512590</vt:lpwstr>
      </vt:variant>
      <vt:variant>
        <vt:i4>1900592</vt:i4>
      </vt:variant>
      <vt:variant>
        <vt:i4>119</vt:i4>
      </vt:variant>
      <vt:variant>
        <vt:i4>0</vt:i4>
      </vt:variant>
      <vt:variant>
        <vt:i4>5</vt:i4>
      </vt:variant>
      <vt:variant>
        <vt:lpwstr/>
      </vt:variant>
      <vt:variant>
        <vt:lpwstr>_Toc357512589</vt:lpwstr>
      </vt:variant>
      <vt:variant>
        <vt:i4>1900592</vt:i4>
      </vt:variant>
      <vt:variant>
        <vt:i4>113</vt:i4>
      </vt:variant>
      <vt:variant>
        <vt:i4>0</vt:i4>
      </vt:variant>
      <vt:variant>
        <vt:i4>5</vt:i4>
      </vt:variant>
      <vt:variant>
        <vt:lpwstr/>
      </vt:variant>
      <vt:variant>
        <vt:lpwstr>_Toc357512588</vt:lpwstr>
      </vt:variant>
      <vt:variant>
        <vt:i4>1900592</vt:i4>
      </vt:variant>
      <vt:variant>
        <vt:i4>107</vt:i4>
      </vt:variant>
      <vt:variant>
        <vt:i4>0</vt:i4>
      </vt:variant>
      <vt:variant>
        <vt:i4>5</vt:i4>
      </vt:variant>
      <vt:variant>
        <vt:lpwstr/>
      </vt:variant>
      <vt:variant>
        <vt:lpwstr>_Toc357512587</vt:lpwstr>
      </vt:variant>
      <vt:variant>
        <vt:i4>1900592</vt:i4>
      </vt:variant>
      <vt:variant>
        <vt:i4>101</vt:i4>
      </vt:variant>
      <vt:variant>
        <vt:i4>0</vt:i4>
      </vt:variant>
      <vt:variant>
        <vt:i4>5</vt:i4>
      </vt:variant>
      <vt:variant>
        <vt:lpwstr/>
      </vt:variant>
      <vt:variant>
        <vt:lpwstr>_Toc357512586</vt:lpwstr>
      </vt:variant>
      <vt:variant>
        <vt:i4>1900592</vt:i4>
      </vt:variant>
      <vt:variant>
        <vt:i4>95</vt:i4>
      </vt:variant>
      <vt:variant>
        <vt:i4>0</vt:i4>
      </vt:variant>
      <vt:variant>
        <vt:i4>5</vt:i4>
      </vt:variant>
      <vt:variant>
        <vt:lpwstr/>
      </vt:variant>
      <vt:variant>
        <vt:lpwstr>_Toc357512585</vt:lpwstr>
      </vt:variant>
      <vt:variant>
        <vt:i4>1900592</vt:i4>
      </vt:variant>
      <vt:variant>
        <vt:i4>89</vt:i4>
      </vt:variant>
      <vt:variant>
        <vt:i4>0</vt:i4>
      </vt:variant>
      <vt:variant>
        <vt:i4>5</vt:i4>
      </vt:variant>
      <vt:variant>
        <vt:lpwstr/>
      </vt:variant>
      <vt:variant>
        <vt:lpwstr>_Toc357512584</vt:lpwstr>
      </vt:variant>
      <vt:variant>
        <vt:i4>1900592</vt:i4>
      </vt:variant>
      <vt:variant>
        <vt:i4>83</vt:i4>
      </vt:variant>
      <vt:variant>
        <vt:i4>0</vt:i4>
      </vt:variant>
      <vt:variant>
        <vt:i4>5</vt:i4>
      </vt:variant>
      <vt:variant>
        <vt:lpwstr/>
      </vt:variant>
      <vt:variant>
        <vt:lpwstr>_Toc357512583</vt:lpwstr>
      </vt:variant>
      <vt:variant>
        <vt:i4>1900592</vt:i4>
      </vt:variant>
      <vt:variant>
        <vt:i4>77</vt:i4>
      </vt:variant>
      <vt:variant>
        <vt:i4>0</vt:i4>
      </vt:variant>
      <vt:variant>
        <vt:i4>5</vt:i4>
      </vt:variant>
      <vt:variant>
        <vt:lpwstr/>
      </vt:variant>
      <vt:variant>
        <vt:lpwstr>_Toc357512582</vt:lpwstr>
      </vt:variant>
      <vt:variant>
        <vt:i4>1900592</vt:i4>
      </vt:variant>
      <vt:variant>
        <vt:i4>71</vt:i4>
      </vt:variant>
      <vt:variant>
        <vt:i4>0</vt:i4>
      </vt:variant>
      <vt:variant>
        <vt:i4>5</vt:i4>
      </vt:variant>
      <vt:variant>
        <vt:lpwstr/>
      </vt:variant>
      <vt:variant>
        <vt:lpwstr>_Toc357512581</vt:lpwstr>
      </vt:variant>
      <vt:variant>
        <vt:i4>1900592</vt:i4>
      </vt:variant>
      <vt:variant>
        <vt:i4>65</vt:i4>
      </vt:variant>
      <vt:variant>
        <vt:i4>0</vt:i4>
      </vt:variant>
      <vt:variant>
        <vt:i4>5</vt:i4>
      </vt:variant>
      <vt:variant>
        <vt:lpwstr/>
      </vt:variant>
      <vt:variant>
        <vt:lpwstr>_Toc357512580</vt:lpwstr>
      </vt:variant>
      <vt:variant>
        <vt:i4>1179696</vt:i4>
      </vt:variant>
      <vt:variant>
        <vt:i4>59</vt:i4>
      </vt:variant>
      <vt:variant>
        <vt:i4>0</vt:i4>
      </vt:variant>
      <vt:variant>
        <vt:i4>5</vt:i4>
      </vt:variant>
      <vt:variant>
        <vt:lpwstr/>
      </vt:variant>
      <vt:variant>
        <vt:lpwstr>_Toc357512579</vt:lpwstr>
      </vt:variant>
      <vt:variant>
        <vt:i4>1179696</vt:i4>
      </vt:variant>
      <vt:variant>
        <vt:i4>53</vt:i4>
      </vt:variant>
      <vt:variant>
        <vt:i4>0</vt:i4>
      </vt:variant>
      <vt:variant>
        <vt:i4>5</vt:i4>
      </vt:variant>
      <vt:variant>
        <vt:lpwstr/>
      </vt:variant>
      <vt:variant>
        <vt:lpwstr>_Toc357512578</vt:lpwstr>
      </vt:variant>
      <vt:variant>
        <vt:i4>1179696</vt:i4>
      </vt:variant>
      <vt:variant>
        <vt:i4>50</vt:i4>
      </vt:variant>
      <vt:variant>
        <vt:i4>0</vt:i4>
      </vt:variant>
      <vt:variant>
        <vt:i4>5</vt:i4>
      </vt:variant>
      <vt:variant>
        <vt:lpwstr/>
      </vt:variant>
      <vt:variant>
        <vt:lpwstr>_Toc357512577</vt:lpwstr>
      </vt:variant>
      <vt:variant>
        <vt:i4>1179696</vt:i4>
      </vt:variant>
      <vt:variant>
        <vt:i4>44</vt:i4>
      </vt:variant>
      <vt:variant>
        <vt:i4>0</vt:i4>
      </vt:variant>
      <vt:variant>
        <vt:i4>5</vt:i4>
      </vt:variant>
      <vt:variant>
        <vt:lpwstr/>
      </vt:variant>
      <vt:variant>
        <vt:lpwstr>_Toc357512576</vt:lpwstr>
      </vt:variant>
      <vt:variant>
        <vt:i4>1179696</vt:i4>
      </vt:variant>
      <vt:variant>
        <vt:i4>38</vt:i4>
      </vt:variant>
      <vt:variant>
        <vt:i4>0</vt:i4>
      </vt:variant>
      <vt:variant>
        <vt:i4>5</vt:i4>
      </vt:variant>
      <vt:variant>
        <vt:lpwstr/>
      </vt:variant>
      <vt:variant>
        <vt:lpwstr>_Toc357512574</vt:lpwstr>
      </vt:variant>
      <vt:variant>
        <vt:i4>1179696</vt:i4>
      </vt:variant>
      <vt:variant>
        <vt:i4>32</vt:i4>
      </vt:variant>
      <vt:variant>
        <vt:i4>0</vt:i4>
      </vt:variant>
      <vt:variant>
        <vt:i4>5</vt:i4>
      </vt:variant>
      <vt:variant>
        <vt:lpwstr/>
      </vt:variant>
      <vt:variant>
        <vt:lpwstr>_Toc357512573</vt:lpwstr>
      </vt:variant>
      <vt:variant>
        <vt:i4>1179696</vt:i4>
      </vt:variant>
      <vt:variant>
        <vt:i4>26</vt:i4>
      </vt:variant>
      <vt:variant>
        <vt:i4>0</vt:i4>
      </vt:variant>
      <vt:variant>
        <vt:i4>5</vt:i4>
      </vt:variant>
      <vt:variant>
        <vt:lpwstr/>
      </vt:variant>
      <vt:variant>
        <vt:lpwstr>_Toc357512572</vt:lpwstr>
      </vt:variant>
      <vt:variant>
        <vt:i4>1179696</vt:i4>
      </vt:variant>
      <vt:variant>
        <vt:i4>20</vt:i4>
      </vt:variant>
      <vt:variant>
        <vt:i4>0</vt:i4>
      </vt:variant>
      <vt:variant>
        <vt:i4>5</vt:i4>
      </vt:variant>
      <vt:variant>
        <vt:lpwstr/>
      </vt:variant>
      <vt:variant>
        <vt:lpwstr>_Toc357512571</vt:lpwstr>
      </vt:variant>
      <vt:variant>
        <vt:i4>1179696</vt:i4>
      </vt:variant>
      <vt:variant>
        <vt:i4>14</vt:i4>
      </vt:variant>
      <vt:variant>
        <vt:i4>0</vt:i4>
      </vt:variant>
      <vt:variant>
        <vt:i4>5</vt:i4>
      </vt:variant>
      <vt:variant>
        <vt:lpwstr/>
      </vt:variant>
      <vt:variant>
        <vt:lpwstr>_Toc357512570</vt:lpwstr>
      </vt:variant>
      <vt:variant>
        <vt:i4>1245232</vt:i4>
      </vt:variant>
      <vt:variant>
        <vt:i4>8</vt:i4>
      </vt:variant>
      <vt:variant>
        <vt:i4>0</vt:i4>
      </vt:variant>
      <vt:variant>
        <vt:i4>5</vt:i4>
      </vt:variant>
      <vt:variant>
        <vt:lpwstr/>
      </vt:variant>
      <vt:variant>
        <vt:lpwstr>_Toc357512569</vt:lpwstr>
      </vt:variant>
      <vt:variant>
        <vt:i4>1245232</vt:i4>
      </vt:variant>
      <vt:variant>
        <vt:i4>2</vt:i4>
      </vt:variant>
      <vt:variant>
        <vt:i4>0</vt:i4>
      </vt:variant>
      <vt:variant>
        <vt:i4>5</vt:i4>
      </vt:variant>
      <vt:variant>
        <vt:lpwstr/>
      </vt:variant>
      <vt:variant>
        <vt:lpwstr>_Toc357512568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Real Time Information System for the Bristol and surrounding area.</dc:title>
  <dc:creator>Penny Sharp</dc:creator>
  <cp:lastModifiedBy>Jane Iles</cp:lastModifiedBy>
  <cp:revision>2</cp:revision>
  <cp:lastPrinted>2016-10-10T14:49:00Z</cp:lastPrinted>
  <dcterms:created xsi:type="dcterms:W3CDTF">2017-05-24T11:52:00Z</dcterms:created>
  <dcterms:modified xsi:type="dcterms:W3CDTF">2017-05-24T11:52:00Z</dcterms:modified>
</cp:coreProperties>
</file>