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110F" w14:textId="77777777" w:rsidR="008A1EA3" w:rsidRDefault="008A1EA3" w:rsidP="00663843">
      <w:pPr>
        <w:spacing w:before="3480"/>
      </w:pPr>
    </w:p>
    <w:p w14:paraId="51AD8E60" w14:textId="77777777" w:rsidR="00EB23A0" w:rsidRPr="00812225" w:rsidRDefault="00EB23A0" w:rsidP="00EB23A0">
      <w:pPr>
        <w:pStyle w:val="Topictitle"/>
      </w:pPr>
      <w:r w:rsidRPr="00812225">
        <w:t>Request for Quotation</w:t>
      </w:r>
    </w:p>
    <w:p w14:paraId="4180250E" w14:textId="78B4C029" w:rsidR="00CF6BEE" w:rsidRDefault="00CF6BEE" w:rsidP="00CF6BEE">
      <w:pPr>
        <w:pStyle w:val="Blockheading"/>
        <w:spacing w:after="0"/>
        <w:rPr>
          <w:rFonts w:cs="Arial"/>
        </w:rPr>
      </w:pPr>
      <w:r w:rsidRPr="003D4011">
        <w:rPr>
          <w:rFonts w:cs="Arial"/>
        </w:rPr>
        <w:t>EARNSE Hub -</w:t>
      </w:r>
      <w:r w:rsidR="00770DBE">
        <w:rPr>
          <w:rFonts w:cs="Arial"/>
        </w:rPr>
        <w:t xml:space="preserve"> </w:t>
      </w:r>
      <w:r w:rsidR="00F60A38">
        <w:rPr>
          <w:rFonts w:cs="Arial"/>
        </w:rPr>
        <w:t xml:space="preserve">Access </w:t>
      </w:r>
      <w:proofErr w:type="gramStart"/>
      <w:r w:rsidR="00F60A38">
        <w:rPr>
          <w:rFonts w:cs="Arial"/>
        </w:rPr>
        <w:t>Audit</w:t>
      </w:r>
      <w:r>
        <w:rPr>
          <w:rFonts w:cs="Arial"/>
        </w:rPr>
        <w:t xml:space="preserve">,  </w:t>
      </w:r>
      <w:bookmarkStart w:id="0" w:name="_Hlk150780165"/>
      <w:r>
        <w:rPr>
          <w:rFonts w:cs="Arial"/>
        </w:rPr>
        <w:t>NL</w:t>
      </w:r>
      <w:proofErr w:type="gramEnd"/>
      <w:r>
        <w:rPr>
          <w:rFonts w:cs="Arial"/>
        </w:rPr>
        <w:t>-22-00136</w:t>
      </w:r>
      <w:bookmarkEnd w:id="0"/>
    </w:p>
    <w:p w14:paraId="7E73EE61" w14:textId="28E2AA32" w:rsidR="00EB23A0" w:rsidRPr="00CF6BEE" w:rsidRDefault="00471017" w:rsidP="00EB23A0">
      <w:pPr>
        <w:pStyle w:val="CommentText"/>
        <w:rPr>
          <w:rStyle w:val="Important"/>
          <w:color w:val="auto"/>
        </w:rPr>
      </w:pPr>
      <w:r>
        <w:rPr>
          <w:rStyle w:val="Important"/>
          <w:color w:val="auto"/>
        </w:rPr>
        <w:t>9</w:t>
      </w:r>
      <w:r w:rsidR="00C27437">
        <w:rPr>
          <w:rStyle w:val="Important"/>
          <w:color w:val="auto"/>
        </w:rPr>
        <w:t xml:space="preserve"> February</w:t>
      </w:r>
      <w:r w:rsidR="00CF6BEE" w:rsidRPr="00CF6BEE">
        <w:rPr>
          <w:rStyle w:val="Important"/>
          <w:color w:val="auto"/>
        </w:rPr>
        <w:t xml:space="preserve"> 202</w:t>
      </w:r>
      <w:r w:rsidR="00F60A38">
        <w:rPr>
          <w:rStyle w:val="Important"/>
          <w:color w:val="auto"/>
        </w:rPr>
        <w:t>4</w:t>
      </w:r>
    </w:p>
    <w:p w14:paraId="518E9015" w14:textId="3F63B948" w:rsidR="00EB23A0" w:rsidRDefault="00EB23A0" w:rsidP="00CF6BEE">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48CF4C1F" w14:textId="68F02E9F" w:rsidR="00CF6BEE" w:rsidRDefault="00CF6BEE" w:rsidP="00CF6BEE">
      <w:pPr>
        <w:pStyle w:val="Blockheading"/>
        <w:spacing w:after="0"/>
        <w:rPr>
          <w:rFonts w:cs="Arial"/>
        </w:rPr>
      </w:pPr>
      <w:r w:rsidRPr="003D4011">
        <w:rPr>
          <w:rFonts w:cs="Arial"/>
        </w:rPr>
        <w:t xml:space="preserve">EARNSE Hub </w:t>
      </w:r>
      <w:r w:rsidR="00F60A38">
        <w:rPr>
          <w:rFonts w:cs="Arial"/>
        </w:rPr>
        <w:t xml:space="preserve">– Access </w:t>
      </w:r>
      <w:proofErr w:type="gramStart"/>
      <w:r w:rsidR="00F60A38">
        <w:rPr>
          <w:rFonts w:cs="Arial"/>
        </w:rPr>
        <w:t>Hub</w:t>
      </w:r>
      <w:r>
        <w:rPr>
          <w:rFonts w:cs="Arial"/>
        </w:rPr>
        <w:t>,  NL</w:t>
      </w:r>
      <w:proofErr w:type="gramEnd"/>
      <w:r>
        <w:rPr>
          <w:rFonts w:cs="Arial"/>
        </w:rPr>
        <w:t>-22-00136</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2D5A4816" w:rsidR="00EB23A0" w:rsidRPr="00A77416" w:rsidRDefault="00EB23A0" w:rsidP="00EB23A0">
      <w:pPr>
        <w:rPr>
          <w:rStyle w:val="Important"/>
        </w:rPr>
      </w:pPr>
      <w:r w:rsidRPr="00A77416">
        <w:t>Email</w:t>
      </w:r>
      <w:r w:rsidR="00CF6BEE">
        <w:t>: maggie.robinson2@naturalengland.org.uk</w:t>
      </w:r>
    </w:p>
    <w:p w14:paraId="228994B2" w14:textId="1A9AE8BF" w:rsidR="00EB23A0" w:rsidRPr="00CF6BEE" w:rsidRDefault="00EB23A0" w:rsidP="00EB23A0">
      <w:pPr>
        <w:rPr>
          <w:rStyle w:val="Important"/>
          <w:color w:val="auto"/>
        </w:rPr>
      </w:pPr>
      <w:r w:rsidRPr="00CF6BEE">
        <w:t>Date:</w:t>
      </w:r>
      <w:r w:rsidR="00F60A38">
        <w:t xml:space="preserve"> </w:t>
      </w:r>
      <w:r w:rsidR="00C27437">
        <w:rPr>
          <w:b/>
          <w:bCs/>
        </w:rPr>
        <w:t>26</w:t>
      </w:r>
      <w:r w:rsidR="00CF6BEE" w:rsidRPr="00F60A38">
        <w:rPr>
          <w:rStyle w:val="Important"/>
          <w:b w:val="0"/>
          <w:bCs/>
          <w:color w:val="auto"/>
        </w:rPr>
        <w:t>/</w:t>
      </w:r>
      <w:r w:rsidR="00CF6BEE" w:rsidRPr="00CF6BEE">
        <w:rPr>
          <w:rStyle w:val="Important"/>
          <w:color w:val="auto"/>
        </w:rPr>
        <w:t>0</w:t>
      </w:r>
      <w:r w:rsidR="00BE41D2">
        <w:rPr>
          <w:rStyle w:val="Important"/>
          <w:color w:val="auto"/>
        </w:rPr>
        <w:t>2</w:t>
      </w:r>
      <w:r w:rsidR="00CF6BEE" w:rsidRPr="00CF6BEE">
        <w:rPr>
          <w:rStyle w:val="Important"/>
          <w:color w:val="auto"/>
        </w:rPr>
        <w:t>/2024</w:t>
      </w:r>
      <w:r w:rsidRPr="00CF6BEE">
        <w:rPr>
          <w:rStyle w:val="Important"/>
          <w:color w:val="auto"/>
        </w:rPr>
        <w:t xml:space="preserve"> </w:t>
      </w:r>
    </w:p>
    <w:p w14:paraId="131A4868" w14:textId="3FCB4E15" w:rsidR="00EB23A0" w:rsidRPr="00CF6BEE" w:rsidRDefault="00EB23A0" w:rsidP="00EB23A0">
      <w:pPr>
        <w:rPr>
          <w:rStyle w:val="Important"/>
          <w:color w:val="auto"/>
        </w:rPr>
      </w:pPr>
      <w:r w:rsidRPr="00CF6BEE">
        <w:t xml:space="preserve">Time: </w:t>
      </w:r>
      <w:r w:rsidR="00283D1D">
        <w:rPr>
          <w:rStyle w:val="Important"/>
          <w:color w:val="auto"/>
        </w:rPr>
        <w:t>12</w:t>
      </w:r>
      <w:r w:rsidR="00CF6BEE" w:rsidRPr="00CF6BEE">
        <w:rPr>
          <w:rStyle w:val="Important"/>
          <w:color w:val="auto"/>
        </w:rPr>
        <w:t>:00</w:t>
      </w:r>
      <w:r w:rsidRPr="00CF6BEE">
        <w:rPr>
          <w:rStyle w:val="Important"/>
          <w:color w:val="auto"/>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5B88098E" w:rsidR="00EB23A0" w:rsidRDefault="00CF6BEE" w:rsidP="00EB23A0">
      <w:r w:rsidRPr="00CF6BEE">
        <w:rPr>
          <w:rStyle w:val="Important"/>
          <w:b w:val="0"/>
          <w:bCs/>
          <w:color w:val="auto"/>
        </w:rPr>
        <w:t>Maggie Robinson</w:t>
      </w:r>
      <w:r w:rsidRPr="00CF6BEE">
        <w:rPr>
          <w:rStyle w:val="Important"/>
          <w:color w:val="auto"/>
        </w:rPr>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0CE36215" w:rsidR="00EB23A0" w:rsidRPr="00A77416" w:rsidRDefault="00EB23A0" w:rsidP="00EB23A0"/>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A706D8">
        <w:tc>
          <w:tcPr>
            <w:tcW w:w="4318" w:type="dxa"/>
          </w:tcPr>
          <w:p w14:paraId="44869832" w14:textId="77777777" w:rsidR="00EB23A0" w:rsidRPr="009F2992" w:rsidRDefault="00EB23A0" w:rsidP="00A706D8">
            <w:r w:rsidRPr="00A77416">
              <w:t>Date of issue of RFQ</w:t>
            </w:r>
          </w:p>
        </w:tc>
        <w:tc>
          <w:tcPr>
            <w:tcW w:w="4319" w:type="dxa"/>
          </w:tcPr>
          <w:p w14:paraId="7A899060" w14:textId="2831299F" w:rsidR="00EB23A0" w:rsidRPr="00CF6BEE" w:rsidRDefault="00C27437" w:rsidP="00A706D8">
            <w:pPr>
              <w:rPr>
                <w:color w:val="auto"/>
              </w:rPr>
            </w:pPr>
            <w:r>
              <w:t>0</w:t>
            </w:r>
            <w:r w:rsidR="00471017">
              <w:t>9</w:t>
            </w:r>
            <w:r w:rsidR="00CF6BEE" w:rsidRPr="00CF6BEE">
              <w:rPr>
                <w:color w:val="auto"/>
              </w:rPr>
              <w:t>/</w:t>
            </w:r>
            <w:r w:rsidR="00F60A38">
              <w:rPr>
                <w:color w:val="auto"/>
              </w:rPr>
              <w:t>0</w:t>
            </w:r>
            <w:r>
              <w:rPr>
                <w:color w:val="auto"/>
              </w:rPr>
              <w:t>2</w:t>
            </w:r>
            <w:r w:rsidR="00CF6BEE" w:rsidRPr="00CF6BEE">
              <w:rPr>
                <w:color w:val="auto"/>
              </w:rPr>
              <w:t>/202</w:t>
            </w:r>
            <w:r w:rsidR="00F60A38">
              <w:rPr>
                <w:color w:val="auto"/>
              </w:rPr>
              <w:t>4</w:t>
            </w:r>
            <w:r w:rsidR="00CF6BEE" w:rsidRPr="00CF6BEE">
              <w:rPr>
                <w:color w:val="auto"/>
              </w:rPr>
              <w:t xml:space="preserve"> </w:t>
            </w:r>
            <w:r w:rsidR="00CF6BEE" w:rsidRPr="00CF6BEE">
              <w:rPr>
                <w:rStyle w:val="Important"/>
                <w:b w:val="0"/>
                <w:bCs/>
                <w:color w:val="auto"/>
              </w:rPr>
              <w:t>at 1</w:t>
            </w:r>
            <w:r w:rsidR="00471017">
              <w:rPr>
                <w:rStyle w:val="Important"/>
                <w:b w:val="0"/>
                <w:bCs/>
                <w:color w:val="auto"/>
              </w:rPr>
              <w:t>1</w:t>
            </w:r>
            <w:r w:rsidR="00CF6BEE" w:rsidRPr="00CF6BEE">
              <w:rPr>
                <w:rStyle w:val="Important"/>
                <w:b w:val="0"/>
                <w:bCs/>
                <w:color w:val="auto"/>
              </w:rPr>
              <w:t>:00</w:t>
            </w:r>
          </w:p>
        </w:tc>
      </w:tr>
      <w:tr w:rsidR="00EB23A0" w14:paraId="72D08BFC" w14:textId="77777777" w:rsidTr="00A706D8">
        <w:tc>
          <w:tcPr>
            <w:tcW w:w="4318" w:type="dxa"/>
          </w:tcPr>
          <w:p w14:paraId="38466C30" w14:textId="77777777" w:rsidR="00EB23A0" w:rsidRPr="009F2992" w:rsidRDefault="00EB23A0" w:rsidP="00A706D8">
            <w:r w:rsidRPr="00A77416">
              <w:t>Deadline for clarifications questions</w:t>
            </w:r>
          </w:p>
        </w:tc>
        <w:tc>
          <w:tcPr>
            <w:tcW w:w="4319" w:type="dxa"/>
          </w:tcPr>
          <w:p w14:paraId="00B14482" w14:textId="01167010" w:rsidR="00EB23A0" w:rsidRPr="00CF6BEE" w:rsidRDefault="00C27437" w:rsidP="00A706D8">
            <w:pPr>
              <w:rPr>
                <w:rStyle w:val="Important"/>
                <w:b w:val="0"/>
                <w:color w:val="auto"/>
              </w:rPr>
            </w:pPr>
            <w:r>
              <w:rPr>
                <w:rStyle w:val="Important"/>
                <w:b w:val="0"/>
                <w:color w:val="auto"/>
              </w:rPr>
              <w:t>21/</w:t>
            </w:r>
            <w:r w:rsidR="00F60A38">
              <w:rPr>
                <w:rStyle w:val="Important"/>
                <w:b w:val="0"/>
                <w:color w:val="auto"/>
              </w:rPr>
              <w:t>0</w:t>
            </w:r>
            <w:r w:rsidR="00471017">
              <w:rPr>
                <w:rStyle w:val="Important"/>
                <w:b w:val="0"/>
                <w:color w:val="auto"/>
              </w:rPr>
              <w:t>2</w:t>
            </w:r>
            <w:r w:rsidR="00CF6BEE" w:rsidRPr="00CF6BEE">
              <w:rPr>
                <w:rStyle w:val="Important"/>
                <w:b w:val="0"/>
                <w:color w:val="auto"/>
              </w:rPr>
              <w:t>/202</w:t>
            </w:r>
            <w:r w:rsidR="00F60A38">
              <w:rPr>
                <w:rStyle w:val="Important"/>
                <w:b w:val="0"/>
                <w:color w:val="auto"/>
              </w:rPr>
              <w:t>4</w:t>
            </w:r>
            <w:r w:rsidR="00CF6BEE" w:rsidRPr="00CF6BEE">
              <w:rPr>
                <w:rStyle w:val="Important"/>
                <w:b w:val="0"/>
                <w:color w:val="auto"/>
              </w:rPr>
              <w:t xml:space="preserve"> </w:t>
            </w:r>
            <w:r w:rsidR="00EB23A0" w:rsidRPr="00CF6BEE">
              <w:rPr>
                <w:bCs/>
                <w:color w:val="auto"/>
              </w:rPr>
              <w:t xml:space="preserve">at </w:t>
            </w:r>
            <w:r w:rsidR="00CF6BEE" w:rsidRPr="00CF6BEE">
              <w:rPr>
                <w:bCs/>
                <w:color w:val="auto"/>
              </w:rPr>
              <w:t>17:00</w:t>
            </w:r>
            <w:r w:rsidR="00EB23A0" w:rsidRPr="00CF6BEE">
              <w:rPr>
                <w:rStyle w:val="Important"/>
                <w:b w:val="0"/>
                <w:color w:val="auto"/>
              </w:rPr>
              <w:t xml:space="preserve"> GMT</w:t>
            </w:r>
          </w:p>
          <w:p w14:paraId="6370A0AA" w14:textId="25B51737" w:rsidR="00EB23A0" w:rsidRPr="00CF6BEE" w:rsidRDefault="00EB23A0" w:rsidP="00A706D8">
            <w:pPr>
              <w:rPr>
                <w:rStyle w:val="Important"/>
                <w:b w:val="0"/>
                <w:color w:val="auto"/>
              </w:rPr>
            </w:pPr>
          </w:p>
        </w:tc>
      </w:tr>
      <w:tr w:rsidR="00EB23A0" w14:paraId="0A5AF447" w14:textId="77777777" w:rsidTr="00A706D8">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2D482F89" w:rsidR="00EB23A0" w:rsidRPr="009F2992" w:rsidRDefault="00C27437" w:rsidP="00A706D8">
            <w:r>
              <w:t>26</w:t>
            </w:r>
            <w:r w:rsidR="00012D55">
              <w:t>/0</w:t>
            </w:r>
            <w:r w:rsidR="00BE41D2">
              <w:t>2</w:t>
            </w:r>
            <w:r w:rsidR="00012D55">
              <w:t>/202</w:t>
            </w:r>
            <w:r w:rsidR="00F60A38">
              <w:t>4</w:t>
            </w:r>
            <w:r w:rsidR="00012D55">
              <w:t xml:space="preserve"> at </w:t>
            </w:r>
            <w:r w:rsidR="00283D1D">
              <w:t>12</w:t>
            </w:r>
            <w:r w:rsidR="00012D55">
              <w:t>:00</w:t>
            </w:r>
          </w:p>
        </w:tc>
      </w:tr>
      <w:tr w:rsidR="00EB23A0" w14:paraId="6AEEC4A7" w14:textId="77777777" w:rsidTr="00A706D8">
        <w:tc>
          <w:tcPr>
            <w:tcW w:w="4318" w:type="dxa"/>
          </w:tcPr>
          <w:p w14:paraId="5E5A1019" w14:textId="77777777" w:rsidR="00EB23A0" w:rsidRPr="009F2992" w:rsidRDefault="00EB23A0" w:rsidP="00A706D8">
            <w:r w:rsidRPr="00A77416">
              <w:t>Intended date of Contract Award</w:t>
            </w:r>
          </w:p>
        </w:tc>
        <w:tc>
          <w:tcPr>
            <w:tcW w:w="4319" w:type="dxa"/>
          </w:tcPr>
          <w:p w14:paraId="402873C9" w14:textId="58FBC228" w:rsidR="00EB23A0" w:rsidRPr="00012D55" w:rsidRDefault="00C27437" w:rsidP="00A706D8">
            <w:pPr>
              <w:rPr>
                <w:rStyle w:val="Important"/>
                <w:b w:val="0"/>
                <w:bCs/>
                <w:color w:val="auto"/>
              </w:rPr>
            </w:pPr>
            <w:r>
              <w:rPr>
                <w:rStyle w:val="Important"/>
                <w:b w:val="0"/>
                <w:bCs/>
                <w:color w:val="auto"/>
              </w:rPr>
              <w:t>04</w:t>
            </w:r>
            <w:r w:rsidR="00012D55" w:rsidRPr="00012D55">
              <w:rPr>
                <w:rStyle w:val="Important"/>
                <w:b w:val="0"/>
                <w:bCs/>
                <w:color w:val="auto"/>
              </w:rPr>
              <w:t>/0</w:t>
            </w:r>
            <w:r>
              <w:rPr>
                <w:rStyle w:val="Important"/>
                <w:b w:val="0"/>
                <w:bCs/>
                <w:color w:val="auto"/>
              </w:rPr>
              <w:t>3</w:t>
            </w:r>
            <w:r w:rsidR="00012D55" w:rsidRPr="00012D55">
              <w:rPr>
                <w:rStyle w:val="Important"/>
                <w:b w:val="0"/>
                <w:bCs/>
                <w:color w:val="auto"/>
              </w:rPr>
              <w:t>/2024</w:t>
            </w:r>
          </w:p>
        </w:tc>
      </w:tr>
      <w:tr w:rsidR="00EB23A0" w14:paraId="3828A79E" w14:textId="77777777" w:rsidTr="00A706D8">
        <w:tc>
          <w:tcPr>
            <w:tcW w:w="4318" w:type="dxa"/>
          </w:tcPr>
          <w:p w14:paraId="64FB2451" w14:textId="77777777" w:rsidR="00EB23A0" w:rsidRPr="009F2992" w:rsidRDefault="00EB23A0" w:rsidP="00A706D8">
            <w:r w:rsidRPr="00A77416">
              <w:t>Intended Contract Start Date</w:t>
            </w:r>
          </w:p>
        </w:tc>
        <w:tc>
          <w:tcPr>
            <w:tcW w:w="4319" w:type="dxa"/>
          </w:tcPr>
          <w:p w14:paraId="11AD15C3" w14:textId="75565FBE" w:rsidR="00EB23A0" w:rsidRPr="00012D55" w:rsidRDefault="00C27437" w:rsidP="00A706D8">
            <w:pPr>
              <w:rPr>
                <w:rStyle w:val="Important"/>
                <w:b w:val="0"/>
                <w:bCs/>
                <w:color w:val="auto"/>
              </w:rPr>
            </w:pPr>
            <w:r>
              <w:rPr>
                <w:rStyle w:val="Important"/>
                <w:b w:val="0"/>
                <w:bCs/>
                <w:color w:val="auto"/>
              </w:rPr>
              <w:t>11</w:t>
            </w:r>
            <w:r w:rsidR="00012D55" w:rsidRPr="00012D55">
              <w:rPr>
                <w:rStyle w:val="Important"/>
                <w:b w:val="0"/>
                <w:bCs/>
                <w:color w:val="auto"/>
              </w:rPr>
              <w:t>/0</w:t>
            </w:r>
            <w:r>
              <w:rPr>
                <w:rStyle w:val="Important"/>
                <w:b w:val="0"/>
                <w:bCs/>
                <w:color w:val="auto"/>
              </w:rPr>
              <w:t>3</w:t>
            </w:r>
            <w:r w:rsidR="00471017">
              <w:rPr>
                <w:rStyle w:val="Important"/>
                <w:b w:val="0"/>
                <w:bCs/>
                <w:color w:val="auto"/>
              </w:rPr>
              <w:t>/</w:t>
            </w:r>
            <w:r w:rsidR="00012D55" w:rsidRPr="00012D55">
              <w:rPr>
                <w:rStyle w:val="Important"/>
                <w:b w:val="0"/>
                <w:bCs/>
                <w:color w:val="auto"/>
              </w:rPr>
              <w:t>2024</w:t>
            </w:r>
          </w:p>
        </w:tc>
      </w:tr>
      <w:tr w:rsidR="00EB23A0" w14:paraId="68C43D5A" w14:textId="77777777" w:rsidTr="00A706D8">
        <w:tc>
          <w:tcPr>
            <w:tcW w:w="4318" w:type="dxa"/>
          </w:tcPr>
          <w:p w14:paraId="0AB320B5" w14:textId="77777777" w:rsidR="00EB23A0" w:rsidRPr="009F2992" w:rsidRDefault="00EB23A0" w:rsidP="00A706D8">
            <w:r w:rsidRPr="00A77416">
              <w:t xml:space="preserve">Intended Delivery Date / Contract Duration </w:t>
            </w:r>
          </w:p>
        </w:tc>
        <w:tc>
          <w:tcPr>
            <w:tcW w:w="4319" w:type="dxa"/>
          </w:tcPr>
          <w:p w14:paraId="14FA7E19" w14:textId="0DA3ECDE" w:rsidR="00EB23A0" w:rsidRPr="00012D55" w:rsidRDefault="00471017" w:rsidP="00A706D8">
            <w:pPr>
              <w:rPr>
                <w:b/>
                <w:bCs/>
                <w:color w:val="auto"/>
              </w:rPr>
            </w:pPr>
            <w:r>
              <w:rPr>
                <w:rStyle w:val="Important"/>
                <w:b w:val="0"/>
                <w:bCs/>
                <w:color w:val="auto"/>
              </w:rPr>
              <w:t>0</w:t>
            </w:r>
            <w:r w:rsidR="00C131A5">
              <w:rPr>
                <w:rStyle w:val="Important"/>
                <w:b w:val="0"/>
                <w:bCs/>
                <w:color w:val="auto"/>
              </w:rPr>
              <w:t>9</w:t>
            </w:r>
            <w:r w:rsidR="00012D55" w:rsidRPr="00012D55">
              <w:rPr>
                <w:rStyle w:val="Important"/>
                <w:b w:val="0"/>
                <w:bCs/>
                <w:color w:val="auto"/>
              </w:rPr>
              <w:t>/0</w:t>
            </w:r>
            <w:r w:rsidR="00C131A5">
              <w:rPr>
                <w:rStyle w:val="Important"/>
                <w:b w:val="0"/>
                <w:bCs/>
                <w:color w:val="auto"/>
              </w:rPr>
              <w:t>9</w:t>
            </w:r>
            <w:r w:rsidR="00012D55" w:rsidRPr="00012D55">
              <w:rPr>
                <w:rStyle w:val="Important"/>
                <w:b w:val="0"/>
                <w:bCs/>
                <w:color w:val="auto"/>
              </w:rPr>
              <w:t>/2024</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3EAFDAB3" w:rsidR="00EB23A0" w:rsidRPr="009F2992" w:rsidRDefault="00EB23A0" w:rsidP="00A706D8">
            <w:r w:rsidRPr="007A28B8">
              <w:t xml:space="preserve">means </w:t>
            </w:r>
            <w:r w:rsidR="00012D55" w:rsidRPr="00012D55">
              <w:rPr>
                <w:rStyle w:val="Important"/>
                <w:b w:val="0"/>
                <w:bCs/>
                <w:color w:val="auto"/>
              </w:rPr>
              <w:t>Natural England</w:t>
            </w:r>
            <w:r w:rsidR="00012D55" w:rsidRPr="00012D55">
              <w:rPr>
                <w:rStyle w:val="Important"/>
                <w:color w:val="auto"/>
              </w:rPr>
              <w:t xml:space="preserve"> </w:t>
            </w:r>
            <w:r w:rsidRPr="009F2992">
              <w:t xml:space="preserve">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 xml:space="preserve">Conditions applying to the </w:t>
      </w:r>
      <w:proofErr w:type="gramStart"/>
      <w:r w:rsidRPr="007A28B8">
        <w:t>RFQ</w:t>
      </w:r>
      <w:proofErr w:type="gramEnd"/>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lastRenderedPageBreak/>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61CD2322" w:rsidR="00EB23A0"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558092E" w14:textId="77777777" w:rsidR="009A2B92" w:rsidRDefault="009A2B92" w:rsidP="00EB23A0">
      <w:pPr>
        <w:pStyle w:val="Subheading"/>
      </w:pPr>
    </w:p>
    <w:p w14:paraId="2D19962F" w14:textId="4F7B3974" w:rsidR="00EB23A0" w:rsidRPr="007A28B8" w:rsidRDefault="00EB23A0" w:rsidP="00EB23A0">
      <w:pPr>
        <w:pStyle w:val="Subheading"/>
      </w:pPr>
      <w:r w:rsidRPr="007A28B8">
        <w:lastRenderedPageBreak/>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C3544CF" w14:textId="510E0B88" w:rsidR="00EB23A0" w:rsidRPr="00EB23A0" w:rsidRDefault="00EB23A0" w:rsidP="00012D55">
      <w:pPr>
        <w:rPr>
          <w:szCs w:val="24"/>
        </w:rPr>
      </w:pPr>
      <w:r w:rsidRPr="007A28B8">
        <w:t xml:space="preserve">The Authority’s </w:t>
      </w: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59E43EA1" w14:textId="06A2CAAE" w:rsidR="00EB23A0" w:rsidRPr="007A28B8" w:rsidRDefault="00EB23A0" w:rsidP="00EB23A0">
      <w:r>
        <w:t xml:space="preserve">can be located </w:t>
      </w:r>
      <w:r w:rsidR="00012D55">
        <w:t xml:space="preserve">at </w:t>
      </w:r>
      <w:hyperlink w:history="1">
        <w:r w:rsidR="00012D55" w:rsidRPr="00C01027">
          <w:rPr>
            <w:rStyle w:val="Hyperlink"/>
          </w:rPr>
          <w:t>Standard goods and services terms and conditions (£10,000 to £50,000) - GOV.UK (www.gov.uk)</w:t>
        </w:r>
      </w:hyperlink>
      <w:r w:rsidR="00012D55">
        <w:t xml:space="preserve"> </w:t>
      </w:r>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5198B6D6" w:rsidR="00EB23A0" w:rsidRPr="00012D55" w:rsidRDefault="00EB23A0" w:rsidP="00EB23A0">
      <w:r w:rsidRPr="00012D55">
        <w:lastRenderedPageBreak/>
        <w:t xml:space="preserve">For the purpose of this RFQ the Authority is classified as </w:t>
      </w:r>
      <w:r w:rsidRPr="00012D55">
        <w:rPr>
          <w:rStyle w:val="Important"/>
          <w:b w:val="0"/>
          <w:bCs/>
          <w:color w:val="auto"/>
        </w:rPr>
        <w:t xml:space="preserve">'Central Contracting Authority' </w:t>
      </w:r>
      <w:r w:rsidRPr="00012D55">
        <w:rPr>
          <w:rStyle w:val="Text"/>
        </w:rPr>
        <w:t xml:space="preserve">with a publication threshold </w:t>
      </w:r>
      <w:proofErr w:type="gramStart"/>
      <w:r w:rsidRPr="00012D55">
        <w:rPr>
          <w:rStyle w:val="Text"/>
        </w:rPr>
        <w:t xml:space="preserve">of </w:t>
      </w:r>
      <w:r w:rsidR="00012D55">
        <w:rPr>
          <w:rStyle w:val="Important"/>
          <w:b w:val="0"/>
          <w:bCs/>
          <w:color w:val="auto"/>
        </w:rPr>
        <w:t xml:space="preserve"> </w:t>
      </w:r>
      <w:r w:rsidRPr="00012D55">
        <w:rPr>
          <w:rStyle w:val="Important"/>
          <w:b w:val="0"/>
          <w:bCs/>
          <w:color w:val="auto"/>
        </w:rPr>
        <w:t>£</w:t>
      </w:r>
      <w:proofErr w:type="gramEnd"/>
      <w:r w:rsidRPr="00012D55">
        <w:rPr>
          <w:rStyle w:val="Important"/>
          <w:b w:val="0"/>
          <w:bCs/>
          <w:color w:val="auto"/>
        </w:rPr>
        <w:t>12,000</w:t>
      </w:r>
      <w:r w:rsidR="00012D55">
        <w:rPr>
          <w:rStyle w:val="Important"/>
          <w:b w:val="0"/>
          <w:bCs/>
          <w:color w:val="auto"/>
        </w:rPr>
        <w:t xml:space="preserve"> </w:t>
      </w:r>
      <w:r w:rsidRPr="00012D55">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 xml:space="preserve">accept any liability for the information contained in the RFQ or for the fairness, </w:t>
      </w:r>
      <w:proofErr w:type="gramStart"/>
      <w:r w:rsidRPr="00A206B2">
        <w:rPr>
          <w:sz w:val="24"/>
          <w:szCs w:val="24"/>
        </w:rPr>
        <w:t>accuracy</w:t>
      </w:r>
      <w:proofErr w:type="gramEnd"/>
      <w:r w:rsidRPr="00A206B2">
        <w:rPr>
          <w:sz w:val="24"/>
          <w:szCs w:val="24"/>
        </w:rPr>
        <w:t xml:space="preserve">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lastRenderedPageBreak/>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4F30BA92" w14:textId="77777777" w:rsidR="00EB23A0" w:rsidRPr="001F5026" w:rsidRDefault="00EB23A0" w:rsidP="00EB23A0">
      <w:pPr>
        <w:pStyle w:val="Subheading"/>
      </w:pPr>
      <w:bookmarkStart w:id="1" w:name="_Hlk119576590"/>
      <w:r w:rsidRPr="001F5026">
        <w:t>Equality, Diversity &amp; Inclusion (EDI)</w:t>
      </w:r>
    </w:p>
    <w:p w14:paraId="1B724E61" w14:textId="00186D61"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012D55" w:rsidRPr="00012D55">
        <w:rPr>
          <w:rStyle w:val="Important"/>
          <w:b w:val="0"/>
          <w:bCs/>
          <w:color w:val="auto"/>
        </w:rPr>
        <w:t>Natural England</w:t>
      </w:r>
      <w:r w:rsidR="00012D55" w:rsidRPr="00012D55">
        <w:rPr>
          <w:rStyle w:val="Important"/>
          <w:color w:val="auto"/>
        </w:rPr>
        <w:t xml:space="preserve"> </w:t>
      </w:r>
      <w:r w:rsidRPr="001F5026">
        <w:t>staff and service users.</w:t>
      </w:r>
    </w:p>
    <w:p w14:paraId="0B35A2D4" w14:textId="77777777" w:rsidR="00EB23A0" w:rsidRPr="001F5026" w:rsidRDefault="00EB23A0" w:rsidP="00EB23A0">
      <w:r w:rsidRPr="001F5026">
        <w:t xml:space="preserve">Suppliers are expected </w:t>
      </w:r>
      <w:proofErr w:type="gramStart"/>
      <w:r w:rsidRPr="001F5026">
        <w:t>to;</w:t>
      </w:r>
      <w:proofErr w:type="gramEnd"/>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2"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3"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 xml:space="preserve">work with Defra group to ensure equality, diversity and inclusion impacts are addressed (positive and negative) in the goods, services and works we procure, barriers are </w:t>
      </w:r>
      <w:proofErr w:type="gramStart"/>
      <w:r w:rsidRPr="00A206B2">
        <w:rPr>
          <w:sz w:val="24"/>
          <w:szCs w:val="24"/>
        </w:rPr>
        <w:t>removed</w:t>
      </w:r>
      <w:proofErr w:type="gramEnd"/>
      <w:r w:rsidRPr="00A206B2">
        <w:rPr>
          <w:sz w:val="24"/>
          <w:szCs w:val="24"/>
        </w:rPr>
        <w:t xml:space="preserve"> and opportunities realised.</w:t>
      </w:r>
    </w:p>
    <w:bookmarkEnd w:id="1"/>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lastRenderedPageBreak/>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7A28B8">
        <w:t>competition</w:t>
      </w:r>
      <w:proofErr w:type="gramEnd"/>
      <w:r w:rsidRPr="007A28B8">
        <w:t xml:space="preserve">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Pr="001F5026" w:rsidRDefault="00EB23A0" w:rsidP="00EB23A0">
      <w:pPr>
        <w:pStyle w:val="Subheading"/>
      </w:pPr>
      <w:r w:rsidRPr="001F5026">
        <w:t xml:space="preserve">Specification of Requirements </w:t>
      </w:r>
    </w:p>
    <w:p w14:paraId="40EB230D" w14:textId="77777777" w:rsidR="00012D55" w:rsidRDefault="00012D55" w:rsidP="0066431E">
      <w:pPr>
        <w:pStyle w:val="Blockheading"/>
        <w:spacing w:after="0" w:line="240" w:lineRule="auto"/>
        <w:rPr>
          <w:rFonts w:cs="Arial"/>
          <w:sz w:val="24"/>
          <w:szCs w:val="24"/>
        </w:rPr>
      </w:pPr>
      <w:r w:rsidRPr="00BC3D03">
        <w:rPr>
          <w:rFonts w:cs="Arial"/>
          <w:sz w:val="24"/>
          <w:szCs w:val="24"/>
        </w:rPr>
        <w:t xml:space="preserve">Background to Natural England </w:t>
      </w:r>
    </w:p>
    <w:p w14:paraId="52A44170" w14:textId="77777777" w:rsidR="00012D55" w:rsidRPr="00BC3D03" w:rsidRDefault="00012D55" w:rsidP="00012D55">
      <w:pPr>
        <w:spacing w:after="0"/>
        <w:rPr>
          <w:rFonts w:cs="Arial"/>
          <w:szCs w:val="24"/>
        </w:rPr>
      </w:pPr>
      <w:r w:rsidRPr="00BC3D03">
        <w:rPr>
          <w:rFonts w:cs="Arial"/>
          <w:szCs w:val="24"/>
        </w:rPr>
        <w:t xml:space="preserve">Natural England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 We work with farm Managers and land managers; business and industry; planners and developers; national, </w:t>
      </w:r>
      <w:proofErr w:type="gramStart"/>
      <w:r w:rsidRPr="00BC3D03">
        <w:rPr>
          <w:rFonts w:cs="Arial"/>
          <w:szCs w:val="24"/>
        </w:rPr>
        <w:t>regional</w:t>
      </w:r>
      <w:proofErr w:type="gramEnd"/>
      <w:r w:rsidRPr="00BC3D03">
        <w:rPr>
          <w:rFonts w:cs="Arial"/>
          <w:szCs w:val="24"/>
        </w:rPr>
        <w:t xml:space="preserve"> and local government; interest groups and local communities to help them improve their local environment. </w:t>
      </w:r>
    </w:p>
    <w:p w14:paraId="026F43A7" w14:textId="77777777" w:rsidR="00012D55" w:rsidRPr="00BC3D03" w:rsidRDefault="00012D55" w:rsidP="00012D55">
      <w:pPr>
        <w:spacing w:after="0"/>
        <w:rPr>
          <w:rFonts w:cs="Arial"/>
          <w:szCs w:val="24"/>
        </w:rPr>
      </w:pPr>
      <w:r w:rsidRPr="00BC3D03">
        <w:rPr>
          <w:rFonts w:cs="Arial"/>
          <w:szCs w:val="24"/>
        </w:rPr>
        <w:t xml:space="preserve">Our responsibilities include: </w:t>
      </w:r>
    </w:p>
    <w:p w14:paraId="0183089B" w14:textId="77777777" w:rsidR="00012D55" w:rsidRPr="00BC3D03" w:rsidRDefault="00012D55" w:rsidP="00012D55">
      <w:pPr>
        <w:spacing w:after="0"/>
        <w:rPr>
          <w:rFonts w:cs="Arial"/>
          <w:szCs w:val="24"/>
        </w:rPr>
      </w:pPr>
      <w:r w:rsidRPr="00BC3D03">
        <w:rPr>
          <w:rFonts w:cs="Arial"/>
          <w:szCs w:val="24"/>
        </w:rPr>
        <w:sym w:font="Symbol" w:char="F0B7"/>
      </w:r>
      <w:r w:rsidRPr="00BC3D03">
        <w:rPr>
          <w:rFonts w:cs="Arial"/>
          <w:szCs w:val="24"/>
        </w:rPr>
        <w:t xml:space="preserve"> Managing England’s green farming schemes, paying over £300million/year to over 55,000 agreement holders </w:t>
      </w:r>
    </w:p>
    <w:p w14:paraId="1AEDD8DC" w14:textId="77777777" w:rsidR="00012D55" w:rsidRDefault="00012D55" w:rsidP="00012D55">
      <w:pPr>
        <w:spacing w:after="0"/>
        <w:rPr>
          <w:rFonts w:cs="Arial"/>
          <w:szCs w:val="24"/>
        </w:rPr>
      </w:pPr>
      <w:r w:rsidRPr="00BC3D03">
        <w:rPr>
          <w:rFonts w:cs="Arial"/>
          <w:szCs w:val="24"/>
        </w:rPr>
        <w:sym w:font="Symbol" w:char="F0B7"/>
      </w:r>
      <w:r w:rsidRPr="00BC3D03">
        <w:rPr>
          <w:rFonts w:cs="Arial"/>
          <w:szCs w:val="24"/>
        </w:rPr>
        <w:t xml:space="preserve"> Increasing opportunities for everyone to enjoy the wonders of the natural </w:t>
      </w:r>
      <w:proofErr w:type="gramStart"/>
      <w:r w:rsidRPr="00BC3D03">
        <w:rPr>
          <w:rFonts w:cs="Arial"/>
          <w:szCs w:val="24"/>
        </w:rPr>
        <w:t>world</w:t>
      </w:r>
      <w:proofErr w:type="gramEnd"/>
      <w:r w:rsidRPr="00BC3D03">
        <w:rPr>
          <w:rFonts w:cs="Arial"/>
          <w:szCs w:val="24"/>
        </w:rPr>
        <w:t xml:space="preserve"> </w:t>
      </w:r>
    </w:p>
    <w:p w14:paraId="31A54363" w14:textId="77777777" w:rsidR="00012D55" w:rsidRPr="00BC3D03" w:rsidRDefault="00012D55" w:rsidP="00012D55">
      <w:pPr>
        <w:spacing w:after="0"/>
        <w:rPr>
          <w:rFonts w:cs="Arial"/>
          <w:szCs w:val="24"/>
        </w:rPr>
      </w:pPr>
      <w:r w:rsidRPr="00BC3D03">
        <w:rPr>
          <w:rFonts w:cs="Arial"/>
          <w:szCs w:val="24"/>
        </w:rPr>
        <w:sym w:font="Symbol" w:char="F0B7"/>
      </w:r>
      <w:r w:rsidRPr="00BC3D03">
        <w:rPr>
          <w:rFonts w:cs="Arial"/>
          <w:szCs w:val="24"/>
        </w:rPr>
        <w:t xml:space="preserve"> Reducing the decline of biodiversity and licensing of protected species across England </w:t>
      </w:r>
    </w:p>
    <w:p w14:paraId="2C170100" w14:textId="77777777" w:rsidR="00012D55" w:rsidRPr="00BC3D03" w:rsidRDefault="00012D55" w:rsidP="00012D55">
      <w:pPr>
        <w:spacing w:after="0"/>
        <w:rPr>
          <w:rFonts w:cs="Arial"/>
          <w:szCs w:val="24"/>
        </w:rPr>
      </w:pPr>
      <w:r w:rsidRPr="00BC3D03">
        <w:rPr>
          <w:rFonts w:cs="Arial"/>
          <w:szCs w:val="24"/>
        </w:rPr>
        <w:sym w:font="Symbol" w:char="F0B7"/>
      </w:r>
      <w:r w:rsidRPr="00BC3D03">
        <w:rPr>
          <w:rFonts w:cs="Arial"/>
          <w:szCs w:val="24"/>
        </w:rPr>
        <w:t xml:space="preserve"> Designating National Parks and Areas of Outstanding Natural Beauty </w:t>
      </w:r>
    </w:p>
    <w:p w14:paraId="098E1889" w14:textId="77777777" w:rsidR="00012D55" w:rsidRDefault="00012D55" w:rsidP="00012D55">
      <w:pPr>
        <w:spacing w:after="0"/>
        <w:rPr>
          <w:rFonts w:cs="Arial"/>
          <w:szCs w:val="24"/>
        </w:rPr>
      </w:pPr>
      <w:r w:rsidRPr="00BC3D03">
        <w:rPr>
          <w:rFonts w:cs="Arial"/>
          <w:szCs w:val="24"/>
        </w:rPr>
        <w:sym w:font="Symbol" w:char="F0B7"/>
      </w:r>
      <w:r w:rsidRPr="00BC3D03">
        <w:rPr>
          <w:rFonts w:cs="Arial"/>
          <w:szCs w:val="24"/>
        </w:rPr>
        <w:t xml:space="preserve"> Managing most National Nature Reserves and notifying Sites of Special Scientific Interest. To find out more, visit our website at </w:t>
      </w:r>
      <w:hyperlink r:id="rId14" w:history="1">
        <w:r w:rsidRPr="000B12E8">
          <w:rPr>
            <w:rStyle w:val="Hyperlink"/>
            <w:rFonts w:cs="Arial"/>
            <w:szCs w:val="24"/>
          </w:rPr>
          <w:t>www.naturalengland.org.uk</w:t>
        </w:r>
      </w:hyperlink>
    </w:p>
    <w:p w14:paraId="2B4FEC17" w14:textId="77777777" w:rsidR="00012D55" w:rsidRDefault="00012D55" w:rsidP="00012D55">
      <w:pPr>
        <w:pStyle w:val="Blockheading"/>
        <w:spacing w:after="0"/>
        <w:rPr>
          <w:rFonts w:cs="Arial"/>
        </w:rPr>
      </w:pPr>
    </w:p>
    <w:p w14:paraId="3158B8D8" w14:textId="69F018A3" w:rsidR="00770DBE" w:rsidRDefault="00012D55" w:rsidP="00770DBE">
      <w:pPr>
        <w:pStyle w:val="Blockheading"/>
        <w:spacing w:after="0"/>
        <w:rPr>
          <w:rFonts w:cs="Arial"/>
        </w:rPr>
      </w:pPr>
      <w:r>
        <w:rPr>
          <w:rFonts w:cs="Arial"/>
        </w:rPr>
        <w:t>B</w:t>
      </w:r>
      <w:r w:rsidRPr="003D4011">
        <w:rPr>
          <w:rFonts w:cs="Arial"/>
        </w:rPr>
        <w:t xml:space="preserve">ackground to the specific work area relevant to this purchase </w:t>
      </w:r>
    </w:p>
    <w:p w14:paraId="5E2BD07B" w14:textId="694165B0" w:rsidR="00770DBE" w:rsidRPr="00EB07AD" w:rsidRDefault="00770DBE" w:rsidP="00770DBE">
      <w:r w:rsidRPr="00EB07AD">
        <w:t xml:space="preserve">Natural England is currently leading a funding application to National Lottery Heritage Fund (NLHF) and will need to submit additional information as part of a Stage 2 Delivery Phase application. The project </w:t>
      </w:r>
      <w:proofErr w:type="gramStart"/>
      <w:r w:rsidR="00283D1D" w:rsidRPr="00EB07AD">
        <w:t>partners</w:t>
      </w:r>
      <w:r w:rsidR="00283D1D">
        <w:t>;</w:t>
      </w:r>
      <w:proofErr w:type="gramEnd"/>
      <w:r w:rsidR="00283D1D">
        <w:t xml:space="preserve"> Natural</w:t>
      </w:r>
      <w:r>
        <w:t xml:space="preserve"> </w:t>
      </w:r>
      <w:r w:rsidRPr="00EB07AD">
        <w:t xml:space="preserve">England, Westmorland &amp; Furness Council, Cumbria Wildlife Trust and Art Gene, are interested in further exploring the opportunities to help engage a wider range of audiences and improve the participation, learning and involvement in the natural environment and open spaces in and around Walney Island, the designated sites and the grounds of the proposed Environmental Hub buildings and community spaces on Walney Island, Barrow-in-Furness. </w:t>
      </w:r>
    </w:p>
    <w:p w14:paraId="2B2BE97C" w14:textId="7D454645" w:rsidR="00012D55" w:rsidRPr="00770DBE" w:rsidRDefault="00770DBE" w:rsidP="00770DBE">
      <w:r w:rsidRPr="00713B09">
        <w:t>Natural England seeks to increase participation overall in the outdoors for health and wellbeing benefits and in particular those with Protected Characteristics under the Equality Act (the Act) who are</w:t>
      </w:r>
      <w:r>
        <w:t>,</w:t>
      </w:r>
      <w:r w:rsidRPr="00713B09">
        <w:t xml:space="preserve"> or feel</w:t>
      </w:r>
      <w:r>
        <w:t>,</w:t>
      </w:r>
      <w:r w:rsidRPr="00713B09">
        <w:t xml:space="preserve"> excluded from these opportunities. As part of </w:t>
      </w:r>
      <w:r>
        <w:t xml:space="preserve">the development phase of </w:t>
      </w:r>
      <w:r w:rsidRPr="00713B09">
        <w:t xml:space="preserve">our EARNSE Hub project we </w:t>
      </w:r>
      <w:r>
        <w:t>are wanting to commission</w:t>
      </w:r>
      <w:r w:rsidRPr="00713B09">
        <w:t xml:space="preserve"> an access audit</w:t>
      </w:r>
      <w:r>
        <w:t xml:space="preserve"> for physical and sensory access</w:t>
      </w:r>
      <w:r w:rsidR="00505913">
        <w:t>,</w:t>
      </w:r>
      <w:r w:rsidRPr="00713B09">
        <w:t xml:space="preserve"> to inform possible work that needs to be undertaken as part of the project’s delivery phase. The access audit will include Natural </w:t>
      </w:r>
      <w:r w:rsidRPr="00713B09">
        <w:lastRenderedPageBreak/>
        <w:t>England’s North Walney National Nature Reserve and Cumbria Wildlife Trust’s South Walney Reserve</w:t>
      </w:r>
      <w:r>
        <w:t xml:space="preserve">, on </w:t>
      </w:r>
      <w:r w:rsidR="00012D55" w:rsidRPr="00BC3D03">
        <w:rPr>
          <w:rFonts w:cs="Arial"/>
          <w:szCs w:val="24"/>
        </w:rPr>
        <w:t xml:space="preserve">Walney Island, Barrow-in-Furness. </w:t>
      </w:r>
      <w:r>
        <w:rPr>
          <w:rFonts w:cs="Arial"/>
          <w:szCs w:val="24"/>
        </w:rPr>
        <w:t>(</w:t>
      </w:r>
      <w:proofErr w:type="gramStart"/>
      <w:r>
        <w:rPr>
          <w:rFonts w:cs="Arial"/>
          <w:szCs w:val="24"/>
        </w:rPr>
        <w:t>see</w:t>
      </w:r>
      <w:proofErr w:type="gramEnd"/>
      <w:r>
        <w:rPr>
          <w:rFonts w:cs="Arial"/>
          <w:szCs w:val="24"/>
        </w:rPr>
        <w:t xml:space="preserve"> annex 1 and 2 for location)</w:t>
      </w:r>
      <w:r w:rsidR="00373667">
        <w:rPr>
          <w:rFonts w:cs="Arial"/>
          <w:szCs w:val="24"/>
        </w:rPr>
        <w:t xml:space="preserve">. </w:t>
      </w:r>
      <w:r>
        <w:rPr>
          <w:rFonts w:cs="Arial"/>
          <w:szCs w:val="24"/>
        </w:rPr>
        <w:t xml:space="preserve"> </w:t>
      </w:r>
    </w:p>
    <w:p w14:paraId="45C35047" w14:textId="4E77C267" w:rsidR="00012D55" w:rsidRDefault="00012D55" w:rsidP="00012D55">
      <w:pPr>
        <w:spacing w:after="0"/>
        <w:rPr>
          <w:rFonts w:cs="Arial"/>
          <w:b/>
          <w:bCs/>
          <w:szCs w:val="24"/>
        </w:rPr>
      </w:pPr>
      <w:r w:rsidRPr="009A202E">
        <w:rPr>
          <w:rFonts w:cs="Arial"/>
          <w:b/>
          <w:bCs/>
          <w:szCs w:val="24"/>
        </w:rPr>
        <w:t>Introduction to Earnse Bay Environment Centre</w:t>
      </w:r>
    </w:p>
    <w:p w14:paraId="6D6E75E2" w14:textId="77777777" w:rsidR="00373667" w:rsidRDefault="00373667" w:rsidP="00373667">
      <w:r w:rsidRPr="00713B09">
        <w:t xml:space="preserve">Earnse Bay Environment Centre is being built by Natural England at West Shore, Walney Island, Barrow in Furness, Cumbria LA14 3YW. The centre will have </w:t>
      </w:r>
      <w:r>
        <w:t>a workshop, office and volunteer spaces, plus environmental education facilities. The building sits within a 3.3 ha field, that is owned by Westmorland and Furness Council, who are also building community facilities within the site.</w:t>
      </w:r>
    </w:p>
    <w:p w14:paraId="41AD6273" w14:textId="7E4A9BF1" w:rsidR="00373667" w:rsidRDefault="00373667" w:rsidP="00373667">
      <w:r w:rsidRPr="00713B09">
        <w:t>Natural England manages North Walney National Nature Reserve and Cumbria Wildlife Trust manages South Walney Nature Reserve. The latter is easily accessible by vehicles, the former has no vehicular access</w:t>
      </w:r>
      <w:r>
        <w:t xml:space="preserve"> for the public, i</w:t>
      </w:r>
      <w:r w:rsidRPr="00713B09">
        <w:t>t is accessible on foot, but is relatively remote. Both reserves have self-guided walks. See Annex I-</w:t>
      </w:r>
      <w:r>
        <w:t>4</w:t>
      </w:r>
      <w:r w:rsidRPr="00713B09">
        <w:t xml:space="preserve"> for location</w:t>
      </w:r>
      <w:r>
        <w:t xml:space="preserve"> and </w:t>
      </w:r>
      <w:r w:rsidRPr="00713B09">
        <w:t>reserve maps</w:t>
      </w:r>
      <w:r>
        <w:t xml:space="preserve"> </w:t>
      </w:r>
      <w:proofErr w:type="gramStart"/>
      <w:r>
        <w:t>The</w:t>
      </w:r>
      <w:proofErr w:type="gramEnd"/>
      <w:r>
        <w:t xml:space="preserve"> car park for South Walney is located at SD 215621 and the entrance to North Walney NNR is located at SD 169715</w:t>
      </w:r>
      <w:r w:rsidR="004472BE">
        <w:t>.</w:t>
      </w:r>
    </w:p>
    <w:p w14:paraId="18344436" w14:textId="42B8CDFF" w:rsidR="004472BE" w:rsidRPr="00713B09" w:rsidRDefault="004472BE" w:rsidP="00373667">
      <w:r>
        <w:t>Natural England also designated the King Charles III Coast Path loops around Walney island</w:t>
      </w:r>
      <w:r w:rsidR="00505913">
        <w:t>,</w:t>
      </w:r>
      <w:r>
        <w:t xml:space="preserve"> </w:t>
      </w:r>
      <w:r w:rsidR="00505913">
        <w:t>which,</w:t>
      </w:r>
      <w:r>
        <w:t xml:space="preserve"> enters the reserve</w:t>
      </w:r>
      <w:r w:rsidR="00505913">
        <w:t>s</w:t>
      </w:r>
      <w:r>
        <w:t>.</w:t>
      </w:r>
    </w:p>
    <w:p w14:paraId="33A6BFA7" w14:textId="77777777" w:rsidR="00373667" w:rsidRPr="00713B09" w:rsidRDefault="00373667" w:rsidP="00373667">
      <w:r w:rsidRPr="00713B09">
        <w:t xml:space="preserve">Both reserves have grazing animals on them, mainly cattle. </w:t>
      </w:r>
    </w:p>
    <w:p w14:paraId="1F133666" w14:textId="77777777" w:rsidR="00373667" w:rsidRPr="00713B09" w:rsidRDefault="00373667" w:rsidP="00373667">
      <w:r w:rsidRPr="00713B09">
        <w:t xml:space="preserve">Both reserves </w:t>
      </w:r>
      <w:r>
        <w:t xml:space="preserve">are designated for their conservation interest and </w:t>
      </w:r>
      <w:r w:rsidRPr="00713B09">
        <w:t>have extensive sand dune habitats, shingle, salt marsh and</w:t>
      </w:r>
      <w:r>
        <w:t xml:space="preserve"> over-wintering, breeding and roosting</w:t>
      </w:r>
      <w:r w:rsidRPr="00713B09">
        <w:t xml:space="preserve"> bird interest. Bird disturbance requires managing for the conservation interest of </w:t>
      </w:r>
      <w:r>
        <w:t xml:space="preserve">both reserves. </w:t>
      </w:r>
      <w:r w:rsidRPr="00713B09">
        <w:t xml:space="preserve">South Walney Reserve also has a </w:t>
      </w:r>
      <w:r>
        <w:t xml:space="preserve">breeding </w:t>
      </w:r>
      <w:r w:rsidRPr="00713B09">
        <w:t xml:space="preserve">seal colony, where access needs managing to prevent disturbance to the colony.  </w:t>
      </w:r>
    </w:p>
    <w:p w14:paraId="3F1A9A88" w14:textId="77777777" w:rsidR="00373667" w:rsidRPr="00713B09" w:rsidRDefault="00373667" w:rsidP="00373667">
      <w:r w:rsidRPr="00713B09">
        <w:t xml:space="preserve">The surrounding coast is heavily designated for nature conservation as Duddon Estuary SSSI (Site of Special Scientific Interest), South </w:t>
      </w:r>
      <w:proofErr w:type="spellStart"/>
      <w:r w:rsidRPr="00713B09">
        <w:t>Walney</w:t>
      </w:r>
      <w:proofErr w:type="spellEnd"/>
      <w:r w:rsidRPr="00713B09">
        <w:t xml:space="preserve"> and </w:t>
      </w:r>
      <w:proofErr w:type="spellStart"/>
      <w:r w:rsidRPr="00713B09">
        <w:t>Piel</w:t>
      </w:r>
      <w:proofErr w:type="spellEnd"/>
      <w:r w:rsidRPr="00713B09">
        <w:t xml:space="preserve"> Channel Flats SSSI. Morecambe Bay SAC (Special Area of Conservation), Morecambe Bay and Duddon Estuary SPA (Special Protection Area), Duddon Estuary RAMSAR and West of Walney MCZ (Marine Conservation Zone). </w:t>
      </w:r>
    </w:p>
    <w:p w14:paraId="7AA72513" w14:textId="77777777" w:rsidR="00373667" w:rsidRPr="00713B09" w:rsidRDefault="00471017" w:rsidP="00373667">
      <w:pPr>
        <w:rPr>
          <w:rStyle w:val="Hyperlink"/>
        </w:rPr>
      </w:pPr>
      <w:hyperlink r:id="rId15" w:history="1">
        <w:r w:rsidR="00373667" w:rsidRPr="00713B09">
          <w:rPr>
            <w:rStyle w:val="Hyperlink"/>
          </w:rPr>
          <w:t>https://www.SSSI details</w:t>
        </w:r>
      </w:hyperlink>
    </w:p>
    <w:p w14:paraId="0F6A9C28" w14:textId="76904870" w:rsidR="00012D55" w:rsidRDefault="00012D55" w:rsidP="00012D55">
      <w:pPr>
        <w:spacing w:after="0"/>
        <w:rPr>
          <w:rFonts w:cs="Arial"/>
          <w:b/>
          <w:bCs/>
          <w:szCs w:val="24"/>
        </w:rPr>
      </w:pPr>
      <w:r w:rsidRPr="003D4011">
        <w:rPr>
          <w:rFonts w:cs="Arial"/>
          <w:b/>
          <w:bCs/>
          <w:szCs w:val="24"/>
        </w:rPr>
        <w:t xml:space="preserve">Requirement </w:t>
      </w:r>
    </w:p>
    <w:p w14:paraId="0918F62E" w14:textId="77777777" w:rsidR="00373667" w:rsidRPr="0048134E" w:rsidRDefault="00373667" w:rsidP="00373667">
      <w:r w:rsidRPr="0048134E">
        <w:t xml:space="preserve">The contractor is to provide all labour, equipment, and any other items necessary for undertaking the work and completing the contract. They will provide all relevant day-to-day supervision, including risk management and health and safety requirements, including PPE. Natural England and Cumbria Wildlife Trust will provide relevant site risk assessments, but not task risk assessments, which will be the responsibility of the contractor. </w:t>
      </w:r>
    </w:p>
    <w:p w14:paraId="1DA8EAE0" w14:textId="77777777" w:rsidR="00373667" w:rsidRPr="0048134E" w:rsidRDefault="00373667" w:rsidP="00373667">
      <w:r w:rsidRPr="0048134E">
        <w:t xml:space="preserve">Vehicular access is limited to main roads. Vehicles cannot be taken onto the North or South Walney reserves unless otherwise agreed with the relevant Reserve Managers. </w:t>
      </w:r>
      <w:r>
        <w:t xml:space="preserve">For </w:t>
      </w:r>
      <w:r>
        <w:lastRenderedPageBreak/>
        <w:t xml:space="preserve">North Walney NNR vehicular access is through BAE Systems airstrip, which must be pre-arranged, including security clearance.  </w:t>
      </w:r>
      <w:r w:rsidRPr="0048134E">
        <w:t xml:space="preserve">Any permission if granted may be revoked if ground conditions deteriorate </w:t>
      </w:r>
      <w:proofErr w:type="gramStart"/>
      <w:r w:rsidRPr="0048134E">
        <w:t>as a result of</w:t>
      </w:r>
      <w:proofErr w:type="gramEnd"/>
      <w:r w:rsidRPr="0048134E">
        <w:t xml:space="preserve"> access or adverse weather, etc. </w:t>
      </w:r>
    </w:p>
    <w:p w14:paraId="744754A2" w14:textId="77777777" w:rsidR="00373667" w:rsidRPr="0048134E" w:rsidRDefault="00373667" w:rsidP="00373667">
      <w:r w:rsidRPr="0048134E">
        <w:t xml:space="preserve">When working on or near land designated as open access land, contractors must ensure that the work is executed in a manner which takes account of the possible presence of members of the public and their dogs. In such instances the contractor must adopt appropriate control measures; identified in their risk assessment (including appropriate signage). </w:t>
      </w:r>
    </w:p>
    <w:p w14:paraId="6F86D312" w14:textId="77777777" w:rsidR="00373667" w:rsidRPr="0048134E" w:rsidRDefault="00373667" w:rsidP="00373667">
      <w:r>
        <w:t xml:space="preserve">Access to the reserves will be agreed with the Senior Reserve Manager for the specific reserve, </w:t>
      </w:r>
      <w:r w:rsidRPr="0048134E">
        <w:t xml:space="preserve">all gates to/from </w:t>
      </w:r>
      <w:r>
        <w:t xml:space="preserve">the sites </w:t>
      </w:r>
      <w:r w:rsidRPr="0048134E">
        <w:t>to be l</w:t>
      </w:r>
      <w:r>
        <w:t xml:space="preserve">eft as required by the site manager </w:t>
      </w:r>
      <w:r w:rsidRPr="0048134E">
        <w:t xml:space="preserve">after entering/leaving and at the end of the day. </w:t>
      </w:r>
    </w:p>
    <w:p w14:paraId="225C3C12" w14:textId="77777777" w:rsidR="00373667" w:rsidRPr="0048134E" w:rsidRDefault="00373667" w:rsidP="00373667">
      <w:r w:rsidRPr="0048134E">
        <w:t>The contractor will maintain close contact with the Earnse Hub Project Manager throughout the contract</w:t>
      </w:r>
      <w:r>
        <w:t>.</w:t>
      </w:r>
    </w:p>
    <w:p w14:paraId="477952FC" w14:textId="77777777" w:rsidR="00373667" w:rsidRPr="00EB07AD" w:rsidRDefault="00373667" w:rsidP="00373667">
      <w:pPr>
        <w:rPr>
          <w:b/>
          <w:bCs/>
        </w:rPr>
      </w:pPr>
      <w:r w:rsidRPr="00EB07AD">
        <w:rPr>
          <w:b/>
          <w:bCs/>
        </w:rPr>
        <w:t xml:space="preserve">Scope of the work </w:t>
      </w:r>
    </w:p>
    <w:p w14:paraId="14715C39" w14:textId="77777777" w:rsidR="00373667" w:rsidRPr="0048134E" w:rsidRDefault="00373667" w:rsidP="00373667">
      <w:r>
        <w:t>W</w:t>
      </w:r>
      <w:r w:rsidRPr="0048134E">
        <w:t xml:space="preserve">e are asking for: </w:t>
      </w:r>
    </w:p>
    <w:p w14:paraId="5BEBC5E8" w14:textId="39BEF393" w:rsidR="00373667" w:rsidRPr="0048134E" w:rsidRDefault="00373667" w:rsidP="00373667">
      <w:pPr>
        <w:pStyle w:val="ListParagraph"/>
        <w:numPr>
          <w:ilvl w:val="0"/>
          <w:numId w:val="22"/>
        </w:numPr>
        <w:spacing w:after="240" w:line="259" w:lineRule="auto"/>
        <w:ind w:left="641" w:hanging="357"/>
        <w:contextualSpacing w:val="0"/>
      </w:pPr>
      <w:r w:rsidRPr="0048134E">
        <w:t>An audit that assesses physical</w:t>
      </w:r>
      <w:r w:rsidR="00505913">
        <w:t xml:space="preserve"> and </w:t>
      </w:r>
      <w:r w:rsidRPr="0048134E">
        <w:t xml:space="preserve">sensory </w:t>
      </w:r>
      <w:r w:rsidR="00505913">
        <w:t xml:space="preserve">access </w:t>
      </w:r>
      <w:r>
        <w:t xml:space="preserve">at North Walney National Nature Reserve and South Walney Nature Reserve, using </w:t>
      </w:r>
      <w:r w:rsidRPr="0048134E">
        <w:t>By All Reasonable Means (BARM)</w:t>
      </w:r>
      <w:r w:rsidR="00F02480">
        <w:rPr>
          <w:rFonts w:cs="Arial"/>
        </w:rPr>
        <w:t xml:space="preserve"> guidance on least restrictive access to the outdoors</w:t>
      </w:r>
      <w:r w:rsidR="00F02480" w:rsidDel="00F02480">
        <w:t xml:space="preserve"> </w:t>
      </w:r>
      <w:r w:rsidRPr="0048134E">
        <w:t xml:space="preserve">and </w:t>
      </w:r>
      <w:r w:rsidR="00781D02">
        <w:t xml:space="preserve">Outdoor Accessibility </w:t>
      </w:r>
      <w:r w:rsidRPr="0048134E">
        <w:t>Guidance</w:t>
      </w:r>
      <w:r w:rsidR="00781D02">
        <w:t xml:space="preserve"> 2023 published by Paths for All</w:t>
      </w:r>
      <w:r w:rsidRPr="0048134E">
        <w:t xml:space="preserve">. </w:t>
      </w:r>
    </w:p>
    <w:p w14:paraId="7F142EE4" w14:textId="77777777" w:rsidR="00373667" w:rsidRDefault="00373667" w:rsidP="00373667">
      <w:r>
        <w:t xml:space="preserve">We require the contractor to </w:t>
      </w:r>
      <w:r w:rsidRPr="0048134E">
        <w:t>Identif</w:t>
      </w:r>
      <w:r>
        <w:t>y</w:t>
      </w:r>
      <w:r w:rsidRPr="0048134E">
        <w:t xml:space="preserve"> </w:t>
      </w:r>
      <w:r>
        <w:t xml:space="preserve">the </w:t>
      </w:r>
      <w:r w:rsidRPr="0048134E">
        <w:t xml:space="preserve">routes </w:t>
      </w:r>
      <w:proofErr w:type="gramStart"/>
      <w:r w:rsidRPr="0048134E">
        <w:t>that:-</w:t>
      </w:r>
      <w:proofErr w:type="gramEnd"/>
      <w:r w:rsidRPr="0048134E">
        <w:t xml:space="preserve"> </w:t>
      </w:r>
    </w:p>
    <w:p w14:paraId="4457EA52" w14:textId="1BA7D911" w:rsidR="00373667" w:rsidRDefault="007B277B" w:rsidP="00373667">
      <w:pPr>
        <w:pStyle w:val="ListParagraph"/>
        <w:numPr>
          <w:ilvl w:val="0"/>
          <w:numId w:val="23"/>
        </w:numPr>
        <w:spacing w:after="240" w:line="259" w:lineRule="auto"/>
        <w:contextualSpacing w:val="0"/>
      </w:pPr>
      <w:r>
        <w:t>with identified reasonable adjustments c</w:t>
      </w:r>
      <w:r w:rsidR="001A4944" w:rsidRPr="0048134E">
        <w:t>an be promoted in such a way as to allow disabled visitors to decide whether the route is suitable for them and their equipment by providing the right information on gradient, camber, path surface and facilities</w:t>
      </w:r>
      <w:r w:rsidR="00F02480">
        <w:t>.</w:t>
      </w:r>
    </w:p>
    <w:p w14:paraId="5585B82D" w14:textId="158E2B49" w:rsidR="006065FE" w:rsidRDefault="00373667" w:rsidP="006065FE">
      <w:pPr>
        <w:pStyle w:val="ListParagraph"/>
        <w:numPr>
          <w:ilvl w:val="0"/>
          <w:numId w:val="23"/>
        </w:numPr>
        <w:spacing w:after="240" w:line="259" w:lineRule="auto"/>
        <w:contextualSpacing w:val="0"/>
      </w:pPr>
      <w:r>
        <w:t>Identify routes that w</w:t>
      </w:r>
      <w:r w:rsidRPr="0048134E">
        <w:t xml:space="preserve">ould be suitable for use by a </w:t>
      </w:r>
      <w:proofErr w:type="spellStart"/>
      <w:r w:rsidRPr="0048134E">
        <w:t>Tramper</w:t>
      </w:r>
      <w:proofErr w:type="spellEnd"/>
      <w:r w:rsidRPr="0048134E">
        <w:t xml:space="preserve"> or similar all-terrain vehicl</w:t>
      </w:r>
      <w:r>
        <w:t xml:space="preserve">e and make recommendations as to </w:t>
      </w:r>
      <w:r w:rsidRPr="0048134E">
        <w:t>whether and how the route could be improve</w:t>
      </w:r>
      <w:r>
        <w:t>d</w:t>
      </w:r>
      <w:r w:rsidR="006065FE">
        <w:t>.</w:t>
      </w:r>
    </w:p>
    <w:p w14:paraId="570D4E78" w14:textId="77777777" w:rsidR="00373667" w:rsidRDefault="00373667" w:rsidP="00373667">
      <w:r>
        <w:t>We require the contractor to m</w:t>
      </w:r>
      <w:r w:rsidRPr="0048134E">
        <w:t xml:space="preserve">ake recommendations </w:t>
      </w:r>
      <w:proofErr w:type="gramStart"/>
      <w:r w:rsidRPr="0048134E">
        <w:t>for:-</w:t>
      </w:r>
      <w:proofErr w:type="gramEnd"/>
      <w:r w:rsidRPr="0048134E">
        <w:t xml:space="preserve"> </w:t>
      </w:r>
    </w:p>
    <w:p w14:paraId="348823F1" w14:textId="77777777" w:rsidR="00373667" w:rsidRPr="0048134E" w:rsidRDefault="00373667" w:rsidP="00373667">
      <w:pPr>
        <w:pStyle w:val="ListParagraph"/>
        <w:numPr>
          <w:ilvl w:val="0"/>
          <w:numId w:val="24"/>
        </w:numPr>
        <w:spacing w:after="240" w:line="259" w:lineRule="auto"/>
        <w:contextualSpacing w:val="0"/>
      </w:pPr>
      <w:r>
        <w:t>W</w:t>
      </w:r>
      <w:r w:rsidRPr="0048134E">
        <w:t>hich sections of trail</w:t>
      </w:r>
      <w:r>
        <w:t xml:space="preserve"> would be suitable for and </w:t>
      </w:r>
      <w:r w:rsidRPr="0048134E">
        <w:t>could benefit from physical improvements on the ground to make them more accessible in the light of least restrictive access criteria</w:t>
      </w:r>
      <w:r>
        <w:t xml:space="preserve">, including the changes required to do so. </w:t>
      </w:r>
    </w:p>
    <w:p w14:paraId="65D79FED" w14:textId="77777777" w:rsidR="00373667" w:rsidRPr="0048134E" w:rsidRDefault="00373667" w:rsidP="00373667">
      <w:pPr>
        <w:pStyle w:val="ListParagraph"/>
        <w:numPr>
          <w:ilvl w:val="0"/>
          <w:numId w:val="24"/>
        </w:numPr>
        <w:spacing w:after="240" w:line="259" w:lineRule="auto"/>
        <w:contextualSpacing w:val="0"/>
        <w:jc w:val="both"/>
      </w:pPr>
      <w:r>
        <w:t>Recommend how</w:t>
      </w:r>
      <w:r w:rsidRPr="0048134E">
        <w:t xml:space="preserve"> we can improve signage and infrastructure and </w:t>
      </w:r>
      <w:r>
        <w:t xml:space="preserve">any </w:t>
      </w:r>
      <w:r w:rsidRPr="0048134E">
        <w:t xml:space="preserve">improvements, to increase sensory access to the </w:t>
      </w:r>
      <w:r>
        <w:t>reserves.</w:t>
      </w:r>
      <w:r w:rsidRPr="0048134E">
        <w:t xml:space="preserve"> </w:t>
      </w:r>
    </w:p>
    <w:p w14:paraId="1C1F3CF6" w14:textId="77777777" w:rsidR="00373667" w:rsidRPr="0048134E" w:rsidRDefault="00373667" w:rsidP="00373667">
      <w:r w:rsidRPr="0048134E">
        <w:t xml:space="preserve">Criteria for assessment to consider should include: </w:t>
      </w:r>
    </w:p>
    <w:p w14:paraId="7572787D" w14:textId="11C5B98F" w:rsidR="00373667" w:rsidRPr="0048134E" w:rsidRDefault="00373667" w:rsidP="00373667">
      <w:r w:rsidRPr="0048134E">
        <w:t xml:space="preserve">Standards </w:t>
      </w:r>
      <w:r>
        <w:t>- T</w:t>
      </w:r>
      <w:r w:rsidRPr="0048134E">
        <w:t xml:space="preserve">he project will consider access standards for different levels of development and appropriateness of development within the context of the </w:t>
      </w:r>
      <w:r>
        <w:t xml:space="preserve">environmental impacts. </w:t>
      </w:r>
      <w:r w:rsidRPr="0048134E">
        <w:t xml:space="preserve"> </w:t>
      </w:r>
    </w:p>
    <w:p w14:paraId="43854C6B" w14:textId="77777777" w:rsidR="00373667" w:rsidRPr="0048134E" w:rsidRDefault="00373667" w:rsidP="00373667">
      <w:r w:rsidRPr="0048134E">
        <w:lastRenderedPageBreak/>
        <w:t xml:space="preserve">Physical features such as: </w:t>
      </w:r>
      <w:r>
        <w:t>b</w:t>
      </w:r>
      <w:r w:rsidRPr="0048134E">
        <w:t>arriers; steps or stiles, quality of path surfaces and path widths in the context of the setting</w:t>
      </w:r>
    </w:p>
    <w:p w14:paraId="6BD18C32" w14:textId="77777777" w:rsidR="00373667" w:rsidRPr="0048134E" w:rsidRDefault="00373667" w:rsidP="00373667">
      <w:r w:rsidRPr="0048134E">
        <w:t xml:space="preserve">Distance between passing places, resting </w:t>
      </w:r>
      <w:proofErr w:type="gramStart"/>
      <w:r w:rsidRPr="0048134E">
        <w:t>places</w:t>
      </w:r>
      <w:proofErr w:type="gramEnd"/>
      <w:r w:rsidRPr="0048134E">
        <w:t xml:space="preserve"> </w:t>
      </w:r>
    </w:p>
    <w:p w14:paraId="60FC4682" w14:textId="76540F54" w:rsidR="00373667" w:rsidRPr="0048134E" w:rsidRDefault="00373667" w:rsidP="00373667">
      <w:r w:rsidRPr="0048134E">
        <w:t xml:space="preserve">Gates – checking for compliance with BS5709 </w:t>
      </w:r>
      <w:r w:rsidR="00781D02">
        <w:t xml:space="preserve">(2018) </w:t>
      </w:r>
      <w:r w:rsidRPr="0048134E">
        <w:t xml:space="preserve">Ramp gradients and spaces between landings, cross cambers. </w:t>
      </w:r>
    </w:p>
    <w:p w14:paraId="4929DC3E" w14:textId="77777777" w:rsidR="00373667" w:rsidRPr="0048134E" w:rsidRDefault="00373667" w:rsidP="00373667">
      <w:r w:rsidRPr="0048134E">
        <w:t>Contextual factors</w:t>
      </w:r>
      <w:proofErr w:type="gramStart"/>
      <w:r>
        <w:t xml:space="preserve">- </w:t>
      </w:r>
      <w:r w:rsidRPr="0048134E">
        <w:t xml:space="preserve"> Route</w:t>
      </w:r>
      <w:proofErr w:type="gramEnd"/>
      <w:r w:rsidRPr="0048134E">
        <w:t xml:space="preserve">/terrain Connectivity/ what’s available nearby/ is there a sparsity or concentration of provision </w:t>
      </w:r>
    </w:p>
    <w:p w14:paraId="65F30964" w14:textId="77777777" w:rsidR="00373667" w:rsidRPr="0048134E" w:rsidRDefault="00373667" w:rsidP="00373667">
      <w:r w:rsidRPr="0048134E">
        <w:t xml:space="preserve">Demand/Popularity. </w:t>
      </w:r>
    </w:p>
    <w:p w14:paraId="37BC3D7C" w14:textId="77777777" w:rsidR="00373667" w:rsidRDefault="00373667" w:rsidP="00373667">
      <w:r w:rsidRPr="0048134E">
        <w:t>Consideration should also be made to the agricultural requirements, particularly for stock management</w:t>
      </w:r>
      <w:r>
        <w:t xml:space="preserve">. </w:t>
      </w:r>
    </w:p>
    <w:p w14:paraId="4B8F9710" w14:textId="77777777" w:rsidR="00373667" w:rsidRDefault="00373667" w:rsidP="00373667">
      <w:r>
        <w:t>Take into account</w:t>
      </w:r>
      <w:r w:rsidRPr="0048134E">
        <w:t xml:space="preserve"> existing surveys and audits that have previously been undertaken (</w:t>
      </w:r>
      <w:proofErr w:type="gramStart"/>
      <w:r w:rsidRPr="0048134E">
        <w:t>e.g.</w:t>
      </w:r>
      <w:proofErr w:type="gramEnd"/>
      <w:r w:rsidRPr="0048134E">
        <w:t xml:space="preserve"> bird disturbance) which will be supplied by Naturel England. </w:t>
      </w:r>
    </w:p>
    <w:p w14:paraId="5EA3128F" w14:textId="77777777" w:rsidR="00373667" w:rsidRPr="0048134E" w:rsidRDefault="00373667" w:rsidP="00373667">
      <w:r>
        <w:t xml:space="preserve">All proposals for potential increased use and </w:t>
      </w:r>
      <w:r w:rsidRPr="0048134E">
        <w:t xml:space="preserve">recommended infrastructure changes </w:t>
      </w:r>
      <w:r>
        <w:t xml:space="preserve">must take into consideration the environmental and </w:t>
      </w:r>
      <w:r w:rsidRPr="0048134E">
        <w:t>landscape</w:t>
      </w:r>
      <w:r>
        <w:t xml:space="preserve"> impacts on the designated site interest. </w:t>
      </w:r>
    </w:p>
    <w:p w14:paraId="5CD3EAE3" w14:textId="7AA4FB88" w:rsidR="007B277B" w:rsidRDefault="007B277B" w:rsidP="007B277B">
      <w:pPr>
        <w:pStyle w:val="ListParagraph"/>
        <w:numPr>
          <w:ilvl w:val="0"/>
          <w:numId w:val="25"/>
        </w:numPr>
        <w:spacing w:after="240" w:line="259" w:lineRule="auto"/>
        <w:ind w:left="641" w:hanging="357"/>
        <w:contextualSpacing w:val="0"/>
      </w:pPr>
      <w:r>
        <w:t xml:space="preserve">Identify a list of reasonable </w:t>
      </w:r>
      <w:proofErr w:type="gramStart"/>
      <w:r>
        <w:t>adjustments</w:t>
      </w:r>
      <w:proofErr w:type="gramEnd"/>
    </w:p>
    <w:p w14:paraId="310BD84F" w14:textId="7E0B3072" w:rsidR="00373667" w:rsidRDefault="00373667" w:rsidP="007B277B">
      <w:pPr>
        <w:pStyle w:val="ListParagraph"/>
        <w:numPr>
          <w:ilvl w:val="0"/>
          <w:numId w:val="25"/>
        </w:numPr>
        <w:spacing w:after="240" w:line="259" w:lineRule="auto"/>
        <w:ind w:left="641" w:hanging="357"/>
        <w:contextualSpacing w:val="0"/>
      </w:pPr>
      <w:r w:rsidRPr="0048134E">
        <w:t xml:space="preserve"> Provide a prioritisation of actions, by those that would have the greatest impacts for increased accessibility and practicability of implementing, to those with least effect.</w:t>
      </w:r>
    </w:p>
    <w:p w14:paraId="2E7618CE" w14:textId="77777777" w:rsidR="00373667" w:rsidRDefault="00373667" w:rsidP="00373667">
      <w:pPr>
        <w:pStyle w:val="ListParagraph"/>
        <w:numPr>
          <w:ilvl w:val="0"/>
          <w:numId w:val="25"/>
        </w:numPr>
        <w:spacing w:after="240" w:line="259" w:lineRule="auto"/>
        <w:ind w:left="641" w:hanging="357"/>
        <w:contextualSpacing w:val="0"/>
      </w:pPr>
      <w:r>
        <w:t xml:space="preserve">Capture </w:t>
      </w:r>
      <w:r w:rsidRPr="0048134E">
        <w:t>all information, methodology and recommendations in a report.</w:t>
      </w:r>
    </w:p>
    <w:p w14:paraId="07BB6631" w14:textId="77777777" w:rsidR="00373667" w:rsidRDefault="00373667" w:rsidP="00373667">
      <w:r>
        <w:t xml:space="preserve">The access audit should be available in </w:t>
      </w:r>
      <w:r w:rsidRPr="0048134E">
        <w:t xml:space="preserve">a digital format using Microsoft </w:t>
      </w:r>
      <w:proofErr w:type="gramStart"/>
      <w:r w:rsidRPr="0048134E">
        <w:t>e.g.</w:t>
      </w:r>
      <w:proofErr w:type="gramEnd"/>
      <w:r w:rsidRPr="0048134E">
        <w:t xml:space="preserve"> Word and Excel and 2 hard copies supplied</w:t>
      </w:r>
      <w:r>
        <w:t>, including maps</w:t>
      </w:r>
      <w:r w:rsidRPr="0048134E">
        <w:t>. Any mapping software for sharing should be agreed beforehand with Natural England</w:t>
      </w:r>
      <w:r>
        <w:t xml:space="preserve">. If required Arc GI layers can be obtained from Natural England via a data request. </w:t>
      </w:r>
    </w:p>
    <w:p w14:paraId="3B4C0BB7" w14:textId="77777777" w:rsidR="00373667" w:rsidRPr="0048134E" w:rsidRDefault="00373667" w:rsidP="00373667">
      <w:r w:rsidRPr="0048134E">
        <w:t xml:space="preserve">The project needs to consider all elements listed in the Sustainability section especially where there maybe potential landscape and environmental impacts from changes on the ground or increased use. The contractor will have experience of carrying out their work </w:t>
      </w:r>
      <w:proofErr w:type="gramStart"/>
      <w:r w:rsidRPr="0048134E">
        <w:t>with regard to</w:t>
      </w:r>
      <w:proofErr w:type="gramEnd"/>
      <w:r w:rsidRPr="0048134E">
        <w:t xml:space="preserve"> the following: Landscape assessment, Environmental Impact Assessment, Equality Impact Assessment</w:t>
      </w:r>
      <w:r>
        <w:t xml:space="preserve">. </w:t>
      </w:r>
    </w:p>
    <w:p w14:paraId="6F6A41DF" w14:textId="3DFB9548" w:rsidR="00373667" w:rsidRPr="0048134E" w:rsidRDefault="00373667" w:rsidP="00373667">
      <w:r w:rsidRPr="0048134E">
        <w:t xml:space="preserve">A draft of the Access Audit will be available by </w:t>
      </w:r>
      <w:r w:rsidR="00283D1D">
        <w:t>15</w:t>
      </w:r>
      <w:r w:rsidR="00283D1D" w:rsidRPr="00283D1D">
        <w:rPr>
          <w:vertAlign w:val="superscript"/>
        </w:rPr>
        <w:t>th</w:t>
      </w:r>
      <w:r w:rsidR="00283D1D">
        <w:t xml:space="preserve"> July</w:t>
      </w:r>
      <w:r>
        <w:t xml:space="preserve"> </w:t>
      </w:r>
      <w:r w:rsidRPr="0048134E">
        <w:t xml:space="preserve">2024, for consultation with the NLHF partners. </w:t>
      </w:r>
    </w:p>
    <w:p w14:paraId="5A6DF269" w14:textId="7768C33A" w:rsidR="00373667" w:rsidRPr="0048134E" w:rsidRDefault="00373667" w:rsidP="00373667">
      <w:r w:rsidRPr="0048134E">
        <w:t xml:space="preserve">Natural England will respond to the draft on behalf of the steering group by </w:t>
      </w:r>
      <w:r>
        <w:t>1</w:t>
      </w:r>
      <w:r w:rsidR="00283D1D">
        <w:t>6</w:t>
      </w:r>
      <w:r w:rsidRPr="00373667">
        <w:rPr>
          <w:vertAlign w:val="superscript"/>
        </w:rPr>
        <w:t>th</w:t>
      </w:r>
      <w:r>
        <w:t xml:space="preserve"> </w:t>
      </w:r>
      <w:proofErr w:type="gramStart"/>
      <w:r w:rsidR="00283D1D">
        <w:t>August</w:t>
      </w:r>
      <w:proofErr w:type="gramEnd"/>
    </w:p>
    <w:p w14:paraId="1837FAEF" w14:textId="57A078C3" w:rsidR="00373667" w:rsidRDefault="00373667" w:rsidP="00373667">
      <w:pPr>
        <w:spacing w:after="0"/>
        <w:rPr>
          <w:rFonts w:cs="Arial"/>
          <w:b/>
          <w:bCs/>
          <w:szCs w:val="24"/>
        </w:rPr>
      </w:pPr>
      <w:r w:rsidRPr="0048134E">
        <w:t>A final copy of the Access Audit will be available by</w:t>
      </w:r>
      <w:r>
        <w:t xml:space="preserve"> </w:t>
      </w:r>
      <w:r w:rsidR="00F02480">
        <w:t>9</w:t>
      </w:r>
      <w:r w:rsidRPr="00373667">
        <w:rPr>
          <w:vertAlign w:val="superscript"/>
        </w:rPr>
        <w:t>th</w:t>
      </w:r>
      <w:r>
        <w:t xml:space="preserve"> </w:t>
      </w:r>
      <w:r w:rsidR="00283D1D">
        <w:t>Sept</w:t>
      </w:r>
      <w:r w:rsidRPr="0048134E">
        <w:t xml:space="preserve"> 2024</w:t>
      </w:r>
    </w:p>
    <w:p w14:paraId="1E04CF1F" w14:textId="7E67C9EC" w:rsidR="00012D55" w:rsidRPr="008E711B" w:rsidRDefault="00012D55" w:rsidP="00012D55">
      <w:pPr>
        <w:spacing w:after="0"/>
        <w:rPr>
          <w:rFonts w:cs="Arial"/>
          <w:b/>
          <w:bCs/>
          <w:szCs w:val="24"/>
        </w:rPr>
      </w:pPr>
      <w:r w:rsidRPr="008E711B">
        <w:rPr>
          <w:rFonts w:cs="Arial"/>
          <w:b/>
          <w:bCs/>
          <w:szCs w:val="24"/>
        </w:rPr>
        <w:t xml:space="preserve">The contractor will have experience of carrying out their work </w:t>
      </w:r>
      <w:proofErr w:type="gramStart"/>
      <w:r w:rsidRPr="008E711B">
        <w:rPr>
          <w:rFonts w:cs="Arial"/>
          <w:b/>
          <w:bCs/>
          <w:szCs w:val="24"/>
        </w:rPr>
        <w:t>with regard to</w:t>
      </w:r>
      <w:proofErr w:type="gramEnd"/>
      <w:r w:rsidRPr="008E711B">
        <w:rPr>
          <w:rFonts w:cs="Arial"/>
          <w:b/>
          <w:bCs/>
          <w:szCs w:val="24"/>
        </w:rPr>
        <w:t xml:space="preserve"> the following: </w:t>
      </w:r>
    </w:p>
    <w:p w14:paraId="7F67D81B" w14:textId="7FBF9C3C" w:rsidR="00470296" w:rsidRDefault="004B514C" w:rsidP="00012D55">
      <w:pPr>
        <w:spacing w:after="0"/>
        <w:rPr>
          <w:rFonts w:cs="Arial"/>
          <w:szCs w:val="24"/>
        </w:rPr>
      </w:pPr>
      <w:proofErr w:type="gramStart"/>
      <w:r w:rsidRPr="00BE41D2">
        <w:rPr>
          <w:rFonts w:cs="Arial"/>
          <w:szCs w:val="24"/>
        </w:rPr>
        <w:lastRenderedPageBreak/>
        <w:t xml:space="preserve">Assessing </w:t>
      </w:r>
      <w:r w:rsidR="00BE41D2" w:rsidRPr="00BE41D2">
        <w:rPr>
          <w:rFonts w:cs="Arial"/>
          <w:szCs w:val="24"/>
        </w:rPr>
        <w:t xml:space="preserve"> and</w:t>
      </w:r>
      <w:proofErr w:type="gramEnd"/>
      <w:r w:rsidR="00BE41D2" w:rsidRPr="00BE41D2">
        <w:rPr>
          <w:rFonts w:cs="Arial"/>
          <w:szCs w:val="24"/>
        </w:rPr>
        <w:t xml:space="preserve"> advising on </w:t>
      </w:r>
      <w:r>
        <w:rPr>
          <w:rFonts w:cs="Arial"/>
          <w:szCs w:val="24"/>
        </w:rPr>
        <w:t xml:space="preserve">access routes for suitability of use by </w:t>
      </w:r>
      <w:r w:rsidR="00470296">
        <w:rPr>
          <w:rFonts w:cs="Arial"/>
          <w:szCs w:val="24"/>
        </w:rPr>
        <w:t xml:space="preserve">those with </w:t>
      </w:r>
      <w:r w:rsidR="00470296" w:rsidRPr="00713B09">
        <w:t>Protected Characteristic</w:t>
      </w:r>
      <w:r w:rsidR="00470296">
        <w:t xml:space="preserve">, understanding the barriers to access on a site and how to practically resolve them.   </w:t>
      </w:r>
    </w:p>
    <w:p w14:paraId="5FB720FB" w14:textId="5CAF0DB9" w:rsidR="004B514C" w:rsidRDefault="00470296" w:rsidP="00012D55">
      <w:pPr>
        <w:spacing w:after="0"/>
      </w:pPr>
      <w:r>
        <w:t xml:space="preserve">A working knowledge of implementing </w:t>
      </w:r>
      <w:r w:rsidRPr="0048134E">
        <w:t xml:space="preserve">By All Reasonable Means and </w:t>
      </w:r>
      <w:r w:rsidR="00781D02">
        <w:t xml:space="preserve">Outdoor Accessibility </w:t>
      </w:r>
      <w:r w:rsidRPr="0048134E">
        <w:t>Guidance</w:t>
      </w:r>
      <w:r w:rsidR="00781D02">
        <w:t xml:space="preserve"> and BS5709 (2018)</w:t>
      </w:r>
    </w:p>
    <w:p w14:paraId="25F84AF6" w14:textId="61469189" w:rsidR="00470296" w:rsidRDefault="00470296" w:rsidP="00012D55">
      <w:pPr>
        <w:spacing w:after="0"/>
      </w:pPr>
      <w:r>
        <w:t>Knowledge of best methods of signage</w:t>
      </w:r>
      <w:r w:rsidR="004F1A4D">
        <w:t xml:space="preserve"> for inclusion of all users or potential users. </w:t>
      </w:r>
    </w:p>
    <w:p w14:paraId="47099307" w14:textId="77777777" w:rsidR="004F1A4D" w:rsidRDefault="004F1A4D" w:rsidP="00012D55">
      <w:pPr>
        <w:spacing w:after="0"/>
      </w:pPr>
      <w:r>
        <w:t>P</w:t>
      </w:r>
      <w:r w:rsidR="00470296">
        <w:t>otential</w:t>
      </w:r>
      <w:r>
        <w:t xml:space="preserve"> for</w:t>
      </w:r>
      <w:r w:rsidR="00470296">
        <w:t xml:space="preserve"> environmental impacts on the natural heritage </w:t>
      </w:r>
      <w:r>
        <w:t>by</w:t>
      </w:r>
      <w:r w:rsidR="00470296">
        <w:t xml:space="preserve"> increasing access and/or practical implementation of</w:t>
      </w:r>
      <w:r>
        <w:t xml:space="preserve"> access provision. </w:t>
      </w:r>
    </w:p>
    <w:p w14:paraId="3B346662" w14:textId="6FE2828C" w:rsidR="00012D55" w:rsidRDefault="00012D55" w:rsidP="00012D55">
      <w:pPr>
        <w:spacing w:after="0"/>
        <w:rPr>
          <w:rFonts w:cs="Arial"/>
          <w:szCs w:val="24"/>
        </w:rPr>
      </w:pPr>
      <w:r>
        <w:rPr>
          <w:rFonts w:cs="Arial"/>
          <w:szCs w:val="24"/>
        </w:rPr>
        <w:t xml:space="preserve">Please supply details of the staff working on the project and their previous relevant experience. </w:t>
      </w:r>
    </w:p>
    <w:p w14:paraId="5122CD7F" w14:textId="23012FC2" w:rsidR="00012D55" w:rsidRDefault="00012D55" w:rsidP="00012D55">
      <w:pPr>
        <w:spacing w:after="0"/>
        <w:rPr>
          <w:rFonts w:cs="Arial"/>
          <w:szCs w:val="24"/>
        </w:rPr>
      </w:pPr>
      <w:r>
        <w:rPr>
          <w:rFonts w:cs="Arial"/>
          <w:szCs w:val="24"/>
        </w:rPr>
        <w:t xml:space="preserve">Please send details of previous relevant contracts that evidence your suitability to undertake this piece of work. </w:t>
      </w:r>
    </w:p>
    <w:p w14:paraId="3F326192" w14:textId="1BE9CA89" w:rsidR="00012D55" w:rsidRDefault="00012D55" w:rsidP="00012D55">
      <w:pPr>
        <w:spacing w:after="0"/>
        <w:rPr>
          <w:rFonts w:cs="Arial"/>
          <w:szCs w:val="24"/>
        </w:rPr>
      </w:pPr>
      <w:r>
        <w:rPr>
          <w:rFonts w:cs="Arial"/>
          <w:szCs w:val="24"/>
        </w:rPr>
        <w:t>A s</w:t>
      </w:r>
      <w:r w:rsidRPr="001F6577">
        <w:rPr>
          <w:rFonts w:cs="Arial"/>
          <w:szCs w:val="24"/>
        </w:rPr>
        <w:t xml:space="preserve">tart-up meeting </w:t>
      </w:r>
      <w:r>
        <w:rPr>
          <w:rFonts w:cs="Arial"/>
          <w:szCs w:val="24"/>
        </w:rPr>
        <w:t>will be arranged by the contractor, with Natural England and</w:t>
      </w:r>
      <w:r w:rsidR="00373667">
        <w:rPr>
          <w:rFonts w:cs="Arial"/>
          <w:szCs w:val="24"/>
        </w:rPr>
        <w:t xml:space="preserve"> Cumbria Wildlife Trust</w:t>
      </w:r>
      <w:r>
        <w:rPr>
          <w:rFonts w:cs="Arial"/>
          <w:szCs w:val="24"/>
        </w:rPr>
        <w:t>,</w:t>
      </w:r>
      <w:r w:rsidRPr="001F6577">
        <w:rPr>
          <w:rFonts w:cs="Arial"/>
          <w:szCs w:val="24"/>
        </w:rPr>
        <w:t xml:space="preserve"> within 1 calendar month of the </w:t>
      </w:r>
      <w:r>
        <w:rPr>
          <w:rFonts w:cs="Arial"/>
          <w:szCs w:val="24"/>
        </w:rPr>
        <w:t xml:space="preserve">contract award. </w:t>
      </w:r>
    </w:p>
    <w:p w14:paraId="0CDCC638" w14:textId="2520FE2C" w:rsidR="00012D55" w:rsidRDefault="00012D55" w:rsidP="00012D55">
      <w:pPr>
        <w:spacing w:after="0"/>
        <w:rPr>
          <w:rFonts w:cs="Arial"/>
          <w:szCs w:val="24"/>
        </w:rPr>
      </w:pPr>
      <w:r>
        <w:rPr>
          <w:rFonts w:cs="Arial"/>
          <w:szCs w:val="24"/>
        </w:rPr>
        <w:t xml:space="preserve">A draft of the </w:t>
      </w:r>
      <w:r w:rsidR="004F1A4D">
        <w:rPr>
          <w:rFonts w:cs="Arial"/>
          <w:szCs w:val="24"/>
        </w:rPr>
        <w:t>audit</w:t>
      </w:r>
      <w:r>
        <w:rPr>
          <w:rFonts w:cs="Arial"/>
          <w:szCs w:val="24"/>
        </w:rPr>
        <w:t xml:space="preserve"> will be available for </w:t>
      </w:r>
      <w:r w:rsidR="004B514C">
        <w:rPr>
          <w:rFonts w:cs="Arial"/>
          <w:szCs w:val="24"/>
        </w:rPr>
        <w:t xml:space="preserve">by </w:t>
      </w:r>
      <w:r w:rsidR="00E45A3A">
        <w:rPr>
          <w:rFonts w:cs="Arial"/>
          <w:szCs w:val="24"/>
        </w:rPr>
        <w:t>15</w:t>
      </w:r>
      <w:r w:rsidR="00E45A3A" w:rsidRPr="00E45A3A">
        <w:rPr>
          <w:rFonts w:cs="Arial"/>
          <w:szCs w:val="24"/>
          <w:vertAlign w:val="superscript"/>
        </w:rPr>
        <w:t>th</w:t>
      </w:r>
      <w:r w:rsidR="00E45A3A">
        <w:rPr>
          <w:rFonts w:cs="Arial"/>
          <w:szCs w:val="24"/>
        </w:rPr>
        <w:t xml:space="preserve"> July</w:t>
      </w:r>
      <w:r w:rsidR="004B514C">
        <w:rPr>
          <w:rFonts w:cs="Arial"/>
          <w:szCs w:val="24"/>
        </w:rPr>
        <w:t xml:space="preserve"> 2024 for </w:t>
      </w:r>
      <w:r>
        <w:rPr>
          <w:rFonts w:cs="Arial"/>
          <w:szCs w:val="24"/>
        </w:rPr>
        <w:t xml:space="preserve">consultation with the NLHF partners. </w:t>
      </w:r>
    </w:p>
    <w:p w14:paraId="67883B25" w14:textId="4A0D9413" w:rsidR="00012D55" w:rsidRDefault="00012D55" w:rsidP="00012D55">
      <w:pPr>
        <w:spacing w:after="0"/>
        <w:rPr>
          <w:rFonts w:cs="Arial"/>
          <w:szCs w:val="24"/>
        </w:rPr>
      </w:pPr>
      <w:r>
        <w:rPr>
          <w:rFonts w:cs="Arial"/>
          <w:szCs w:val="24"/>
        </w:rPr>
        <w:t xml:space="preserve">Natural England will respond to the draft on behalf of the steering group by the </w:t>
      </w:r>
      <w:proofErr w:type="gramStart"/>
      <w:r w:rsidR="00A371B4">
        <w:rPr>
          <w:rFonts w:cs="Arial"/>
          <w:szCs w:val="24"/>
        </w:rPr>
        <w:t>1</w:t>
      </w:r>
      <w:r w:rsidR="00E45A3A">
        <w:rPr>
          <w:rFonts w:cs="Arial"/>
          <w:szCs w:val="24"/>
        </w:rPr>
        <w:t>6</w:t>
      </w:r>
      <w:r w:rsidR="00E45A3A" w:rsidRPr="00E45A3A">
        <w:rPr>
          <w:rFonts w:cs="Arial"/>
          <w:szCs w:val="24"/>
          <w:vertAlign w:val="superscript"/>
        </w:rPr>
        <w:t>th</w:t>
      </w:r>
      <w:proofErr w:type="gramEnd"/>
      <w:r w:rsidR="00E45A3A">
        <w:rPr>
          <w:rFonts w:cs="Arial"/>
          <w:szCs w:val="24"/>
        </w:rPr>
        <w:t xml:space="preserve"> August 2024</w:t>
      </w:r>
      <w:r>
        <w:rPr>
          <w:rFonts w:cs="Arial"/>
          <w:szCs w:val="24"/>
        </w:rPr>
        <w:t xml:space="preserve"> </w:t>
      </w:r>
    </w:p>
    <w:p w14:paraId="11857A96" w14:textId="3179B98A" w:rsidR="00012D55" w:rsidRDefault="00012D55" w:rsidP="00012D55">
      <w:pPr>
        <w:spacing w:after="0"/>
        <w:rPr>
          <w:rFonts w:cs="Arial"/>
          <w:szCs w:val="24"/>
        </w:rPr>
      </w:pPr>
      <w:r>
        <w:rPr>
          <w:rFonts w:cs="Arial"/>
          <w:szCs w:val="24"/>
        </w:rPr>
        <w:t xml:space="preserve">A final copy of the learning naturally activities plan will be available by the end of </w:t>
      </w:r>
      <w:r w:rsidR="00A371B4">
        <w:rPr>
          <w:rFonts w:cs="Arial"/>
          <w:szCs w:val="24"/>
        </w:rPr>
        <w:t>9</w:t>
      </w:r>
      <w:r w:rsidR="00A371B4" w:rsidRPr="00A371B4">
        <w:rPr>
          <w:rFonts w:cs="Arial"/>
          <w:szCs w:val="24"/>
          <w:vertAlign w:val="superscript"/>
        </w:rPr>
        <w:t>th</w:t>
      </w:r>
      <w:r w:rsidR="00E45A3A">
        <w:rPr>
          <w:rFonts w:cs="Arial"/>
          <w:szCs w:val="24"/>
        </w:rPr>
        <w:t xml:space="preserve"> September</w:t>
      </w:r>
      <w:r w:rsidR="004B514C">
        <w:rPr>
          <w:rFonts w:cs="Arial"/>
          <w:szCs w:val="24"/>
        </w:rPr>
        <w:t xml:space="preserve"> </w:t>
      </w:r>
      <w:r>
        <w:rPr>
          <w:rFonts w:cs="Arial"/>
          <w:szCs w:val="24"/>
        </w:rPr>
        <w:t xml:space="preserve">2024. </w:t>
      </w:r>
    </w:p>
    <w:p w14:paraId="02D69B26" w14:textId="6E5E3974" w:rsidR="00012D55" w:rsidRPr="00873886" w:rsidRDefault="00012D55" w:rsidP="00012D55">
      <w:pPr>
        <w:spacing w:after="0"/>
        <w:rPr>
          <w:rFonts w:cs="Arial"/>
          <w:szCs w:val="24"/>
        </w:rPr>
      </w:pPr>
      <w:r w:rsidRPr="00873886">
        <w:rPr>
          <w:rFonts w:cs="Arial"/>
          <w:b/>
          <w:bCs/>
          <w:szCs w:val="24"/>
        </w:rPr>
        <w:t>Sustainability</w:t>
      </w:r>
      <w:r w:rsidRPr="00873886">
        <w:rPr>
          <w:rFonts w:cs="Arial"/>
          <w:szCs w:val="24"/>
        </w:rPr>
        <w:t xml:space="preserve"> </w:t>
      </w:r>
    </w:p>
    <w:p w14:paraId="7B96411F" w14:textId="58AA04F1" w:rsidR="00012D55" w:rsidRPr="00873886" w:rsidRDefault="00012D55" w:rsidP="00012D55">
      <w:pPr>
        <w:spacing w:after="0"/>
        <w:rPr>
          <w:rFonts w:cs="Arial"/>
          <w:szCs w:val="24"/>
        </w:rPr>
      </w:pPr>
      <w:r w:rsidRPr="00873886">
        <w:rPr>
          <w:rFonts w:cs="Arial"/>
          <w:szCs w:val="24"/>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873886">
        <w:rPr>
          <w:rFonts w:cs="Arial"/>
          <w:szCs w:val="24"/>
        </w:rPr>
        <w:t>yr</w:t>
      </w:r>
      <w:proofErr w:type="spellEnd"/>
      <w:r w:rsidRPr="00873886">
        <w:rPr>
          <w:rFonts w:cs="Arial"/>
          <w:szCs w:val="24"/>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030D373A" w14:textId="5F03493D" w:rsidR="00012D55" w:rsidRDefault="00012D55" w:rsidP="00A371B4">
      <w:pPr>
        <w:spacing w:after="0"/>
        <w:rPr>
          <w:rFonts w:cs="Arial"/>
          <w:szCs w:val="24"/>
        </w:rPr>
      </w:pPr>
      <w:r w:rsidRPr="00873886">
        <w:rPr>
          <w:rFonts w:cs="Arial"/>
          <w:szCs w:val="24"/>
        </w:rPr>
        <w:t xml:space="preserve">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w:t>
      </w:r>
      <w:r w:rsidR="004F1A4D" w:rsidRPr="00873886">
        <w:rPr>
          <w:rFonts w:cs="Arial"/>
          <w:szCs w:val="24"/>
        </w:rPr>
        <w:t>project.</w:t>
      </w:r>
    </w:p>
    <w:p w14:paraId="5D452D88" w14:textId="77777777" w:rsidR="00012D55" w:rsidRPr="00873886" w:rsidRDefault="00012D55" w:rsidP="00012D55">
      <w:pPr>
        <w:spacing w:after="0" w:line="240" w:lineRule="auto"/>
        <w:rPr>
          <w:rFonts w:cs="Arial"/>
          <w:szCs w:val="24"/>
        </w:rPr>
      </w:pPr>
    </w:p>
    <w:p w14:paraId="4CB206F1" w14:textId="5985FA8B" w:rsidR="00012D55" w:rsidRPr="00012D55" w:rsidRDefault="00012D55" w:rsidP="00012D55">
      <w:pPr>
        <w:pStyle w:val="Blockheading"/>
        <w:spacing w:after="0"/>
        <w:rPr>
          <w:rFonts w:cs="Arial"/>
          <w:sz w:val="24"/>
          <w:szCs w:val="24"/>
        </w:rPr>
      </w:pPr>
      <w:r>
        <w:rPr>
          <w:rFonts w:cs="Arial"/>
          <w:sz w:val="24"/>
          <w:szCs w:val="24"/>
        </w:rPr>
        <w:lastRenderedPageBreak/>
        <w:t>O</w:t>
      </w:r>
      <w:r w:rsidRPr="00376A58">
        <w:rPr>
          <w:rFonts w:cs="Arial"/>
          <w:sz w:val="24"/>
          <w:szCs w:val="24"/>
        </w:rPr>
        <w:t>utputs and Contract Management</w:t>
      </w:r>
    </w:p>
    <w:p w14:paraId="64C12696" w14:textId="77777777" w:rsidR="00012D55" w:rsidRDefault="00012D55" w:rsidP="00012D55">
      <w:pPr>
        <w:spacing w:after="0"/>
        <w:rPr>
          <w:rFonts w:cs="Arial"/>
          <w:szCs w:val="24"/>
        </w:rPr>
      </w:pPr>
      <w:r w:rsidRPr="00376A58">
        <w:rPr>
          <w:rFonts w:cs="Arial"/>
          <w:szCs w:val="24"/>
        </w:rPr>
        <w:t>The contractor is to provide all labour, equipment, and any other items necessary for undertaking the work and completing the contract. The contractor will provide all relevant day-to-day supervision, maintain close contact with the Natural England staff throughout the contract and ensure compliance with Health &amp; Safety requirements.</w:t>
      </w:r>
    </w:p>
    <w:p w14:paraId="60F23CEE" w14:textId="45E8E242" w:rsidR="00012D55" w:rsidRDefault="00012D55" w:rsidP="00012D55">
      <w:pPr>
        <w:spacing w:after="0"/>
        <w:rPr>
          <w:rFonts w:cs="Arial"/>
          <w:szCs w:val="24"/>
        </w:rPr>
      </w:pPr>
      <w:r w:rsidRPr="001F6577">
        <w:rPr>
          <w:rFonts w:cs="Arial"/>
          <w:szCs w:val="24"/>
        </w:rPr>
        <w:t>The execution of the work will be the responsibility of the contractor, who will liaise regularly with the EARNSE Project Manager</w:t>
      </w:r>
      <w:r w:rsidR="00A371B4">
        <w:rPr>
          <w:rFonts w:cs="Arial"/>
          <w:szCs w:val="24"/>
        </w:rPr>
        <w:t xml:space="preserve">, Eve Mulholland, </w:t>
      </w:r>
      <w:r w:rsidRPr="001F6577">
        <w:rPr>
          <w:rFonts w:cs="Arial"/>
          <w:szCs w:val="24"/>
        </w:rPr>
        <w:t>or Magg</w:t>
      </w:r>
      <w:r>
        <w:rPr>
          <w:rFonts w:cs="Arial"/>
          <w:szCs w:val="24"/>
        </w:rPr>
        <w:t>ie Robinson</w:t>
      </w:r>
      <w:r w:rsidRPr="001F6577">
        <w:rPr>
          <w:rFonts w:cs="Arial"/>
          <w:szCs w:val="24"/>
        </w:rPr>
        <w:t xml:space="preserve">. Comments and final sign off will be through the EARNSE Project Steering Group. </w:t>
      </w:r>
    </w:p>
    <w:p w14:paraId="6D6BDB7D" w14:textId="6563038F" w:rsidR="001B4625" w:rsidRDefault="001B4625" w:rsidP="001B4625">
      <w:r>
        <w:t xml:space="preserve">The access audit should be available in </w:t>
      </w:r>
      <w:r w:rsidRPr="0048134E">
        <w:t xml:space="preserve">a digital format using Microsoft </w:t>
      </w:r>
      <w:proofErr w:type="gramStart"/>
      <w:r w:rsidRPr="0048134E">
        <w:t>e.g.</w:t>
      </w:r>
      <w:proofErr w:type="gramEnd"/>
      <w:r w:rsidRPr="0048134E">
        <w:t xml:space="preserve"> Word and Excel and 2 hard copies supplied</w:t>
      </w:r>
      <w:r>
        <w:t>, including maps</w:t>
      </w:r>
      <w:r w:rsidRPr="0048134E">
        <w:t>. Any mapping software for sharing should be agreed beforehand with Natural England</w:t>
      </w:r>
      <w:r>
        <w:t xml:space="preserve">. If required Arc GI layers can be obtained from Natural England via a data request. </w:t>
      </w:r>
    </w:p>
    <w:p w14:paraId="36A9BE1D" w14:textId="283D5C4B" w:rsidR="00012D55" w:rsidRPr="00F84F6B" w:rsidRDefault="00012D55" w:rsidP="00012D55">
      <w:pPr>
        <w:spacing w:after="0"/>
        <w:rPr>
          <w:rFonts w:cs="Arial"/>
          <w:szCs w:val="24"/>
        </w:rPr>
      </w:pPr>
      <w:r w:rsidRPr="00F84F6B">
        <w:rPr>
          <w:rFonts w:cs="Arial"/>
          <w:szCs w:val="24"/>
        </w:rPr>
        <w:t xml:space="preserve">All formats should acknowledge </w:t>
      </w:r>
      <w:r>
        <w:rPr>
          <w:rFonts w:cs="Arial"/>
          <w:szCs w:val="24"/>
        </w:rPr>
        <w:t xml:space="preserve">the partner </w:t>
      </w:r>
      <w:r w:rsidRPr="00F84F6B">
        <w:rPr>
          <w:rFonts w:cs="Arial"/>
          <w:szCs w:val="24"/>
        </w:rPr>
        <w:t xml:space="preserve">and NLHF </w:t>
      </w:r>
      <w:proofErr w:type="gramStart"/>
      <w:r w:rsidRPr="00F84F6B">
        <w:rPr>
          <w:rFonts w:cs="Arial"/>
          <w:szCs w:val="24"/>
        </w:rPr>
        <w:t>funding, and</w:t>
      </w:r>
      <w:proofErr w:type="gramEnd"/>
      <w:r w:rsidRPr="00F84F6B">
        <w:rPr>
          <w:rFonts w:cs="Arial"/>
          <w:szCs w:val="24"/>
        </w:rPr>
        <w:t xml:space="preserve"> incorporate </w:t>
      </w:r>
      <w:r>
        <w:rPr>
          <w:rFonts w:cs="Arial"/>
          <w:szCs w:val="24"/>
        </w:rPr>
        <w:t xml:space="preserve">their </w:t>
      </w:r>
      <w:r w:rsidRPr="00F84F6B">
        <w:rPr>
          <w:rFonts w:cs="Arial"/>
          <w:szCs w:val="24"/>
        </w:rPr>
        <w:t>logos (which will be provided).</w:t>
      </w:r>
    </w:p>
    <w:p w14:paraId="28EF1CF4" w14:textId="34400D81" w:rsidR="00012D55" w:rsidRDefault="00012D55" w:rsidP="00012D55">
      <w:pPr>
        <w:spacing w:after="0"/>
        <w:rPr>
          <w:rFonts w:cs="Arial"/>
          <w:szCs w:val="24"/>
        </w:rPr>
      </w:pPr>
      <w:r w:rsidRPr="00F84F6B">
        <w:rPr>
          <w:rFonts w:cs="Arial"/>
          <w:szCs w:val="24"/>
        </w:rPr>
        <w:t>All data, images, videos, guidance, and other outputs will become the physical and intellectual property of NE at the end of the contract.</w:t>
      </w:r>
    </w:p>
    <w:p w14:paraId="1852D220" w14:textId="2FB74833" w:rsidR="00A2006A" w:rsidRDefault="00A2006A" w:rsidP="00012D55">
      <w:pPr>
        <w:spacing w:after="0"/>
        <w:rPr>
          <w:rFonts w:cs="Arial"/>
          <w:szCs w:val="24"/>
        </w:rPr>
      </w:pPr>
      <w:r>
        <w:rPr>
          <w:rFonts w:cs="Arial"/>
          <w:szCs w:val="24"/>
        </w:rPr>
        <w:t xml:space="preserve">Draft findings and reports to be produced by </w:t>
      </w:r>
      <w:r w:rsidR="00A371B4">
        <w:rPr>
          <w:rFonts w:cs="Arial"/>
          <w:szCs w:val="24"/>
        </w:rPr>
        <w:t>22nd</w:t>
      </w:r>
      <w:r>
        <w:rPr>
          <w:rFonts w:cs="Arial"/>
          <w:szCs w:val="24"/>
        </w:rPr>
        <w:t xml:space="preserve">June </w:t>
      </w:r>
      <w:proofErr w:type="gramStart"/>
      <w:r>
        <w:rPr>
          <w:rFonts w:cs="Arial"/>
          <w:szCs w:val="24"/>
        </w:rPr>
        <w:t>2024</w:t>
      </w:r>
      <w:proofErr w:type="gramEnd"/>
    </w:p>
    <w:p w14:paraId="20AEF9A4" w14:textId="473B949E" w:rsidR="00A2006A" w:rsidRPr="00F84F6B" w:rsidRDefault="00A2006A" w:rsidP="00012D55">
      <w:pPr>
        <w:spacing w:after="0"/>
        <w:rPr>
          <w:rFonts w:cs="Arial"/>
          <w:szCs w:val="24"/>
        </w:rPr>
      </w:pPr>
      <w:r>
        <w:rPr>
          <w:rFonts w:cs="Arial"/>
          <w:szCs w:val="24"/>
        </w:rPr>
        <w:t>Final report to be available by 1</w:t>
      </w:r>
      <w:r w:rsidR="00A371B4">
        <w:rPr>
          <w:rFonts w:cs="Arial"/>
          <w:szCs w:val="24"/>
        </w:rPr>
        <w:t>9th</w:t>
      </w:r>
      <w:r>
        <w:rPr>
          <w:rFonts w:cs="Arial"/>
          <w:szCs w:val="24"/>
        </w:rPr>
        <w:t xml:space="preserve"> August 2024</w:t>
      </w:r>
    </w:p>
    <w:p w14:paraId="78367BE1" w14:textId="77777777" w:rsidR="00012D55" w:rsidRPr="00376A58" w:rsidRDefault="00012D55" w:rsidP="00012D55">
      <w:pPr>
        <w:spacing w:after="0"/>
      </w:pPr>
    </w:p>
    <w:tbl>
      <w:tblPr>
        <w:tblStyle w:val="Table"/>
        <w:tblW w:w="0" w:type="auto"/>
        <w:tblLook w:val="04A0" w:firstRow="1" w:lastRow="0" w:firstColumn="1" w:lastColumn="0" w:noHBand="0" w:noVBand="1"/>
      </w:tblPr>
      <w:tblGrid>
        <w:gridCol w:w="1555"/>
        <w:gridCol w:w="2763"/>
        <w:gridCol w:w="2159"/>
        <w:gridCol w:w="2160"/>
      </w:tblGrid>
      <w:tr w:rsidR="00012D55" w14:paraId="5E7F214A" w14:textId="77777777" w:rsidTr="00DC5572">
        <w:trPr>
          <w:cnfStyle w:val="100000000000" w:firstRow="1" w:lastRow="0" w:firstColumn="0" w:lastColumn="0" w:oddVBand="0" w:evenVBand="0" w:oddHBand="0" w:evenHBand="0" w:firstRowFirstColumn="0" w:firstRowLastColumn="0" w:lastRowFirstColumn="0" w:lastRowLastColumn="0"/>
        </w:trPr>
        <w:tc>
          <w:tcPr>
            <w:tcW w:w="1555" w:type="dxa"/>
          </w:tcPr>
          <w:p w14:paraId="5D3B4C44" w14:textId="77777777" w:rsidR="00012D55" w:rsidRPr="00C23D6C" w:rsidRDefault="00012D55" w:rsidP="00DC5572">
            <w:pPr>
              <w:rPr>
                <w:rStyle w:val="Text"/>
              </w:rPr>
            </w:pPr>
            <w:r w:rsidRPr="00FA5780">
              <w:rPr>
                <w:rStyle w:val="Text"/>
              </w:rPr>
              <w:t>Reference</w:t>
            </w:r>
          </w:p>
        </w:tc>
        <w:tc>
          <w:tcPr>
            <w:tcW w:w="2763" w:type="dxa"/>
          </w:tcPr>
          <w:p w14:paraId="46E9AB56" w14:textId="77777777" w:rsidR="00012D55" w:rsidRPr="00C23D6C" w:rsidRDefault="00012D55" w:rsidP="00DC5572">
            <w:pPr>
              <w:rPr>
                <w:rStyle w:val="Text"/>
              </w:rPr>
            </w:pPr>
            <w:r w:rsidRPr="00FA5780">
              <w:rPr>
                <w:rStyle w:val="Text"/>
              </w:rPr>
              <w:t>Deliverable</w:t>
            </w:r>
          </w:p>
        </w:tc>
        <w:tc>
          <w:tcPr>
            <w:tcW w:w="2159" w:type="dxa"/>
          </w:tcPr>
          <w:p w14:paraId="0D5EEBE5" w14:textId="77777777" w:rsidR="00012D55" w:rsidRPr="00C23D6C" w:rsidRDefault="00012D55" w:rsidP="00DC5572">
            <w:pPr>
              <w:rPr>
                <w:rStyle w:val="Text"/>
              </w:rPr>
            </w:pPr>
            <w:r w:rsidRPr="00FA5780">
              <w:rPr>
                <w:rStyle w:val="Text"/>
              </w:rPr>
              <w:t>Responsible Party</w:t>
            </w:r>
          </w:p>
        </w:tc>
        <w:tc>
          <w:tcPr>
            <w:tcW w:w="2160" w:type="dxa"/>
          </w:tcPr>
          <w:p w14:paraId="0D8C6804" w14:textId="77777777" w:rsidR="00012D55" w:rsidRPr="00C23D6C" w:rsidRDefault="00012D55" w:rsidP="00DC5572">
            <w:pPr>
              <w:rPr>
                <w:rStyle w:val="Text"/>
              </w:rPr>
            </w:pPr>
            <w:r w:rsidRPr="00FA5780">
              <w:rPr>
                <w:rStyle w:val="Text"/>
              </w:rPr>
              <w:t>Date of completion</w:t>
            </w:r>
          </w:p>
        </w:tc>
      </w:tr>
      <w:tr w:rsidR="00012D55" w14:paraId="7E0E3CE6" w14:textId="77777777" w:rsidTr="00DC5572">
        <w:tc>
          <w:tcPr>
            <w:tcW w:w="1555" w:type="dxa"/>
          </w:tcPr>
          <w:p w14:paraId="4E2D0ACB" w14:textId="77777777" w:rsidR="00012D55" w:rsidRPr="00FA5780" w:rsidRDefault="00012D55" w:rsidP="00DC5572">
            <w:pPr>
              <w:jc w:val="center"/>
              <w:rPr>
                <w:rStyle w:val="Text"/>
              </w:rPr>
            </w:pPr>
            <w:r>
              <w:rPr>
                <w:rStyle w:val="Text"/>
              </w:rPr>
              <w:t>01</w:t>
            </w:r>
          </w:p>
        </w:tc>
        <w:tc>
          <w:tcPr>
            <w:tcW w:w="2763" w:type="dxa"/>
          </w:tcPr>
          <w:p w14:paraId="3103F1B4" w14:textId="77777777" w:rsidR="00012D55" w:rsidRPr="00FA5780" w:rsidRDefault="00012D55" w:rsidP="00DC5572">
            <w:pPr>
              <w:rPr>
                <w:rStyle w:val="Text"/>
              </w:rPr>
            </w:pPr>
            <w:proofErr w:type="spellStart"/>
            <w:r>
              <w:rPr>
                <w:rStyle w:val="Text"/>
              </w:rPr>
              <w:t>Start up</w:t>
            </w:r>
            <w:proofErr w:type="spellEnd"/>
            <w:r>
              <w:rPr>
                <w:rStyle w:val="Text"/>
              </w:rPr>
              <w:t xml:space="preserve"> meeting </w:t>
            </w:r>
          </w:p>
        </w:tc>
        <w:tc>
          <w:tcPr>
            <w:tcW w:w="2159" w:type="dxa"/>
          </w:tcPr>
          <w:p w14:paraId="7F5C45B4" w14:textId="77777777" w:rsidR="00012D55" w:rsidRPr="00FA5780" w:rsidRDefault="00012D55" w:rsidP="00DC5572">
            <w:pPr>
              <w:rPr>
                <w:rStyle w:val="Text"/>
              </w:rPr>
            </w:pPr>
            <w:r>
              <w:rPr>
                <w:rStyle w:val="Text"/>
              </w:rPr>
              <w:t>Contractor</w:t>
            </w:r>
          </w:p>
        </w:tc>
        <w:tc>
          <w:tcPr>
            <w:tcW w:w="2160" w:type="dxa"/>
          </w:tcPr>
          <w:p w14:paraId="11EAF6E4" w14:textId="4DB6BFE4" w:rsidR="00012D55" w:rsidRPr="00FA5780" w:rsidRDefault="00C131A5" w:rsidP="00DC5572">
            <w:pPr>
              <w:rPr>
                <w:rStyle w:val="Text"/>
              </w:rPr>
            </w:pPr>
            <w:r>
              <w:rPr>
                <w:rStyle w:val="Text"/>
              </w:rPr>
              <w:t xml:space="preserve">March </w:t>
            </w:r>
            <w:r w:rsidR="00012D55">
              <w:rPr>
                <w:rStyle w:val="Text"/>
              </w:rPr>
              <w:t xml:space="preserve"> </w:t>
            </w:r>
          </w:p>
        </w:tc>
      </w:tr>
      <w:tr w:rsidR="00012D55" w14:paraId="283F13E5" w14:textId="77777777" w:rsidTr="00DC5572">
        <w:tc>
          <w:tcPr>
            <w:tcW w:w="1555" w:type="dxa"/>
          </w:tcPr>
          <w:p w14:paraId="2D14F845" w14:textId="5C69198A" w:rsidR="00012D55" w:rsidRPr="0066431E" w:rsidRDefault="00012D55" w:rsidP="00DC5572">
            <w:pPr>
              <w:jc w:val="center"/>
              <w:rPr>
                <w:rStyle w:val="Important"/>
                <w:b w:val="0"/>
              </w:rPr>
            </w:pPr>
            <w:r w:rsidRPr="0066431E">
              <w:rPr>
                <w:rStyle w:val="Important"/>
                <w:b w:val="0"/>
                <w:color w:val="auto"/>
              </w:rPr>
              <w:t>0</w:t>
            </w:r>
            <w:r w:rsidR="00A2006A">
              <w:rPr>
                <w:rStyle w:val="Important"/>
                <w:b w:val="0"/>
                <w:color w:val="auto"/>
              </w:rPr>
              <w:t>2</w:t>
            </w:r>
          </w:p>
        </w:tc>
        <w:tc>
          <w:tcPr>
            <w:tcW w:w="2763" w:type="dxa"/>
          </w:tcPr>
          <w:p w14:paraId="18854D41" w14:textId="77777777" w:rsidR="00012D55" w:rsidRPr="0066431E" w:rsidRDefault="00012D55" w:rsidP="00DC5572">
            <w:pPr>
              <w:rPr>
                <w:rStyle w:val="Important"/>
                <w:b w:val="0"/>
              </w:rPr>
            </w:pPr>
            <w:r w:rsidRPr="0066431E">
              <w:rPr>
                <w:rStyle w:val="Important"/>
                <w:b w:val="0"/>
                <w:color w:val="auto"/>
              </w:rPr>
              <w:t>Consultation Draft</w:t>
            </w:r>
          </w:p>
        </w:tc>
        <w:tc>
          <w:tcPr>
            <w:tcW w:w="2159" w:type="dxa"/>
          </w:tcPr>
          <w:p w14:paraId="4CF17674" w14:textId="77777777" w:rsidR="00012D55" w:rsidRDefault="00012D55" w:rsidP="00DC5572">
            <w:pPr>
              <w:rPr>
                <w:rStyle w:val="Important"/>
              </w:rPr>
            </w:pPr>
            <w:r>
              <w:rPr>
                <w:rStyle w:val="Text"/>
              </w:rPr>
              <w:t>Contractor</w:t>
            </w:r>
          </w:p>
        </w:tc>
        <w:tc>
          <w:tcPr>
            <w:tcW w:w="2160" w:type="dxa"/>
          </w:tcPr>
          <w:p w14:paraId="665A10B0" w14:textId="6ECCCC5B" w:rsidR="00012D55" w:rsidRPr="0066431E" w:rsidRDefault="00C131A5" w:rsidP="00DC5572">
            <w:pPr>
              <w:rPr>
                <w:rStyle w:val="Important"/>
                <w:b w:val="0"/>
              </w:rPr>
            </w:pPr>
            <w:r>
              <w:rPr>
                <w:rStyle w:val="Important"/>
                <w:b w:val="0"/>
                <w:color w:val="auto"/>
              </w:rPr>
              <w:t>15-07</w:t>
            </w:r>
            <w:r w:rsidR="00012D55" w:rsidRPr="0066431E">
              <w:rPr>
                <w:rStyle w:val="Important"/>
                <w:b w:val="0"/>
                <w:color w:val="auto"/>
              </w:rPr>
              <w:t>-2024</w:t>
            </w:r>
          </w:p>
        </w:tc>
      </w:tr>
      <w:tr w:rsidR="00012D55" w14:paraId="45156EC1" w14:textId="77777777" w:rsidTr="00DC5572">
        <w:tc>
          <w:tcPr>
            <w:tcW w:w="1555" w:type="dxa"/>
          </w:tcPr>
          <w:p w14:paraId="16EAF782" w14:textId="41B0BC99" w:rsidR="00012D55" w:rsidRPr="0066431E" w:rsidRDefault="00012D55" w:rsidP="00DC5572">
            <w:pPr>
              <w:jc w:val="center"/>
              <w:rPr>
                <w:rStyle w:val="Important"/>
                <w:b w:val="0"/>
                <w:color w:val="auto"/>
              </w:rPr>
            </w:pPr>
            <w:r w:rsidRPr="0066431E">
              <w:rPr>
                <w:rStyle w:val="Important"/>
                <w:b w:val="0"/>
                <w:color w:val="auto"/>
              </w:rPr>
              <w:t>0</w:t>
            </w:r>
            <w:r w:rsidR="00A2006A">
              <w:rPr>
                <w:rStyle w:val="Important"/>
                <w:b w:val="0"/>
                <w:color w:val="auto"/>
              </w:rPr>
              <w:t>3</w:t>
            </w:r>
          </w:p>
        </w:tc>
        <w:tc>
          <w:tcPr>
            <w:tcW w:w="2763" w:type="dxa"/>
          </w:tcPr>
          <w:p w14:paraId="4F25FC5C" w14:textId="77777777" w:rsidR="00012D55" w:rsidRPr="0066431E" w:rsidRDefault="00012D55" w:rsidP="00DC5572">
            <w:pPr>
              <w:rPr>
                <w:rStyle w:val="Important"/>
                <w:b w:val="0"/>
                <w:color w:val="auto"/>
              </w:rPr>
            </w:pPr>
            <w:r w:rsidRPr="0066431E">
              <w:rPr>
                <w:rStyle w:val="Important"/>
                <w:b w:val="0"/>
                <w:color w:val="auto"/>
              </w:rPr>
              <w:t xml:space="preserve">Consultation Response </w:t>
            </w:r>
          </w:p>
        </w:tc>
        <w:tc>
          <w:tcPr>
            <w:tcW w:w="2159" w:type="dxa"/>
          </w:tcPr>
          <w:p w14:paraId="7F4F2FDB" w14:textId="77777777" w:rsidR="00012D55" w:rsidRDefault="00012D55" w:rsidP="00DC5572">
            <w:pPr>
              <w:rPr>
                <w:rStyle w:val="Text"/>
              </w:rPr>
            </w:pPr>
            <w:r>
              <w:rPr>
                <w:rStyle w:val="Text"/>
              </w:rPr>
              <w:t xml:space="preserve">Natural England </w:t>
            </w:r>
          </w:p>
        </w:tc>
        <w:tc>
          <w:tcPr>
            <w:tcW w:w="2160" w:type="dxa"/>
          </w:tcPr>
          <w:p w14:paraId="1BEBEDFB" w14:textId="170EAF2F" w:rsidR="00012D55" w:rsidRPr="0066431E" w:rsidRDefault="00C131A5" w:rsidP="00DC5572">
            <w:pPr>
              <w:rPr>
                <w:rStyle w:val="Important"/>
                <w:b w:val="0"/>
                <w:color w:val="auto"/>
              </w:rPr>
            </w:pPr>
            <w:r>
              <w:rPr>
                <w:rStyle w:val="Important"/>
                <w:b w:val="0"/>
                <w:color w:val="auto"/>
              </w:rPr>
              <w:t>16-08</w:t>
            </w:r>
            <w:r w:rsidR="00012D55" w:rsidRPr="0066431E">
              <w:rPr>
                <w:rStyle w:val="Important"/>
                <w:b w:val="0"/>
                <w:color w:val="auto"/>
              </w:rPr>
              <w:t>-2024</w:t>
            </w:r>
          </w:p>
        </w:tc>
      </w:tr>
      <w:tr w:rsidR="00012D55" w14:paraId="00CEA81B" w14:textId="77777777" w:rsidTr="00DC5572">
        <w:tc>
          <w:tcPr>
            <w:tcW w:w="1555" w:type="dxa"/>
          </w:tcPr>
          <w:p w14:paraId="6246C145" w14:textId="3A1720FE" w:rsidR="00012D55" w:rsidRPr="0066431E" w:rsidRDefault="00012D55" w:rsidP="00DC5572">
            <w:pPr>
              <w:jc w:val="center"/>
              <w:rPr>
                <w:rStyle w:val="Important"/>
                <w:b w:val="0"/>
                <w:color w:val="auto"/>
              </w:rPr>
            </w:pPr>
            <w:r w:rsidRPr="0066431E">
              <w:rPr>
                <w:rStyle w:val="Important"/>
                <w:b w:val="0"/>
                <w:color w:val="auto"/>
              </w:rPr>
              <w:t>0</w:t>
            </w:r>
            <w:r w:rsidR="001B4625">
              <w:rPr>
                <w:rStyle w:val="Important"/>
                <w:b w:val="0"/>
                <w:color w:val="auto"/>
              </w:rPr>
              <w:t>5</w:t>
            </w:r>
          </w:p>
        </w:tc>
        <w:tc>
          <w:tcPr>
            <w:tcW w:w="2763" w:type="dxa"/>
          </w:tcPr>
          <w:p w14:paraId="4F716821" w14:textId="533413AE" w:rsidR="00012D55" w:rsidRPr="0066431E" w:rsidRDefault="00012D55" w:rsidP="00DC5572">
            <w:pPr>
              <w:rPr>
                <w:rStyle w:val="Important"/>
                <w:b w:val="0"/>
                <w:color w:val="auto"/>
              </w:rPr>
            </w:pPr>
            <w:r w:rsidRPr="0066431E">
              <w:rPr>
                <w:rStyle w:val="Important"/>
                <w:b w:val="0"/>
                <w:color w:val="auto"/>
              </w:rPr>
              <w:t xml:space="preserve">Final </w:t>
            </w:r>
            <w:r w:rsidR="00A2006A">
              <w:rPr>
                <w:rStyle w:val="Important"/>
                <w:b w:val="0"/>
                <w:color w:val="auto"/>
              </w:rPr>
              <w:t>Report</w:t>
            </w:r>
          </w:p>
        </w:tc>
        <w:tc>
          <w:tcPr>
            <w:tcW w:w="2159" w:type="dxa"/>
          </w:tcPr>
          <w:p w14:paraId="4CB4A1B0" w14:textId="77777777" w:rsidR="00012D55" w:rsidRDefault="00012D55" w:rsidP="00DC5572">
            <w:pPr>
              <w:rPr>
                <w:rStyle w:val="Text"/>
              </w:rPr>
            </w:pPr>
            <w:r>
              <w:rPr>
                <w:rStyle w:val="Text"/>
              </w:rPr>
              <w:t>Contractor</w:t>
            </w:r>
          </w:p>
        </w:tc>
        <w:tc>
          <w:tcPr>
            <w:tcW w:w="2160" w:type="dxa"/>
          </w:tcPr>
          <w:p w14:paraId="48ABC5C3" w14:textId="56E85ADB" w:rsidR="00012D55" w:rsidRPr="0066431E" w:rsidRDefault="00C131A5" w:rsidP="00DC5572">
            <w:pPr>
              <w:rPr>
                <w:rStyle w:val="Important"/>
                <w:b w:val="0"/>
                <w:color w:val="auto"/>
              </w:rPr>
            </w:pPr>
            <w:r>
              <w:rPr>
                <w:rStyle w:val="Important"/>
                <w:b w:val="0"/>
                <w:color w:val="auto"/>
              </w:rPr>
              <w:t>09--09</w:t>
            </w:r>
            <w:r w:rsidR="00012D55" w:rsidRPr="0066431E">
              <w:rPr>
                <w:rStyle w:val="Important"/>
                <w:b w:val="0"/>
                <w:color w:val="auto"/>
              </w:rPr>
              <w:t>-2024</w:t>
            </w:r>
          </w:p>
        </w:tc>
      </w:tr>
    </w:tbl>
    <w:p w14:paraId="1313B441" w14:textId="77777777" w:rsidR="00012D55" w:rsidRPr="001F6A1C" w:rsidRDefault="00012D55" w:rsidP="00012D55">
      <w:pPr>
        <w:spacing w:after="0"/>
        <w:rPr>
          <w:rFonts w:cs="Arial"/>
          <w:szCs w:val="24"/>
        </w:rPr>
      </w:pPr>
    </w:p>
    <w:p w14:paraId="75F6EE0A" w14:textId="139845BB" w:rsidR="00012D55" w:rsidRDefault="00012D55" w:rsidP="00012D55">
      <w:pPr>
        <w:pStyle w:val="ListParagraph"/>
        <w:numPr>
          <w:ilvl w:val="0"/>
          <w:numId w:val="16"/>
        </w:numPr>
        <w:spacing w:before="0" w:after="0"/>
        <w:rPr>
          <w:rFonts w:cs="Arial"/>
          <w:szCs w:val="24"/>
        </w:rPr>
      </w:pPr>
      <w:r>
        <w:rPr>
          <w:rFonts w:cs="Arial"/>
          <w:szCs w:val="24"/>
        </w:rPr>
        <w:t xml:space="preserve">The start-up meeting will be arranged by the contractor within one month of the contract being awarded. Natural England and </w:t>
      </w:r>
      <w:r w:rsidR="001B4625">
        <w:rPr>
          <w:rFonts w:cs="Arial"/>
          <w:szCs w:val="24"/>
        </w:rPr>
        <w:t xml:space="preserve">Cumbria Wildlife Trust </w:t>
      </w:r>
      <w:r>
        <w:rPr>
          <w:rFonts w:cs="Arial"/>
          <w:szCs w:val="24"/>
        </w:rPr>
        <w:t xml:space="preserve">will attend on behalf of the steering group. </w:t>
      </w:r>
    </w:p>
    <w:p w14:paraId="6892204C" w14:textId="4FEFD22A" w:rsidR="00012D55" w:rsidRDefault="001B4625" w:rsidP="0066431E">
      <w:pPr>
        <w:pStyle w:val="ListParagraph"/>
        <w:numPr>
          <w:ilvl w:val="0"/>
          <w:numId w:val="16"/>
        </w:numPr>
        <w:spacing w:before="0" w:after="0"/>
        <w:rPr>
          <w:rFonts w:cs="Arial"/>
          <w:szCs w:val="24"/>
        </w:rPr>
      </w:pPr>
      <w:r>
        <w:rPr>
          <w:rFonts w:cs="Arial"/>
          <w:szCs w:val="24"/>
        </w:rPr>
        <w:t>Any issues on site that impact on Natural England or Cumbria Wild</w:t>
      </w:r>
      <w:r w:rsidR="00A2006A">
        <w:rPr>
          <w:rFonts w:cs="Arial"/>
          <w:szCs w:val="24"/>
        </w:rPr>
        <w:t>life</w:t>
      </w:r>
      <w:r>
        <w:rPr>
          <w:rFonts w:cs="Arial"/>
          <w:szCs w:val="24"/>
        </w:rPr>
        <w:t xml:space="preserve"> Trust’s </w:t>
      </w:r>
      <w:r w:rsidR="00A2006A">
        <w:rPr>
          <w:rFonts w:cs="Arial"/>
          <w:szCs w:val="24"/>
        </w:rPr>
        <w:t>management or reputation, will be reported by the contractor to the site manage and if mot available to Maggie Robinson.</w:t>
      </w:r>
    </w:p>
    <w:p w14:paraId="3E5E7ED5" w14:textId="77777777" w:rsidR="00A2006A" w:rsidRDefault="00A2006A" w:rsidP="003D2BDF">
      <w:pPr>
        <w:pStyle w:val="ListParagraph"/>
        <w:spacing w:before="0" w:after="0"/>
        <w:rPr>
          <w:rFonts w:cs="Arial"/>
          <w:szCs w:val="24"/>
        </w:rPr>
      </w:pPr>
    </w:p>
    <w:p w14:paraId="7C9E8BD5" w14:textId="77777777" w:rsidR="0066431E" w:rsidRPr="0066431E" w:rsidRDefault="0066431E" w:rsidP="0066431E">
      <w:pPr>
        <w:pStyle w:val="ListParagraph"/>
        <w:spacing w:before="0" w:after="0"/>
        <w:rPr>
          <w:rFonts w:cs="Arial"/>
          <w:szCs w:val="24"/>
        </w:rPr>
      </w:pPr>
    </w:p>
    <w:p w14:paraId="14D4DAFA" w14:textId="01E27AEA"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6DBA5AFF" w:rsidR="00EB23A0" w:rsidRPr="00AD0B2A" w:rsidRDefault="00EB23A0" w:rsidP="00EB23A0">
      <w:pPr>
        <w:rPr>
          <w:rStyle w:val="Important"/>
        </w:rPr>
      </w:pPr>
      <w:r w:rsidRPr="001F5026">
        <w:t>The Authority’s preference is for all invoices to be sent electronically, quoting a valid Purchase Order number</w:t>
      </w:r>
      <w:r w:rsidR="0066431E">
        <w:t xml:space="preserve"> at completion. </w:t>
      </w:r>
    </w:p>
    <w:p w14:paraId="3BED45BE" w14:textId="4F895B1A" w:rsidR="00EB23A0" w:rsidRPr="001F5026" w:rsidRDefault="00EB23A0" w:rsidP="00EB23A0">
      <w:r w:rsidRPr="001F5026">
        <w:t>It is anticipated that this contract will be awarded for a period</w:t>
      </w:r>
      <w:r w:rsidRPr="0013471E">
        <w:rPr>
          <w:rStyle w:val="Text"/>
        </w:rPr>
        <w:t xml:space="preserve"> of</w:t>
      </w:r>
      <w:r w:rsidRPr="0013471E">
        <w:rPr>
          <w:rStyle w:val="Important"/>
        </w:rPr>
        <w:t xml:space="preserve"> </w:t>
      </w:r>
      <w:r w:rsidR="00A2006A">
        <w:rPr>
          <w:rStyle w:val="Important"/>
          <w:b w:val="0"/>
          <w:bCs/>
          <w:color w:val="auto"/>
        </w:rPr>
        <w:t>6</w:t>
      </w:r>
      <w:r w:rsidR="0066431E" w:rsidRPr="0066431E">
        <w:rPr>
          <w:rStyle w:val="Important"/>
          <w:b w:val="0"/>
          <w:bCs/>
          <w:color w:val="auto"/>
        </w:rPr>
        <w:t xml:space="preserve"> month</w:t>
      </w:r>
      <w:r w:rsidR="00A2006A">
        <w:rPr>
          <w:rStyle w:val="Important"/>
          <w:b w:val="0"/>
          <w:bCs/>
          <w:color w:val="auto"/>
        </w:rPr>
        <w:t>s</w:t>
      </w:r>
      <w:r w:rsidR="0066431E" w:rsidRPr="0066431E">
        <w:rPr>
          <w:rStyle w:val="Important"/>
          <w:color w:val="auto"/>
        </w:rPr>
        <w:t xml:space="preserve"> </w:t>
      </w:r>
      <w:r w:rsidRPr="001F5026">
        <w:t xml:space="preserve">to end no later than </w:t>
      </w:r>
      <w:r w:rsidR="00A2006A">
        <w:rPr>
          <w:rStyle w:val="Important"/>
          <w:b w:val="0"/>
          <w:bCs/>
          <w:color w:val="auto"/>
        </w:rPr>
        <w:t>1</w:t>
      </w:r>
      <w:r w:rsidR="003D2BDF">
        <w:rPr>
          <w:rStyle w:val="Important"/>
          <w:b w:val="0"/>
          <w:bCs/>
          <w:color w:val="auto"/>
        </w:rPr>
        <w:t>9</w:t>
      </w:r>
      <w:r w:rsidR="0066431E" w:rsidRPr="0066431E">
        <w:rPr>
          <w:rStyle w:val="Important"/>
          <w:b w:val="0"/>
          <w:bCs/>
          <w:color w:val="auto"/>
        </w:rPr>
        <w:t>/0</w:t>
      </w:r>
      <w:r w:rsidR="00A2006A">
        <w:rPr>
          <w:rStyle w:val="Important"/>
          <w:b w:val="0"/>
          <w:bCs/>
          <w:color w:val="auto"/>
        </w:rPr>
        <w:t>8</w:t>
      </w:r>
      <w:r w:rsidR="0066431E" w:rsidRPr="0066431E">
        <w:rPr>
          <w:rStyle w:val="Important"/>
          <w:b w:val="0"/>
          <w:bCs/>
          <w:color w:val="auto"/>
        </w:rPr>
        <w:t>/202</w:t>
      </w:r>
      <w:r w:rsidR="00A2006A">
        <w:rPr>
          <w:rStyle w:val="Important"/>
          <w:b w:val="0"/>
          <w:bCs/>
          <w:color w:val="auto"/>
        </w:rPr>
        <w:t>4</w:t>
      </w:r>
      <w:r w:rsidR="0066431E" w:rsidRPr="0066431E">
        <w:rPr>
          <w:rStyle w:val="Important"/>
          <w:b w:val="0"/>
          <w:bCs/>
          <w:color w:val="auto"/>
        </w:rPr>
        <w:t>.</w:t>
      </w:r>
      <w:r w:rsidR="0066431E" w:rsidRPr="0066431E">
        <w:rPr>
          <w:rStyle w:val="Important"/>
          <w:color w:val="auto"/>
        </w:rPr>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3E793A48" w14:textId="57C14E00" w:rsidR="0066431E" w:rsidRPr="00E2472A" w:rsidRDefault="00EB23A0" w:rsidP="0066431E">
      <w:pPr>
        <w:rPr>
          <w:rStyle w:val="Important"/>
          <w:b w:val="0"/>
          <w:color w:val="auto"/>
        </w:rPr>
      </w:pPr>
      <w:r w:rsidRPr="00E2472A">
        <w:t xml:space="preserve">Technical – </w:t>
      </w:r>
      <w:r w:rsidR="00A2006A">
        <w:rPr>
          <w:rStyle w:val="Important"/>
          <w:b w:val="0"/>
          <w:color w:val="auto"/>
        </w:rPr>
        <w:t>5</w:t>
      </w:r>
      <w:r w:rsidR="0066431E" w:rsidRPr="00E2472A">
        <w:rPr>
          <w:rStyle w:val="Important"/>
          <w:b w:val="0"/>
          <w:color w:val="auto"/>
        </w:rPr>
        <w:t>0</w:t>
      </w:r>
      <w:proofErr w:type="gramStart"/>
      <w:r w:rsidR="0066431E" w:rsidRPr="00E2472A">
        <w:rPr>
          <w:rStyle w:val="Important"/>
          <w:b w:val="0"/>
          <w:color w:val="auto"/>
        </w:rPr>
        <w:t>%,  based</w:t>
      </w:r>
      <w:proofErr w:type="gramEnd"/>
      <w:r w:rsidR="0066431E" w:rsidRPr="00E2472A">
        <w:rPr>
          <w:rStyle w:val="Important"/>
          <w:b w:val="0"/>
          <w:color w:val="auto"/>
        </w:rPr>
        <w:t xml:space="preserve"> on </w:t>
      </w:r>
    </w:p>
    <w:p w14:paraId="4BBDB924" w14:textId="77777777" w:rsidR="0066431E" w:rsidRPr="00E2472A" w:rsidRDefault="0066431E" w:rsidP="0066431E">
      <w:pPr>
        <w:pStyle w:val="ListParagraph"/>
        <w:numPr>
          <w:ilvl w:val="0"/>
          <w:numId w:val="17"/>
        </w:numPr>
        <w:rPr>
          <w:rStyle w:val="Important"/>
          <w:b w:val="0"/>
          <w:color w:val="auto"/>
        </w:rPr>
      </w:pPr>
      <w:r w:rsidRPr="00E2472A">
        <w:rPr>
          <w:rStyle w:val="Important"/>
          <w:b w:val="0"/>
          <w:color w:val="auto"/>
        </w:rPr>
        <w:t xml:space="preserve">relevant experience and knowledge of key personnel  </w:t>
      </w:r>
    </w:p>
    <w:p w14:paraId="487483E0" w14:textId="77777777" w:rsidR="0066431E" w:rsidRPr="00E2472A" w:rsidRDefault="0066431E" w:rsidP="0066431E">
      <w:pPr>
        <w:pStyle w:val="BulletText1"/>
        <w:numPr>
          <w:ilvl w:val="0"/>
          <w:numId w:val="17"/>
        </w:numPr>
        <w:rPr>
          <w:rStyle w:val="Important"/>
          <w:b w:val="0"/>
          <w:color w:val="auto"/>
        </w:rPr>
      </w:pPr>
      <w:r w:rsidRPr="00E2472A">
        <w:rPr>
          <w:rStyle w:val="Important"/>
          <w:b w:val="0"/>
          <w:color w:val="auto"/>
        </w:rPr>
        <w:t>recent experience of carrying out similar contracts</w:t>
      </w:r>
    </w:p>
    <w:p w14:paraId="38F4147F" w14:textId="28BA4223" w:rsidR="0066431E" w:rsidRPr="00E2472A" w:rsidRDefault="0066431E" w:rsidP="0066431E">
      <w:pPr>
        <w:rPr>
          <w:rStyle w:val="Important"/>
          <w:b w:val="0"/>
          <w:color w:val="auto"/>
        </w:rPr>
      </w:pPr>
      <w:r w:rsidRPr="00E2472A">
        <w:rPr>
          <w:rStyle w:val="Important"/>
          <w:b w:val="0"/>
          <w:color w:val="auto"/>
        </w:rPr>
        <w:t>Commercial</w:t>
      </w:r>
      <w:r w:rsidR="00E2472A" w:rsidRPr="00E2472A">
        <w:rPr>
          <w:rStyle w:val="Important"/>
          <w:b w:val="0"/>
          <w:color w:val="auto"/>
        </w:rPr>
        <w:t xml:space="preserve"> - </w:t>
      </w:r>
      <w:r w:rsidR="00A2006A">
        <w:rPr>
          <w:rStyle w:val="Important"/>
          <w:b w:val="0"/>
          <w:color w:val="auto"/>
        </w:rPr>
        <w:t>5</w:t>
      </w:r>
      <w:r w:rsidR="00E2472A" w:rsidRPr="00E2472A">
        <w:rPr>
          <w:rStyle w:val="Important"/>
          <w:b w:val="0"/>
          <w:color w:val="auto"/>
        </w:rPr>
        <w:t>0</w:t>
      </w:r>
      <w:proofErr w:type="gramStart"/>
      <w:r w:rsidR="00E2472A" w:rsidRPr="00E2472A">
        <w:rPr>
          <w:rStyle w:val="Important"/>
          <w:b w:val="0"/>
          <w:color w:val="auto"/>
        </w:rPr>
        <w:t xml:space="preserve">%, </w:t>
      </w:r>
      <w:r w:rsidRPr="00E2472A">
        <w:rPr>
          <w:rStyle w:val="Important"/>
          <w:b w:val="0"/>
          <w:color w:val="auto"/>
        </w:rPr>
        <w:t xml:space="preserve"> based</w:t>
      </w:r>
      <w:proofErr w:type="gramEnd"/>
      <w:r w:rsidRPr="00E2472A">
        <w:rPr>
          <w:rStyle w:val="Important"/>
          <w:b w:val="0"/>
          <w:color w:val="auto"/>
        </w:rPr>
        <w:t xml:space="preserve"> on cost and value for money.  </w:t>
      </w:r>
    </w:p>
    <w:p w14:paraId="50EDD8A7" w14:textId="13960A1E" w:rsidR="00EB23A0" w:rsidRPr="009F2992" w:rsidRDefault="00E2472A" w:rsidP="00EB23A0">
      <w:pPr>
        <w:pStyle w:val="Subheading"/>
        <w:rPr>
          <w:rStyle w:val="Boldtext"/>
        </w:rPr>
      </w:pPr>
      <w:r>
        <w:rPr>
          <w:rStyle w:val="Boldtext"/>
        </w:rPr>
        <w:t>E</w:t>
      </w:r>
      <w:r w:rsidR="00EB23A0" w:rsidRPr="009F2992">
        <w:rPr>
          <w:rStyle w:val="Boldtext"/>
        </w:rPr>
        <w:t>valuation criteria</w:t>
      </w:r>
    </w:p>
    <w:p w14:paraId="4F9D66BE" w14:textId="68E7F9C6" w:rsidR="00EB23A0" w:rsidRDefault="00EB23A0" w:rsidP="00EB23A0">
      <w:r w:rsidRPr="001F5026">
        <w:t xml:space="preserve">Evaluation weightings are </w:t>
      </w:r>
      <w:r w:rsidR="00A2006A">
        <w:rPr>
          <w:rStyle w:val="Important"/>
          <w:b w:val="0"/>
          <w:bCs/>
          <w:color w:val="auto"/>
        </w:rPr>
        <w:t>5</w:t>
      </w:r>
      <w:r w:rsidR="00E2472A" w:rsidRPr="00E2472A">
        <w:rPr>
          <w:rStyle w:val="Important"/>
          <w:b w:val="0"/>
          <w:bCs/>
          <w:color w:val="auto"/>
        </w:rPr>
        <w:t>0</w:t>
      </w:r>
      <w:r w:rsidRPr="001F5026">
        <w:t xml:space="preserve">% technical and </w:t>
      </w:r>
      <w:r w:rsidR="00A2006A">
        <w:rPr>
          <w:rStyle w:val="Important"/>
          <w:b w:val="0"/>
          <w:bCs/>
          <w:color w:val="auto"/>
        </w:rPr>
        <w:t>5</w:t>
      </w:r>
      <w:r w:rsidR="00E2472A" w:rsidRPr="00E2472A">
        <w:rPr>
          <w:rStyle w:val="Important"/>
          <w:b w:val="0"/>
          <w:bCs/>
          <w:color w:val="auto"/>
        </w:rPr>
        <w:t>0</w:t>
      </w:r>
      <w:r w:rsidRPr="001F5026">
        <w:t>% commercial, the winning tenderer will be the highest scoring combined score.</w:t>
      </w:r>
    </w:p>
    <w:p w14:paraId="6DF79C2B" w14:textId="1138E396"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A706D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2472A" w14:paraId="082F02A6" w14:textId="77777777" w:rsidTr="00A706D8">
        <w:trPr>
          <w:trHeight w:val="1736"/>
        </w:trPr>
        <w:tc>
          <w:tcPr>
            <w:tcW w:w="1838" w:type="dxa"/>
            <w:vMerge w:val="restart"/>
          </w:tcPr>
          <w:p w14:paraId="4984044B" w14:textId="77777777" w:rsidR="00E2472A" w:rsidRPr="00E2472A" w:rsidRDefault="00E2472A" w:rsidP="00A706D8">
            <w:pPr>
              <w:rPr>
                <w:rStyle w:val="Important"/>
                <w:b w:val="0"/>
                <w:bCs/>
                <w:color w:val="auto"/>
              </w:rPr>
            </w:pPr>
            <w:r w:rsidRPr="00E2472A">
              <w:rPr>
                <w:rStyle w:val="Important"/>
                <w:b w:val="0"/>
                <w:bCs/>
                <w:color w:val="auto"/>
              </w:rPr>
              <w:t>Technical</w:t>
            </w:r>
          </w:p>
        </w:tc>
        <w:tc>
          <w:tcPr>
            <w:tcW w:w="1701" w:type="dxa"/>
            <w:vMerge w:val="restart"/>
          </w:tcPr>
          <w:p w14:paraId="68A58DA1" w14:textId="32B69934" w:rsidR="00E2472A" w:rsidRPr="00E2472A" w:rsidRDefault="00A2006A" w:rsidP="00A706D8">
            <w:pPr>
              <w:rPr>
                <w:rStyle w:val="Important"/>
                <w:b w:val="0"/>
                <w:bCs/>
                <w:color w:val="auto"/>
              </w:rPr>
            </w:pPr>
            <w:r>
              <w:rPr>
                <w:rStyle w:val="Important"/>
                <w:b w:val="0"/>
                <w:bCs/>
                <w:color w:val="auto"/>
              </w:rPr>
              <w:t>5</w:t>
            </w:r>
            <w:r w:rsidR="00E2472A" w:rsidRPr="00E2472A">
              <w:rPr>
                <w:rStyle w:val="Important"/>
                <w:b w:val="0"/>
                <w:bCs/>
                <w:color w:val="auto"/>
              </w:rPr>
              <w:t>0%</w:t>
            </w:r>
          </w:p>
        </w:tc>
        <w:tc>
          <w:tcPr>
            <w:tcW w:w="2126" w:type="dxa"/>
            <w:vMerge w:val="restart"/>
          </w:tcPr>
          <w:p w14:paraId="32375845" w14:textId="07BF6A2B" w:rsidR="00E2472A" w:rsidRPr="00E2472A" w:rsidRDefault="00E2472A" w:rsidP="00A706D8">
            <w:pPr>
              <w:rPr>
                <w:rStyle w:val="Important"/>
                <w:b w:val="0"/>
                <w:bCs/>
                <w:color w:val="auto"/>
              </w:rPr>
            </w:pPr>
            <w:r w:rsidRPr="00E2472A">
              <w:rPr>
                <w:rStyle w:val="Important"/>
                <w:b w:val="0"/>
                <w:bCs/>
                <w:color w:val="auto"/>
              </w:rPr>
              <w:t xml:space="preserve">Service </w:t>
            </w:r>
          </w:p>
        </w:tc>
        <w:tc>
          <w:tcPr>
            <w:tcW w:w="1843" w:type="dxa"/>
          </w:tcPr>
          <w:p w14:paraId="10420F6F" w14:textId="37482630" w:rsidR="00E2472A" w:rsidRPr="00E2472A" w:rsidRDefault="00E2472A" w:rsidP="00A706D8">
            <w:pPr>
              <w:rPr>
                <w:rStyle w:val="Important"/>
                <w:b w:val="0"/>
                <w:bCs/>
                <w:color w:val="auto"/>
              </w:rPr>
            </w:pPr>
            <w:r w:rsidRPr="00E2472A">
              <w:rPr>
                <w:rStyle w:val="Important"/>
                <w:b w:val="0"/>
                <w:bCs/>
                <w:color w:val="auto"/>
              </w:rPr>
              <w:t>Key personnel</w:t>
            </w:r>
          </w:p>
        </w:tc>
        <w:tc>
          <w:tcPr>
            <w:tcW w:w="2816" w:type="dxa"/>
          </w:tcPr>
          <w:p w14:paraId="6DDF7B28" w14:textId="3E969580" w:rsidR="00E2472A" w:rsidRPr="00E2472A" w:rsidRDefault="00242BA0" w:rsidP="00A706D8">
            <w:pPr>
              <w:rPr>
                <w:rStyle w:val="Important"/>
                <w:b w:val="0"/>
                <w:bCs/>
                <w:color w:val="auto"/>
              </w:rPr>
            </w:pPr>
            <w:r>
              <w:rPr>
                <w:rStyle w:val="Important"/>
                <w:b w:val="0"/>
                <w:bCs/>
                <w:color w:val="auto"/>
              </w:rPr>
              <w:t>Q</w:t>
            </w:r>
            <w:r w:rsidR="00E2472A" w:rsidRPr="00E2472A">
              <w:rPr>
                <w:rStyle w:val="Important"/>
                <w:b w:val="0"/>
                <w:bCs/>
                <w:color w:val="auto"/>
              </w:rPr>
              <w:t xml:space="preserve">1 </w:t>
            </w:r>
            <w:r w:rsidR="00E2472A">
              <w:rPr>
                <w:rStyle w:val="Important"/>
                <w:b w:val="0"/>
                <w:bCs/>
                <w:color w:val="auto"/>
              </w:rPr>
              <w:t>Expertise of staff undertaking the work (</w:t>
            </w:r>
            <w:r w:rsidR="00A2006A">
              <w:rPr>
                <w:rStyle w:val="Important"/>
                <w:b w:val="0"/>
                <w:bCs/>
                <w:color w:val="auto"/>
              </w:rPr>
              <w:t>25</w:t>
            </w:r>
            <w:r w:rsidR="00E2472A">
              <w:rPr>
                <w:rStyle w:val="Important"/>
                <w:b w:val="0"/>
                <w:bCs/>
                <w:color w:val="auto"/>
              </w:rPr>
              <w:t xml:space="preserve">% </w:t>
            </w:r>
            <w:r w:rsidR="00E2472A" w:rsidRPr="00E2472A">
              <w:rPr>
                <w:rStyle w:val="Important"/>
                <w:b w:val="0"/>
                <w:bCs/>
                <w:color w:val="auto"/>
              </w:rPr>
              <w:t>of technical score available</w:t>
            </w:r>
            <w:r w:rsidR="00E2472A">
              <w:rPr>
                <w:rStyle w:val="Important"/>
                <w:b w:val="0"/>
                <w:bCs/>
                <w:color w:val="auto"/>
              </w:rPr>
              <w:t>)</w:t>
            </w:r>
          </w:p>
          <w:p w14:paraId="0D4AC332" w14:textId="4423FCEB" w:rsidR="00E2472A" w:rsidRPr="00E2472A" w:rsidRDefault="00E2472A" w:rsidP="00A706D8">
            <w:pPr>
              <w:rPr>
                <w:rStyle w:val="Important"/>
                <w:b w:val="0"/>
                <w:bCs/>
                <w:color w:val="auto"/>
              </w:rPr>
            </w:pPr>
          </w:p>
        </w:tc>
      </w:tr>
      <w:tr w:rsidR="00E2472A" w14:paraId="2A9634C1" w14:textId="77777777" w:rsidTr="00A706D8">
        <w:trPr>
          <w:trHeight w:val="1396"/>
        </w:trPr>
        <w:tc>
          <w:tcPr>
            <w:tcW w:w="1838" w:type="dxa"/>
            <w:vMerge/>
          </w:tcPr>
          <w:p w14:paraId="0E855799" w14:textId="77777777" w:rsidR="00E2472A" w:rsidRPr="00E2472A" w:rsidRDefault="00E2472A" w:rsidP="00A706D8">
            <w:pPr>
              <w:rPr>
                <w:rStyle w:val="Important"/>
                <w:b w:val="0"/>
                <w:bCs/>
                <w:color w:val="auto"/>
              </w:rPr>
            </w:pPr>
          </w:p>
        </w:tc>
        <w:tc>
          <w:tcPr>
            <w:tcW w:w="1701" w:type="dxa"/>
            <w:vMerge/>
          </w:tcPr>
          <w:p w14:paraId="2C7E5263" w14:textId="77777777" w:rsidR="00E2472A" w:rsidRPr="00E2472A" w:rsidRDefault="00E2472A" w:rsidP="00A706D8">
            <w:pPr>
              <w:rPr>
                <w:rStyle w:val="Important"/>
                <w:b w:val="0"/>
                <w:bCs/>
                <w:color w:val="auto"/>
              </w:rPr>
            </w:pPr>
          </w:p>
        </w:tc>
        <w:tc>
          <w:tcPr>
            <w:tcW w:w="2126" w:type="dxa"/>
            <w:vMerge/>
          </w:tcPr>
          <w:p w14:paraId="052B7696" w14:textId="77777777" w:rsidR="00E2472A" w:rsidRPr="00E2472A" w:rsidRDefault="00E2472A" w:rsidP="00A706D8">
            <w:pPr>
              <w:rPr>
                <w:rStyle w:val="Important"/>
                <w:b w:val="0"/>
                <w:bCs/>
                <w:color w:val="auto"/>
              </w:rPr>
            </w:pPr>
          </w:p>
        </w:tc>
        <w:tc>
          <w:tcPr>
            <w:tcW w:w="1843" w:type="dxa"/>
          </w:tcPr>
          <w:p w14:paraId="6F710B11" w14:textId="3652DDF7" w:rsidR="00E2472A" w:rsidRPr="00E2472A" w:rsidRDefault="00E2472A" w:rsidP="00A706D8">
            <w:pPr>
              <w:rPr>
                <w:rStyle w:val="Important"/>
                <w:b w:val="0"/>
                <w:bCs/>
                <w:color w:val="auto"/>
              </w:rPr>
            </w:pPr>
            <w:r w:rsidRPr="00E2472A">
              <w:rPr>
                <w:rStyle w:val="Important"/>
                <w:b w:val="0"/>
                <w:bCs/>
                <w:color w:val="auto"/>
              </w:rPr>
              <w:t>Quality Assurance measures</w:t>
            </w:r>
          </w:p>
        </w:tc>
        <w:tc>
          <w:tcPr>
            <w:tcW w:w="2816" w:type="dxa"/>
          </w:tcPr>
          <w:p w14:paraId="6628140D" w14:textId="6B4C2B43" w:rsidR="00E2472A" w:rsidRPr="00E2472A" w:rsidRDefault="00242BA0" w:rsidP="00A706D8">
            <w:pPr>
              <w:rPr>
                <w:rStyle w:val="Important"/>
                <w:b w:val="0"/>
                <w:bCs/>
                <w:color w:val="auto"/>
              </w:rPr>
            </w:pPr>
            <w:r>
              <w:rPr>
                <w:rStyle w:val="Important"/>
                <w:b w:val="0"/>
                <w:bCs/>
                <w:color w:val="auto"/>
              </w:rPr>
              <w:t>Q</w:t>
            </w:r>
            <w:r w:rsidR="00E2472A" w:rsidRPr="00E2472A">
              <w:rPr>
                <w:rStyle w:val="Important"/>
                <w:b w:val="0"/>
                <w:bCs/>
                <w:color w:val="auto"/>
              </w:rPr>
              <w:t xml:space="preserve">2 </w:t>
            </w:r>
            <w:r>
              <w:rPr>
                <w:rStyle w:val="Important"/>
                <w:b w:val="0"/>
                <w:bCs/>
                <w:color w:val="auto"/>
              </w:rPr>
              <w:t>Recent relevant experience</w:t>
            </w:r>
            <w:r w:rsidR="00A2006A">
              <w:rPr>
                <w:rStyle w:val="Important"/>
                <w:b w:val="0"/>
                <w:bCs/>
                <w:color w:val="auto"/>
              </w:rPr>
              <w:t xml:space="preserve"> (25% </w:t>
            </w:r>
            <w:r w:rsidR="00A2006A" w:rsidRPr="00E2472A">
              <w:rPr>
                <w:rStyle w:val="Important"/>
                <w:b w:val="0"/>
                <w:bCs/>
                <w:color w:val="auto"/>
              </w:rPr>
              <w:t>of technical score available</w:t>
            </w:r>
            <w:r w:rsidR="00A2006A">
              <w:rPr>
                <w:rStyle w:val="Important"/>
                <w:b w:val="0"/>
                <w:bCs/>
                <w:color w:val="auto"/>
              </w:rPr>
              <w:t>)</w:t>
            </w:r>
          </w:p>
        </w:tc>
      </w:tr>
      <w:tr w:rsidR="00E2472A" w14:paraId="1CD97117" w14:textId="77777777" w:rsidTr="00A706D8">
        <w:trPr>
          <w:trHeight w:val="1383"/>
        </w:trPr>
        <w:tc>
          <w:tcPr>
            <w:tcW w:w="1838" w:type="dxa"/>
          </w:tcPr>
          <w:p w14:paraId="45865825" w14:textId="77777777" w:rsidR="00E2472A" w:rsidRPr="00E2472A" w:rsidRDefault="00E2472A" w:rsidP="00A706D8">
            <w:pPr>
              <w:rPr>
                <w:rStyle w:val="Important"/>
                <w:b w:val="0"/>
                <w:bCs/>
                <w:color w:val="auto"/>
              </w:rPr>
            </w:pPr>
            <w:r w:rsidRPr="00E2472A">
              <w:rPr>
                <w:rStyle w:val="Important"/>
                <w:b w:val="0"/>
                <w:bCs/>
                <w:color w:val="auto"/>
              </w:rPr>
              <w:lastRenderedPageBreak/>
              <w:t>Commercial</w:t>
            </w:r>
          </w:p>
        </w:tc>
        <w:tc>
          <w:tcPr>
            <w:tcW w:w="1701" w:type="dxa"/>
          </w:tcPr>
          <w:p w14:paraId="4DF04D9F" w14:textId="6A898DB2" w:rsidR="00E2472A" w:rsidRPr="00E2472A" w:rsidRDefault="00A2006A" w:rsidP="00A706D8">
            <w:pPr>
              <w:rPr>
                <w:rStyle w:val="Important"/>
                <w:b w:val="0"/>
                <w:bCs/>
                <w:color w:val="auto"/>
              </w:rPr>
            </w:pPr>
            <w:r>
              <w:rPr>
                <w:rStyle w:val="Important"/>
                <w:b w:val="0"/>
                <w:bCs/>
                <w:color w:val="auto"/>
              </w:rPr>
              <w:t>5</w:t>
            </w:r>
            <w:r w:rsidR="00E2472A" w:rsidRPr="00E2472A">
              <w:rPr>
                <w:rStyle w:val="Important"/>
                <w:b w:val="0"/>
                <w:bCs/>
                <w:color w:val="auto"/>
              </w:rPr>
              <w:t>0%</w:t>
            </w:r>
          </w:p>
        </w:tc>
        <w:tc>
          <w:tcPr>
            <w:tcW w:w="2126" w:type="dxa"/>
          </w:tcPr>
          <w:p w14:paraId="16DE9FDC" w14:textId="5D840EDB" w:rsidR="00E2472A" w:rsidRPr="00E2472A" w:rsidRDefault="00242BA0" w:rsidP="00A706D8">
            <w:pPr>
              <w:rPr>
                <w:rStyle w:val="Important"/>
                <w:b w:val="0"/>
                <w:bCs/>
                <w:color w:val="auto"/>
              </w:rPr>
            </w:pPr>
            <w:r>
              <w:rPr>
                <w:rStyle w:val="Important"/>
                <w:b w:val="0"/>
                <w:bCs/>
                <w:color w:val="auto"/>
              </w:rPr>
              <w:t>C</w:t>
            </w:r>
            <w:r w:rsidR="00E2472A" w:rsidRPr="00E2472A">
              <w:rPr>
                <w:rStyle w:val="Important"/>
                <w:b w:val="0"/>
                <w:bCs/>
                <w:color w:val="auto"/>
              </w:rPr>
              <w:t>ost of the proposed Contract</w:t>
            </w:r>
          </w:p>
        </w:tc>
        <w:tc>
          <w:tcPr>
            <w:tcW w:w="1843" w:type="dxa"/>
          </w:tcPr>
          <w:p w14:paraId="75A77F41" w14:textId="74450FFF" w:rsidR="00E2472A" w:rsidRPr="00E2472A" w:rsidRDefault="00E2472A" w:rsidP="00A706D8">
            <w:pPr>
              <w:rPr>
                <w:rStyle w:val="Important"/>
                <w:b w:val="0"/>
                <w:bCs/>
                <w:color w:val="auto"/>
              </w:rPr>
            </w:pPr>
          </w:p>
        </w:tc>
        <w:tc>
          <w:tcPr>
            <w:tcW w:w="2816" w:type="dxa"/>
          </w:tcPr>
          <w:p w14:paraId="1AC89A70" w14:textId="30646BD1" w:rsidR="00242BA0" w:rsidRPr="00242BA0" w:rsidRDefault="00242BA0" w:rsidP="00242BA0">
            <w:pPr>
              <w:rPr>
                <w:rStyle w:val="Important"/>
                <w:b w:val="0"/>
                <w:bCs/>
                <w:color w:val="auto"/>
              </w:rPr>
            </w:pPr>
            <w:r>
              <w:rPr>
                <w:rStyle w:val="Important"/>
                <w:b w:val="0"/>
                <w:bCs/>
                <w:color w:val="auto"/>
              </w:rPr>
              <w:t>Q</w:t>
            </w:r>
            <w:proofErr w:type="gramStart"/>
            <w:r>
              <w:rPr>
                <w:rStyle w:val="Important"/>
                <w:b w:val="0"/>
                <w:bCs/>
                <w:color w:val="auto"/>
              </w:rPr>
              <w:t>1.</w:t>
            </w:r>
            <w:r w:rsidRPr="00242BA0">
              <w:rPr>
                <w:rStyle w:val="Important"/>
                <w:b w:val="0"/>
                <w:bCs/>
                <w:color w:val="auto"/>
              </w:rPr>
              <w:t>Whol</w:t>
            </w:r>
            <w:r w:rsidR="00857ECF">
              <w:rPr>
                <w:rStyle w:val="Important"/>
                <w:b w:val="0"/>
                <w:bCs/>
                <w:color w:val="auto"/>
              </w:rPr>
              <w:t>e</w:t>
            </w:r>
            <w:proofErr w:type="gramEnd"/>
            <w:r w:rsidR="00857ECF">
              <w:rPr>
                <w:rStyle w:val="Important"/>
                <w:b w:val="0"/>
                <w:bCs/>
                <w:color w:val="auto"/>
              </w:rPr>
              <w:t xml:space="preserve"> contract</w:t>
            </w:r>
            <w:r w:rsidRPr="00242BA0">
              <w:rPr>
                <w:rStyle w:val="Important"/>
                <w:b w:val="0"/>
                <w:bCs/>
                <w:color w:val="auto"/>
              </w:rPr>
              <w:t xml:space="preserve"> cost </w:t>
            </w:r>
          </w:p>
        </w:tc>
      </w:tr>
    </w:tbl>
    <w:p w14:paraId="5CD42DE2" w14:textId="77777777" w:rsidR="00EB23A0" w:rsidRDefault="00EB23A0" w:rsidP="00EB23A0"/>
    <w:p w14:paraId="52F12F96" w14:textId="40527D2D" w:rsidR="00EB23A0" w:rsidRPr="00E2472A" w:rsidRDefault="00EB23A0" w:rsidP="00EB23A0">
      <w:pPr>
        <w:pStyle w:val="Subheading"/>
        <w:rPr>
          <w:rStyle w:val="Important"/>
        </w:rPr>
      </w:pPr>
      <w:r w:rsidRPr="00E2472A">
        <w:t>Technical (</w:t>
      </w:r>
      <w:r w:rsidR="00A2006A">
        <w:t>5</w:t>
      </w:r>
      <w:r w:rsidR="00E2472A" w:rsidRPr="00E2472A">
        <w:t>0</w:t>
      </w:r>
      <w:r w:rsidRPr="00E2472A">
        <w:t xml:space="preserve">%) </w:t>
      </w:r>
    </w:p>
    <w:p w14:paraId="09BB6A55" w14:textId="4E7FB90C"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 xml:space="preserve">containing significant weaknesses and </w:t>
            </w:r>
            <w:r w:rsidRPr="009F2992">
              <w:lastRenderedPageBreak/>
              <w:t>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lastRenderedPageBreak/>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1027B81E"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0DB26F74" w:rsidR="00EB23A0" w:rsidRPr="00214E72" w:rsidRDefault="004733E5" w:rsidP="00A706D8">
            <w:pPr>
              <w:rPr>
                <w:rStyle w:val="Important"/>
                <w:color w:val="FFFFFF" w:themeColor="background1"/>
              </w:rPr>
            </w:pPr>
            <w:r w:rsidRPr="00214E72">
              <w:rPr>
                <w:rStyle w:val="Important"/>
                <w:color w:val="FFFFFF" w:themeColor="background1"/>
              </w:rPr>
              <w:t xml:space="preserve">Technical Expertise </w:t>
            </w:r>
          </w:p>
        </w:tc>
        <w:tc>
          <w:tcPr>
            <w:tcW w:w="4319" w:type="dxa"/>
          </w:tcPr>
          <w:p w14:paraId="58E62509" w14:textId="77777777" w:rsidR="00EB23A0" w:rsidRPr="009F2992" w:rsidRDefault="00EB23A0" w:rsidP="00A706D8">
            <w:r w:rsidRPr="007309B9">
              <w:t>Detailed Evaluation Criteria</w:t>
            </w:r>
          </w:p>
        </w:tc>
      </w:tr>
      <w:tr w:rsidR="00EB23A0" w14:paraId="22D4F64A" w14:textId="77777777" w:rsidTr="00A706D8">
        <w:tc>
          <w:tcPr>
            <w:tcW w:w="4318" w:type="dxa"/>
          </w:tcPr>
          <w:p w14:paraId="5ECF1550" w14:textId="5789FAF3" w:rsidR="00EB23A0" w:rsidRPr="004733E5" w:rsidRDefault="00EB23A0" w:rsidP="00A706D8">
            <w:pPr>
              <w:rPr>
                <w:rStyle w:val="Important"/>
                <w:b w:val="0"/>
                <w:bCs/>
              </w:rPr>
            </w:pPr>
            <w:r w:rsidRPr="004733E5">
              <w:rPr>
                <w:rStyle w:val="Important"/>
                <w:b w:val="0"/>
                <w:bCs/>
                <w:color w:val="auto"/>
              </w:rPr>
              <w:t>Q1.1</w:t>
            </w:r>
            <w:r w:rsidR="004733E5" w:rsidRPr="004733E5">
              <w:rPr>
                <w:rStyle w:val="Important"/>
                <w:b w:val="0"/>
                <w:bCs/>
                <w:color w:val="auto"/>
              </w:rPr>
              <w:t xml:space="preserve"> Staff skills &amp; knowledge </w:t>
            </w:r>
          </w:p>
        </w:tc>
        <w:tc>
          <w:tcPr>
            <w:tcW w:w="4319" w:type="dxa"/>
          </w:tcPr>
          <w:p w14:paraId="1F8A8454" w14:textId="77777777" w:rsidR="009556A9" w:rsidRDefault="004733E5" w:rsidP="00A706D8">
            <w:r>
              <w:t>Evidence that staff undertaking the work are conversant</w:t>
            </w:r>
            <w:r w:rsidR="009556A9">
              <w:t xml:space="preserve"> with assessing access requirements to improve physical and sensory access to sites. </w:t>
            </w:r>
          </w:p>
          <w:p w14:paraId="14812213" w14:textId="6378DBC5" w:rsidR="009556A9" w:rsidRDefault="009556A9" w:rsidP="00A706D8">
            <w:r>
              <w:t>Staff are conversant with</w:t>
            </w:r>
            <w:r w:rsidR="004733E5">
              <w:t xml:space="preserve"> </w:t>
            </w:r>
            <w:r>
              <w:t xml:space="preserve">BARM and </w:t>
            </w:r>
            <w:r w:rsidR="00781D02">
              <w:t>Outdoor Accessibility</w:t>
            </w:r>
            <w:r>
              <w:t xml:space="preserve"> Guidance.  </w:t>
            </w:r>
          </w:p>
          <w:p w14:paraId="497183AA" w14:textId="71EFED30" w:rsidR="00EB23A0" w:rsidRPr="007309B9" w:rsidRDefault="009556A9" w:rsidP="00A706D8">
            <w:r>
              <w:t>Staff are familiar with potential for environmental impacts of increased access or changes to infrastructure.</w:t>
            </w:r>
          </w:p>
        </w:tc>
      </w:tr>
      <w:tr w:rsidR="00EB23A0" w14:paraId="66393838" w14:textId="77777777" w:rsidTr="00A706D8">
        <w:tc>
          <w:tcPr>
            <w:tcW w:w="4318" w:type="dxa"/>
          </w:tcPr>
          <w:p w14:paraId="5EF92D14" w14:textId="2A2963A3" w:rsidR="00EB23A0" w:rsidRPr="004733E5" w:rsidRDefault="00EB23A0" w:rsidP="00A706D8">
            <w:pPr>
              <w:rPr>
                <w:rStyle w:val="Important"/>
                <w:b w:val="0"/>
                <w:bCs/>
              </w:rPr>
            </w:pPr>
            <w:r w:rsidRPr="004733E5">
              <w:rPr>
                <w:rStyle w:val="Important"/>
                <w:b w:val="0"/>
                <w:bCs/>
                <w:color w:val="auto"/>
              </w:rPr>
              <w:t>Q1.2</w:t>
            </w:r>
            <w:r w:rsidR="004733E5" w:rsidRPr="004733E5">
              <w:rPr>
                <w:rStyle w:val="Important"/>
                <w:b w:val="0"/>
                <w:bCs/>
                <w:color w:val="auto"/>
              </w:rPr>
              <w:t xml:space="preserve"> Previous work </w:t>
            </w:r>
          </w:p>
        </w:tc>
        <w:tc>
          <w:tcPr>
            <w:tcW w:w="4319" w:type="dxa"/>
          </w:tcPr>
          <w:p w14:paraId="18433AF3" w14:textId="3FEE99F9" w:rsidR="00EB23A0" w:rsidRPr="007309B9" w:rsidRDefault="004733E5" w:rsidP="00A706D8">
            <w:r>
              <w:t xml:space="preserve">Show that they have undertaken recent work that showcases the skills and knowledge required to develop the current contract requirements. </w:t>
            </w:r>
          </w:p>
        </w:tc>
      </w:tr>
    </w:tbl>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2EB4E191" w:rsidR="00EB23A0" w:rsidRPr="009F2992" w:rsidRDefault="004733E5" w:rsidP="00A706D8">
            <w:pPr>
              <w:rPr>
                <w:rStyle w:val="Important"/>
              </w:rPr>
            </w:pPr>
            <w:r w:rsidRPr="00857ECF">
              <w:rPr>
                <w:rStyle w:val="Important"/>
                <w:color w:val="FFFFFF" w:themeColor="background1"/>
              </w:rPr>
              <w:t xml:space="preserve">Cost </w:t>
            </w:r>
          </w:p>
        </w:tc>
        <w:tc>
          <w:tcPr>
            <w:tcW w:w="4319" w:type="dxa"/>
          </w:tcPr>
          <w:p w14:paraId="5F5C5948" w14:textId="77777777" w:rsidR="00EB23A0" w:rsidRPr="009F2992" w:rsidRDefault="00EB23A0" w:rsidP="00A706D8">
            <w:r w:rsidRPr="007309B9">
              <w:t>Detailed Evaluation Criteria</w:t>
            </w:r>
          </w:p>
        </w:tc>
      </w:tr>
      <w:tr w:rsidR="00EB23A0" w14:paraId="4DCBDB6B" w14:textId="77777777" w:rsidTr="00A706D8">
        <w:tc>
          <w:tcPr>
            <w:tcW w:w="4318" w:type="dxa"/>
          </w:tcPr>
          <w:p w14:paraId="6AB06F1B" w14:textId="46F196D1" w:rsidR="00EB23A0" w:rsidRPr="00857ECF" w:rsidRDefault="00EB23A0" w:rsidP="00A706D8">
            <w:pPr>
              <w:rPr>
                <w:rStyle w:val="Important"/>
                <w:b w:val="0"/>
                <w:bCs/>
              </w:rPr>
            </w:pPr>
            <w:r w:rsidRPr="00857ECF">
              <w:rPr>
                <w:rStyle w:val="Important"/>
                <w:b w:val="0"/>
                <w:bCs/>
                <w:color w:val="auto"/>
              </w:rPr>
              <w:t>Q2.1</w:t>
            </w:r>
            <w:r w:rsidR="00857ECF" w:rsidRPr="00857ECF">
              <w:rPr>
                <w:rStyle w:val="Important"/>
                <w:b w:val="0"/>
                <w:bCs/>
                <w:color w:val="auto"/>
              </w:rPr>
              <w:t xml:space="preserve"> Whole contract cost</w:t>
            </w:r>
          </w:p>
        </w:tc>
        <w:tc>
          <w:tcPr>
            <w:tcW w:w="4319" w:type="dxa"/>
          </w:tcPr>
          <w:p w14:paraId="0DA353A0" w14:textId="007CF87F" w:rsidR="00EB23A0" w:rsidRPr="007309B9" w:rsidRDefault="00857ECF" w:rsidP="00A706D8">
            <w:r>
              <w:t xml:space="preserve">Overall cost of the contract </w:t>
            </w:r>
          </w:p>
        </w:tc>
      </w:tr>
    </w:tbl>
    <w:p w14:paraId="18FE6FD0" w14:textId="77777777" w:rsidR="00EB23A0" w:rsidRDefault="00EB23A0" w:rsidP="00EB23A0"/>
    <w:p w14:paraId="74143C73" w14:textId="1050F2DE" w:rsidR="00EB23A0" w:rsidRDefault="00EB23A0" w:rsidP="00EB23A0">
      <w:pPr>
        <w:pStyle w:val="Subheading"/>
      </w:pPr>
      <w:r w:rsidRPr="007309B9">
        <w:t>Commercial (</w:t>
      </w:r>
      <w:r w:rsidR="00E45A3A">
        <w:rPr>
          <w:rStyle w:val="Important"/>
          <w:color w:val="auto"/>
        </w:rPr>
        <w:t>5</w:t>
      </w:r>
      <w:r w:rsidR="00857ECF" w:rsidRPr="00857ECF">
        <w:rPr>
          <w:rStyle w:val="Important"/>
          <w:color w:val="auto"/>
        </w:rPr>
        <w:t>0</w:t>
      </w:r>
      <w:r w:rsidRPr="007309B9">
        <w:t>%)</w:t>
      </w:r>
      <w:r>
        <w:t xml:space="preserve"> </w:t>
      </w:r>
    </w:p>
    <w:p w14:paraId="47600954" w14:textId="4EAA669E" w:rsidR="00EB23A0" w:rsidRPr="007309B9" w:rsidRDefault="00EB23A0" w:rsidP="00EB23A0">
      <w:r w:rsidRPr="007309B9">
        <w:t>The Contract is to be awarded as a</w:t>
      </w:r>
      <w:r w:rsidR="00857ECF" w:rsidRPr="00857ECF">
        <w:rPr>
          <w:bCs/>
        </w:rPr>
        <w:t xml:space="preserve"> </w:t>
      </w:r>
      <w:r w:rsidRPr="00857ECF">
        <w:rPr>
          <w:rStyle w:val="Important"/>
          <w:b w:val="0"/>
          <w:color w:val="auto"/>
        </w:rPr>
        <w:t xml:space="preserve">fixed </w:t>
      </w:r>
      <w:r w:rsidR="00E45A3A" w:rsidRPr="00857ECF">
        <w:rPr>
          <w:rStyle w:val="Important"/>
          <w:b w:val="0"/>
          <w:color w:val="auto"/>
        </w:rPr>
        <w:t>price</w:t>
      </w:r>
      <w:r w:rsidR="00E45A3A" w:rsidRPr="00857ECF">
        <w:rPr>
          <w:rStyle w:val="Important"/>
          <w:bCs/>
          <w:color w:val="auto"/>
        </w:rPr>
        <w:t xml:space="preserve"> </w:t>
      </w:r>
      <w:r w:rsidR="00E45A3A" w:rsidRPr="00857ECF">
        <w:rPr>
          <w:bCs/>
        </w:rPr>
        <w:t>which</w:t>
      </w:r>
      <w:r w:rsidRPr="007309B9">
        <w:t xml:space="preserve"> will be paid according to the completion of the deliverables stated in the Specification of Requirements.</w:t>
      </w:r>
    </w:p>
    <w:p w14:paraId="05066691" w14:textId="703F1D6A" w:rsidR="00EB23A0" w:rsidRPr="007309B9" w:rsidRDefault="00EB23A0" w:rsidP="00EB23A0">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857ECF">
        <w:rPr>
          <w:rStyle w:val="Important"/>
          <w:b w:val="0"/>
          <w:bCs/>
          <w:color w:val="auto"/>
        </w:rPr>
        <w:t>each deliverabl</w:t>
      </w:r>
      <w:r w:rsidR="00857ECF" w:rsidRPr="00857ECF">
        <w:rPr>
          <w:rStyle w:val="Important"/>
          <w:b w:val="0"/>
          <w:bCs/>
          <w:color w:val="auto"/>
        </w:rPr>
        <w:t>e</w:t>
      </w:r>
      <w:r w:rsidRPr="00857ECF">
        <w:rPr>
          <w:rStyle w:val="Important"/>
          <w:color w:val="auto"/>
        </w:rPr>
        <w:t xml:space="preserve"> </w:t>
      </w:r>
      <w:r w:rsidRPr="007309B9">
        <w:t xml:space="preserve">used in the delivery of this requirement. </w:t>
      </w:r>
    </w:p>
    <w:p w14:paraId="61998897" w14:textId="77777777" w:rsidR="00EB23A0" w:rsidRPr="007309B9" w:rsidRDefault="00EB23A0" w:rsidP="00EB23A0">
      <w:r w:rsidRPr="007309B9">
        <w:t>Calculation Method</w:t>
      </w:r>
    </w:p>
    <w:p w14:paraId="4CCBDCAE" w14:textId="77777777" w:rsidR="00857ECF" w:rsidRDefault="00EB23A0" w:rsidP="00857ECF">
      <w:pPr>
        <w:rPr>
          <w:rStyle w:val="Important"/>
        </w:rPr>
      </w:pPr>
      <w:r w:rsidRPr="007309B9">
        <w:t>The method for calculating the weighted scores is as follows:</w:t>
      </w:r>
      <w:r>
        <w:t xml:space="preserve"> </w:t>
      </w:r>
    </w:p>
    <w:p w14:paraId="2DC17C59" w14:textId="0D81CB02" w:rsidR="00EB23A0" w:rsidRPr="001C4D0A" w:rsidRDefault="00EB23A0" w:rsidP="00857ECF">
      <w:pPr>
        <w:rPr>
          <w:szCs w:val="24"/>
        </w:rPr>
      </w:pPr>
      <w:proofErr w:type="gramStart"/>
      <w:r w:rsidRPr="001C4D0A">
        <w:rPr>
          <w:szCs w:val="24"/>
        </w:rPr>
        <w:t xml:space="preserve">Commercial </w:t>
      </w:r>
      <w:r w:rsidR="00857ECF">
        <w:rPr>
          <w:szCs w:val="24"/>
        </w:rPr>
        <w:t xml:space="preserve"> </w:t>
      </w:r>
      <w:r w:rsidR="009556A9">
        <w:rPr>
          <w:szCs w:val="24"/>
        </w:rPr>
        <w:t>5</w:t>
      </w:r>
      <w:r w:rsidR="00857ECF">
        <w:rPr>
          <w:szCs w:val="24"/>
        </w:rPr>
        <w:t>0</w:t>
      </w:r>
      <w:proofErr w:type="gramEnd"/>
      <w:r w:rsidR="00857ECF">
        <w:rPr>
          <w:szCs w:val="24"/>
        </w:rPr>
        <w:t>%</w:t>
      </w:r>
    </w:p>
    <w:p w14:paraId="72CC2205" w14:textId="2265AF8A" w:rsidR="00EB23A0" w:rsidRPr="007309B9" w:rsidRDefault="00EB23A0" w:rsidP="00EB23A0">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857ECF">
        <w:t xml:space="preserve">x </w:t>
      </w:r>
      <w:r w:rsidR="00857ECF" w:rsidRPr="00857ECF">
        <w:rPr>
          <w:rStyle w:val="Important"/>
          <w:b w:val="0"/>
          <w:bCs/>
          <w:color w:val="auto"/>
        </w:rPr>
        <w:t>60</w:t>
      </w:r>
      <w:r w:rsidRPr="00857ECF">
        <w:rPr>
          <w:rStyle w:val="Important"/>
          <w:b w:val="0"/>
          <w:bCs/>
          <w:color w:val="auto"/>
        </w:rPr>
        <w:t>%</w:t>
      </w:r>
      <w:r w:rsidRPr="00857ECF">
        <w:t xml:space="preserve"> </w:t>
      </w:r>
      <w:r w:rsidRPr="007309B9">
        <w:t>(Maximum available marks)</w:t>
      </w:r>
    </w:p>
    <w:p w14:paraId="1C4202CB" w14:textId="0FB31BBB" w:rsidR="00EB23A0" w:rsidRPr="001C4D0A" w:rsidRDefault="00EB23A0" w:rsidP="009556A9">
      <w:pPr>
        <w:pStyle w:val="BulletText1"/>
        <w:numPr>
          <w:ilvl w:val="0"/>
          <w:numId w:val="0"/>
        </w:numPr>
        <w:rPr>
          <w:sz w:val="24"/>
          <w:szCs w:val="24"/>
        </w:rPr>
      </w:pPr>
      <w:r w:rsidRPr="001C4D0A">
        <w:rPr>
          <w:sz w:val="24"/>
          <w:szCs w:val="24"/>
        </w:rPr>
        <w:t>Technical</w:t>
      </w:r>
      <w:r w:rsidR="009556A9">
        <w:rPr>
          <w:sz w:val="24"/>
          <w:szCs w:val="24"/>
        </w:rPr>
        <w:t xml:space="preserve"> 50%</w:t>
      </w:r>
    </w:p>
    <w:p w14:paraId="2B71EBA8" w14:textId="5C82BE03" w:rsidR="00EB23A0" w:rsidRPr="007309B9" w:rsidRDefault="00EB23A0" w:rsidP="00EB23A0">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00857ECF" w:rsidRPr="00857ECF">
        <w:rPr>
          <w:rStyle w:val="Important"/>
          <w:b w:val="0"/>
          <w:bCs/>
          <w:color w:val="auto"/>
        </w:rPr>
        <w:t>40</w:t>
      </w:r>
      <w:r w:rsidRPr="00857ECF">
        <w:rPr>
          <w:rStyle w:val="Important"/>
          <w:b w:val="0"/>
          <w:bCs/>
          <w:color w:val="auto"/>
        </w:rPr>
        <w:t>%</w:t>
      </w:r>
      <w:r w:rsidRPr="00857ECF">
        <w:t xml:space="preserve"> </w:t>
      </w:r>
      <w:r w:rsidRPr="007309B9">
        <w:t>(Maximum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 xml:space="preserve">Information to be </w:t>
      </w:r>
      <w:proofErr w:type="gramStart"/>
      <w:r w:rsidRPr="007309B9">
        <w:t>returned</w:t>
      </w:r>
      <w:proofErr w:type="gramEnd"/>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 xml:space="preserve">completed Commercial Response </w:t>
      </w:r>
      <w:proofErr w:type="gramStart"/>
      <w:r w:rsidRPr="0097002C">
        <w:rPr>
          <w:sz w:val="24"/>
          <w:szCs w:val="24"/>
        </w:rPr>
        <w:t>template</w:t>
      </w:r>
      <w:proofErr w:type="gramEnd"/>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2A188A2E" w:rsidR="00EB23A0" w:rsidRPr="00857ECF" w:rsidRDefault="00EB23A0" w:rsidP="00EB23A0">
      <w:pPr>
        <w:rPr>
          <w:rStyle w:val="Important"/>
          <w:b w:val="0"/>
          <w:bCs/>
          <w:color w:val="auto"/>
        </w:rPr>
      </w:pPr>
      <w:r w:rsidRPr="00857ECF">
        <w:rPr>
          <w:rStyle w:val="Important"/>
          <w:b w:val="0"/>
          <w:bCs/>
          <w:color w:val="auto"/>
        </w:rPr>
        <w:t xml:space="preserve">The successful supplier will be issued </w:t>
      </w:r>
      <w:r w:rsidR="00857ECF" w:rsidRPr="00857ECF">
        <w:rPr>
          <w:rStyle w:val="Important"/>
          <w:b w:val="0"/>
          <w:bCs/>
          <w:color w:val="auto"/>
        </w:rPr>
        <w:t xml:space="preserve">with </w:t>
      </w:r>
      <w:r w:rsidRPr="00857ECF">
        <w:rPr>
          <w:rStyle w:val="Important"/>
          <w:b w:val="0"/>
          <w:bCs/>
          <w:color w:val="auto"/>
        </w:rPr>
        <w:t>the contract, incorporating their Response, for signature. The Authority will then counter sign</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6"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 xml:space="preserve">If </w:t>
            </w:r>
            <w:proofErr w:type="gramStart"/>
            <w:r>
              <w:t>yes</w:t>
            </w:r>
            <w:proofErr w:type="gramEnd"/>
            <w:r>
              <w:t xml:space="preserve">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 xml:space="preserve">Identity of who has been </w:t>
            </w:r>
            <w:proofErr w:type="gramStart"/>
            <w:r w:rsidRPr="00E30A4F">
              <w:t>convicted</w:t>
            </w:r>
            <w:proofErr w:type="gramEnd"/>
          </w:p>
          <w:p w14:paraId="78732445" w14:textId="77777777" w:rsidR="00EB23A0" w:rsidRPr="009F2992" w:rsidRDefault="00EB23A0" w:rsidP="00A706D8">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w:t>
            </w:r>
            <w:proofErr w:type="gramStart"/>
            <w:r w:rsidRPr="00E30A4F">
              <w:t>i.e.</w:t>
            </w:r>
            <w:proofErr w:type="gramEnd"/>
            <w:r w:rsidRPr="00E30A4F">
              <w:t xml:space="preserv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7"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footerReference w:type="default" r:id="rId18"/>
          <w:headerReference w:type="first" r:id="rId19"/>
          <w:type w:val="continuous"/>
          <w:pgSz w:w="11899" w:h="16838" w:code="9"/>
          <w:pgMar w:top="1134" w:right="1134" w:bottom="1134" w:left="1134" w:header="340" w:footer="340" w:gutter="0"/>
          <w:cols w:space="708"/>
          <w:titlePg/>
          <w:docGrid w:linePitch="326"/>
        </w:sectPr>
      </w:pPr>
    </w:p>
    <w:p w14:paraId="7EF3DD82" w14:textId="77777777" w:rsidR="003D2BDF" w:rsidRDefault="003D2BDF" w:rsidP="00DB646E">
      <w:pPr>
        <w:rPr>
          <w:szCs w:val="24"/>
        </w:rPr>
      </w:pPr>
    </w:p>
    <w:p w14:paraId="0CA8E323" w14:textId="77777777" w:rsidR="003D2BDF" w:rsidRDefault="003D2BDF" w:rsidP="00DB646E">
      <w:pPr>
        <w:rPr>
          <w:szCs w:val="24"/>
        </w:rPr>
      </w:pPr>
    </w:p>
    <w:p w14:paraId="7AF77EA8" w14:textId="77777777" w:rsidR="003D2BDF" w:rsidRDefault="003D2BDF" w:rsidP="00DB646E">
      <w:pPr>
        <w:rPr>
          <w:szCs w:val="24"/>
        </w:rPr>
      </w:pPr>
    </w:p>
    <w:p w14:paraId="37D48AFA" w14:textId="77777777" w:rsidR="003D2BDF" w:rsidRDefault="003D2BDF" w:rsidP="00DB646E">
      <w:pPr>
        <w:rPr>
          <w:szCs w:val="24"/>
        </w:rPr>
      </w:pPr>
    </w:p>
    <w:p w14:paraId="0A4DB0AF" w14:textId="77777777" w:rsidR="003D2BDF" w:rsidRDefault="003D2BDF" w:rsidP="00DB646E">
      <w:pPr>
        <w:rPr>
          <w:szCs w:val="24"/>
        </w:rPr>
      </w:pPr>
    </w:p>
    <w:p w14:paraId="7A6D8055" w14:textId="77777777" w:rsidR="003D2BDF" w:rsidRDefault="003D2BDF" w:rsidP="00DB646E">
      <w:pPr>
        <w:rPr>
          <w:szCs w:val="24"/>
        </w:rPr>
      </w:pPr>
    </w:p>
    <w:p w14:paraId="2FC4F481" w14:textId="77777777" w:rsidR="003D2BDF" w:rsidRDefault="003D2BDF" w:rsidP="00DB646E">
      <w:pPr>
        <w:rPr>
          <w:szCs w:val="24"/>
        </w:rPr>
      </w:pPr>
    </w:p>
    <w:p w14:paraId="387711AF" w14:textId="64266386"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6D77D0F5">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0">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1BD65" w14:textId="77777777" w:rsidR="00694D5E" w:rsidRDefault="00694D5E" w:rsidP="002F321C">
      <w:r>
        <w:separator/>
      </w:r>
    </w:p>
    <w:p w14:paraId="107BC2C1" w14:textId="77777777" w:rsidR="00694D5E" w:rsidRDefault="00694D5E"/>
  </w:endnote>
  <w:endnote w:type="continuationSeparator" w:id="0">
    <w:p w14:paraId="37DF1DE3" w14:textId="77777777" w:rsidR="00694D5E" w:rsidRDefault="00694D5E" w:rsidP="002F321C">
      <w:r>
        <w:continuationSeparator/>
      </w:r>
    </w:p>
    <w:p w14:paraId="058A503B" w14:textId="77777777" w:rsidR="00694D5E" w:rsidRDefault="00694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7D349" w14:textId="77777777" w:rsidR="00694D5E" w:rsidRDefault="00694D5E" w:rsidP="002F321C">
      <w:r>
        <w:separator/>
      </w:r>
    </w:p>
    <w:p w14:paraId="157165F9" w14:textId="77777777" w:rsidR="00694D5E" w:rsidRDefault="00694D5E"/>
  </w:footnote>
  <w:footnote w:type="continuationSeparator" w:id="0">
    <w:p w14:paraId="526C9ABA" w14:textId="77777777" w:rsidR="00694D5E" w:rsidRDefault="00694D5E" w:rsidP="002F321C">
      <w:r>
        <w:continuationSeparator/>
      </w:r>
    </w:p>
    <w:p w14:paraId="2B78B394" w14:textId="77777777" w:rsidR="00694D5E" w:rsidRDefault="00694D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AD4"/>
    <w:multiLevelType w:val="hybridMultilevel"/>
    <w:tmpl w:val="82EE7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D00D6"/>
    <w:multiLevelType w:val="hybridMultilevel"/>
    <w:tmpl w:val="80220D76"/>
    <w:lvl w:ilvl="0" w:tplc="D6D68DB8">
      <w:start w:val="1"/>
      <w:numFmt w:val="decimal"/>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A5F33"/>
    <w:multiLevelType w:val="hybridMultilevel"/>
    <w:tmpl w:val="05FAC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603A5F"/>
    <w:multiLevelType w:val="hybridMultilevel"/>
    <w:tmpl w:val="79869ECA"/>
    <w:lvl w:ilvl="0" w:tplc="579EB6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1950F1F"/>
    <w:multiLevelType w:val="hybridMultilevel"/>
    <w:tmpl w:val="6B180464"/>
    <w:lvl w:ilvl="0" w:tplc="7CECF78C">
      <w:start w:val="60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0874F1"/>
    <w:multiLevelType w:val="hybridMultilevel"/>
    <w:tmpl w:val="4B3E1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646E62"/>
    <w:multiLevelType w:val="hybridMultilevel"/>
    <w:tmpl w:val="5DE23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4122A"/>
    <w:multiLevelType w:val="hybridMultilevel"/>
    <w:tmpl w:val="D8B4207A"/>
    <w:lvl w:ilvl="0" w:tplc="172C63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7F5667"/>
    <w:multiLevelType w:val="hybridMultilevel"/>
    <w:tmpl w:val="1516738E"/>
    <w:lvl w:ilvl="0" w:tplc="172C63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13"/>
  </w:num>
  <w:num w:numId="2" w16cid:durableId="519006273">
    <w:abstractNumId w:val="18"/>
  </w:num>
  <w:num w:numId="3" w16cid:durableId="1308122750">
    <w:abstractNumId w:val="10"/>
  </w:num>
  <w:num w:numId="4" w16cid:durableId="1926841019">
    <w:abstractNumId w:val="7"/>
  </w:num>
  <w:num w:numId="5" w16cid:durableId="1903370289">
    <w:abstractNumId w:val="19"/>
  </w:num>
  <w:num w:numId="6" w16cid:durableId="717319088">
    <w:abstractNumId w:val="20"/>
  </w:num>
  <w:num w:numId="7" w16cid:durableId="823743684">
    <w:abstractNumId w:val="4"/>
  </w:num>
  <w:num w:numId="8" w16cid:durableId="1126193826">
    <w:abstractNumId w:val="6"/>
  </w:num>
  <w:num w:numId="9" w16cid:durableId="656885718">
    <w:abstractNumId w:val="12"/>
  </w:num>
  <w:num w:numId="10" w16cid:durableId="150491779">
    <w:abstractNumId w:val="17"/>
  </w:num>
  <w:num w:numId="11" w16cid:durableId="1049958278">
    <w:abstractNumId w:val="23"/>
  </w:num>
  <w:num w:numId="12" w16cid:durableId="1341278562">
    <w:abstractNumId w:val="5"/>
  </w:num>
  <w:num w:numId="13" w16cid:durableId="980043198">
    <w:abstractNumId w:val="14"/>
  </w:num>
  <w:num w:numId="14" w16cid:durableId="344788094">
    <w:abstractNumId w:val="2"/>
  </w:num>
  <w:num w:numId="15" w16cid:durableId="874267851">
    <w:abstractNumId w:val="16"/>
  </w:num>
  <w:num w:numId="16" w16cid:durableId="1240554682">
    <w:abstractNumId w:val="11"/>
  </w:num>
  <w:num w:numId="17" w16cid:durableId="898829994">
    <w:abstractNumId w:val="9"/>
  </w:num>
  <w:num w:numId="18" w16cid:durableId="168326341">
    <w:abstractNumId w:val="3"/>
  </w:num>
  <w:num w:numId="19" w16cid:durableId="1724864071">
    <w:abstractNumId w:val="8"/>
  </w:num>
  <w:num w:numId="20" w16cid:durableId="488596290">
    <w:abstractNumId w:val="15"/>
  </w:num>
  <w:num w:numId="21" w16cid:durableId="672225974">
    <w:abstractNumId w:val="0"/>
  </w:num>
  <w:num w:numId="22" w16cid:durableId="141584292">
    <w:abstractNumId w:val="1"/>
  </w:num>
  <w:num w:numId="23" w16cid:durableId="1030569668">
    <w:abstractNumId w:val="22"/>
  </w:num>
  <w:num w:numId="24" w16cid:durableId="838807709">
    <w:abstractNumId w:val="21"/>
  </w:num>
  <w:num w:numId="25" w16cid:durableId="1177694320">
    <w:abstractNumId w:val="1"/>
    <w:lvlOverride w:ilvl="0">
      <w:startOverride w:val="2"/>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2D5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910A2"/>
    <w:rsid w:val="000953CE"/>
    <w:rsid w:val="000A57E8"/>
    <w:rsid w:val="000A7D0D"/>
    <w:rsid w:val="000B18C3"/>
    <w:rsid w:val="000B5C95"/>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71774"/>
    <w:rsid w:val="001728CC"/>
    <w:rsid w:val="00174DA4"/>
    <w:rsid w:val="0017532D"/>
    <w:rsid w:val="00175CF2"/>
    <w:rsid w:val="00176F57"/>
    <w:rsid w:val="00185441"/>
    <w:rsid w:val="001957AF"/>
    <w:rsid w:val="001A4944"/>
    <w:rsid w:val="001A56F5"/>
    <w:rsid w:val="001A7B8D"/>
    <w:rsid w:val="001B4625"/>
    <w:rsid w:val="001B6DC8"/>
    <w:rsid w:val="001C0BD5"/>
    <w:rsid w:val="001C4430"/>
    <w:rsid w:val="001C4D0A"/>
    <w:rsid w:val="001C4F7D"/>
    <w:rsid w:val="001C518B"/>
    <w:rsid w:val="001C6DB4"/>
    <w:rsid w:val="001E299F"/>
    <w:rsid w:val="001E2FC4"/>
    <w:rsid w:val="001F1CD2"/>
    <w:rsid w:val="0020794C"/>
    <w:rsid w:val="002122AD"/>
    <w:rsid w:val="00214E72"/>
    <w:rsid w:val="00217226"/>
    <w:rsid w:val="00220C44"/>
    <w:rsid w:val="00227618"/>
    <w:rsid w:val="00227951"/>
    <w:rsid w:val="00234080"/>
    <w:rsid w:val="00236283"/>
    <w:rsid w:val="002371BC"/>
    <w:rsid w:val="0023788D"/>
    <w:rsid w:val="00242BA0"/>
    <w:rsid w:val="00251647"/>
    <w:rsid w:val="00253B6D"/>
    <w:rsid w:val="00254397"/>
    <w:rsid w:val="00257719"/>
    <w:rsid w:val="00261CCA"/>
    <w:rsid w:val="00271CAD"/>
    <w:rsid w:val="002752E2"/>
    <w:rsid w:val="00275D20"/>
    <w:rsid w:val="0027724A"/>
    <w:rsid w:val="0028203C"/>
    <w:rsid w:val="00283D1D"/>
    <w:rsid w:val="0028699A"/>
    <w:rsid w:val="00293B38"/>
    <w:rsid w:val="00293D6C"/>
    <w:rsid w:val="00296432"/>
    <w:rsid w:val="002A0F3B"/>
    <w:rsid w:val="002A67C9"/>
    <w:rsid w:val="002A70C1"/>
    <w:rsid w:val="002B5E40"/>
    <w:rsid w:val="002B7DB2"/>
    <w:rsid w:val="002C0BB7"/>
    <w:rsid w:val="002C0E21"/>
    <w:rsid w:val="002C70E8"/>
    <w:rsid w:val="002C7102"/>
    <w:rsid w:val="002D2206"/>
    <w:rsid w:val="002D3505"/>
    <w:rsid w:val="002E4745"/>
    <w:rsid w:val="002E52A4"/>
    <w:rsid w:val="002F321C"/>
    <w:rsid w:val="002F7CAD"/>
    <w:rsid w:val="00302574"/>
    <w:rsid w:val="003028B8"/>
    <w:rsid w:val="00302D24"/>
    <w:rsid w:val="00306A7D"/>
    <w:rsid w:val="00311B07"/>
    <w:rsid w:val="003140D5"/>
    <w:rsid w:val="00314A8B"/>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3667"/>
    <w:rsid w:val="00377108"/>
    <w:rsid w:val="00380371"/>
    <w:rsid w:val="0038469A"/>
    <w:rsid w:val="003A4A13"/>
    <w:rsid w:val="003A51AB"/>
    <w:rsid w:val="003A6259"/>
    <w:rsid w:val="003B4427"/>
    <w:rsid w:val="003B49DE"/>
    <w:rsid w:val="003B5131"/>
    <w:rsid w:val="003B67DE"/>
    <w:rsid w:val="003C1564"/>
    <w:rsid w:val="003C1ACB"/>
    <w:rsid w:val="003C5084"/>
    <w:rsid w:val="003D2BDF"/>
    <w:rsid w:val="003D31DF"/>
    <w:rsid w:val="003E0002"/>
    <w:rsid w:val="003E1D89"/>
    <w:rsid w:val="003E5758"/>
    <w:rsid w:val="003E59D3"/>
    <w:rsid w:val="003F12DA"/>
    <w:rsid w:val="003F4D14"/>
    <w:rsid w:val="003F5DD4"/>
    <w:rsid w:val="004004E6"/>
    <w:rsid w:val="00412674"/>
    <w:rsid w:val="00412976"/>
    <w:rsid w:val="004168B1"/>
    <w:rsid w:val="00421A16"/>
    <w:rsid w:val="0042287B"/>
    <w:rsid w:val="004233E0"/>
    <w:rsid w:val="0043035A"/>
    <w:rsid w:val="00441990"/>
    <w:rsid w:val="00442BC1"/>
    <w:rsid w:val="004472BE"/>
    <w:rsid w:val="004571EE"/>
    <w:rsid w:val="00462EF5"/>
    <w:rsid w:val="00463919"/>
    <w:rsid w:val="004647DE"/>
    <w:rsid w:val="00470296"/>
    <w:rsid w:val="00471017"/>
    <w:rsid w:val="004733E5"/>
    <w:rsid w:val="00480E02"/>
    <w:rsid w:val="00482975"/>
    <w:rsid w:val="00483D57"/>
    <w:rsid w:val="00487F88"/>
    <w:rsid w:val="00491882"/>
    <w:rsid w:val="00496517"/>
    <w:rsid w:val="004A27D0"/>
    <w:rsid w:val="004A31B5"/>
    <w:rsid w:val="004B1FD0"/>
    <w:rsid w:val="004B2680"/>
    <w:rsid w:val="004B514C"/>
    <w:rsid w:val="004C0E12"/>
    <w:rsid w:val="004C1F8A"/>
    <w:rsid w:val="004C20FE"/>
    <w:rsid w:val="004C4A19"/>
    <w:rsid w:val="004C537D"/>
    <w:rsid w:val="004D1E4A"/>
    <w:rsid w:val="004D3732"/>
    <w:rsid w:val="004E4F0D"/>
    <w:rsid w:val="004F1654"/>
    <w:rsid w:val="004F1A4D"/>
    <w:rsid w:val="004F2544"/>
    <w:rsid w:val="004F6C6A"/>
    <w:rsid w:val="004F7D76"/>
    <w:rsid w:val="004F7E71"/>
    <w:rsid w:val="005019EF"/>
    <w:rsid w:val="0050452D"/>
    <w:rsid w:val="00505913"/>
    <w:rsid w:val="00506832"/>
    <w:rsid w:val="00510CC5"/>
    <w:rsid w:val="00511429"/>
    <w:rsid w:val="0051501B"/>
    <w:rsid w:val="005153E5"/>
    <w:rsid w:val="00525803"/>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D6A28"/>
    <w:rsid w:val="005E791A"/>
    <w:rsid w:val="0060075F"/>
    <w:rsid w:val="00603AC6"/>
    <w:rsid w:val="006065FE"/>
    <w:rsid w:val="006204EE"/>
    <w:rsid w:val="00623E36"/>
    <w:rsid w:val="00624575"/>
    <w:rsid w:val="00625411"/>
    <w:rsid w:val="0063049D"/>
    <w:rsid w:val="00635AFC"/>
    <w:rsid w:val="00640EF5"/>
    <w:rsid w:val="00642E9F"/>
    <w:rsid w:val="00646B20"/>
    <w:rsid w:val="00652053"/>
    <w:rsid w:val="00653254"/>
    <w:rsid w:val="00654C24"/>
    <w:rsid w:val="006574FB"/>
    <w:rsid w:val="006578E1"/>
    <w:rsid w:val="0066196A"/>
    <w:rsid w:val="00663843"/>
    <w:rsid w:val="0066397F"/>
    <w:rsid w:val="0066431E"/>
    <w:rsid w:val="0066626C"/>
    <w:rsid w:val="0068023D"/>
    <w:rsid w:val="0068165A"/>
    <w:rsid w:val="0068260B"/>
    <w:rsid w:val="00687B10"/>
    <w:rsid w:val="00694855"/>
    <w:rsid w:val="00694D5E"/>
    <w:rsid w:val="006975F4"/>
    <w:rsid w:val="006A0B36"/>
    <w:rsid w:val="006A373A"/>
    <w:rsid w:val="006A3777"/>
    <w:rsid w:val="006C66D0"/>
    <w:rsid w:val="006D681F"/>
    <w:rsid w:val="006D7832"/>
    <w:rsid w:val="006E4F4C"/>
    <w:rsid w:val="006F1522"/>
    <w:rsid w:val="006F39A5"/>
    <w:rsid w:val="00701800"/>
    <w:rsid w:val="0070464F"/>
    <w:rsid w:val="0070528D"/>
    <w:rsid w:val="007074C6"/>
    <w:rsid w:val="00710E6C"/>
    <w:rsid w:val="00714101"/>
    <w:rsid w:val="00716249"/>
    <w:rsid w:val="00724803"/>
    <w:rsid w:val="00725563"/>
    <w:rsid w:val="00727E8F"/>
    <w:rsid w:val="007376DD"/>
    <w:rsid w:val="00742965"/>
    <w:rsid w:val="007506D6"/>
    <w:rsid w:val="007547C8"/>
    <w:rsid w:val="00755ED6"/>
    <w:rsid w:val="00770DBE"/>
    <w:rsid w:val="00777F4B"/>
    <w:rsid w:val="00781D02"/>
    <w:rsid w:val="00782343"/>
    <w:rsid w:val="00782A10"/>
    <w:rsid w:val="00783D75"/>
    <w:rsid w:val="007879C2"/>
    <w:rsid w:val="00795734"/>
    <w:rsid w:val="007B277B"/>
    <w:rsid w:val="007B581E"/>
    <w:rsid w:val="007B5ECA"/>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553B5"/>
    <w:rsid w:val="00857ECF"/>
    <w:rsid w:val="00865617"/>
    <w:rsid w:val="008704F3"/>
    <w:rsid w:val="00871730"/>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E213E"/>
    <w:rsid w:val="008E4E08"/>
    <w:rsid w:val="008E53C7"/>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556A9"/>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2B92"/>
    <w:rsid w:val="009A3BB5"/>
    <w:rsid w:val="009B2A2C"/>
    <w:rsid w:val="009B5FB2"/>
    <w:rsid w:val="009C22C7"/>
    <w:rsid w:val="009D035A"/>
    <w:rsid w:val="009D7496"/>
    <w:rsid w:val="009E3DB3"/>
    <w:rsid w:val="009E4191"/>
    <w:rsid w:val="009E55EA"/>
    <w:rsid w:val="009F2F0B"/>
    <w:rsid w:val="009F429E"/>
    <w:rsid w:val="009F57BD"/>
    <w:rsid w:val="00A00B5A"/>
    <w:rsid w:val="00A06FAB"/>
    <w:rsid w:val="00A10A62"/>
    <w:rsid w:val="00A1296C"/>
    <w:rsid w:val="00A2006A"/>
    <w:rsid w:val="00A206B2"/>
    <w:rsid w:val="00A21AB4"/>
    <w:rsid w:val="00A21E8C"/>
    <w:rsid w:val="00A22595"/>
    <w:rsid w:val="00A311FF"/>
    <w:rsid w:val="00A31DE3"/>
    <w:rsid w:val="00A371B4"/>
    <w:rsid w:val="00A37D09"/>
    <w:rsid w:val="00A50E19"/>
    <w:rsid w:val="00A529EC"/>
    <w:rsid w:val="00A52EAA"/>
    <w:rsid w:val="00A57065"/>
    <w:rsid w:val="00A60749"/>
    <w:rsid w:val="00A60B42"/>
    <w:rsid w:val="00A63E0D"/>
    <w:rsid w:val="00A742C4"/>
    <w:rsid w:val="00A84E54"/>
    <w:rsid w:val="00A93C8E"/>
    <w:rsid w:val="00AA6207"/>
    <w:rsid w:val="00AB1B71"/>
    <w:rsid w:val="00AD054C"/>
    <w:rsid w:val="00AD398B"/>
    <w:rsid w:val="00AD4565"/>
    <w:rsid w:val="00AD57CA"/>
    <w:rsid w:val="00AE5F7C"/>
    <w:rsid w:val="00AF0E8B"/>
    <w:rsid w:val="00AF11CE"/>
    <w:rsid w:val="00AF2C95"/>
    <w:rsid w:val="00AF7CA0"/>
    <w:rsid w:val="00B00BA0"/>
    <w:rsid w:val="00B042F6"/>
    <w:rsid w:val="00B04CE0"/>
    <w:rsid w:val="00B072C8"/>
    <w:rsid w:val="00B07E11"/>
    <w:rsid w:val="00B145D5"/>
    <w:rsid w:val="00B1490D"/>
    <w:rsid w:val="00B24AE1"/>
    <w:rsid w:val="00B44D73"/>
    <w:rsid w:val="00B45503"/>
    <w:rsid w:val="00B542F4"/>
    <w:rsid w:val="00B54BBA"/>
    <w:rsid w:val="00B61673"/>
    <w:rsid w:val="00B631F5"/>
    <w:rsid w:val="00B63D9E"/>
    <w:rsid w:val="00B70181"/>
    <w:rsid w:val="00B8039D"/>
    <w:rsid w:val="00B87482"/>
    <w:rsid w:val="00B93267"/>
    <w:rsid w:val="00B97348"/>
    <w:rsid w:val="00B97422"/>
    <w:rsid w:val="00BA4610"/>
    <w:rsid w:val="00BE33E4"/>
    <w:rsid w:val="00BE345D"/>
    <w:rsid w:val="00BE41D2"/>
    <w:rsid w:val="00BE439D"/>
    <w:rsid w:val="00BE619B"/>
    <w:rsid w:val="00BF021E"/>
    <w:rsid w:val="00BF3623"/>
    <w:rsid w:val="00BF44CD"/>
    <w:rsid w:val="00BF4D11"/>
    <w:rsid w:val="00BF515C"/>
    <w:rsid w:val="00BF5798"/>
    <w:rsid w:val="00C02AE5"/>
    <w:rsid w:val="00C049F5"/>
    <w:rsid w:val="00C05386"/>
    <w:rsid w:val="00C11879"/>
    <w:rsid w:val="00C11D5D"/>
    <w:rsid w:val="00C131A5"/>
    <w:rsid w:val="00C16B67"/>
    <w:rsid w:val="00C22872"/>
    <w:rsid w:val="00C248C9"/>
    <w:rsid w:val="00C27437"/>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B668B"/>
    <w:rsid w:val="00CB6E5A"/>
    <w:rsid w:val="00CC0680"/>
    <w:rsid w:val="00CC0862"/>
    <w:rsid w:val="00CC28ED"/>
    <w:rsid w:val="00CD3AC4"/>
    <w:rsid w:val="00CD4270"/>
    <w:rsid w:val="00CD4EA7"/>
    <w:rsid w:val="00CD56D6"/>
    <w:rsid w:val="00CE4A08"/>
    <w:rsid w:val="00CF06A7"/>
    <w:rsid w:val="00CF3C05"/>
    <w:rsid w:val="00CF4E67"/>
    <w:rsid w:val="00CF5EB7"/>
    <w:rsid w:val="00CF6BEE"/>
    <w:rsid w:val="00CF7339"/>
    <w:rsid w:val="00D0153B"/>
    <w:rsid w:val="00D04662"/>
    <w:rsid w:val="00D121EF"/>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909C3"/>
    <w:rsid w:val="00DA44C0"/>
    <w:rsid w:val="00DB0170"/>
    <w:rsid w:val="00DB5C31"/>
    <w:rsid w:val="00DB646E"/>
    <w:rsid w:val="00DC0B9F"/>
    <w:rsid w:val="00DC0C4C"/>
    <w:rsid w:val="00DC3D41"/>
    <w:rsid w:val="00DD09B2"/>
    <w:rsid w:val="00DD3428"/>
    <w:rsid w:val="00DE113B"/>
    <w:rsid w:val="00DE7000"/>
    <w:rsid w:val="00DF0FC0"/>
    <w:rsid w:val="00DF58F0"/>
    <w:rsid w:val="00E03B4E"/>
    <w:rsid w:val="00E22CE2"/>
    <w:rsid w:val="00E2472A"/>
    <w:rsid w:val="00E278EA"/>
    <w:rsid w:val="00E35245"/>
    <w:rsid w:val="00E427BE"/>
    <w:rsid w:val="00E42F2C"/>
    <w:rsid w:val="00E440DD"/>
    <w:rsid w:val="00E458B7"/>
    <w:rsid w:val="00E45A3A"/>
    <w:rsid w:val="00E50F86"/>
    <w:rsid w:val="00E56B4E"/>
    <w:rsid w:val="00E57361"/>
    <w:rsid w:val="00E62673"/>
    <w:rsid w:val="00E63A7E"/>
    <w:rsid w:val="00E673A7"/>
    <w:rsid w:val="00E81B44"/>
    <w:rsid w:val="00E82293"/>
    <w:rsid w:val="00E822A4"/>
    <w:rsid w:val="00E842F5"/>
    <w:rsid w:val="00E84765"/>
    <w:rsid w:val="00E85B8A"/>
    <w:rsid w:val="00E93EE0"/>
    <w:rsid w:val="00E95706"/>
    <w:rsid w:val="00EA0CCC"/>
    <w:rsid w:val="00EA363B"/>
    <w:rsid w:val="00EA488E"/>
    <w:rsid w:val="00EB0BC6"/>
    <w:rsid w:val="00EB23A0"/>
    <w:rsid w:val="00EC31AE"/>
    <w:rsid w:val="00EC3B77"/>
    <w:rsid w:val="00EC5CC3"/>
    <w:rsid w:val="00ED01A0"/>
    <w:rsid w:val="00ED6061"/>
    <w:rsid w:val="00EE32ED"/>
    <w:rsid w:val="00EE4746"/>
    <w:rsid w:val="00EE708B"/>
    <w:rsid w:val="00EF13A3"/>
    <w:rsid w:val="00F02480"/>
    <w:rsid w:val="00F045FF"/>
    <w:rsid w:val="00F054F3"/>
    <w:rsid w:val="00F05D8E"/>
    <w:rsid w:val="00F0621F"/>
    <w:rsid w:val="00F11803"/>
    <w:rsid w:val="00F22060"/>
    <w:rsid w:val="00F25416"/>
    <w:rsid w:val="00F43936"/>
    <w:rsid w:val="00F461ED"/>
    <w:rsid w:val="00F46FF0"/>
    <w:rsid w:val="00F5194C"/>
    <w:rsid w:val="00F55989"/>
    <w:rsid w:val="00F60A38"/>
    <w:rsid w:val="00F6274F"/>
    <w:rsid w:val="00F63472"/>
    <w:rsid w:val="00F70DBF"/>
    <w:rsid w:val="00F73B25"/>
    <w:rsid w:val="00F74860"/>
    <w:rsid w:val="00F85687"/>
    <w:rsid w:val="00F94C31"/>
    <w:rsid w:val="00FA1389"/>
    <w:rsid w:val="00FB16F7"/>
    <w:rsid w:val="00FB3F76"/>
    <w:rsid w:val="00FB57B1"/>
    <w:rsid w:val="00FC3D7B"/>
    <w:rsid w:val="00FC4772"/>
    <w:rsid w:val="00FC74D0"/>
    <w:rsid w:val="00FD0DBE"/>
    <w:rsid w:val="00FE2CE1"/>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lockheadingChar">
    <w:name w:val="Block heading Char"/>
    <w:link w:val="Blockheading"/>
    <w:locked/>
    <w:rsid w:val="00CF6BEE"/>
    <w:rPr>
      <w:rFonts w:eastAsiaTheme="majorEastAsia" w:cstheme="majorBidi"/>
      <w:b/>
      <w:iCs/>
      <w:sz w:val="26"/>
    </w:rPr>
  </w:style>
  <w:style w:type="paragraph" w:customStyle="1" w:styleId="Blockheading">
    <w:name w:val="Block heading"/>
    <w:basedOn w:val="Heading4"/>
    <w:next w:val="Normal"/>
    <w:link w:val="BlockheadingChar"/>
    <w:qFormat/>
    <w:rsid w:val="00CF6BEE"/>
    <w:pPr>
      <w:spacing w:before="0" w:after="240"/>
      <w:outlineLvl w:val="2"/>
    </w:pPr>
    <w:rPr>
      <w:rFonts w:eastAsiaTheme="majorEastAsia" w:cstheme="majorBidi"/>
      <w:bCs w:val="0"/>
      <w:sz w:val="26"/>
      <w:szCs w:val="20"/>
      <w:lang w:eastAsia="en-GB"/>
    </w:rPr>
  </w:style>
  <w:style w:type="character" w:styleId="UnresolvedMention">
    <w:name w:val="Unresolved Mention"/>
    <w:basedOn w:val="DefaultParagraphFont"/>
    <w:uiPriority w:val="99"/>
    <w:semiHidden/>
    <w:unhideWhenUsed/>
    <w:rsid w:val="00012D55"/>
    <w:rPr>
      <w:color w:val="605E5C"/>
      <w:shd w:val="clear" w:color="auto" w:fill="E1DFDD"/>
    </w:rPr>
  </w:style>
  <w:style w:type="character" w:customStyle="1" w:styleId="ListParagraphChar">
    <w:name w:val="List Paragraph Char"/>
    <w:basedOn w:val="DefaultParagraphFont"/>
    <w:link w:val="ListParagraph"/>
    <w:uiPriority w:val="34"/>
    <w:rsid w:val="00373667"/>
    <w:rPr>
      <w:sz w:val="24"/>
      <w:szCs w:val="22"/>
      <w:lang w:eastAsia="en-US"/>
    </w:rPr>
  </w:style>
  <w:style w:type="paragraph" w:styleId="Revision">
    <w:name w:val="Revision"/>
    <w:hidden/>
    <w:uiPriority w:val="99"/>
    <w:semiHidden/>
    <w:rsid w:val="00781D02"/>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supplier-code-of-conduc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publications/defra-group-equality-diversity-and-inclusion-strategy-2020-to-2024/defra-group-equality-diversity-and-inclusion-strategy-2020-to-2024"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ogle.co.uk/url?sa=t&amp;rct=j&amp;q=&amp;esrc=s&amp;source=web&amp;cd=&amp;cad=rja&amp;uact=8&amp;ved=2ahUKEwjSp8ir97aBAxWuQkEAHdfaBgIQFnoECBAQAQ&amp;url=https%3A%2F%2Fwww.gov.uk%2Fguidance%2Fprotected-areas-sites-of-special-scientific-interest&amp;usg=AOvVaw0h6EW5068aBiKscINyrLXz&amp;opi=89978449"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turalengland.org.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Props1.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5.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3</TotalTime>
  <Pages>24</Pages>
  <Words>6114</Words>
  <Characters>34852</Characters>
  <Application>Microsoft Office Word</Application>
  <DocSecurity>4</DocSecurity>
  <Lines>290</Lines>
  <Paragraphs>81</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40885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Highfield, Jane</cp:lastModifiedBy>
  <cp:revision>2</cp:revision>
  <cp:lastPrinted>2018-08-21T14:39:00Z</cp:lastPrinted>
  <dcterms:created xsi:type="dcterms:W3CDTF">2024-02-09T09:02:00Z</dcterms:created>
  <dcterms:modified xsi:type="dcterms:W3CDTF">2024-02-09T09:02:00Z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