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0D465FC9" w14:textId="15DA65D8" w:rsidR="0014562E" w:rsidRPr="0014562E" w:rsidRDefault="0014562E" w:rsidP="0014562E">
      <w:pPr>
        <w:pStyle w:val="BodyText"/>
        <w:kinsoku w:val="0"/>
        <w:overflowPunct w:val="0"/>
        <w:spacing w:before="11"/>
        <w:ind w:left="567" w:right="-53"/>
        <w:jc w:val="center"/>
        <w:rPr>
          <w:b/>
          <w:bCs/>
          <w:spacing w:val="-1"/>
          <w:sz w:val="36"/>
          <w:szCs w:val="36"/>
        </w:rPr>
      </w:pPr>
      <w:r w:rsidRPr="0014562E">
        <w:rPr>
          <w:b/>
          <w:bCs/>
          <w:spacing w:val="-1"/>
          <w:sz w:val="36"/>
          <w:szCs w:val="36"/>
        </w:rPr>
        <w:t xml:space="preserve">REDEVELOPMENT OF THE COMMERCIAL UNITS </w:t>
      </w:r>
      <w:r>
        <w:rPr>
          <w:b/>
          <w:bCs/>
          <w:spacing w:val="-1"/>
          <w:sz w:val="36"/>
          <w:szCs w:val="36"/>
        </w:rPr>
        <w:t>AT</w:t>
      </w:r>
      <w:r w:rsidRPr="0014562E">
        <w:rPr>
          <w:b/>
          <w:bCs/>
          <w:spacing w:val="-1"/>
          <w:sz w:val="36"/>
          <w:szCs w:val="36"/>
        </w:rPr>
        <w:t xml:space="preserve"> GLEN VIEW</w:t>
      </w:r>
    </w:p>
    <w:p w14:paraId="0A3DE8B8" w14:textId="1E6533B1" w:rsidR="000A3E97" w:rsidRPr="00421CBC" w:rsidRDefault="0014562E" w:rsidP="0014562E">
      <w:pPr>
        <w:pStyle w:val="BodyText"/>
        <w:kinsoku w:val="0"/>
        <w:overflowPunct w:val="0"/>
        <w:spacing w:before="11"/>
        <w:ind w:left="567" w:right="-53"/>
        <w:jc w:val="center"/>
        <w:rPr>
          <w:b/>
          <w:bCs/>
          <w:color w:val="FF0000"/>
          <w:sz w:val="36"/>
          <w:szCs w:val="36"/>
        </w:rPr>
      </w:pPr>
      <w:r w:rsidRPr="0014562E">
        <w:rPr>
          <w:b/>
          <w:bCs/>
          <w:spacing w:val="-1"/>
          <w:sz w:val="36"/>
          <w:szCs w:val="36"/>
        </w:rPr>
        <w:t>TRISPEN</w:t>
      </w:r>
      <w:r>
        <w:rPr>
          <w:b/>
          <w:bCs/>
          <w:spacing w:val="-1"/>
          <w:sz w:val="36"/>
          <w:szCs w:val="36"/>
        </w:rPr>
        <w:t xml:space="preserve"> </w:t>
      </w:r>
      <w:r w:rsidRPr="0014562E">
        <w:rPr>
          <w:b/>
          <w:bCs/>
          <w:spacing w:val="-1"/>
          <w:sz w:val="36"/>
          <w:szCs w:val="36"/>
        </w:rPr>
        <w:t>TRURO TR4 9AU</w:t>
      </w:r>
      <w:r w:rsidRPr="0014562E">
        <w:rPr>
          <w:b/>
          <w:bCs/>
          <w:spacing w:val="-1"/>
          <w:sz w:val="36"/>
          <w:szCs w:val="36"/>
        </w:rPr>
        <w:cr/>
      </w:r>
    </w:p>
    <w:p w14:paraId="04157EBD" w14:textId="66BDAF7D" w:rsidR="000A3E97" w:rsidRPr="007B27FE" w:rsidRDefault="00FC0A24" w:rsidP="006268C8">
      <w:pPr>
        <w:pStyle w:val="BodyText"/>
        <w:kinsoku w:val="0"/>
        <w:overflowPunct w:val="0"/>
        <w:spacing w:before="2"/>
        <w:ind w:left="567" w:right="-53" w:firstLine="0"/>
        <w:jc w:val="center"/>
        <w:rPr>
          <w:b/>
          <w:bCs/>
          <w:sz w:val="36"/>
          <w:szCs w:val="36"/>
        </w:rPr>
      </w:pPr>
      <w:r w:rsidRPr="007B27FE">
        <w:rPr>
          <w:b/>
          <w:bCs/>
          <w:sz w:val="36"/>
          <w:szCs w:val="36"/>
        </w:rPr>
        <w:t>Ref:</w:t>
      </w:r>
      <w:r w:rsidR="0030703D">
        <w:rPr>
          <w:b/>
          <w:bCs/>
          <w:sz w:val="36"/>
          <w:szCs w:val="36"/>
        </w:rPr>
        <w:t xml:space="preserve"> RD 250-01</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38E6FB64" w:rsidR="007B27FE" w:rsidRDefault="007B27FE" w:rsidP="006268C8">
      <w:pPr>
        <w:pStyle w:val="BodyText"/>
        <w:kinsoku w:val="0"/>
        <w:overflowPunct w:val="0"/>
        <w:ind w:left="0" w:firstLine="0"/>
        <w:rPr>
          <w:b/>
          <w:bCs/>
          <w:color w:val="FF0000"/>
        </w:rPr>
      </w:pPr>
      <w:r>
        <w:rPr>
          <w:b/>
          <w:bCs/>
          <w:color w:val="FF0000"/>
        </w:rPr>
        <w:br/>
      </w:r>
    </w:p>
    <w:p w14:paraId="10470060" w14:textId="6B2A4254" w:rsidR="007B27FE" w:rsidRDefault="007B27FE">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28EFB5CD" w:rsidR="008B4124" w:rsidRPr="004A562D" w:rsidRDefault="008B4124" w:rsidP="00950988">
      <w:pPr>
        <w:pStyle w:val="Heading1"/>
      </w:pPr>
      <w:r w:rsidRPr="004A562D">
        <w:lastRenderedPageBreak/>
        <w:t xml:space="preserve">1. </w:t>
      </w:r>
      <w:r w:rsidR="003D4F03">
        <w:tab/>
      </w:r>
      <w:r w:rsidR="000A3E97" w:rsidRPr="004A562D">
        <w:t xml:space="preserve">About </w:t>
      </w:r>
      <w:r w:rsidR="00950988">
        <w:t>Assentech Sales Limited</w:t>
      </w:r>
      <w:r w:rsidR="0014562E">
        <w:t xml:space="preserve"> </w:t>
      </w:r>
    </w:p>
    <w:p w14:paraId="7F092DD4" w14:textId="77777777" w:rsidR="00950988" w:rsidRDefault="00950988" w:rsidP="00950988">
      <w:pPr>
        <w:rPr>
          <w:rFonts w:ascii="Verdana" w:hAnsi="Verdana"/>
          <w:sz w:val="22"/>
          <w:szCs w:val="22"/>
        </w:rPr>
      </w:pPr>
    </w:p>
    <w:p w14:paraId="2014926C" w14:textId="48EB1ECB" w:rsidR="00950988" w:rsidRPr="00950988" w:rsidRDefault="00950988" w:rsidP="00950988">
      <w:pPr>
        <w:rPr>
          <w:rFonts w:ascii="Verdana" w:hAnsi="Verdana"/>
          <w:sz w:val="22"/>
          <w:szCs w:val="22"/>
        </w:rPr>
      </w:pPr>
      <w:r w:rsidRPr="00950988">
        <w:rPr>
          <w:rFonts w:ascii="Verdana" w:hAnsi="Verdana"/>
          <w:sz w:val="22"/>
          <w:szCs w:val="22"/>
        </w:rPr>
        <w:t xml:space="preserve">Assentech is a premier provider of equipment, services, and </w:t>
      </w:r>
    </w:p>
    <w:p w14:paraId="5041F04E" w14:textId="77777777" w:rsidR="00950988" w:rsidRPr="00950988" w:rsidRDefault="00950988" w:rsidP="00950988">
      <w:pPr>
        <w:rPr>
          <w:rFonts w:ascii="Verdana" w:hAnsi="Verdana"/>
          <w:sz w:val="22"/>
          <w:szCs w:val="22"/>
        </w:rPr>
      </w:pPr>
      <w:r w:rsidRPr="00950988">
        <w:rPr>
          <w:rFonts w:ascii="Verdana" w:hAnsi="Verdana"/>
          <w:sz w:val="22"/>
          <w:szCs w:val="22"/>
        </w:rPr>
        <w:t xml:space="preserve">technical expertise in the realms of Tank Storage, Process Safety and Fluid </w:t>
      </w:r>
    </w:p>
    <w:p w14:paraId="0CACCD96" w14:textId="77777777" w:rsidR="00950988" w:rsidRPr="00950988" w:rsidRDefault="00950988" w:rsidP="00950988">
      <w:pPr>
        <w:rPr>
          <w:rFonts w:ascii="Verdana" w:hAnsi="Verdana"/>
          <w:sz w:val="22"/>
          <w:szCs w:val="22"/>
        </w:rPr>
      </w:pPr>
      <w:r w:rsidRPr="00950988">
        <w:rPr>
          <w:rFonts w:ascii="Verdana" w:hAnsi="Verdana"/>
          <w:sz w:val="22"/>
          <w:szCs w:val="22"/>
        </w:rPr>
        <w:t xml:space="preserve">Transfer. It supplies and servicing equipment that adheres to stringent </w:t>
      </w:r>
    </w:p>
    <w:p w14:paraId="65BCA82E" w14:textId="77777777" w:rsidR="0030703D" w:rsidRDefault="00950988" w:rsidP="00950988">
      <w:pPr>
        <w:rPr>
          <w:rFonts w:ascii="Verdana" w:hAnsi="Verdana"/>
          <w:sz w:val="22"/>
          <w:szCs w:val="22"/>
        </w:rPr>
      </w:pPr>
      <w:r w:rsidRPr="00950988">
        <w:rPr>
          <w:rFonts w:ascii="Verdana" w:hAnsi="Verdana"/>
          <w:sz w:val="22"/>
          <w:szCs w:val="22"/>
        </w:rPr>
        <w:t xml:space="preserve">international standards. Assentech is well known specialist among bulk liquid, gas and biogas storage sectors. We have developed a range of patented valve test benches that combat greenhouse gas emissions in highly regulated markets. </w:t>
      </w:r>
    </w:p>
    <w:p w14:paraId="63EB7B63" w14:textId="77777777" w:rsidR="0030703D" w:rsidRDefault="0030703D" w:rsidP="00950988">
      <w:pPr>
        <w:rPr>
          <w:rFonts w:ascii="Verdana" w:hAnsi="Verdana"/>
          <w:sz w:val="22"/>
          <w:szCs w:val="22"/>
        </w:rPr>
      </w:pPr>
    </w:p>
    <w:p w14:paraId="10CF3D23" w14:textId="77777777" w:rsidR="0030703D" w:rsidRDefault="00950988" w:rsidP="00950988">
      <w:pPr>
        <w:rPr>
          <w:rFonts w:ascii="Verdana" w:hAnsi="Verdana"/>
          <w:sz w:val="22"/>
          <w:szCs w:val="22"/>
        </w:rPr>
      </w:pPr>
      <w:r w:rsidRPr="00950988">
        <w:rPr>
          <w:rFonts w:ascii="Verdana" w:hAnsi="Verdana"/>
          <w:sz w:val="22"/>
          <w:szCs w:val="22"/>
        </w:rPr>
        <w:t xml:space="preserve">We are a centre for excellence in vapour control of hazardous liquids and are often approached by regulators and standards organizations for advice on best practice. We are the first company in the world to use self-learning artificial intelligence for valve testing. Research &amp; Development (R&amp;D) and innovation is in our DNA. We have also developed a brain to recycle existing benches and have future plans for high pressure safety relief valve test benches, a market 20 times bigger than breather valves. Focussed on international markets with multi-language functionality we also supply top-tier vapour control technologies. </w:t>
      </w:r>
    </w:p>
    <w:p w14:paraId="304A6DE1" w14:textId="6782D68F" w:rsidR="008B4124" w:rsidRPr="0073095D" w:rsidRDefault="00950988" w:rsidP="00950988">
      <w:pPr>
        <w:rPr>
          <w:rFonts w:ascii="Verdana" w:hAnsi="Verdana"/>
          <w:sz w:val="22"/>
          <w:szCs w:val="22"/>
        </w:rPr>
      </w:pPr>
      <w:r w:rsidRPr="00950988">
        <w:rPr>
          <w:rFonts w:ascii="Verdana" w:hAnsi="Verdana"/>
          <w:sz w:val="22"/>
          <w:szCs w:val="22"/>
        </w:rPr>
        <w:t>Customers include BASF, Shell, Exxon Mobil, Philips Petroleum, and William Grant Distillers.</w:t>
      </w:r>
      <w:r w:rsidR="00920877">
        <w:rPr>
          <w:rFonts w:ascii="Verdana" w:hAnsi="Verdana"/>
          <w:sz w:val="22"/>
          <w:szCs w:val="22"/>
        </w:rPr>
        <w:t xml:space="preserve"> </w:t>
      </w:r>
      <w:r w:rsidRPr="00950988">
        <w:rPr>
          <w:rFonts w:ascii="Verdana" w:hAnsi="Verdana"/>
          <w:sz w:val="22"/>
          <w:szCs w:val="22"/>
        </w:rPr>
        <w:t>Assentech, in summary, hastens its customers’ journey towards a safe, net-zero future by advocating a gold standard for tank vent leakage testing and calibration whilst providing maintenance services of tank venting equipment to prevent excess fugitive greenhouse emissions and optimise operations.</w:t>
      </w:r>
    </w:p>
    <w:p w14:paraId="329C9F8C" w14:textId="77777777" w:rsidR="00F91691" w:rsidRPr="00F91691" w:rsidRDefault="00F91691" w:rsidP="00F91691">
      <w:pPr>
        <w:rPr>
          <w:rFonts w:ascii="Verdana" w:hAnsi="Verdana" w:cs="Verdana"/>
          <w:sz w:val="22"/>
          <w:szCs w:val="22"/>
        </w:rPr>
      </w:pPr>
    </w:p>
    <w:p w14:paraId="6EBD3F4C" w14:textId="216E1C92" w:rsidR="008D38AA" w:rsidRDefault="008B4124" w:rsidP="00950988">
      <w:pPr>
        <w:pStyle w:val="Heading1"/>
      </w:pPr>
      <w:r w:rsidRPr="00F91691">
        <w:t xml:space="preserve">2. </w:t>
      </w:r>
      <w:r w:rsidR="003D4F03" w:rsidRPr="00F91691">
        <w:tab/>
      </w:r>
      <w:r w:rsidR="000A3E97" w:rsidRPr="00F91691">
        <w:t>Background and Context</w:t>
      </w:r>
    </w:p>
    <w:p w14:paraId="184AC0BE" w14:textId="06D0F93E" w:rsidR="00920877" w:rsidRDefault="00920877" w:rsidP="00920877"/>
    <w:p w14:paraId="16E52805" w14:textId="2E47F996" w:rsidR="009055BD" w:rsidRDefault="009055BD" w:rsidP="009055BD">
      <w:pPr>
        <w:rPr>
          <w:rFonts w:ascii="Verdana" w:hAnsi="Verdana"/>
          <w:sz w:val="22"/>
          <w:szCs w:val="22"/>
        </w:rPr>
      </w:pPr>
      <w:r w:rsidRPr="009055BD">
        <w:rPr>
          <w:rFonts w:ascii="Verdana" w:hAnsi="Verdana"/>
          <w:sz w:val="22"/>
          <w:szCs w:val="22"/>
        </w:rPr>
        <w:t xml:space="preserve">Assentech needs larger premises and enhanced vehicle access. A semi-derelict property in </w:t>
      </w:r>
      <w:proofErr w:type="spellStart"/>
      <w:r w:rsidRPr="009055BD">
        <w:rPr>
          <w:rFonts w:ascii="Verdana" w:hAnsi="Verdana"/>
          <w:sz w:val="22"/>
          <w:szCs w:val="22"/>
        </w:rPr>
        <w:t>Trispen</w:t>
      </w:r>
      <w:proofErr w:type="spellEnd"/>
      <w:r w:rsidRPr="009055BD">
        <w:rPr>
          <w:rFonts w:ascii="Verdana" w:hAnsi="Verdana"/>
          <w:sz w:val="22"/>
          <w:szCs w:val="22"/>
        </w:rPr>
        <w:t xml:space="preserve"> has been purchased. The new factory will give increased and dedicated space for us to pursue R&amp;D</w:t>
      </w:r>
      <w:r>
        <w:rPr>
          <w:rFonts w:ascii="Verdana" w:hAnsi="Verdana"/>
          <w:sz w:val="22"/>
          <w:szCs w:val="22"/>
        </w:rPr>
        <w:t xml:space="preserve"> projects whilst enabling us to increase </w:t>
      </w:r>
      <w:r w:rsidRPr="009055BD">
        <w:rPr>
          <w:rFonts w:ascii="Verdana" w:hAnsi="Verdana"/>
          <w:sz w:val="22"/>
          <w:szCs w:val="22"/>
        </w:rPr>
        <w:t xml:space="preserve">  bench production from 2 to 15 units per month, and, warehousing, and configuration centre for expedited valve dispatch under the "Breather Valve Supermarket" initiative. </w:t>
      </w:r>
    </w:p>
    <w:p w14:paraId="1A3EC450" w14:textId="77777777" w:rsidR="009055BD" w:rsidRPr="009055BD" w:rsidRDefault="009055BD" w:rsidP="009055BD">
      <w:pPr>
        <w:rPr>
          <w:rFonts w:ascii="Verdana" w:hAnsi="Verdana"/>
          <w:sz w:val="22"/>
          <w:szCs w:val="22"/>
        </w:rPr>
      </w:pPr>
    </w:p>
    <w:p w14:paraId="19F66630" w14:textId="7DED1560" w:rsidR="00920877" w:rsidRDefault="009055BD" w:rsidP="009055BD">
      <w:pPr>
        <w:rPr>
          <w:rFonts w:ascii="Verdana" w:hAnsi="Verdana"/>
          <w:sz w:val="22"/>
          <w:szCs w:val="22"/>
        </w:rPr>
      </w:pPr>
      <w:r w:rsidRPr="009055BD">
        <w:rPr>
          <w:rFonts w:ascii="Verdana" w:hAnsi="Verdana"/>
          <w:sz w:val="22"/>
          <w:szCs w:val="22"/>
        </w:rPr>
        <w:t>Each recycled test bench saves 1.5 tonnes C</w:t>
      </w:r>
      <w:r w:rsidR="00D9378C">
        <w:rPr>
          <w:rFonts w:ascii="Verdana" w:hAnsi="Verdana"/>
          <w:sz w:val="22"/>
          <w:szCs w:val="22"/>
        </w:rPr>
        <w:t>O</w:t>
      </w:r>
      <w:proofErr w:type="gramStart"/>
      <w:r w:rsidRPr="009055BD">
        <w:rPr>
          <w:rFonts w:ascii="Verdana" w:hAnsi="Verdana"/>
          <w:sz w:val="22"/>
          <w:szCs w:val="22"/>
        </w:rPr>
        <w:t>²</w:t>
      </w:r>
      <w:proofErr w:type="gramEnd"/>
      <w:r w:rsidRPr="009055BD">
        <w:rPr>
          <w:rFonts w:ascii="Verdana" w:hAnsi="Verdana"/>
          <w:sz w:val="22"/>
          <w:szCs w:val="22"/>
        </w:rPr>
        <w:t xml:space="preserve"> but every valve repaired reduces C</w:t>
      </w:r>
      <w:r w:rsidR="00D9378C">
        <w:rPr>
          <w:rFonts w:ascii="Verdana" w:hAnsi="Verdana"/>
          <w:sz w:val="22"/>
          <w:szCs w:val="22"/>
        </w:rPr>
        <w:t>O</w:t>
      </w:r>
      <w:r w:rsidRPr="009055BD">
        <w:rPr>
          <w:rFonts w:ascii="Verdana" w:hAnsi="Verdana"/>
          <w:sz w:val="22"/>
          <w:szCs w:val="22"/>
        </w:rPr>
        <w:t>² by 20 tonnes. 1 bench can test 4 valves per day. We are also reinstating an orchard</w:t>
      </w:r>
      <w:r w:rsidR="001133E0">
        <w:rPr>
          <w:rFonts w:ascii="Verdana" w:hAnsi="Verdana"/>
          <w:sz w:val="22"/>
          <w:szCs w:val="22"/>
        </w:rPr>
        <w:t>, planting wildflowers and installing beehives.</w:t>
      </w:r>
      <w:r w:rsidRPr="009055BD">
        <w:rPr>
          <w:rFonts w:ascii="Verdana" w:hAnsi="Verdana"/>
          <w:sz w:val="22"/>
          <w:szCs w:val="22"/>
        </w:rPr>
        <w:t xml:space="preserve"> </w:t>
      </w:r>
    </w:p>
    <w:p w14:paraId="7EDD392A" w14:textId="07E6F8D2" w:rsidR="009055BD" w:rsidRDefault="009055BD" w:rsidP="009055BD">
      <w:pPr>
        <w:rPr>
          <w:rFonts w:ascii="Verdana" w:hAnsi="Verdana"/>
          <w:sz w:val="22"/>
          <w:szCs w:val="22"/>
        </w:rPr>
      </w:pPr>
    </w:p>
    <w:p w14:paraId="42E44DCE" w14:textId="16AAFC6A" w:rsidR="009055BD" w:rsidRPr="009055BD" w:rsidRDefault="009055BD" w:rsidP="009055BD">
      <w:pPr>
        <w:rPr>
          <w:rFonts w:ascii="Verdana" w:hAnsi="Verdana"/>
          <w:sz w:val="22"/>
          <w:szCs w:val="22"/>
        </w:rPr>
      </w:pPr>
      <w:r>
        <w:rPr>
          <w:rFonts w:ascii="Verdana" w:hAnsi="Verdana"/>
          <w:sz w:val="22"/>
          <w:szCs w:val="22"/>
        </w:rPr>
        <w:t>This tender is for the refurbishment of our new premises.</w:t>
      </w:r>
    </w:p>
    <w:p w14:paraId="6D322A56" w14:textId="6C326257" w:rsidR="002C6BD0" w:rsidRPr="00F91691" w:rsidRDefault="002C6BD0" w:rsidP="006268C8">
      <w:pPr>
        <w:rPr>
          <w:rFonts w:ascii="Verdana" w:hAnsi="Verdana"/>
          <w:sz w:val="22"/>
          <w:szCs w:val="22"/>
        </w:rPr>
      </w:pPr>
    </w:p>
    <w:p w14:paraId="75016FC5" w14:textId="1B123996" w:rsidR="002D4526" w:rsidRPr="00F91691" w:rsidRDefault="002D4526" w:rsidP="002D4526">
      <w:pPr>
        <w:widowControl/>
        <w:autoSpaceDE/>
        <w:autoSpaceDN/>
        <w:adjustRightInd/>
        <w:spacing w:after="200" w:line="276" w:lineRule="auto"/>
        <w:rPr>
          <w:rFonts w:ascii="Verdana" w:eastAsia="Calibri" w:hAnsi="Verdana"/>
          <w:sz w:val="22"/>
          <w:szCs w:val="22"/>
          <w:lang w:eastAsia="en-US"/>
        </w:rPr>
      </w:pPr>
      <w:r w:rsidRPr="00F91691">
        <w:rPr>
          <w:rFonts w:ascii="Verdana" w:eastAsia="Calibri" w:hAnsi="Verdana"/>
          <w:sz w:val="22"/>
          <w:szCs w:val="22"/>
          <w:lang w:eastAsia="en-US"/>
        </w:rPr>
        <w:t>The purchase of this system is part of a grant funded application process and therefore procurement will be subject to grant approval of the project. We will assess tenders received on a Most Economically Advantageous Tender.</w:t>
      </w:r>
    </w:p>
    <w:p w14:paraId="515771A5" w14:textId="7A358A66" w:rsidR="000F0421" w:rsidRPr="004A562D" w:rsidRDefault="00C21622" w:rsidP="00950988">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24223871" w:rsidR="00B17D8B"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the following activities</w:t>
      </w:r>
      <w:r w:rsidR="009055BD">
        <w:rPr>
          <w:spacing w:val="-1"/>
        </w:rPr>
        <w:t xml:space="preserve"> in accordance with the tender documentation that follows.  Please note the tender has been split into 2 lots:</w:t>
      </w:r>
    </w:p>
    <w:p w14:paraId="4FDC1F64" w14:textId="4AAD1F16" w:rsidR="009055BD" w:rsidRDefault="009055BD" w:rsidP="006268C8">
      <w:pPr>
        <w:pStyle w:val="BodyText"/>
        <w:kinsoku w:val="0"/>
        <w:overflowPunct w:val="0"/>
        <w:ind w:left="0" w:firstLine="0"/>
        <w:rPr>
          <w:spacing w:val="-1"/>
        </w:rPr>
      </w:pPr>
    </w:p>
    <w:p w14:paraId="6E8E6E13" w14:textId="64DE572D" w:rsidR="009055BD" w:rsidRDefault="009055BD" w:rsidP="009055BD">
      <w:pPr>
        <w:pStyle w:val="BodyText"/>
        <w:numPr>
          <w:ilvl w:val="0"/>
          <w:numId w:val="14"/>
        </w:numPr>
        <w:kinsoku w:val="0"/>
        <w:overflowPunct w:val="0"/>
        <w:rPr>
          <w:spacing w:val="-1"/>
        </w:rPr>
      </w:pPr>
      <w:r>
        <w:rPr>
          <w:spacing w:val="-1"/>
        </w:rPr>
        <w:t>Lot 1.  The refurbishment of the roof and cladding</w:t>
      </w:r>
    </w:p>
    <w:p w14:paraId="40C343AC" w14:textId="1C05D115" w:rsidR="009055BD" w:rsidRDefault="009055BD" w:rsidP="009055BD">
      <w:pPr>
        <w:pStyle w:val="BodyText"/>
        <w:numPr>
          <w:ilvl w:val="0"/>
          <w:numId w:val="14"/>
        </w:numPr>
        <w:kinsoku w:val="0"/>
        <w:overflowPunct w:val="0"/>
        <w:rPr>
          <w:spacing w:val="-1"/>
        </w:rPr>
      </w:pPr>
      <w:r>
        <w:rPr>
          <w:spacing w:val="-1"/>
        </w:rPr>
        <w:t>Lot 2.  The general building works.</w:t>
      </w:r>
    </w:p>
    <w:p w14:paraId="47E164C0" w14:textId="77777777" w:rsidR="009055BD" w:rsidRDefault="009055BD" w:rsidP="009055BD">
      <w:pPr>
        <w:pStyle w:val="BodyText"/>
        <w:kinsoku w:val="0"/>
        <w:overflowPunct w:val="0"/>
        <w:rPr>
          <w:spacing w:val="-1"/>
        </w:rPr>
      </w:pPr>
    </w:p>
    <w:p w14:paraId="2632D4A5" w14:textId="2AB65CB8" w:rsidR="009055BD" w:rsidRDefault="009055BD" w:rsidP="00241CA7">
      <w:pPr>
        <w:pStyle w:val="BodyText"/>
        <w:kinsoku w:val="0"/>
        <w:overflowPunct w:val="0"/>
        <w:ind w:left="0" w:firstLine="0"/>
        <w:rPr>
          <w:spacing w:val="-1"/>
        </w:rPr>
      </w:pPr>
      <w:r>
        <w:rPr>
          <w:spacing w:val="-1"/>
        </w:rPr>
        <w:t>Suppliers can bid for either Lot 1 or Lot 2 or both Lots.  Each Tender will be</w:t>
      </w:r>
      <w:r w:rsidR="00241CA7">
        <w:rPr>
          <w:spacing w:val="-1"/>
        </w:rPr>
        <w:t xml:space="preserve"> </w:t>
      </w:r>
      <w:r>
        <w:rPr>
          <w:spacing w:val="-1"/>
        </w:rPr>
        <w:t>assessed separately in accordance with the tender evaluation.</w:t>
      </w:r>
      <w:r w:rsidR="00241CA7">
        <w:rPr>
          <w:spacing w:val="-1"/>
        </w:rPr>
        <w:t xml:space="preserve">  Please note if submitting a tender response for either or both Lots, you should provide the detail required in Section 6 for each Lot.</w:t>
      </w:r>
    </w:p>
    <w:p w14:paraId="310FC85A" w14:textId="4585DF70" w:rsidR="00241CA7" w:rsidRDefault="00241CA7" w:rsidP="00241CA7">
      <w:pPr>
        <w:pStyle w:val="BodyText"/>
        <w:kinsoku w:val="0"/>
        <w:overflowPunct w:val="0"/>
        <w:ind w:left="0" w:firstLine="0"/>
        <w:rPr>
          <w:spacing w:val="-1"/>
        </w:rPr>
      </w:pPr>
    </w:p>
    <w:p w14:paraId="3BD9B51D" w14:textId="3A625460" w:rsidR="00241CA7" w:rsidRDefault="00241CA7" w:rsidP="00241CA7">
      <w:pPr>
        <w:pStyle w:val="BodyText"/>
        <w:kinsoku w:val="0"/>
        <w:overflowPunct w:val="0"/>
        <w:ind w:left="0" w:firstLine="0"/>
        <w:rPr>
          <w:spacing w:val="-1"/>
        </w:rPr>
      </w:pPr>
      <w:r>
        <w:rPr>
          <w:spacing w:val="-1"/>
        </w:rPr>
        <w:t>Notes:</w:t>
      </w:r>
    </w:p>
    <w:p w14:paraId="694BCC8D" w14:textId="1BF329B9" w:rsidR="00241CA7" w:rsidRDefault="00241CA7" w:rsidP="00241CA7">
      <w:pPr>
        <w:pStyle w:val="BodyText"/>
        <w:kinsoku w:val="0"/>
        <w:overflowPunct w:val="0"/>
        <w:ind w:left="0" w:firstLine="0"/>
        <w:rPr>
          <w:spacing w:val="-1"/>
        </w:rPr>
      </w:pPr>
    </w:p>
    <w:p w14:paraId="5A945248" w14:textId="2A2E9AEE" w:rsidR="00241CA7" w:rsidRDefault="00D61312" w:rsidP="00241CA7">
      <w:pPr>
        <w:pStyle w:val="BodyText"/>
        <w:numPr>
          <w:ilvl w:val="0"/>
          <w:numId w:val="15"/>
        </w:numPr>
        <w:kinsoku w:val="0"/>
        <w:overflowPunct w:val="0"/>
        <w:rPr>
          <w:spacing w:val="-1"/>
        </w:rPr>
      </w:pPr>
      <w:r>
        <w:rPr>
          <w:spacing w:val="-1"/>
        </w:rPr>
        <w:t xml:space="preserve">Assentech Sales Ltd have </w:t>
      </w:r>
      <w:r w:rsidR="00241CA7">
        <w:rPr>
          <w:spacing w:val="-1"/>
        </w:rPr>
        <w:t>employed a Principal Designer/CDM</w:t>
      </w:r>
    </w:p>
    <w:p w14:paraId="3F81A238" w14:textId="6981E22B" w:rsidR="00241CA7" w:rsidRDefault="00241CA7" w:rsidP="00241CA7">
      <w:pPr>
        <w:pStyle w:val="BodyText"/>
        <w:numPr>
          <w:ilvl w:val="0"/>
          <w:numId w:val="15"/>
        </w:numPr>
        <w:kinsoku w:val="0"/>
        <w:overflowPunct w:val="0"/>
        <w:rPr>
          <w:spacing w:val="-1"/>
        </w:rPr>
      </w:pPr>
      <w:r>
        <w:rPr>
          <w:spacing w:val="-1"/>
        </w:rPr>
        <w:t>The supplier for Lot 2 will act as the Principal Contractor</w:t>
      </w:r>
    </w:p>
    <w:p w14:paraId="36CE77AB" w14:textId="18A4D97C" w:rsidR="00241CA7" w:rsidRDefault="00241CA7" w:rsidP="00241CA7">
      <w:pPr>
        <w:pStyle w:val="BodyText"/>
        <w:numPr>
          <w:ilvl w:val="0"/>
          <w:numId w:val="15"/>
        </w:numPr>
        <w:kinsoku w:val="0"/>
        <w:overflowPunct w:val="0"/>
        <w:rPr>
          <w:spacing w:val="-1"/>
        </w:rPr>
      </w:pPr>
      <w:r>
        <w:rPr>
          <w:spacing w:val="-1"/>
        </w:rPr>
        <w:t>The supplier for Lot 1 will need to liaise with the demolition company employed by the tenderer.</w:t>
      </w:r>
    </w:p>
    <w:p w14:paraId="0738276B" w14:textId="1A503253" w:rsidR="00241CA7" w:rsidRPr="00F34AB8" w:rsidRDefault="00241CA7" w:rsidP="00241CA7">
      <w:pPr>
        <w:pStyle w:val="BodyText"/>
        <w:numPr>
          <w:ilvl w:val="0"/>
          <w:numId w:val="15"/>
        </w:numPr>
        <w:kinsoku w:val="0"/>
        <w:overflowPunct w:val="0"/>
        <w:rPr>
          <w:spacing w:val="-1"/>
        </w:rPr>
      </w:pPr>
      <w:r>
        <w:rPr>
          <w:spacing w:val="-1"/>
        </w:rPr>
        <w:t>The supplier for Lot 1 will be responsible for arranging the scaffolding liaising with both the parties identified in 1 and 2 above.</w:t>
      </w:r>
    </w:p>
    <w:p w14:paraId="10AC8A55" w14:textId="77777777" w:rsidR="00B17D8B" w:rsidRPr="00F34AB8" w:rsidRDefault="00B17D8B" w:rsidP="006268C8">
      <w:pPr>
        <w:pStyle w:val="BodyText"/>
        <w:kinsoku w:val="0"/>
        <w:overflowPunct w:val="0"/>
        <w:ind w:left="0" w:firstLine="0"/>
        <w:rPr>
          <w:spacing w:val="-1"/>
        </w:rPr>
      </w:pPr>
    </w:p>
    <w:p w14:paraId="68D3543C" w14:textId="0F67B1CE" w:rsidR="002E2791" w:rsidRPr="007058A6" w:rsidRDefault="00C21622" w:rsidP="00950988">
      <w:pPr>
        <w:pStyle w:val="Neading3"/>
        <w:rPr>
          <w:b/>
          <w:bCs/>
        </w:rPr>
      </w:pPr>
      <w:bookmarkStart w:id="0" w:name="_Hlk163041562"/>
      <w:r w:rsidRPr="007058A6">
        <w:rPr>
          <w:b/>
          <w:bCs/>
        </w:rPr>
        <w:t>3</w:t>
      </w:r>
      <w:r w:rsidR="002E2791" w:rsidRPr="007058A6">
        <w:rPr>
          <w:b/>
          <w:bCs/>
        </w:rPr>
        <w:t>.1</w:t>
      </w:r>
      <w:r w:rsidR="00B634E3" w:rsidRPr="007058A6">
        <w:rPr>
          <w:b/>
          <w:bCs/>
        </w:rPr>
        <w:tab/>
      </w:r>
      <w:r w:rsidR="007B44AD" w:rsidRPr="007058A6">
        <w:rPr>
          <w:b/>
          <w:bCs/>
        </w:rPr>
        <w:t>Design Specifications</w:t>
      </w:r>
    </w:p>
    <w:p w14:paraId="4BF81CEE" w14:textId="77777777" w:rsidR="007B27FE" w:rsidRDefault="007B27FE" w:rsidP="00950988">
      <w:pPr>
        <w:pStyle w:val="Neading3"/>
      </w:pPr>
    </w:p>
    <w:p w14:paraId="181CD5E0" w14:textId="6808718A" w:rsidR="007B27FE" w:rsidRDefault="007058A6" w:rsidP="00950988">
      <w:pPr>
        <w:pStyle w:val="Neading3"/>
        <w:numPr>
          <w:ilvl w:val="0"/>
          <w:numId w:val="11"/>
        </w:numPr>
        <w:ind w:left="1134" w:hanging="1134"/>
      </w:pPr>
      <w:r>
        <w:t xml:space="preserve">Preliminaries </w:t>
      </w:r>
      <w:r w:rsidR="007B27FE" w:rsidRPr="007B27FE">
        <w:t>Enclosure 1.</w:t>
      </w:r>
      <w:r w:rsidR="00E70C9B">
        <w:t xml:space="preserve"> </w:t>
      </w:r>
    </w:p>
    <w:p w14:paraId="2256432E" w14:textId="77777777" w:rsidR="007058A6" w:rsidRDefault="007058A6" w:rsidP="00950988">
      <w:pPr>
        <w:pStyle w:val="Neading3"/>
        <w:numPr>
          <w:ilvl w:val="0"/>
          <w:numId w:val="11"/>
        </w:numPr>
        <w:ind w:left="1134" w:hanging="1134"/>
      </w:pPr>
      <w:r>
        <w:t xml:space="preserve">MEP Ground Floor </w:t>
      </w:r>
      <w:r w:rsidR="007B27FE" w:rsidRPr="007B27FE">
        <w:t>Enclosure 2.</w:t>
      </w:r>
    </w:p>
    <w:p w14:paraId="136C1601" w14:textId="21450E93" w:rsidR="007058A6" w:rsidRPr="007058A6" w:rsidRDefault="007058A6" w:rsidP="007058A6">
      <w:pPr>
        <w:pStyle w:val="ListParagraph"/>
        <w:numPr>
          <w:ilvl w:val="0"/>
          <w:numId w:val="11"/>
        </w:numPr>
        <w:ind w:left="1134" w:hanging="1134"/>
        <w:rPr>
          <w:rFonts w:ascii="Verdana" w:eastAsia="Calibri" w:hAnsi="Verdana"/>
          <w:sz w:val="22"/>
          <w:szCs w:val="22"/>
          <w:lang w:eastAsia="en-US"/>
        </w:rPr>
      </w:pPr>
      <w:r w:rsidRPr="007058A6">
        <w:rPr>
          <w:rFonts w:ascii="Verdana" w:eastAsia="Calibri" w:hAnsi="Verdana"/>
          <w:sz w:val="22"/>
          <w:szCs w:val="22"/>
          <w:lang w:eastAsia="en-US"/>
        </w:rPr>
        <w:t xml:space="preserve">MEP </w:t>
      </w:r>
      <w:r>
        <w:rPr>
          <w:rFonts w:ascii="Verdana" w:eastAsia="Calibri" w:hAnsi="Verdana"/>
          <w:sz w:val="22"/>
          <w:szCs w:val="22"/>
          <w:lang w:eastAsia="en-US"/>
        </w:rPr>
        <w:t>First</w:t>
      </w:r>
      <w:r w:rsidRPr="007058A6">
        <w:rPr>
          <w:rFonts w:ascii="Verdana" w:eastAsia="Calibri" w:hAnsi="Verdana"/>
          <w:sz w:val="22"/>
          <w:szCs w:val="22"/>
          <w:lang w:eastAsia="en-US"/>
        </w:rPr>
        <w:t xml:space="preserve"> Floor Enclosure 2.</w:t>
      </w:r>
    </w:p>
    <w:p w14:paraId="4F76A4CD" w14:textId="118C83A6" w:rsidR="007B27FE" w:rsidRPr="007B27FE" w:rsidRDefault="007058A6" w:rsidP="00950988">
      <w:pPr>
        <w:pStyle w:val="Neading3"/>
        <w:numPr>
          <w:ilvl w:val="0"/>
          <w:numId w:val="11"/>
        </w:numPr>
        <w:ind w:left="1134" w:hanging="1134"/>
      </w:pPr>
      <w:proofErr w:type="gramStart"/>
      <w:r w:rsidRPr="007058A6">
        <w:t>Pre Construction</w:t>
      </w:r>
      <w:proofErr w:type="gramEnd"/>
      <w:r w:rsidRPr="007058A6">
        <w:t xml:space="preserve"> Information Assentech Sales Ltd V1 2024</w:t>
      </w:r>
      <w:r>
        <w:t xml:space="preserve"> </w:t>
      </w:r>
      <w:r w:rsidRPr="007058A6">
        <w:t>Enclosure 4</w:t>
      </w:r>
    </w:p>
    <w:p w14:paraId="38E7EAEB" w14:textId="77777777" w:rsidR="007B27FE" w:rsidRDefault="007B27FE" w:rsidP="00950988">
      <w:pPr>
        <w:pStyle w:val="Neading3"/>
      </w:pPr>
    </w:p>
    <w:p w14:paraId="2548B335" w14:textId="56AB7893" w:rsidR="002E2791" w:rsidRPr="007058A6" w:rsidRDefault="00C21622" w:rsidP="00950988">
      <w:pPr>
        <w:pStyle w:val="Neading3"/>
        <w:rPr>
          <w:b/>
          <w:bCs/>
        </w:rPr>
      </w:pPr>
      <w:r w:rsidRPr="007058A6">
        <w:rPr>
          <w:b/>
          <w:bCs/>
        </w:rPr>
        <w:t>3</w:t>
      </w:r>
      <w:r w:rsidR="002E2791" w:rsidRPr="007058A6">
        <w:rPr>
          <w:b/>
          <w:bCs/>
        </w:rPr>
        <w:t>.2</w:t>
      </w:r>
      <w:r w:rsidR="00B634E3" w:rsidRPr="007058A6">
        <w:rPr>
          <w:b/>
          <w:bCs/>
        </w:rPr>
        <w:tab/>
      </w:r>
      <w:r w:rsidR="002F60F5" w:rsidRPr="007058A6">
        <w:rPr>
          <w:b/>
          <w:bCs/>
        </w:rPr>
        <w:t>Drawing set</w:t>
      </w:r>
    </w:p>
    <w:p w14:paraId="0B2688F1" w14:textId="77777777" w:rsidR="007B27FE" w:rsidRDefault="007B27FE" w:rsidP="00950988">
      <w:pPr>
        <w:pStyle w:val="Neading3"/>
      </w:pPr>
    </w:p>
    <w:p w14:paraId="0B3D9112" w14:textId="3935BF1A" w:rsidR="007B27FE" w:rsidRDefault="007058A6" w:rsidP="00950988">
      <w:pPr>
        <w:pStyle w:val="Neading3"/>
        <w:numPr>
          <w:ilvl w:val="0"/>
          <w:numId w:val="13"/>
        </w:numPr>
        <w:ind w:left="1134" w:hanging="1134"/>
      </w:pPr>
      <w:r w:rsidRPr="007058A6">
        <w:t>Architectural Information</w:t>
      </w:r>
      <w:r>
        <w:t xml:space="preserve"> </w:t>
      </w:r>
      <w:r w:rsidR="007B27FE" w:rsidRPr="007B27FE">
        <w:t xml:space="preserve">Enclosure </w:t>
      </w:r>
      <w:r>
        <w:t>5</w:t>
      </w:r>
    </w:p>
    <w:p w14:paraId="53A2B57E" w14:textId="77777777" w:rsidR="007058A6" w:rsidRDefault="007058A6" w:rsidP="007058A6">
      <w:pPr>
        <w:pStyle w:val="Neading3"/>
        <w:ind w:firstLine="0"/>
      </w:pPr>
    </w:p>
    <w:p w14:paraId="5D9D202D" w14:textId="3744EF3A" w:rsidR="003B42CB" w:rsidRDefault="00C21622" w:rsidP="00950988">
      <w:pPr>
        <w:widowControl/>
        <w:tabs>
          <w:tab w:val="left" w:pos="1134"/>
        </w:tabs>
        <w:autoSpaceDE/>
        <w:autoSpaceDN/>
        <w:adjustRightInd/>
        <w:spacing w:after="200"/>
        <w:rPr>
          <w:rFonts w:ascii="Verdana" w:eastAsia="Calibri" w:hAnsi="Verdana" w:cs="Arial"/>
          <w:b/>
          <w:sz w:val="22"/>
          <w:szCs w:val="22"/>
          <w:lang w:eastAsia="en-US"/>
        </w:rPr>
      </w:pPr>
      <w:r w:rsidRPr="007B27FE">
        <w:rPr>
          <w:rStyle w:val="Neading3Char"/>
          <w:b/>
          <w:bCs/>
          <w:sz w:val="22"/>
          <w:szCs w:val="22"/>
        </w:rPr>
        <w:t>3</w:t>
      </w:r>
      <w:r w:rsidR="00043839" w:rsidRPr="007B27FE">
        <w:rPr>
          <w:rStyle w:val="Neading3Char"/>
          <w:b/>
          <w:bCs/>
          <w:sz w:val="22"/>
          <w:szCs w:val="22"/>
        </w:rPr>
        <w:t>.</w:t>
      </w:r>
      <w:r w:rsidR="00B634E3" w:rsidRPr="007B27FE">
        <w:rPr>
          <w:rStyle w:val="Neading3Char"/>
          <w:b/>
          <w:bCs/>
          <w:sz w:val="22"/>
          <w:szCs w:val="22"/>
        </w:rPr>
        <w:t>3</w:t>
      </w:r>
      <w:r w:rsidR="00043839" w:rsidRPr="002F60F5">
        <w:rPr>
          <w:rFonts w:ascii="Verdana" w:eastAsia="Calibri" w:hAnsi="Verdana" w:cs="Arial"/>
          <w:b/>
          <w:sz w:val="22"/>
          <w:szCs w:val="22"/>
          <w:lang w:eastAsia="en-US"/>
        </w:rPr>
        <w:t xml:space="preserve"> </w:t>
      </w:r>
      <w:r w:rsidR="002F60F5" w:rsidRPr="002F60F5">
        <w:rPr>
          <w:rFonts w:ascii="Verdana" w:eastAsia="Calibri" w:hAnsi="Verdana" w:cs="Arial"/>
          <w:b/>
          <w:sz w:val="22"/>
          <w:szCs w:val="22"/>
          <w:lang w:eastAsia="en-US"/>
        </w:rPr>
        <w:tab/>
        <w:t>Schedule of Works/Bill of Materials</w:t>
      </w:r>
      <w:r w:rsidR="00920877">
        <w:rPr>
          <w:rFonts w:ascii="Verdana" w:eastAsia="Calibri" w:hAnsi="Verdana" w:cs="Arial"/>
          <w:b/>
          <w:sz w:val="22"/>
          <w:szCs w:val="22"/>
          <w:lang w:eastAsia="en-US"/>
        </w:rPr>
        <w:t>/Pricing Document</w:t>
      </w:r>
    </w:p>
    <w:p w14:paraId="2BA204B0" w14:textId="05FC84DC" w:rsidR="007B27FE" w:rsidRPr="00C20407" w:rsidRDefault="00843C15" w:rsidP="00950988">
      <w:pPr>
        <w:widowControl/>
        <w:tabs>
          <w:tab w:val="left" w:pos="1134"/>
        </w:tabs>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3.3.1</w:t>
      </w:r>
      <w:r>
        <w:rPr>
          <w:rFonts w:ascii="Verdana" w:eastAsia="Calibri" w:hAnsi="Verdana" w:cs="Arial"/>
          <w:bCs/>
          <w:sz w:val="22"/>
          <w:szCs w:val="22"/>
          <w:lang w:eastAsia="en-US"/>
        </w:rPr>
        <w:tab/>
      </w:r>
      <w:r w:rsidR="00C20407" w:rsidRPr="00C20407">
        <w:rPr>
          <w:rFonts w:ascii="Verdana" w:eastAsia="Calibri" w:hAnsi="Verdana" w:cs="Arial"/>
          <w:bCs/>
          <w:sz w:val="22"/>
          <w:szCs w:val="22"/>
          <w:lang w:eastAsia="en-US"/>
        </w:rPr>
        <w:t xml:space="preserve">Enclosure </w:t>
      </w:r>
      <w:r w:rsidR="007058A6">
        <w:rPr>
          <w:rFonts w:ascii="Verdana" w:eastAsia="Calibri" w:hAnsi="Verdana" w:cs="Arial"/>
          <w:bCs/>
          <w:sz w:val="22"/>
          <w:szCs w:val="22"/>
          <w:lang w:eastAsia="en-US"/>
        </w:rPr>
        <w:t>6</w:t>
      </w:r>
      <w:r w:rsidR="00C20407">
        <w:rPr>
          <w:rFonts w:ascii="Verdana" w:eastAsia="Calibri" w:hAnsi="Verdana" w:cs="Arial"/>
          <w:bCs/>
          <w:sz w:val="22"/>
          <w:szCs w:val="22"/>
          <w:lang w:eastAsia="en-US"/>
        </w:rPr>
        <w:t>.</w:t>
      </w:r>
      <w:r w:rsidR="00C20407" w:rsidRPr="00C20407">
        <w:rPr>
          <w:rFonts w:ascii="Verdana" w:eastAsia="Calibri" w:hAnsi="Verdana" w:cs="Arial"/>
          <w:bCs/>
          <w:sz w:val="22"/>
          <w:szCs w:val="22"/>
          <w:lang w:eastAsia="en-US"/>
        </w:rPr>
        <w:t xml:space="preserve"> </w:t>
      </w:r>
    </w:p>
    <w:p w14:paraId="02FB8F23" w14:textId="63028441" w:rsidR="002F60F5" w:rsidRDefault="002F60F5" w:rsidP="00950988">
      <w:pPr>
        <w:widowControl/>
        <w:tabs>
          <w:tab w:val="left" w:pos="1134"/>
        </w:tabs>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3.4</w:t>
      </w:r>
      <w:r>
        <w:rPr>
          <w:rFonts w:ascii="Verdana" w:eastAsia="Calibri" w:hAnsi="Verdana" w:cs="Arial"/>
          <w:b/>
          <w:sz w:val="22"/>
          <w:szCs w:val="22"/>
          <w:lang w:eastAsia="en-US"/>
        </w:rPr>
        <w:tab/>
      </w:r>
      <w:r w:rsidR="00920877">
        <w:rPr>
          <w:rFonts w:ascii="Verdana" w:eastAsia="Calibri" w:hAnsi="Verdana" w:cs="Arial"/>
          <w:b/>
          <w:sz w:val="22"/>
          <w:szCs w:val="22"/>
          <w:lang w:eastAsia="en-US"/>
        </w:rPr>
        <w:t>Supporting documents</w:t>
      </w:r>
    </w:p>
    <w:p w14:paraId="54F2E342" w14:textId="7AE8D649" w:rsidR="00C20407" w:rsidRDefault="00843C15" w:rsidP="003337D9">
      <w:pPr>
        <w:widowControl/>
        <w:tabs>
          <w:tab w:val="left" w:pos="1134"/>
        </w:tabs>
        <w:autoSpaceDE/>
        <w:autoSpaceDN/>
        <w:adjustRightInd/>
        <w:rPr>
          <w:rFonts w:ascii="Verdana" w:eastAsia="Calibri" w:hAnsi="Verdana" w:cs="Arial"/>
          <w:bCs/>
          <w:sz w:val="22"/>
          <w:szCs w:val="22"/>
          <w:lang w:eastAsia="en-US"/>
        </w:rPr>
      </w:pPr>
      <w:r>
        <w:rPr>
          <w:rFonts w:ascii="Verdana" w:eastAsia="Calibri" w:hAnsi="Verdana" w:cs="Arial"/>
          <w:bCs/>
          <w:sz w:val="22"/>
          <w:szCs w:val="22"/>
          <w:lang w:eastAsia="en-US"/>
        </w:rPr>
        <w:t>3.4.1</w:t>
      </w:r>
      <w:r>
        <w:rPr>
          <w:rFonts w:ascii="Verdana" w:eastAsia="Calibri" w:hAnsi="Verdana" w:cs="Arial"/>
          <w:bCs/>
          <w:sz w:val="22"/>
          <w:szCs w:val="22"/>
          <w:lang w:eastAsia="en-US"/>
        </w:rPr>
        <w:tab/>
      </w:r>
      <w:r w:rsidR="007058A6">
        <w:rPr>
          <w:rFonts w:ascii="Verdana" w:eastAsia="Calibri" w:hAnsi="Verdana" w:cs="Arial"/>
          <w:bCs/>
          <w:sz w:val="22"/>
          <w:szCs w:val="22"/>
          <w:lang w:eastAsia="en-US"/>
        </w:rPr>
        <w:t>Enclosure 7</w:t>
      </w:r>
    </w:p>
    <w:p w14:paraId="5171ACB3" w14:textId="586AAFCB" w:rsidR="003337D9" w:rsidRDefault="003337D9" w:rsidP="003337D9">
      <w:pPr>
        <w:widowControl/>
        <w:tabs>
          <w:tab w:val="left" w:pos="1134"/>
        </w:tabs>
        <w:autoSpaceDE/>
        <w:autoSpaceDN/>
        <w:adjustRightInd/>
        <w:rPr>
          <w:rFonts w:ascii="Verdana" w:eastAsia="Calibri" w:hAnsi="Verdana" w:cs="Arial"/>
          <w:bCs/>
          <w:sz w:val="22"/>
          <w:szCs w:val="22"/>
          <w:lang w:eastAsia="en-US"/>
        </w:rPr>
      </w:pPr>
      <w:r>
        <w:rPr>
          <w:rFonts w:ascii="Verdana" w:eastAsia="Calibri" w:hAnsi="Verdana" w:cs="Arial"/>
          <w:bCs/>
          <w:sz w:val="22"/>
          <w:szCs w:val="22"/>
          <w:lang w:eastAsia="en-US"/>
        </w:rPr>
        <w:t>3.4.2</w:t>
      </w:r>
      <w:r>
        <w:rPr>
          <w:rFonts w:ascii="Verdana" w:eastAsia="Calibri" w:hAnsi="Verdana" w:cs="Arial"/>
          <w:bCs/>
          <w:sz w:val="22"/>
          <w:szCs w:val="22"/>
          <w:lang w:eastAsia="en-US"/>
        </w:rPr>
        <w:tab/>
        <w:t xml:space="preserve">Enclosure </w:t>
      </w:r>
      <w:proofErr w:type="gramStart"/>
      <w:r>
        <w:rPr>
          <w:rFonts w:ascii="Verdana" w:eastAsia="Calibri" w:hAnsi="Verdana" w:cs="Arial"/>
          <w:bCs/>
          <w:sz w:val="22"/>
          <w:szCs w:val="22"/>
          <w:lang w:eastAsia="en-US"/>
        </w:rPr>
        <w:t>8  Lighting</w:t>
      </w:r>
      <w:proofErr w:type="gramEnd"/>
      <w:r>
        <w:rPr>
          <w:rFonts w:ascii="Verdana" w:eastAsia="Calibri" w:hAnsi="Verdana" w:cs="Arial"/>
          <w:bCs/>
          <w:sz w:val="22"/>
          <w:szCs w:val="22"/>
          <w:lang w:eastAsia="en-US"/>
        </w:rPr>
        <w:t xml:space="preserve"> survey to follow.</w:t>
      </w:r>
    </w:p>
    <w:p w14:paraId="1CFCC194" w14:textId="77777777" w:rsidR="003337D9" w:rsidRPr="00C20407" w:rsidRDefault="003337D9" w:rsidP="003337D9">
      <w:pPr>
        <w:widowControl/>
        <w:tabs>
          <w:tab w:val="left" w:pos="1134"/>
        </w:tabs>
        <w:autoSpaceDE/>
        <w:autoSpaceDN/>
        <w:adjustRightInd/>
        <w:rPr>
          <w:rFonts w:ascii="Verdana" w:eastAsia="Calibri" w:hAnsi="Verdana" w:cs="Arial"/>
          <w:bCs/>
          <w:sz w:val="22"/>
          <w:szCs w:val="22"/>
          <w:lang w:eastAsia="en-US"/>
        </w:rPr>
      </w:pPr>
    </w:p>
    <w:p w14:paraId="50C96996" w14:textId="6173F55B" w:rsidR="002F60F5" w:rsidRDefault="002F60F5" w:rsidP="00950988">
      <w:pPr>
        <w:widowControl/>
        <w:tabs>
          <w:tab w:val="left" w:pos="1134"/>
        </w:tabs>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3.5</w:t>
      </w:r>
      <w:r>
        <w:rPr>
          <w:rFonts w:ascii="Verdana" w:eastAsia="Calibri" w:hAnsi="Verdana" w:cs="Arial"/>
          <w:b/>
          <w:sz w:val="22"/>
          <w:szCs w:val="22"/>
          <w:lang w:eastAsia="en-US"/>
        </w:rPr>
        <w:tab/>
        <w:t xml:space="preserve">Form of </w:t>
      </w:r>
      <w:r w:rsidR="00750B5A">
        <w:rPr>
          <w:rFonts w:ascii="Verdana" w:eastAsia="Calibri" w:hAnsi="Verdana" w:cs="Arial"/>
          <w:b/>
          <w:sz w:val="22"/>
          <w:szCs w:val="22"/>
          <w:lang w:eastAsia="en-US"/>
        </w:rPr>
        <w:t>Tender</w:t>
      </w:r>
    </w:p>
    <w:p w14:paraId="38989CB2" w14:textId="01C1CF0F" w:rsidR="00C20407" w:rsidRPr="00C20407" w:rsidRDefault="00843C15" w:rsidP="00950988">
      <w:pPr>
        <w:widowControl/>
        <w:tabs>
          <w:tab w:val="left" w:pos="1134"/>
        </w:tabs>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3.5.1</w:t>
      </w:r>
      <w:r>
        <w:rPr>
          <w:rFonts w:ascii="Verdana" w:eastAsia="Calibri" w:hAnsi="Verdana" w:cs="Arial"/>
          <w:bCs/>
          <w:sz w:val="22"/>
          <w:szCs w:val="22"/>
          <w:lang w:eastAsia="en-US"/>
        </w:rPr>
        <w:tab/>
      </w:r>
      <w:r w:rsidR="00C20407" w:rsidRPr="00C20407">
        <w:rPr>
          <w:rFonts w:ascii="Verdana" w:eastAsia="Calibri" w:hAnsi="Verdana" w:cs="Arial"/>
          <w:bCs/>
          <w:sz w:val="22"/>
          <w:szCs w:val="22"/>
          <w:lang w:eastAsia="en-US"/>
        </w:rPr>
        <w:t xml:space="preserve">Enclosure </w:t>
      </w:r>
      <w:r w:rsidR="003337D9">
        <w:rPr>
          <w:rFonts w:ascii="Verdana" w:eastAsia="Calibri" w:hAnsi="Verdana" w:cs="Arial"/>
          <w:bCs/>
          <w:sz w:val="22"/>
          <w:szCs w:val="22"/>
          <w:lang w:eastAsia="en-US"/>
        </w:rPr>
        <w:t>9</w:t>
      </w:r>
      <w:r w:rsidR="00C20407" w:rsidRPr="00C20407">
        <w:rPr>
          <w:rFonts w:ascii="Verdana" w:eastAsia="Calibri" w:hAnsi="Verdana" w:cs="Arial"/>
          <w:bCs/>
          <w:sz w:val="22"/>
          <w:szCs w:val="22"/>
          <w:lang w:eastAsia="en-US"/>
        </w:rPr>
        <w:t xml:space="preserve"> Form of Tender</w:t>
      </w:r>
    </w:p>
    <w:bookmarkEnd w:id="0"/>
    <w:p w14:paraId="1DDD3BEF" w14:textId="391F1D8B" w:rsidR="008C3221" w:rsidRDefault="006255A8" w:rsidP="00950988">
      <w:pPr>
        <w:widowControl/>
        <w:tabs>
          <w:tab w:val="left" w:pos="1134"/>
        </w:tabs>
        <w:kinsoku w:val="0"/>
        <w:overflowPunct w:val="0"/>
        <w:autoSpaceDE/>
        <w:autoSpaceDN/>
        <w:adjustRightInd/>
        <w:spacing w:before="86"/>
        <w:textAlignment w:val="baseline"/>
        <w:rPr>
          <w:rFonts w:ascii="Verdana" w:eastAsia="Calibri" w:hAnsi="Verdana"/>
          <w:sz w:val="22"/>
          <w:szCs w:val="22"/>
          <w:lang w:eastAsia="en-US"/>
        </w:rPr>
      </w:pPr>
      <w:r w:rsidRPr="00B37F6E">
        <w:rPr>
          <w:rFonts w:ascii="Verdana" w:eastAsia="Calibri" w:hAnsi="Verdana"/>
          <w:b/>
          <w:bCs/>
          <w:sz w:val="22"/>
          <w:szCs w:val="22"/>
          <w:lang w:eastAsia="en-US"/>
        </w:rPr>
        <w:t>3.</w:t>
      </w:r>
      <w:r>
        <w:rPr>
          <w:rFonts w:ascii="Verdana" w:eastAsia="Calibri" w:hAnsi="Verdana"/>
          <w:b/>
          <w:bCs/>
          <w:sz w:val="22"/>
          <w:szCs w:val="22"/>
          <w:lang w:eastAsia="en-US"/>
        </w:rPr>
        <w:t>6</w:t>
      </w:r>
      <w:r>
        <w:rPr>
          <w:rFonts w:ascii="Verdana" w:eastAsia="Calibri" w:hAnsi="Verdana"/>
          <w:sz w:val="22"/>
          <w:szCs w:val="22"/>
          <w:lang w:eastAsia="en-US"/>
        </w:rPr>
        <w:tab/>
      </w:r>
      <w:r w:rsidRPr="00F91691">
        <w:rPr>
          <w:rFonts w:ascii="Verdana" w:eastAsia="Calibri" w:hAnsi="Verdana"/>
          <w:b/>
          <w:bCs/>
          <w:sz w:val="22"/>
          <w:szCs w:val="22"/>
          <w:lang w:eastAsia="en-US"/>
        </w:rPr>
        <w:t>Environment and Sustainability</w:t>
      </w:r>
      <w:r w:rsidRPr="00F91691">
        <w:rPr>
          <w:rFonts w:ascii="Verdana" w:eastAsia="Calibri" w:hAnsi="Verdana"/>
          <w:sz w:val="22"/>
          <w:szCs w:val="22"/>
          <w:lang w:eastAsia="en-US"/>
        </w:rPr>
        <w:t xml:space="preserve">. </w:t>
      </w:r>
      <w:r w:rsidRPr="00B37F6E">
        <w:rPr>
          <w:rFonts w:ascii="Verdana" w:eastAsia="Calibri" w:hAnsi="Verdana"/>
          <w:sz w:val="22"/>
          <w:szCs w:val="22"/>
          <w:lang w:eastAsia="en-US"/>
        </w:rPr>
        <w:t>The funders of this project require a strong focus on environmental sustainability and equality and diversity. Please provide information that demonstrate that there will be a system in place to monitor, maintain and deliver to the standard of quality required for the project including sustainability and accessibility</w:t>
      </w:r>
      <w:r w:rsidR="008C3221">
        <w:rPr>
          <w:rFonts w:ascii="Verdana" w:eastAsia="Calibri" w:hAnsi="Verdana"/>
          <w:sz w:val="22"/>
          <w:szCs w:val="22"/>
          <w:lang w:eastAsia="en-US"/>
        </w:rPr>
        <w:t>.</w:t>
      </w:r>
    </w:p>
    <w:p w14:paraId="4EE271EB" w14:textId="58459158" w:rsidR="006255A8" w:rsidRPr="00F91691" w:rsidRDefault="008C3221" w:rsidP="00950988">
      <w:pPr>
        <w:widowControl/>
        <w:tabs>
          <w:tab w:val="left" w:pos="1134"/>
        </w:tabs>
        <w:kinsoku w:val="0"/>
        <w:overflowPunct w:val="0"/>
        <w:autoSpaceDE/>
        <w:autoSpaceDN/>
        <w:adjustRightInd/>
        <w:spacing w:before="86"/>
        <w:textAlignment w:val="baseline"/>
        <w:rPr>
          <w:rFonts w:ascii="Verdana" w:eastAsia="Calibri" w:hAnsi="Verdana"/>
          <w:sz w:val="22"/>
          <w:szCs w:val="22"/>
          <w:lang w:eastAsia="en-US"/>
        </w:rPr>
      </w:pPr>
      <w:r>
        <w:rPr>
          <w:rFonts w:ascii="Verdana" w:eastAsia="Calibri" w:hAnsi="Verdana"/>
          <w:sz w:val="22"/>
          <w:szCs w:val="22"/>
          <w:lang w:eastAsia="en-US"/>
        </w:rPr>
        <w:t xml:space="preserve"> </w:t>
      </w:r>
    </w:p>
    <w:p w14:paraId="7DF40739" w14:textId="34F86A9F" w:rsidR="008C3221" w:rsidRDefault="008C3221"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8C3221">
        <w:rPr>
          <w:rFonts w:ascii="Verdana" w:eastAsia="Calibri" w:hAnsi="Verdana"/>
          <w:sz w:val="22"/>
          <w:szCs w:val="22"/>
          <w:lang w:eastAsia="en-US"/>
        </w:rPr>
        <w:t>Attitude to collaborative problem solving within a defined team structure</w:t>
      </w:r>
    </w:p>
    <w:p w14:paraId="60393297" w14:textId="4B51032F"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Anticipate and note the likely challenges and how they would be accommodated </w:t>
      </w:r>
    </w:p>
    <w:p w14:paraId="0D56AC1E"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reduce energy and fuel consumption in the provision of the contract </w:t>
      </w:r>
    </w:p>
    <w:p w14:paraId="5115A588"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lastRenderedPageBreak/>
        <w:t xml:space="preserve">How you will re-use resources  </w:t>
      </w:r>
    </w:p>
    <w:p w14:paraId="467C39CF"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increase recycling levels and reduce the amount of waste </w:t>
      </w:r>
    </w:p>
    <w:p w14:paraId="26C28727"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use environmentally friendly and ethically sourced goods </w:t>
      </w:r>
    </w:p>
    <w:p w14:paraId="0FC7AB8D"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contribute to reducing the carbon footprint </w:t>
      </w:r>
    </w:p>
    <w:p w14:paraId="7A0D0587"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b/>
          <w:bCs/>
          <w:sz w:val="22"/>
          <w:szCs w:val="22"/>
          <w:lang w:eastAsia="en-US"/>
        </w:rPr>
      </w:pPr>
      <w:r w:rsidRPr="00F91691">
        <w:rPr>
          <w:rFonts w:ascii="Verdana" w:eastAsia="Calibri" w:hAnsi="Verdana"/>
          <w:sz w:val="22"/>
          <w:szCs w:val="22"/>
          <w:lang w:eastAsia="en-US"/>
        </w:rPr>
        <w:t>How you will contribute to pollution reduction</w:t>
      </w:r>
    </w:p>
    <w:p w14:paraId="49F32578" w14:textId="77777777" w:rsidR="006255A8" w:rsidRDefault="006255A8" w:rsidP="00950988">
      <w:pPr>
        <w:pStyle w:val="Neading3"/>
      </w:pPr>
    </w:p>
    <w:p w14:paraId="36E59976" w14:textId="77777777" w:rsidR="006255A8" w:rsidRDefault="006255A8" w:rsidP="00950988">
      <w:pPr>
        <w:pStyle w:val="Neading3"/>
      </w:pPr>
    </w:p>
    <w:p w14:paraId="7A9B1DD3" w14:textId="60C12B5D" w:rsidR="005663C5" w:rsidRPr="005663C5" w:rsidRDefault="002F60F5" w:rsidP="00950988">
      <w:pPr>
        <w:pStyle w:val="Neading3"/>
      </w:pPr>
      <w:r w:rsidRPr="00C20407">
        <w:rPr>
          <w:rFonts w:cs="Arial"/>
          <w:b/>
          <w:bCs/>
        </w:rPr>
        <w:t>3.</w:t>
      </w:r>
      <w:r w:rsidR="006255A8">
        <w:rPr>
          <w:rFonts w:cs="Arial"/>
          <w:b/>
          <w:bCs/>
        </w:rPr>
        <w:t>7</w:t>
      </w:r>
      <w:r>
        <w:rPr>
          <w:rFonts w:cs="Arial"/>
        </w:rPr>
        <w:tab/>
      </w:r>
      <w:bookmarkStart w:id="1" w:name="_Hlk161834154"/>
      <w:r w:rsidR="00455ED5">
        <w:rPr>
          <w:rFonts w:cs="Arial"/>
        </w:rPr>
        <w:t xml:space="preserve">Shared Prosperity Fund Branding and Publicity Guidance </w:t>
      </w:r>
      <w:bookmarkEnd w:id="1"/>
      <w:r w:rsidR="005663C5" w:rsidRPr="005663C5">
        <w:fldChar w:fldCharType="begin"/>
      </w:r>
      <w:r w:rsidR="005663C5" w:rsidRPr="005663C5">
        <w:instrText xml:space="preserve"> HYPERLINK "https://ciosgoodgrowth.com/wp-content/uploads/2024/02/UK-SPF-_-Branding-and-Publicity-V12.pdf" </w:instrText>
      </w:r>
      <w:r w:rsidR="005663C5" w:rsidRPr="005663C5">
        <w:fldChar w:fldCharType="separate"/>
      </w:r>
      <w:r w:rsidR="005663C5" w:rsidRPr="005663C5">
        <w:rPr>
          <w:color w:val="0000FF" w:themeColor="hyperlink"/>
          <w:u w:val="single"/>
        </w:rPr>
        <w:t>https://ciosgoodgrowth.com/wp-content/uploads/2024/02/UK-SPF-_-Branding-and-Publicity-V12.pdf</w:t>
      </w:r>
      <w:r w:rsidR="005663C5" w:rsidRPr="005663C5">
        <w:fldChar w:fldCharType="end"/>
      </w:r>
      <w:r w:rsidR="006255A8">
        <w:t xml:space="preserve"> </w:t>
      </w:r>
    </w:p>
    <w:p w14:paraId="6B57CAA4" w14:textId="393505FA" w:rsidR="002F60F5" w:rsidRPr="006255A8" w:rsidRDefault="002F60F5" w:rsidP="009071BD">
      <w:pPr>
        <w:widowControl/>
        <w:autoSpaceDE/>
        <w:autoSpaceDN/>
        <w:adjustRightInd/>
        <w:spacing w:after="200"/>
        <w:rPr>
          <w:rFonts w:ascii="Verdana" w:hAnsi="Verdana"/>
          <w:b/>
          <w:bCs/>
          <w:color w:val="FF0000"/>
          <w:sz w:val="22"/>
          <w:szCs w:val="22"/>
        </w:rPr>
      </w:pPr>
    </w:p>
    <w:p w14:paraId="6F2AAE7A" w14:textId="75551A12" w:rsidR="00CF4C27" w:rsidRDefault="00CF4C27" w:rsidP="009071BD">
      <w:pPr>
        <w:widowControl/>
        <w:autoSpaceDE/>
        <w:autoSpaceDN/>
        <w:adjustRightInd/>
        <w:spacing w:after="200"/>
        <w:rPr>
          <w:rFonts w:ascii="Verdana" w:eastAsia="Calibri" w:hAnsi="Verdana" w:cs="Arial"/>
          <w:bCs/>
          <w:sz w:val="22"/>
          <w:szCs w:val="22"/>
          <w:lang w:eastAsia="en-US"/>
        </w:rPr>
      </w:pPr>
      <w:bookmarkStart w:id="2" w:name="_Hlk161834183"/>
      <w:r w:rsidRPr="00CF4C27">
        <w:rPr>
          <w:rFonts w:ascii="Verdana" w:eastAsia="Calibri" w:hAnsi="Verdana" w:cs="Arial"/>
          <w:bCs/>
          <w:sz w:val="22"/>
          <w:szCs w:val="22"/>
          <w:lang w:eastAsia="en-US"/>
        </w:rPr>
        <w:t>The supplier’s attention is drawn to</w:t>
      </w:r>
      <w:r>
        <w:rPr>
          <w:rFonts w:ascii="Verdana" w:eastAsia="Calibri" w:hAnsi="Verdana" w:cs="Arial"/>
          <w:bCs/>
          <w:sz w:val="22"/>
          <w:szCs w:val="22"/>
          <w:lang w:eastAsia="en-US"/>
        </w:rPr>
        <w:t>:</w:t>
      </w:r>
    </w:p>
    <w:p w14:paraId="7887A4D1" w14:textId="77777777" w:rsidR="00CF4C27" w:rsidRDefault="00CF4C27" w:rsidP="009071BD">
      <w:pPr>
        <w:widowControl/>
        <w:autoSpaceDE/>
        <w:autoSpaceDN/>
        <w:adjustRightInd/>
        <w:spacing w:after="200"/>
        <w:rPr>
          <w:rFonts w:ascii="Verdana" w:hAnsi="Verdana"/>
          <w:i/>
          <w:iCs/>
          <w:sz w:val="22"/>
          <w:szCs w:val="22"/>
        </w:rPr>
      </w:pPr>
      <w:r w:rsidRPr="00CF4C27">
        <w:rPr>
          <w:rFonts w:ascii="Verdana" w:hAnsi="Verdana"/>
          <w:i/>
          <w:iCs/>
          <w:sz w:val="22"/>
          <w:szCs w:val="22"/>
        </w:rPr>
        <w:t>Plaques and Billboards All projects must install a permanent plaque of significant size (at least 250x200mm as a minimum) at a location readily visible to the public, bearing the appropriate logos, project name and the text</w:t>
      </w:r>
      <w:r>
        <w:rPr>
          <w:rFonts w:ascii="Verdana" w:hAnsi="Verdana"/>
          <w:i/>
          <w:iCs/>
          <w:sz w:val="22"/>
          <w:szCs w:val="22"/>
        </w:rPr>
        <w:t>:</w:t>
      </w:r>
    </w:p>
    <w:p w14:paraId="2D5C1ACF" w14:textId="77777777" w:rsidR="00CF4C27" w:rsidRDefault="00CF4C27" w:rsidP="009071BD">
      <w:pPr>
        <w:widowControl/>
        <w:autoSpaceDE/>
        <w:autoSpaceDN/>
        <w:adjustRightInd/>
        <w:spacing w:after="200"/>
        <w:rPr>
          <w:rFonts w:ascii="Verdana" w:hAnsi="Verdana"/>
          <w:i/>
          <w:iCs/>
          <w:sz w:val="22"/>
          <w:szCs w:val="22"/>
        </w:rPr>
      </w:pPr>
      <w:r w:rsidRPr="00CF4C27">
        <w:rPr>
          <w:rFonts w:ascii="Verdana" w:hAnsi="Verdana"/>
          <w:i/>
          <w:iCs/>
          <w:sz w:val="22"/>
          <w:szCs w:val="22"/>
        </w:rPr>
        <w:t xml:space="preserve">. ‘This project is [funded/part-funded] by the UK Government through the UK Shared Prosperity Fund.’ </w:t>
      </w:r>
    </w:p>
    <w:p w14:paraId="5CD60C2A" w14:textId="06CACE61" w:rsidR="00CF4C27" w:rsidRPr="00CF4C27" w:rsidRDefault="00CF4C27" w:rsidP="009071BD">
      <w:pPr>
        <w:widowControl/>
        <w:autoSpaceDE/>
        <w:autoSpaceDN/>
        <w:adjustRightInd/>
        <w:spacing w:after="200"/>
        <w:rPr>
          <w:rFonts w:ascii="Verdana" w:eastAsia="Calibri" w:hAnsi="Verdana" w:cs="Arial"/>
          <w:bCs/>
          <w:i/>
          <w:iCs/>
          <w:sz w:val="22"/>
          <w:szCs w:val="22"/>
          <w:lang w:eastAsia="en-US"/>
        </w:rPr>
      </w:pPr>
      <w:r w:rsidRPr="00CF4C27">
        <w:rPr>
          <w:rFonts w:ascii="Verdana" w:hAnsi="Verdana"/>
          <w:i/>
          <w:iCs/>
          <w:sz w:val="22"/>
          <w:szCs w:val="22"/>
        </w:rPr>
        <w:t>For infrastructure projects, we also encourage the use of temporary billboards while construction works are ongoing. Billboards should be of significant size at a location readily visible to the public and contain the same information as plaques (logos, project name and funding text). All plaques and billboards must be produced and funded by the beneficiary. The cost of producing them should be considered when developing and planning the project. Applicants should note that co-branding is only permitted with Cornwall Council or funders.</w:t>
      </w:r>
    </w:p>
    <w:bookmarkEnd w:id="2"/>
    <w:p w14:paraId="7AEA7C32" w14:textId="17E24796" w:rsidR="002F60F5" w:rsidRPr="00C30B0B" w:rsidRDefault="00950988" w:rsidP="009071BD">
      <w:pPr>
        <w:widowControl/>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 xml:space="preserve">Assentech Sales </w:t>
      </w:r>
      <w:proofErr w:type="gramStart"/>
      <w:r>
        <w:rPr>
          <w:rFonts w:ascii="Verdana" w:eastAsia="Calibri" w:hAnsi="Verdana" w:cs="Arial"/>
          <w:bCs/>
          <w:sz w:val="22"/>
          <w:szCs w:val="22"/>
          <w:lang w:eastAsia="en-US"/>
        </w:rPr>
        <w:t>Limited</w:t>
      </w:r>
      <w:r w:rsidR="0014562E">
        <w:rPr>
          <w:rFonts w:ascii="Verdana" w:eastAsia="Calibri" w:hAnsi="Verdana" w:cs="Arial"/>
          <w:bCs/>
          <w:sz w:val="22"/>
          <w:szCs w:val="22"/>
          <w:lang w:eastAsia="en-US"/>
        </w:rPr>
        <w:t xml:space="preserve"> </w:t>
      </w:r>
      <w:r w:rsidR="00CF4C27" w:rsidRPr="00F91691">
        <w:rPr>
          <w:rFonts w:ascii="Verdana" w:eastAsia="Calibri" w:hAnsi="Verdana" w:cs="Arial"/>
          <w:bCs/>
          <w:sz w:val="22"/>
          <w:szCs w:val="22"/>
          <w:lang w:eastAsia="en-US"/>
        </w:rPr>
        <w:t xml:space="preserve"> </w:t>
      </w:r>
      <w:r w:rsidR="00CF4C27" w:rsidRPr="00C30B0B">
        <w:rPr>
          <w:rFonts w:ascii="Verdana" w:eastAsia="Calibri" w:hAnsi="Verdana" w:cs="Arial"/>
          <w:bCs/>
          <w:sz w:val="22"/>
          <w:szCs w:val="22"/>
          <w:lang w:eastAsia="en-US"/>
        </w:rPr>
        <w:t>will</w:t>
      </w:r>
      <w:proofErr w:type="gramEnd"/>
      <w:r w:rsidR="00CF4C27" w:rsidRPr="00C30B0B">
        <w:rPr>
          <w:rFonts w:ascii="Verdana" w:eastAsia="Calibri" w:hAnsi="Verdana" w:cs="Arial"/>
          <w:bCs/>
          <w:sz w:val="22"/>
          <w:szCs w:val="22"/>
          <w:lang w:eastAsia="en-US"/>
        </w:rPr>
        <w:t xml:space="preserve"> provide </w:t>
      </w:r>
      <w:r w:rsidR="00C30B0B" w:rsidRPr="00C30B0B">
        <w:rPr>
          <w:rFonts w:ascii="Verdana" w:eastAsia="Calibri" w:hAnsi="Verdana" w:cs="Arial"/>
          <w:bCs/>
          <w:sz w:val="22"/>
          <w:szCs w:val="22"/>
          <w:lang w:eastAsia="en-US"/>
        </w:rPr>
        <w:t>the</w:t>
      </w:r>
      <w:r w:rsidR="00CF4C27" w:rsidRPr="00C30B0B">
        <w:rPr>
          <w:rFonts w:ascii="Verdana" w:eastAsia="Calibri" w:hAnsi="Verdana" w:cs="Arial"/>
          <w:bCs/>
          <w:sz w:val="22"/>
          <w:szCs w:val="22"/>
          <w:lang w:eastAsia="en-US"/>
        </w:rPr>
        <w:t xml:space="preserve"> </w:t>
      </w:r>
      <w:r w:rsidR="00C30B0B" w:rsidRPr="00C30B0B">
        <w:rPr>
          <w:rFonts w:ascii="Verdana" w:eastAsia="Calibri" w:hAnsi="Verdana" w:cs="Arial"/>
          <w:bCs/>
          <w:sz w:val="22"/>
          <w:szCs w:val="22"/>
          <w:lang w:eastAsia="en-US"/>
        </w:rPr>
        <w:t xml:space="preserve">Plaque and </w:t>
      </w:r>
      <w:r w:rsidR="00CF4C27" w:rsidRPr="00C30B0B">
        <w:rPr>
          <w:rFonts w:ascii="Verdana" w:eastAsia="Calibri" w:hAnsi="Verdana" w:cs="Arial"/>
          <w:bCs/>
          <w:sz w:val="22"/>
          <w:szCs w:val="22"/>
          <w:lang w:eastAsia="en-US"/>
        </w:rPr>
        <w:t>Billboard</w:t>
      </w:r>
      <w:r w:rsidR="00C30B0B" w:rsidRPr="00C30B0B">
        <w:rPr>
          <w:rFonts w:ascii="Verdana" w:eastAsia="Calibri" w:hAnsi="Verdana" w:cs="Arial"/>
          <w:bCs/>
          <w:sz w:val="22"/>
          <w:szCs w:val="22"/>
          <w:lang w:eastAsia="en-US"/>
        </w:rPr>
        <w:t xml:space="preserve"> b</w:t>
      </w:r>
      <w:r w:rsidR="00CF4C27" w:rsidRPr="00C30B0B">
        <w:rPr>
          <w:rFonts w:ascii="Verdana" w:eastAsia="Calibri" w:hAnsi="Verdana" w:cs="Arial"/>
          <w:bCs/>
          <w:sz w:val="22"/>
          <w:szCs w:val="22"/>
          <w:lang w:eastAsia="en-US"/>
        </w:rPr>
        <w:t xml:space="preserve">ut the supplier will be responsible for </w:t>
      </w:r>
      <w:r w:rsidR="00C30B0B" w:rsidRPr="00C30B0B">
        <w:rPr>
          <w:rFonts w:ascii="Verdana" w:eastAsia="Calibri" w:hAnsi="Verdana" w:cs="Arial"/>
          <w:bCs/>
          <w:sz w:val="22"/>
          <w:szCs w:val="22"/>
          <w:lang w:eastAsia="en-US"/>
        </w:rPr>
        <w:t xml:space="preserve">affixing or </w:t>
      </w:r>
      <w:r w:rsidR="00CF4C27" w:rsidRPr="00C30B0B">
        <w:rPr>
          <w:rFonts w:ascii="Verdana" w:eastAsia="Calibri" w:hAnsi="Verdana" w:cs="Arial"/>
          <w:bCs/>
          <w:sz w:val="22"/>
          <w:szCs w:val="22"/>
          <w:lang w:eastAsia="en-US"/>
        </w:rPr>
        <w:t xml:space="preserve">erecting the </w:t>
      </w:r>
      <w:r w:rsidR="00C30B0B" w:rsidRPr="00C30B0B">
        <w:rPr>
          <w:rFonts w:ascii="Verdana" w:eastAsia="Calibri" w:hAnsi="Verdana" w:cs="Arial"/>
          <w:bCs/>
          <w:sz w:val="22"/>
          <w:szCs w:val="22"/>
          <w:lang w:eastAsia="en-US"/>
        </w:rPr>
        <w:t xml:space="preserve">Plaque and </w:t>
      </w:r>
      <w:r w:rsidR="00CF4C27" w:rsidRPr="00C30B0B">
        <w:rPr>
          <w:rFonts w:ascii="Verdana" w:eastAsia="Calibri" w:hAnsi="Verdana" w:cs="Arial"/>
          <w:bCs/>
          <w:sz w:val="22"/>
          <w:szCs w:val="22"/>
          <w:lang w:eastAsia="en-US"/>
        </w:rPr>
        <w:t>Billboard</w:t>
      </w:r>
      <w:r w:rsidR="00C30B0B" w:rsidRPr="00C30B0B">
        <w:rPr>
          <w:rFonts w:ascii="Verdana" w:eastAsia="Calibri" w:hAnsi="Verdana" w:cs="Arial"/>
          <w:bCs/>
          <w:sz w:val="22"/>
          <w:szCs w:val="22"/>
          <w:lang w:eastAsia="en-US"/>
        </w:rPr>
        <w:t>.</w:t>
      </w:r>
    </w:p>
    <w:p w14:paraId="1B92F6B0" w14:textId="77777777" w:rsidR="007B44AD" w:rsidRDefault="007B44AD" w:rsidP="00F138F1">
      <w:pPr>
        <w:widowControl/>
        <w:kinsoku w:val="0"/>
        <w:overflowPunct w:val="0"/>
        <w:autoSpaceDE/>
        <w:autoSpaceDN/>
        <w:adjustRightInd/>
        <w:textAlignment w:val="baseline"/>
        <w:rPr>
          <w:rStyle w:val="Heading1Char"/>
        </w:rPr>
      </w:pPr>
    </w:p>
    <w:p w14:paraId="381F04AF" w14:textId="654B79F7" w:rsidR="00291422" w:rsidRPr="00043839" w:rsidRDefault="00C21622" w:rsidP="00950988">
      <w:pPr>
        <w:widowControl/>
        <w:tabs>
          <w:tab w:val="left" w:pos="1134"/>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FD59D79" w14:textId="77777777" w:rsidR="00FF6053"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p>
    <w:p w14:paraId="03199143" w14:textId="77777777" w:rsidR="00FF6053" w:rsidRDefault="00FF6053" w:rsidP="00F138F1">
      <w:pPr>
        <w:pStyle w:val="Default"/>
        <w:rPr>
          <w:rFonts w:ascii="Verdana" w:hAnsi="Verdana"/>
          <w:color w:val="auto"/>
          <w:sz w:val="22"/>
          <w:szCs w:val="22"/>
        </w:rPr>
      </w:pPr>
    </w:p>
    <w:p w14:paraId="38A9810F" w14:textId="343E940E" w:rsidR="000E0EE7" w:rsidRDefault="00FF6053" w:rsidP="00FF6053">
      <w:pPr>
        <w:pStyle w:val="Default"/>
        <w:numPr>
          <w:ilvl w:val="0"/>
          <w:numId w:val="16"/>
        </w:numPr>
        <w:rPr>
          <w:rFonts w:ascii="Verdana" w:hAnsi="Verdana"/>
          <w:color w:val="auto"/>
          <w:sz w:val="22"/>
          <w:szCs w:val="22"/>
        </w:rPr>
      </w:pPr>
      <w:r>
        <w:rPr>
          <w:rFonts w:ascii="Verdana" w:hAnsi="Verdana"/>
          <w:color w:val="auto"/>
          <w:sz w:val="22"/>
          <w:szCs w:val="22"/>
        </w:rPr>
        <w:t>Lot 1.</w:t>
      </w:r>
      <w:r>
        <w:rPr>
          <w:rFonts w:ascii="Verdana" w:hAnsi="Verdana"/>
          <w:color w:val="auto"/>
          <w:sz w:val="22"/>
          <w:szCs w:val="22"/>
        </w:rPr>
        <w:tab/>
      </w:r>
      <w:r w:rsidR="00381600" w:rsidRPr="00043839">
        <w:rPr>
          <w:rFonts w:ascii="Verdana" w:hAnsi="Verdana"/>
          <w:color w:val="auto"/>
          <w:sz w:val="22"/>
          <w:szCs w:val="22"/>
        </w:rPr>
        <w:t>£</w:t>
      </w:r>
      <w:r w:rsidRPr="00FF6053">
        <w:rPr>
          <w:rFonts w:ascii="Verdana" w:hAnsi="Verdana"/>
          <w:color w:val="auto"/>
          <w:sz w:val="22"/>
          <w:szCs w:val="22"/>
        </w:rPr>
        <w:t>2</w:t>
      </w:r>
      <w:r w:rsidR="00E0552E">
        <w:rPr>
          <w:rFonts w:ascii="Verdana" w:hAnsi="Verdana"/>
          <w:color w:val="auto"/>
          <w:sz w:val="22"/>
          <w:szCs w:val="22"/>
        </w:rPr>
        <w:t>1</w:t>
      </w:r>
      <w:r w:rsidRPr="00FF6053">
        <w:rPr>
          <w:rFonts w:ascii="Verdana" w:hAnsi="Verdana"/>
          <w:color w:val="auto"/>
          <w:sz w:val="22"/>
          <w:szCs w:val="22"/>
        </w:rPr>
        <w:t>0</w:t>
      </w:r>
      <w:r w:rsidR="00C20407" w:rsidRPr="00FF6053">
        <w:rPr>
          <w:rFonts w:ascii="Verdana" w:hAnsi="Verdana"/>
          <w:color w:val="auto"/>
          <w:sz w:val="22"/>
          <w:szCs w:val="22"/>
        </w:rPr>
        <w:t xml:space="preserve">,000 </w:t>
      </w:r>
      <w:r w:rsidR="00381600" w:rsidRPr="00043839">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496CF6FF" w14:textId="77777777" w:rsidR="00FF6053" w:rsidRPr="00043839" w:rsidRDefault="00FF6053" w:rsidP="00F138F1">
      <w:pPr>
        <w:pStyle w:val="Default"/>
        <w:rPr>
          <w:rFonts w:ascii="Verdana" w:hAnsi="Verdana"/>
          <w:color w:val="auto"/>
          <w:sz w:val="22"/>
          <w:szCs w:val="22"/>
        </w:rPr>
      </w:pPr>
    </w:p>
    <w:p w14:paraId="59C8DC10" w14:textId="4A04E9E2" w:rsidR="00043839" w:rsidRPr="00FF6053" w:rsidRDefault="00FF6053" w:rsidP="00FF6053">
      <w:pPr>
        <w:pStyle w:val="Default"/>
        <w:numPr>
          <w:ilvl w:val="0"/>
          <w:numId w:val="16"/>
        </w:numPr>
        <w:rPr>
          <w:rFonts w:ascii="Verdana" w:hAnsi="Verdana"/>
          <w:bCs/>
          <w:color w:val="auto"/>
          <w:sz w:val="22"/>
          <w:szCs w:val="22"/>
        </w:rPr>
      </w:pPr>
      <w:r w:rsidRPr="00FF6053">
        <w:rPr>
          <w:rFonts w:ascii="Verdana" w:hAnsi="Verdana"/>
          <w:bCs/>
          <w:color w:val="auto"/>
          <w:sz w:val="22"/>
          <w:szCs w:val="22"/>
        </w:rPr>
        <w:t xml:space="preserve">Lot </w:t>
      </w:r>
      <w:r w:rsidR="00D61312">
        <w:rPr>
          <w:rFonts w:ascii="Verdana" w:hAnsi="Verdana"/>
          <w:bCs/>
          <w:color w:val="auto"/>
          <w:sz w:val="22"/>
          <w:szCs w:val="22"/>
        </w:rPr>
        <w:t>2</w:t>
      </w:r>
      <w:r w:rsidRPr="00FF6053">
        <w:rPr>
          <w:rFonts w:ascii="Verdana" w:hAnsi="Verdana"/>
          <w:bCs/>
          <w:color w:val="auto"/>
          <w:sz w:val="22"/>
          <w:szCs w:val="22"/>
        </w:rPr>
        <w:t>.</w:t>
      </w:r>
      <w:r w:rsidRPr="00FF6053">
        <w:rPr>
          <w:rFonts w:ascii="Verdana" w:hAnsi="Verdana"/>
          <w:bCs/>
          <w:color w:val="auto"/>
          <w:sz w:val="22"/>
          <w:szCs w:val="22"/>
        </w:rPr>
        <w:tab/>
        <w:t>£</w:t>
      </w:r>
      <w:r>
        <w:rPr>
          <w:rFonts w:ascii="Verdana" w:hAnsi="Verdana"/>
          <w:bCs/>
          <w:color w:val="auto"/>
          <w:sz w:val="22"/>
          <w:szCs w:val="22"/>
        </w:rPr>
        <w:t>1</w:t>
      </w:r>
      <w:r w:rsidR="00E0552E">
        <w:rPr>
          <w:rFonts w:ascii="Verdana" w:hAnsi="Verdana"/>
          <w:bCs/>
          <w:color w:val="auto"/>
          <w:sz w:val="22"/>
          <w:szCs w:val="22"/>
        </w:rPr>
        <w:t>4</w:t>
      </w:r>
      <w:r>
        <w:rPr>
          <w:rFonts w:ascii="Verdana" w:hAnsi="Verdana"/>
          <w:bCs/>
          <w:color w:val="auto"/>
          <w:sz w:val="22"/>
          <w:szCs w:val="22"/>
        </w:rPr>
        <w:t>0</w:t>
      </w:r>
      <w:r w:rsidRPr="00FF6053">
        <w:rPr>
          <w:rFonts w:ascii="Verdana" w:hAnsi="Verdana"/>
          <w:bCs/>
          <w:color w:val="auto"/>
          <w:sz w:val="22"/>
          <w:szCs w:val="22"/>
        </w:rPr>
        <w:t>,000 (</w:t>
      </w:r>
      <w:proofErr w:type="spellStart"/>
      <w:r w:rsidRPr="00FF6053">
        <w:rPr>
          <w:rFonts w:ascii="Verdana" w:hAnsi="Verdana"/>
          <w:bCs/>
          <w:color w:val="auto"/>
          <w:sz w:val="22"/>
          <w:szCs w:val="22"/>
        </w:rPr>
        <w:t>exc</w:t>
      </w:r>
      <w:proofErr w:type="spellEnd"/>
      <w:r w:rsidRPr="00FF6053">
        <w:rPr>
          <w:rFonts w:ascii="Verdana" w:hAnsi="Verdana"/>
          <w:bCs/>
          <w:color w:val="auto"/>
          <w:sz w:val="22"/>
          <w:szCs w:val="22"/>
        </w:rPr>
        <w:t xml:space="preserve"> VAT) but inclusive of all expenses.</w:t>
      </w:r>
    </w:p>
    <w:p w14:paraId="52F38774" w14:textId="77777777" w:rsidR="00FF6053" w:rsidRDefault="00FF6053" w:rsidP="00FF6053">
      <w:pPr>
        <w:pStyle w:val="ListParagraph"/>
        <w:rPr>
          <w:rFonts w:ascii="Verdana" w:hAnsi="Verdana"/>
          <w:b/>
          <w:sz w:val="22"/>
          <w:szCs w:val="22"/>
        </w:rPr>
      </w:pPr>
    </w:p>
    <w:p w14:paraId="7FBB63E0" w14:textId="77777777" w:rsidR="00FF6053" w:rsidRDefault="00FF6053" w:rsidP="00FF6053">
      <w:pPr>
        <w:pStyle w:val="Default"/>
        <w:ind w:left="72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 xml:space="preserve">budget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950988">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31C659A9" w:rsidR="00BB1F13" w:rsidRDefault="00BB1F13" w:rsidP="00AB7130">
      <w:pPr>
        <w:rPr>
          <w:rFonts w:ascii="Verdana" w:hAnsi="Verdana"/>
          <w:sz w:val="22"/>
          <w:szCs w:val="22"/>
        </w:rPr>
      </w:pPr>
      <w:r w:rsidRPr="00043839">
        <w:rPr>
          <w:rFonts w:ascii="Verdana" w:hAnsi="Verdana"/>
          <w:sz w:val="22"/>
          <w:szCs w:val="22"/>
        </w:rPr>
        <w:t xml:space="preserve">The timescale of the </w:t>
      </w:r>
      <w:r w:rsidR="00F14C5E">
        <w:rPr>
          <w:rFonts w:ascii="Verdana" w:hAnsi="Verdana"/>
          <w:sz w:val="22"/>
          <w:szCs w:val="22"/>
        </w:rPr>
        <w:t>programme</w:t>
      </w:r>
      <w:r w:rsidR="00F138F1">
        <w:rPr>
          <w:rFonts w:ascii="Verdana" w:hAnsi="Verdana"/>
          <w:sz w:val="22"/>
          <w:szCs w:val="22"/>
        </w:rPr>
        <w:t xml:space="preserve"> </w:t>
      </w:r>
      <w:r w:rsidRPr="00043839">
        <w:rPr>
          <w:rFonts w:ascii="Verdana" w:hAnsi="Verdana"/>
          <w:sz w:val="22"/>
          <w:szCs w:val="22"/>
        </w:rPr>
        <w:t xml:space="preserve">is </w:t>
      </w:r>
      <w:r w:rsidR="0030497B">
        <w:rPr>
          <w:rFonts w:ascii="Verdana" w:hAnsi="Verdana"/>
          <w:sz w:val="22"/>
          <w:szCs w:val="22"/>
        </w:rPr>
        <w:t xml:space="preserve">in accordance with the </w:t>
      </w:r>
      <w:r w:rsidR="00AB7130" w:rsidRPr="00D9378C">
        <w:rPr>
          <w:rFonts w:ascii="Verdana" w:eastAsia="Times New Roman" w:hAnsi="Verdana" w:cs="Arial Narrow"/>
          <w:sz w:val="22"/>
          <w:szCs w:val="22"/>
        </w:rPr>
        <w:t xml:space="preserve">JCT </w:t>
      </w:r>
      <w:r w:rsidR="00D61312" w:rsidRPr="00D9378C">
        <w:rPr>
          <w:rFonts w:ascii="Verdana" w:eastAsia="Times New Roman" w:hAnsi="Verdana" w:cs="Arial Narrow"/>
          <w:sz w:val="22"/>
          <w:szCs w:val="22"/>
        </w:rPr>
        <w:t xml:space="preserve">Intermediate with Contractors Design </w:t>
      </w:r>
      <w:r w:rsidR="0030497B" w:rsidRPr="00D9378C">
        <w:rPr>
          <w:rFonts w:ascii="Verdana" w:hAnsi="Verdana"/>
          <w:sz w:val="22"/>
          <w:szCs w:val="22"/>
        </w:rPr>
        <w:t>form of contract but must complete n</w:t>
      </w:r>
      <w:r w:rsidR="0030497B">
        <w:rPr>
          <w:rFonts w:ascii="Verdana" w:hAnsi="Verdana"/>
          <w:sz w:val="22"/>
          <w:szCs w:val="22"/>
        </w:rPr>
        <w:t xml:space="preserve">o later </w:t>
      </w:r>
      <w:r w:rsidR="0030497B" w:rsidRPr="00AE742E">
        <w:rPr>
          <w:rFonts w:ascii="Verdana" w:hAnsi="Verdana"/>
          <w:sz w:val="22"/>
          <w:szCs w:val="22"/>
        </w:rPr>
        <w:t xml:space="preserve">than </w:t>
      </w:r>
      <w:r w:rsidR="009055BD">
        <w:rPr>
          <w:rFonts w:ascii="Verdana" w:hAnsi="Verdana"/>
          <w:sz w:val="22"/>
          <w:szCs w:val="22"/>
        </w:rPr>
        <w:t>15</w:t>
      </w:r>
      <w:r w:rsidR="008C3221" w:rsidRPr="008C3221">
        <w:rPr>
          <w:rFonts w:ascii="Verdana" w:hAnsi="Verdana"/>
          <w:b/>
          <w:bCs/>
          <w:sz w:val="22"/>
          <w:szCs w:val="22"/>
        </w:rPr>
        <w:t xml:space="preserve"> </w:t>
      </w:r>
      <w:r w:rsidR="009055BD">
        <w:rPr>
          <w:rFonts w:ascii="Verdana" w:hAnsi="Verdana"/>
          <w:b/>
          <w:bCs/>
          <w:sz w:val="22"/>
          <w:szCs w:val="22"/>
        </w:rPr>
        <w:lastRenderedPageBreak/>
        <w:t>December</w:t>
      </w:r>
      <w:r w:rsidR="00AB7130" w:rsidRPr="008C3221">
        <w:rPr>
          <w:rFonts w:ascii="Verdana" w:hAnsi="Verdana"/>
          <w:b/>
          <w:bCs/>
          <w:sz w:val="22"/>
          <w:szCs w:val="22"/>
        </w:rPr>
        <w:t xml:space="preserve"> 2024</w:t>
      </w:r>
      <w:r w:rsidRPr="00AE742E">
        <w:rPr>
          <w:rFonts w:ascii="Verdana" w:hAnsi="Verdana"/>
          <w:sz w:val="22"/>
          <w:szCs w:val="22"/>
        </w:rPr>
        <w:t xml:space="preserve">.  </w:t>
      </w:r>
      <w:r w:rsidRPr="00043839">
        <w:rPr>
          <w:rFonts w:ascii="Verdana" w:hAnsi="Verdana"/>
          <w:sz w:val="22"/>
          <w:szCs w:val="22"/>
        </w:rPr>
        <w:t xml:space="preserve">The timetable for submission of the Tender, completion of the </w:t>
      </w:r>
      <w:r w:rsidR="00F14C5E">
        <w:rPr>
          <w:rFonts w:ascii="Verdana" w:hAnsi="Verdana"/>
          <w:sz w:val="22"/>
          <w:szCs w:val="22"/>
        </w:rPr>
        <w:t>programme</w:t>
      </w:r>
      <w:r w:rsidR="00F138F1">
        <w:rPr>
          <w:rFonts w:ascii="Verdana" w:hAnsi="Verdana"/>
          <w:sz w:val="22"/>
          <w:szCs w:val="22"/>
        </w:rPr>
        <w:t xml:space="preserve"> </w:t>
      </w:r>
      <w:proofErr w:type="gramStart"/>
      <w:r w:rsidRPr="00043839">
        <w:rPr>
          <w:rFonts w:ascii="Verdana" w:hAnsi="Verdana"/>
          <w:sz w:val="22"/>
          <w:szCs w:val="22"/>
        </w:rPr>
        <w:t>are</w:t>
      </w:r>
      <w:proofErr w:type="gramEnd"/>
      <w:r w:rsidRPr="00043839">
        <w:rPr>
          <w:rFonts w:ascii="Verdana" w:hAnsi="Verdana"/>
          <w:sz w:val="22"/>
          <w:szCs w:val="22"/>
        </w:rPr>
        <w:t xml:space="preserve"> set out below</w:t>
      </w:r>
      <w:r w:rsidR="006231D8">
        <w:rPr>
          <w:rFonts w:ascii="Verdana" w:hAnsi="Verdana"/>
          <w:sz w:val="22"/>
          <w:szCs w:val="22"/>
        </w:rPr>
        <w:t>:</w:t>
      </w:r>
    </w:p>
    <w:p w14:paraId="212C830D" w14:textId="43AC3F85" w:rsidR="006231D8" w:rsidRDefault="006231D8" w:rsidP="006268C8">
      <w:pPr>
        <w:pStyle w:val="Default"/>
        <w:spacing w:before="60" w:after="60"/>
        <w:rPr>
          <w:rFonts w:ascii="Verdana" w:hAnsi="Verdana"/>
          <w:color w:val="auto"/>
          <w:sz w:val="22"/>
          <w:szCs w:val="22"/>
        </w:rPr>
      </w:pP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AE742E">
        <w:trPr>
          <w:trHeight w:hRule="exact" w:val="436"/>
        </w:trPr>
        <w:tc>
          <w:tcPr>
            <w:tcW w:w="5811" w:type="dxa"/>
            <w:shd w:val="clear" w:color="auto" w:fill="auto"/>
          </w:tcPr>
          <w:p w14:paraId="61C3F738" w14:textId="1AAC0C95"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Date ITT available on Contracts Finder</w:t>
            </w:r>
          </w:p>
        </w:tc>
        <w:tc>
          <w:tcPr>
            <w:tcW w:w="2694" w:type="dxa"/>
            <w:shd w:val="clear" w:color="auto" w:fill="auto"/>
          </w:tcPr>
          <w:p w14:paraId="35F0009A" w14:textId="726A5BB8" w:rsidR="004A562D" w:rsidRPr="00231011" w:rsidRDefault="009055BD" w:rsidP="004A562D">
            <w:pPr>
              <w:pStyle w:val="TableParagraph"/>
              <w:kinsoku w:val="0"/>
              <w:overflowPunct w:val="0"/>
              <w:rPr>
                <w:rFonts w:ascii="Verdana" w:hAnsi="Verdana"/>
                <w:sz w:val="22"/>
                <w:szCs w:val="22"/>
              </w:rPr>
            </w:pPr>
            <w:r>
              <w:rPr>
                <w:rFonts w:ascii="Verdana" w:hAnsi="Verdana"/>
                <w:sz w:val="22"/>
                <w:szCs w:val="22"/>
              </w:rPr>
              <w:t>12 June 2024</w:t>
            </w:r>
          </w:p>
        </w:tc>
      </w:tr>
      <w:tr w:rsidR="00AB7130" w:rsidRPr="00043839" w14:paraId="76DF3964" w14:textId="77777777" w:rsidTr="00AE742E">
        <w:trPr>
          <w:trHeight w:hRule="exact" w:val="578"/>
        </w:trPr>
        <w:tc>
          <w:tcPr>
            <w:tcW w:w="5811" w:type="dxa"/>
            <w:shd w:val="clear" w:color="auto" w:fill="auto"/>
          </w:tcPr>
          <w:p w14:paraId="54A878C6" w14:textId="63F123AF" w:rsidR="00AB7130" w:rsidRPr="009055BD" w:rsidRDefault="00AB7130" w:rsidP="004A562D">
            <w:pPr>
              <w:pStyle w:val="TableParagraph"/>
              <w:kinsoku w:val="0"/>
              <w:overflowPunct w:val="0"/>
              <w:ind w:left="102"/>
            </w:pPr>
            <w:r w:rsidRPr="009055BD">
              <w:rPr>
                <w:rFonts w:ascii="Verdana" w:hAnsi="Verdana"/>
                <w:sz w:val="22"/>
                <w:szCs w:val="22"/>
              </w:rPr>
              <w:t>Site visit to be arrange</w:t>
            </w:r>
            <w:r w:rsidR="006255A8" w:rsidRPr="009055BD">
              <w:rPr>
                <w:rFonts w:ascii="Verdana" w:hAnsi="Verdana"/>
                <w:sz w:val="22"/>
                <w:szCs w:val="22"/>
              </w:rPr>
              <w:t>d</w:t>
            </w:r>
            <w:r w:rsidRPr="009055BD">
              <w:rPr>
                <w:rFonts w:ascii="Verdana" w:hAnsi="Verdana"/>
                <w:sz w:val="22"/>
                <w:szCs w:val="22"/>
              </w:rPr>
              <w:t xml:space="preserve"> by email with:</w:t>
            </w:r>
            <w:r w:rsidR="00AE742E" w:rsidRPr="009055BD">
              <w:t xml:space="preserve"> </w:t>
            </w:r>
          </w:p>
          <w:p w14:paraId="315FD857" w14:textId="05B84EF1" w:rsidR="00AE742E" w:rsidRPr="00231011" w:rsidRDefault="009055BD" w:rsidP="004A562D">
            <w:pPr>
              <w:pStyle w:val="TableParagraph"/>
              <w:kinsoku w:val="0"/>
              <w:overflowPunct w:val="0"/>
              <w:ind w:left="102"/>
              <w:rPr>
                <w:rFonts w:ascii="Verdana" w:hAnsi="Verdana"/>
                <w:sz w:val="22"/>
                <w:szCs w:val="22"/>
              </w:rPr>
            </w:pPr>
            <w:r w:rsidRPr="009055BD">
              <w:rPr>
                <w:rFonts w:ascii="Verdana" w:hAnsi="Verdana"/>
                <w:sz w:val="22"/>
                <w:szCs w:val="22"/>
              </w:rPr>
              <w:t>Kim.kilty@assentech.co.uk</w:t>
            </w:r>
          </w:p>
        </w:tc>
        <w:tc>
          <w:tcPr>
            <w:tcW w:w="2694" w:type="dxa"/>
            <w:shd w:val="clear" w:color="auto" w:fill="auto"/>
          </w:tcPr>
          <w:p w14:paraId="44FB46FD" w14:textId="00485CC8" w:rsidR="00AB7130" w:rsidRPr="00231011" w:rsidRDefault="009055BD" w:rsidP="004A562D">
            <w:pPr>
              <w:pStyle w:val="TableParagraph"/>
              <w:kinsoku w:val="0"/>
              <w:overflowPunct w:val="0"/>
              <w:rPr>
                <w:rFonts w:ascii="Verdana" w:hAnsi="Verdana"/>
                <w:sz w:val="22"/>
                <w:szCs w:val="22"/>
              </w:rPr>
            </w:pPr>
            <w:r>
              <w:rPr>
                <w:rFonts w:ascii="Verdana" w:hAnsi="Verdana"/>
                <w:sz w:val="22"/>
                <w:szCs w:val="22"/>
              </w:rPr>
              <w:t>Week commencing 17 June 2024</w:t>
            </w:r>
          </w:p>
        </w:tc>
      </w:tr>
      <w:tr w:rsidR="004A562D" w:rsidRPr="00043839" w14:paraId="6C13F099" w14:textId="77777777" w:rsidTr="00067C34">
        <w:trPr>
          <w:trHeight w:hRule="exact" w:val="429"/>
        </w:trPr>
        <w:tc>
          <w:tcPr>
            <w:tcW w:w="5811" w:type="dxa"/>
            <w:shd w:val="clear" w:color="auto" w:fill="auto"/>
          </w:tcPr>
          <w:p w14:paraId="5482D8F3" w14:textId="162EE815" w:rsidR="004A562D" w:rsidRPr="00231011" w:rsidRDefault="004A562D" w:rsidP="004A562D">
            <w:pPr>
              <w:pStyle w:val="TableParagraph"/>
              <w:kinsoku w:val="0"/>
              <w:overflowPunct w:val="0"/>
              <w:ind w:left="102"/>
              <w:rPr>
                <w:rFonts w:ascii="Verdana" w:hAnsi="Verdana" w:cs="Verdana"/>
                <w:spacing w:val="-1"/>
                <w:sz w:val="22"/>
                <w:szCs w:val="22"/>
              </w:rPr>
            </w:pPr>
            <w:proofErr w:type="gramStart"/>
            <w:r w:rsidRPr="00231011">
              <w:rPr>
                <w:rFonts w:ascii="Verdana" w:hAnsi="Verdana"/>
                <w:sz w:val="22"/>
                <w:szCs w:val="22"/>
              </w:rPr>
              <w:t>Last  date</w:t>
            </w:r>
            <w:proofErr w:type="gramEnd"/>
            <w:r w:rsidRPr="00231011">
              <w:rPr>
                <w:rFonts w:ascii="Verdana" w:hAnsi="Verdana"/>
                <w:sz w:val="22"/>
                <w:szCs w:val="22"/>
              </w:rPr>
              <w:t xml:space="preserve"> for raising queries</w:t>
            </w:r>
          </w:p>
        </w:tc>
        <w:tc>
          <w:tcPr>
            <w:tcW w:w="2694" w:type="dxa"/>
            <w:shd w:val="clear" w:color="auto" w:fill="auto"/>
          </w:tcPr>
          <w:p w14:paraId="3AC9D598" w14:textId="1D8C8151" w:rsidR="004A562D" w:rsidRPr="00231011" w:rsidRDefault="009055BD" w:rsidP="004A562D">
            <w:pPr>
              <w:pStyle w:val="TableParagraph"/>
              <w:kinsoku w:val="0"/>
              <w:overflowPunct w:val="0"/>
              <w:rPr>
                <w:rFonts w:ascii="Verdana" w:hAnsi="Verdana"/>
                <w:sz w:val="22"/>
                <w:szCs w:val="22"/>
              </w:rPr>
            </w:pPr>
            <w:r>
              <w:rPr>
                <w:rFonts w:ascii="Verdana" w:hAnsi="Verdana"/>
                <w:sz w:val="22"/>
                <w:szCs w:val="22"/>
              </w:rPr>
              <w:t>1700: 24 June 2024</w:t>
            </w:r>
          </w:p>
        </w:tc>
      </w:tr>
      <w:tr w:rsidR="004A562D" w:rsidRPr="00043839" w14:paraId="7A17DE84" w14:textId="77777777" w:rsidTr="00067C34">
        <w:trPr>
          <w:trHeight w:hRule="exact" w:val="421"/>
        </w:trPr>
        <w:tc>
          <w:tcPr>
            <w:tcW w:w="5811"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2694" w:type="dxa"/>
            <w:shd w:val="clear" w:color="auto" w:fill="auto"/>
          </w:tcPr>
          <w:p w14:paraId="6D29DD33" w14:textId="606BD829" w:rsidR="004A562D" w:rsidRPr="00231011" w:rsidRDefault="009055BD" w:rsidP="004A562D">
            <w:pPr>
              <w:pStyle w:val="TableParagraph"/>
              <w:kinsoku w:val="0"/>
              <w:overflowPunct w:val="0"/>
              <w:rPr>
                <w:rFonts w:ascii="Verdana" w:hAnsi="Verdana"/>
                <w:sz w:val="22"/>
                <w:szCs w:val="22"/>
              </w:rPr>
            </w:pPr>
            <w:r>
              <w:rPr>
                <w:rFonts w:ascii="Verdana" w:hAnsi="Verdana"/>
                <w:sz w:val="22"/>
                <w:szCs w:val="22"/>
              </w:rPr>
              <w:t>1700: 25 June 2024</w:t>
            </w:r>
          </w:p>
        </w:tc>
      </w:tr>
      <w:tr w:rsidR="004A562D" w:rsidRPr="00043839" w14:paraId="01FF3EF8" w14:textId="77777777" w:rsidTr="00AE742E">
        <w:trPr>
          <w:trHeight w:hRule="exact" w:val="427"/>
        </w:trPr>
        <w:tc>
          <w:tcPr>
            <w:tcW w:w="5811"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2694" w:type="dxa"/>
            <w:shd w:val="clear" w:color="auto" w:fill="auto"/>
          </w:tcPr>
          <w:p w14:paraId="70D04BF7" w14:textId="27411934" w:rsidR="004A562D" w:rsidRPr="00231011" w:rsidRDefault="009055BD" w:rsidP="004A562D">
            <w:pPr>
              <w:pStyle w:val="TableParagraph"/>
              <w:kinsoku w:val="0"/>
              <w:overflowPunct w:val="0"/>
              <w:rPr>
                <w:rFonts w:ascii="Verdana" w:hAnsi="Verdana"/>
                <w:b/>
                <w:sz w:val="22"/>
                <w:szCs w:val="22"/>
              </w:rPr>
            </w:pPr>
            <w:r>
              <w:rPr>
                <w:rFonts w:ascii="Verdana" w:hAnsi="Verdana"/>
                <w:b/>
                <w:sz w:val="22"/>
                <w:szCs w:val="22"/>
              </w:rPr>
              <w:t>1700: 8 July 2024</w:t>
            </w:r>
          </w:p>
        </w:tc>
      </w:tr>
      <w:tr w:rsidR="004A562D" w:rsidRPr="00043839" w14:paraId="530071B0" w14:textId="77777777" w:rsidTr="00432E47">
        <w:trPr>
          <w:trHeight w:hRule="exact" w:val="436"/>
        </w:trPr>
        <w:tc>
          <w:tcPr>
            <w:tcW w:w="5811" w:type="dxa"/>
            <w:shd w:val="clear" w:color="auto" w:fill="auto"/>
          </w:tcPr>
          <w:p w14:paraId="381F4EE4" w14:textId="28124CC9"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2694" w:type="dxa"/>
            <w:shd w:val="clear" w:color="auto" w:fill="auto"/>
          </w:tcPr>
          <w:p w14:paraId="24224D69" w14:textId="64C8B3A8" w:rsidR="004A562D" w:rsidRPr="00231011" w:rsidRDefault="009055BD" w:rsidP="004A562D">
            <w:pPr>
              <w:pStyle w:val="TableParagraph"/>
              <w:kinsoku w:val="0"/>
              <w:overflowPunct w:val="0"/>
              <w:rPr>
                <w:rFonts w:ascii="Verdana" w:hAnsi="Verdana"/>
                <w:sz w:val="22"/>
                <w:szCs w:val="22"/>
              </w:rPr>
            </w:pPr>
            <w:r>
              <w:rPr>
                <w:rFonts w:ascii="Verdana" w:hAnsi="Verdana"/>
                <w:sz w:val="22"/>
                <w:szCs w:val="22"/>
              </w:rPr>
              <w:t>9-10 July 2024</w:t>
            </w:r>
          </w:p>
        </w:tc>
      </w:tr>
      <w:tr w:rsidR="00231011" w:rsidRPr="00043839" w14:paraId="050A673F" w14:textId="77777777" w:rsidTr="00AE742E">
        <w:trPr>
          <w:trHeight w:hRule="exact" w:val="411"/>
        </w:trPr>
        <w:tc>
          <w:tcPr>
            <w:tcW w:w="5811" w:type="dxa"/>
            <w:shd w:val="clear" w:color="auto" w:fill="auto"/>
          </w:tcPr>
          <w:p w14:paraId="53163DC9" w14:textId="7D38AE7C" w:rsidR="00231011" w:rsidRPr="00231011" w:rsidRDefault="008C3221" w:rsidP="00231011">
            <w:pPr>
              <w:pStyle w:val="TableParagraph"/>
              <w:kinsoku w:val="0"/>
              <w:overflowPunct w:val="0"/>
              <w:ind w:left="102"/>
              <w:rPr>
                <w:rFonts w:ascii="Verdana" w:hAnsi="Verdana"/>
                <w:sz w:val="22"/>
                <w:szCs w:val="22"/>
              </w:rPr>
            </w:pPr>
            <w:r>
              <w:rPr>
                <w:rFonts w:ascii="Verdana" w:hAnsi="Verdana"/>
                <w:sz w:val="22"/>
                <w:szCs w:val="22"/>
              </w:rPr>
              <w:t>Contract award</w:t>
            </w:r>
            <w:r w:rsidR="00231011" w:rsidRPr="00231011">
              <w:rPr>
                <w:rFonts w:ascii="Verdana" w:hAnsi="Verdana"/>
                <w:sz w:val="22"/>
                <w:szCs w:val="22"/>
              </w:rPr>
              <w:t xml:space="preserve"> </w:t>
            </w:r>
          </w:p>
        </w:tc>
        <w:tc>
          <w:tcPr>
            <w:tcW w:w="2694" w:type="dxa"/>
            <w:shd w:val="clear" w:color="auto" w:fill="auto"/>
          </w:tcPr>
          <w:p w14:paraId="174D217D" w14:textId="21A37CED" w:rsidR="00231011" w:rsidRPr="00231011" w:rsidRDefault="009055BD" w:rsidP="00231011">
            <w:pPr>
              <w:pStyle w:val="TableParagraph"/>
              <w:kinsoku w:val="0"/>
              <w:overflowPunct w:val="0"/>
              <w:rPr>
                <w:rFonts w:ascii="Verdana" w:hAnsi="Verdana"/>
                <w:sz w:val="22"/>
                <w:szCs w:val="22"/>
              </w:rPr>
            </w:pPr>
            <w:r>
              <w:rPr>
                <w:rFonts w:ascii="Verdana" w:hAnsi="Verdana"/>
                <w:sz w:val="22"/>
                <w:szCs w:val="22"/>
              </w:rPr>
              <w:t>11 July 2024</w:t>
            </w:r>
          </w:p>
        </w:tc>
      </w:tr>
      <w:tr w:rsidR="00231011" w:rsidRPr="00043839" w14:paraId="57484289" w14:textId="77777777" w:rsidTr="0086232D">
        <w:trPr>
          <w:trHeight w:hRule="exact" w:val="613"/>
        </w:trPr>
        <w:tc>
          <w:tcPr>
            <w:tcW w:w="5811" w:type="dxa"/>
          </w:tcPr>
          <w:p w14:paraId="7B277D27" w14:textId="452FE458" w:rsidR="00231011" w:rsidRPr="00043839" w:rsidRDefault="0086232D" w:rsidP="00231011">
            <w:pPr>
              <w:pStyle w:val="TableParagraph"/>
              <w:kinsoku w:val="0"/>
              <w:overflowPunct w:val="0"/>
              <w:ind w:left="102"/>
              <w:rPr>
                <w:rFonts w:ascii="Verdana" w:hAnsi="Verdana"/>
                <w:sz w:val="22"/>
                <w:szCs w:val="22"/>
              </w:rPr>
            </w:pPr>
            <w:r w:rsidRPr="0086232D">
              <w:rPr>
                <w:rFonts w:ascii="Verdana" w:hAnsi="Verdana"/>
                <w:sz w:val="22"/>
                <w:szCs w:val="22"/>
              </w:rPr>
              <w:t>Work due to start</w:t>
            </w:r>
            <w:r>
              <w:rPr>
                <w:rFonts w:ascii="Verdana" w:hAnsi="Verdana"/>
                <w:sz w:val="22"/>
                <w:szCs w:val="22"/>
              </w:rPr>
              <w:t xml:space="preserve"> on general building work (Lot 2)</w:t>
            </w:r>
          </w:p>
        </w:tc>
        <w:tc>
          <w:tcPr>
            <w:tcW w:w="2694" w:type="dxa"/>
          </w:tcPr>
          <w:p w14:paraId="34F933E2" w14:textId="2C99EE4F" w:rsidR="00231011" w:rsidRPr="00043839" w:rsidRDefault="0086232D" w:rsidP="00231011">
            <w:pPr>
              <w:pStyle w:val="TableParagraph"/>
              <w:kinsoku w:val="0"/>
              <w:overflowPunct w:val="0"/>
              <w:rPr>
                <w:rFonts w:ascii="Verdana" w:hAnsi="Verdana"/>
                <w:sz w:val="22"/>
                <w:szCs w:val="22"/>
              </w:rPr>
            </w:pPr>
            <w:r>
              <w:rPr>
                <w:rFonts w:ascii="Verdana" w:hAnsi="Verdana"/>
                <w:sz w:val="22"/>
                <w:szCs w:val="22"/>
              </w:rPr>
              <w:t>15 July 2024</w:t>
            </w:r>
          </w:p>
        </w:tc>
      </w:tr>
      <w:tr w:rsidR="0086232D" w:rsidRPr="00043839" w14:paraId="530A7C6F" w14:textId="77777777" w:rsidTr="0086232D">
        <w:trPr>
          <w:trHeight w:hRule="exact" w:val="633"/>
        </w:trPr>
        <w:tc>
          <w:tcPr>
            <w:tcW w:w="5811" w:type="dxa"/>
          </w:tcPr>
          <w:p w14:paraId="5AE9704B" w14:textId="08A4EDD3" w:rsidR="0086232D" w:rsidRPr="00043839" w:rsidRDefault="0086232D" w:rsidP="00231011">
            <w:pPr>
              <w:pStyle w:val="TableParagraph"/>
              <w:kinsoku w:val="0"/>
              <w:overflowPunct w:val="0"/>
              <w:ind w:left="102"/>
              <w:rPr>
                <w:rFonts w:ascii="Verdana" w:hAnsi="Verdana"/>
                <w:sz w:val="22"/>
                <w:szCs w:val="22"/>
              </w:rPr>
            </w:pPr>
            <w:r w:rsidRPr="0086232D">
              <w:rPr>
                <w:rFonts w:ascii="Verdana" w:hAnsi="Verdana"/>
                <w:sz w:val="22"/>
                <w:szCs w:val="22"/>
              </w:rPr>
              <w:t>Demolition of northern building to allow scaffolding to ‘wrap’ main buildin</w:t>
            </w:r>
            <w:r>
              <w:rPr>
                <w:rFonts w:ascii="Verdana" w:hAnsi="Verdana"/>
                <w:sz w:val="22"/>
                <w:szCs w:val="22"/>
              </w:rPr>
              <w:t xml:space="preserve">g </w:t>
            </w:r>
          </w:p>
        </w:tc>
        <w:tc>
          <w:tcPr>
            <w:tcW w:w="2694" w:type="dxa"/>
          </w:tcPr>
          <w:p w14:paraId="4885E0B6" w14:textId="5553BDE5" w:rsidR="0086232D" w:rsidRPr="00043839" w:rsidRDefault="0086232D" w:rsidP="00231011">
            <w:pPr>
              <w:pStyle w:val="TableParagraph"/>
              <w:kinsoku w:val="0"/>
              <w:overflowPunct w:val="0"/>
              <w:rPr>
                <w:rFonts w:ascii="Verdana" w:hAnsi="Verdana"/>
                <w:sz w:val="22"/>
                <w:szCs w:val="22"/>
              </w:rPr>
            </w:pPr>
            <w:r>
              <w:rPr>
                <w:rFonts w:ascii="Verdana" w:hAnsi="Verdana"/>
                <w:sz w:val="22"/>
                <w:szCs w:val="22"/>
              </w:rPr>
              <w:t>2 September 2024</w:t>
            </w:r>
          </w:p>
        </w:tc>
      </w:tr>
      <w:tr w:rsidR="0086232D" w:rsidRPr="00043839" w14:paraId="56CC0E38" w14:textId="77777777" w:rsidTr="00EB28C2">
        <w:trPr>
          <w:trHeight w:hRule="exact" w:val="411"/>
        </w:trPr>
        <w:tc>
          <w:tcPr>
            <w:tcW w:w="5811" w:type="dxa"/>
          </w:tcPr>
          <w:p w14:paraId="014569DC" w14:textId="0ED3C978" w:rsidR="0086232D" w:rsidRPr="00043839" w:rsidRDefault="0086232D" w:rsidP="00231011">
            <w:pPr>
              <w:pStyle w:val="TableParagraph"/>
              <w:kinsoku w:val="0"/>
              <w:overflowPunct w:val="0"/>
              <w:ind w:left="102"/>
              <w:rPr>
                <w:rFonts w:ascii="Verdana" w:hAnsi="Verdana"/>
                <w:sz w:val="22"/>
                <w:szCs w:val="22"/>
              </w:rPr>
            </w:pPr>
            <w:r w:rsidRPr="0086232D">
              <w:rPr>
                <w:rFonts w:ascii="Verdana" w:hAnsi="Verdana"/>
                <w:sz w:val="22"/>
                <w:szCs w:val="22"/>
              </w:rPr>
              <w:t>Scaffolding erected</w:t>
            </w:r>
            <w:r>
              <w:rPr>
                <w:rFonts w:ascii="Verdana" w:hAnsi="Verdana"/>
                <w:sz w:val="22"/>
                <w:szCs w:val="22"/>
              </w:rPr>
              <w:t xml:space="preserve"> (Lot1)</w:t>
            </w:r>
          </w:p>
        </w:tc>
        <w:tc>
          <w:tcPr>
            <w:tcW w:w="2694" w:type="dxa"/>
          </w:tcPr>
          <w:p w14:paraId="5EFACE5F" w14:textId="695A24A2" w:rsidR="0086232D" w:rsidRPr="00043839" w:rsidRDefault="0086232D" w:rsidP="00231011">
            <w:pPr>
              <w:pStyle w:val="TableParagraph"/>
              <w:kinsoku w:val="0"/>
              <w:overflowPunct w:val="0"/>
              <w:rPr>
                <w:rFonts w:ascii="Verdana" w:hAnsi="Verdana"/>
                <w:sz w:val="22"/>
                <w:szCs w:val="22"/>
              </w:rPr>
            </w:pPr>
            <w:r>
              <w:rPr>
                <w:rFonts w:ascii="Verdana" w:hAnsi="Verdana"/>
                <w:sz w:val="22"/>
                <w:szCs w:val="22"/>
              </w:rPr>
              <w:t>4 September 2024</w:t>
            </w:r>
          </w:p>
        </w:tc>
      </w:tr>
      <w:tr w:rsidR="0086232D" w:rsidRPr="00043839" w14:paraId="201F8947" w14:textId="77777777" w:rsidTr="00EB28C2">
        <w:trPr>
          <w:trHeight w:hRule="exact" w:val="411"/>
        </w:trPr>
        <w:tc>
          <w:tcPr>
            <w:tcW w:w="5811" w:type="dxa"/>
          </w:tcPr>
          <w:p w14:paraId="19D00E6F" w14:textId="6037C864" w:rsidR="0086232D" w:rsidRPr="00043839" w:rsidRDefault="0086232D" w:rsidP="00231011">
            <w:pPr>
              <w:pStyle w:val="TableParagraph"/>
              <w:kinsoku w:val="0"/>
              <w:overflowPunct w:val="0"/>
              <w:ind w:left="102"/>
              <w:rPr>
                <w:rFonts w:ascii="Verdana" w:hAnsi="Verdana"/>
                <w:sz w:val="22"/>
                <w:szCs w:val="22"/>
              </w:rPr>
            </w:pPr>
            <w:r w:rsidRPr="0086232D">
              <w:rPr>
                <w:rFonts w:ascii="Verdana" w:hAnsi="Verdana"/>
                <w:sz w:val="22"/>
                <w:szCs w:val="22"/>
              </w:rPr>
              <w:t>Demolition of main roof</w:t>
            </w:r>
            <w:r>
              <w:rPr>
                <w:rFonts w:ascii="Verdana" w:hAnsi="Verdana"/>
                <w:sz w:val="22"/>
                <w:szCs w:val="22"/>
              </w:rPr>
              <w:t xml:space="preserve"> Separate contract</w:t>
            </w:r>
          </w:p>
        </w:tc>
        <w:tc>
          <w:tcPr>
            <w:tcW w:w="2694" w:type="dxa"/>
          </w:tcPr>
          <w:p w14:paraId="5DC66BB9" w14:textId="5303923E" w:rsidR="0086232D" w:rsidRPr="00043839" w:rsidRDefault="0086232D" w:rsidP="00231011">
            <w:pPr>
              <w:pStyle w:val="TableParagraph"/>
              <w:kinsoku w:val="0"/>
              <w:overflowPunct w:val="0"/>
              <w:rPr>
                <w:rFonts w:ascii="Verdana" w:hAnsi="Verdana"/>
                <w:sz w:val="22"/>
                <w:szCs w:val="22"/>
              </w:rPr>
            </w:pPr>
            <w:r>
              <w:rPr>
                <w:rFonts w:ascii="Verdana" w:hAnsi="Verdana"/>
                <w:sz w:val="22"/>
                <w:szCs w:val="22"/>
              </w:rPr>
              <w:t>23 September 2024</w:t>
            </w:r>
          </w:p>
        </w:tc>
      </w:tr>
      <w:tr w:rsidR="0086232D" w:rsidRPr="00043839" w14:paraId="5C7CC900" w14:textId="77777777" w:rsidTr="00EB28C2">
        <w:trPr>
          <w:trHeight w:hRule="exact" w:val="411"/>
        </w:trPr>
        <w:tc>
          <w:tcPr>
            <w:tcW w:w="5811" w:type="dxa"/>
          </w:tcPr>
          <w:p w14:paraId="1630F4C5" w14:textId="3B614BF0" w:rsidR="0086232D" w:rsidRPr="00043839" w:rsidRDefault="0086232D" w:rsidP="00231011">
            <w:pPr>
              <w:pStyle w:val="TableParagraph"/>
              <w:kinsoku w:val="0"/>
              <w:overflowPunct w:val="0"/>
              <w:ind w:left="102"/>
              <w:rPr>
                <w:rFonts w:ascii="Verdana" w:hAnsi="Verdana"/>
                <w:sz w:val="22"/>
                <w:szCs w:val="22"/>
              </w:rPr>
            </w:pPr>
            <w:r w:rsidRPr="0086232D">
              <w:rPr>
                <w:rFonts w:ascii="Verdana" w:hAnsi="Verdana"/>
                <w:sz w:val="22"/>
                <w:szCs w:val="22"/>
              </w:rPr>
              <w:t>Installation of main roof</w:t>
            </w:r>
            <w:r>
              <w:rPr>
                <w:rFonts w:ascii="Verdana" w:hAnsi="Verdana"/>
                <w:sz w:val="22"/>
                <w:szCs w:val="22"/>
              </w:rPr>
              <w:t xml:space="preserve"> (Lot 1)</w:t>
            </w:r>
          </w:p>
        </w:tc>
        <w:tc>
          <w:tcPr>
            <w:tcW w:w="2694" w:type="dxa"/>
          </w:tcPr>
          <w:p w14:paraId="6F2AEAC0" w14:textId="58C966BF" w:rsidR="0086232D" w:rsidRPr="00043839" w:rsidRDefault="0086232D" w:rsidP="00231011">
            <w:pPr>
              <w:pStyle w:val="TableParagraph"/>
              <w:kinsoku w:val="0"/>
              <w:overflowPunct w:val="0"/>
              <w:rPr>
                <w:rFonts w:ascii="Verdana" w:hAnsi="Verdana"/>
                <w:sz w:val="22"/>
                <w:szCs w:val="22"/>
              </w:rPr>
            </w:pPr>
            <w:r>
              <w:rPr>
                <w:rFonts w:ascii="Verdana" w:hAnsi="Verdana"/>
                <w:sz w:val="22"/>
                <w:szCs w:val="22"/>
              </w:rPr>
              <w:t>7 October 2024</w:t>
            </w:r>
          </w:p>
        </w:tc>
      </w:tr>
      <w:tr w:rsidR="0086232D" w:rsidRPr="00043839" w14:paraId="77C8C21A" w14:textId="77777777" w:rsidTr="0086232D">
        <w:trPr>
          <w:trHeight w:hRule="exact" w:val="690"/>
        </w:trPr>
        <w:tc>
          <w:tcPr>
            <w:tcW w:w="5811" w:type="dxa"/>
          </w:tcPr>
          <w:p w14:paraId="7B629018" w14:textId="29D88170" w:rsidR="0086232D" w:rsidRPr="00043839" w:rsidRDefault="0086232D" w:rsidP="00231011">
            <w:pPr>
              <w:pStyle w:val="TableParagraph"/>
              <w:kinsoku w:val="0"/>
              <w:overflowPunct w:val="0"/>
              <w:ind w:left="102"/>
              <w:rPr>
                <w:rFonts w:ascii="Verdana" w:hAnsi="Verdana"/>
                <w:sz w:val="22"/>
                <w:szCs w:val="22"/>
              </w:rPr>
            </w:pPr>
            <w:r>
              <w:rPr>
                <w:rFonts w:ascii="Verdana" w:hAnsi="Verdana"/>
                <w:sz w:val="22"/>
                <w:szCs w:val="22"/>
              </w:rPr>
              <w:t>Installation of cladding and removal of scaffolding (lot 1)</w:t>
            </w:r>
          </w:p>
        </w:tc>
        <w:tc>
          <w:tcPr>
            <w:tcW w:w="2694" w:type="dxa"/>
          </w:tcPr>
          <w:p w14:paraId="0F3ED046" w14:textId="6404169F" w:rsidR="0086232D" w:rsidRPr="00043839" w:rsidRDefault="0086232D" w:rsidP="00231011">
            <w:pPr>
              <w:pStyle w:val="TableParagraph"/>
              <w:kinsoku w:val="0"/>
              <w:overflowPunct w:val="0"/>
              <w:rPr>
                <w:rFonts w:ascii="Verdana" w:hAnsi="Verdana"/>
                <w:sz w:val="22"/>
                <w:szCs w:val="22"/>
              </w:rPr>
            </w:pPr>
            <w:r>
              <w:rPr>
                <w:rFonts w:ascii="Verdana" w:hAnsi="Verdana"/>
                <w:sz w:val="22"/>
                <w:szCs w:val="22"/>
              </w:rPr>
              <w:t>4 November 2024</w:t>
            </w:r>
          </w:p>
        </w:tc>
      </w:tr>
      <w:tr w:rsidR="0086232D" w:rsidRPr="00043839" w14:paraId="30D70475" w14:textId="77777777" w:rsidTr="00EB28C2">
        <w:trPr>
          <w:trHeight w:hRule="exact" w:val="411"/>
        </w:trPr>
        <w:tc>
          <w:tcPr>
            <w:tcW w:w="5811" w:type="dxa"/>
          </w:tcPr>
          <w:p w14:paraId="17D10332" w14:textId="5FEE3948" w:rsidR="0086232D" w:rsidRPr="00043839" w:rsidRDefault="0086232D" w:rsidP="00231011">
            <w:pPr>
              <w:pStyle w:val="TableParagraph"/>
              <w:kinsoku w:val="0"/>
              <w:overflowPunct w:val="0"/>
              <w:ind w:left="102"/>
              <w:rPr>
                <w:rFonts w:ascii="Verdana" w:hAnsi="Verdana"/>
                <w:sz w:val="22"/>
                <w:szCs w:val="22"/>
              </w:rPr>
            </w:pPr>
            <w:r>
              <w:rPr>
                <w:rFonts w:ascii="Verdana" w:hAnsi="Verdana"/>
                <w:sz w:val="22"/>
                <w:szCs w:val="22"/>
              </w:rPr>
              <w:t xml:space="preserve">Work completed </w:t>
            </w:r>
          </w:p>
        </w:tc>
        <w:tc>
          <w:tcPr>
            <w:tcW w:w="2694" w:type="dxa"/>
          </w:tcPr>
          <w:p w14:paraId="48744DBC" w14:textId="6F52B133" w:rsidR="0086232D" w:rsidRPr="00043839" w:rsidRDefault="0086232D" w:rsidP="00231011">
            <w:pPr>
              <w:pStyle w:val="TableParagraph"/>
              <w:kinsoku w:val="0"/>
              <w:overflowPunct w:val="0"/>
              <w:rPr>
                <w:rFonts w:ascii="Verdana" w:hAnsi="Verdana"/>
                <w:sz w:val="22"/>
                <w:szCs w:val="22"/>
              </w:rPr>
            </w:pPr>
            <w:r>
              <w:rPr>
                <w:rFonts w:ascii="Verdana" w:hAnsi="Verdana"/>
                <w:sz w:val="22"/>
                <w:szCs w:val="22"/>
              </w:rPr>
              <w:t>1</w:t>
            </w:r>
            <w:r w:rsidR="0011599E">
              <w:rPr>
                <w:rFonts w:ascii="Verdana" w:hAnsi="Verdana"/>
                <w:sz w:val="22"/>
                <w:szCs w:val="22"/>
              </w:rPr>
              <w:t>3</w:t>
            </w:r>
            <w:r>
              <w:rPr>
                <w:rFonts w:ascii="Verdana" w:hAnsi="Verdana"/>
                <w:sz w:val="22"/>
                <w:szCs w:val="22"/>
              </w:rPr>
              <w:t xml:space="preserve"> December 2024</w:t>
            </w:r>
          </w:p>
        </w:tc>
      </w:tr>
    </w:tbl>
    <w:p w14:paraId="028E9661" w14:textId="77777777" w:rsidR="00621937" w:rsidRDefault="00621937" w:rsidP="00950988">
      <w:pPr>
        <w:pStyle w:val="Heading1"/>
      </w:pPr>
    </w:p>
    <w:p w14:paraId="48D4BC89" w14:textId="7610CF0A" w:rsidR="00F241D3" w:rsidRPr="00043839" w:rsidRDefault="00C21622" w:rsidP="00950988">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0DB092E7" w:rsidR="00F241D3" w:rsidRPr="00043839" w:rsidRDefault="00C21622" w:rsidP="00D80C4B">
      <w:pPr>
        <w:pStyle w:val="BodyText"/>
        <w:tabs>
          <w:tab w:val="left" w:pos="851"/>
        </w:tabs>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r w:rsidR="00241CA7">
        <w:rPr>
          <w:spacing w:val="-1"/>
        </w:rPr>
        <w:t xml:space="preserve"> required for both Lot 1 and Lot 2</w:t>
      </w:r>
      <w:r w:rsidR="00F241D3" w:rsidRPr="00043839">
        <w:rPr>
          <w:spacing w:val="-1"/>
        </w:rPr>
        <w:t>:</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76A8202E" w:rsidR="00F131E4" w:rsidRPr="002713CE" w:rsidRDefault="00F131E4" w:rsidP="0088228B">
      <w:pPr>
        <w:pStyle w:val="Default"/>
        <w:numPr>
          <w:ilvl w:val="0"/>
          <w:numId w:val="1"/>
        </w:numPr>
        <w:spacing w:before="60" w:after="60"/>
        <w:ind w:left="1418" w:hanging="709"/>
        <w:rPr>
          <w:rFonts w:ascii="Verdana" w:hAnsi="Verdana"/>
          <w:color w:val="auto"/>
          <w:sz w:val="22"/>
          <w:szCs w:val="22"/>
        </w:rPr>
      </w:pPr>
      <w:r w:rsidRPr="002713CE">
        <w:rPr>
          <w:rFonts w:ascii="Verdana" w:hAnsi="Verdana"/>
          <w:color w:val="auto"/>
          <w:sz w:val="22"/>
          <w:szCs w:val="22"/>
        </w:rPr>
        <w:t xml:space="preserve">A single point of contact for all contact between the tenderer and </w:t>
      </w:r>
      <w:r w:rsidR="00950988">
        <w:rPr>
          <w:rFonts w:ascii="Verdana" w:hAnsi="Verdana"/>
          <w:color w:val="auto"/>
          <w:sz w:val="22"/>
          <w:szCs w:val="22"/>
        </w:rPr>
        <w:t xml:space="preserve">Assentech Sales </w:t>
      </w:r>
      <w:proofErr w:type="gramStart"/>
      <w:r w:rsidR="00950988">
        <w:rPr>
          <w:rFonts w:ascii="Verdana" w:hAnsi="Verdana"/>
          <w:color w:val="auto"/>
          <w:sz w:val="22"/>
          <w:szCs w:val="22"/>
        </w:rPr>
        <w:t>Limited</w:t>
      </w:r>
      <w:r w:rsidR="0014562E">
        <w:rPr>
          <w:rFonts w:ascii="Verdana" w:hAnsi="Verdana"/>
          <w:color w:val="auto"/>
          <w:sz w:val="22"/>
          <w:szCs w:val="22"/>
        </w:rPr>
        <w:t xml:space="preserve"> </w:t>
      </w:r>
      <w:r w:rsidRPr="002713CE">
        <w:rPr>
          <w:rFonts w:ascii="Verdana" w:hAnsi="Verdana"/>
          <w:color w:val="auto"/>
          <w:sz w:val="22"/>
          <w:szCs w:val="22"/>
        </w:rPr>
        <w:t xml:space="preserve"> during</w:t>
      </w:r>
      <w:proofErr w:type="gramEnd"/>
      <w:r w:rsidRPr="002713CE">
        <w:rPr>
          <w:rFonts w:ascii="Verdana" w:hAnsi="Verdana"/>
          <w:color w:val="auto"/>
          <w:sz w:val="22"/>
          <w:szCs w:val="22"/>
        </w:rPr>
        <w:t xml:space="preserve"> the tender selection process, and for further correspondence.</w:t>
      </w:r>
    </w:p>
    <w:p w14:paraId="2556EFF9" w14:textId="729BA709" w:rsidR="00F241D3" w:rsidRPr="002713CE" w:rsidRDefault="00F241D3" w:rsidP="0088228B">
      <w:pPr>
        <w:pStyle w:val="BodyText"/>
        <w:numPr>
          <w:ilvl w:val="0"/>
          <w:numId w:val="1"/>
        </w:numPr>
        <w:tabs>
          <w:tab w:val="left" w:pos="892"/>
          <w:tab w:val="left" w:pos="1418"/>
        </w:tabs>
        <w:kinsoku w:val="0"/>
        <w:overflowPunct w:val="0"/>
        <w:ind w:left="1418" w:hanging="709"/>
      </w:pPr>
      <w:r w:rsidRPr="002713CE">
        <w:t xml:space="preserve">Confirmation that the tenderer has the resources available to meet the requirements outlined in this brief and its </w:t>
      </w:r>
      <w:r w:rsidR="00D52D8B" w:rsidRPr="002713CE">
        <w:t>timelines.</w:t>
      </w:r>
    </w:p>
    <w:p w14:paraId="0265525D" w14:textId="77777777" w:rsidR="004B66F2" w:rsidRPr="002713CE" w:rsidRDefault="00F241D3" w:rsidP="0088228B">
      <w:pPr>
        <w:pStyle w:val="BodyText"/>
        <w:numPr>
          <w:ilvl w:val="0"/>
          <w:numId w:val="1"/>
        </w:numPr>
        <w:tabs>
          <w:tab w:val="left" w:pos="892"/>
          <w:tab w:val="left" w:pos="1418"/>
        </w:tabs>
        <w:kinsoku w:val="0"/>
        <w:overflowPunct w:val="0"/>
        <w:ind w:left="1418" w:hanging="709"/>
        <w:rPr>
          <w:i/>
          <w:iCs/>
        </w:rPr>
      </w:pPr>
      <w:r w:rsidRPr="002713CE">
        <w:t>Confirmation that the tenderer holds current valid insurance policies as set out below and, if successful, supporting documentation will be provided as evidence</w:t>
      </w:r>
      <w:r w:rsidR="004A562D" w:rsidRPr="002713CE">
        <w:t>:</w:t>
      </w:r>
      <w:r w:rsidR="004B66F2" w:rsidRPr="002713CE">
        <w:t xml:space="preserve"> </w:t>
      </w:r>
    </w:p>
    <w:p w14:paraId="470FFDDD" w14:textId="77777777" w:rsidR="004B66F2" w:rsidRDefault="004B66F2" w:rsidP="004B66F2">
      <w:pPr>
        <w:pStyle w:val="BodyText"/>
        <w:tabs>
          <w:tab w:val="left" w:pos="892"/>
          <w:tab w:val="left" w:pos="1418"/>
        </w:tabs>
        <w:kinsoku w:val="0"/>
        <w:overflowPunct w:val="0"/>
        <w:ind w:left="1418" w:firstLine="0"/>
      </w:pPr>
    </w:p>
    <w:p w14:paraId="6736D0FB" w14:textId="363AEC35" w:rsidR="004A562D" w:rsidRPr="002713CE" w:rsidRDefault="004A562D" w:rsidP="0088228B">
      <w:pPr>
        <w:pStyle w:val="BodyText"/>
        <w:numPr>
          <w:ilvl w:val="0"/>
          <w:numId w:val="2"/>
        </w:numPr>
        <w:tabs>
          <w:tab w:val="left" w:pos="892"/>
          <w:tab w:val="left" w:pos="1418"/>
        </w:tabs>
        <w:kinsoku w:val="0"/>
        <w:overflowPunct w:val="0"/>
      </w:pPr>
      <w:r w:rsidRPr="002713CE">
        <w:t xml:space="preserve">Professional Indemnity Insurance with a limit of indemnity of not less than </w:t>
      </w:r>
      <w:proofErr w:type="gramStart"/>
      <w:r w:rsidR="008C3221">
        <w:t>T</w:t>
      </w:r>
      <w:r w:rsidR="00D9378C">
        <w:t>wo</w:t>
      </w:r>
      <w:proofErr w:type="gramEnd"/>
      <w:r w:rsidRPr="002713CE">
        <w:t xml:space="preserve"> million (£</w:t>
      </w:r>
      <w:r w:rsidR="00D9378C">
        <w:t>2</w:t>
      </w:r>
      <w:r w:rsidRPr="002713CE">
        <w:t xml:space="preserve">,000,000), </w:t>
      </w:r>
    </w:p>
    <w:p w14:paraId="01A259E6" w14:textId="6A70467F" w:rsidR="004A562D" w:rsidRPr="002713CE" w:rsidRDefault="004A562D" w:rsidP="0088228B">
      <w:pPr>
        <w:pStyle w:val="BodyText"/>
        <w:numPr>
          <w:ilvl w:val="0"/>
          <w:numId w:val="2"/>
        </w:numPr>
        <w:tabs>
          <w:tab w:val="left" w:pos="892"/>
          <w:tab w:val="left" w:pos="1418"/>
        </w:tabs>
        <w:kinsoku w:val="0"/>
        <w:overflowPunct w:val="0"/>
      </w:pPr>
      <w:r w:rsidRPr="002713CE">
        <w:lastRenderedPageBreak/>
        <w:t xml:space="preserve">Employers Liability Insurance with a limit of indemnity of not less than </w:t>
      </w:r>
      <w:proofErr w:type="gramStart"/>
      <w:r w:rsidR="00D9378C">
        <w:t>Two</w:t>
      </w:r>
      <w:proofErr w:type="gramEnd"/>
      <w:r w:rsidRPr="002713CE">
        <w:t xml:space="preserve"> million (£</w:t>
      </w:r>
      <w:r w:rsidR="00D9378C">
        <w:t>2</w:t>
      </w:r>
      <w:r w:rsidRPr="002713CE">
        <w:t xml:space="preserve">,000,000) </w:t>
      </w:r>
    </w:p>
    <w:p w14:paraId="3A96C50A" w14:textId="26EFB1C8" w:rsidR="004A562D" w:rsidRPr="002713CE" w:rsidRDefault="004A562D" w:rsidP="0088228B">
      <w:pPr>
        <w:pStyle w:val="BodyText"/>
        <w:numPr>
          <w:ilvl w:val="0"/>
          <w:numId w:val="2"/>
        </w:numPr>
        <w:tabs>
          <w:tab w:val="left" w:pos="892"/>
          <w:tab w:val="left" w:pos="1418"/>
        </w:tabs>
        <w:kinsoku w:val="0"/>
        <w:overflowPunct w:val="0"/>
      </w:pPr>
      <w:r w:rsidRPr="002713CE">
        <w:t xml:space="preserve">Public Liability Insurance with a limit of indemnity of not less than </w:t>
      </w:r>
      <w:proofErr w:type="gramStart"/>
      <w:r w:rsidR="00D9378C">
        <w:t>Five</w:t>
      </w:r>
      <w:proofErr w:type="gramEnd"/>
      <w:r w:rsidRPr="002713CE">
        <w:t xml:space="preserve"> million (£</w:t>
      </w:r>
      <w:r w:rsidR="00D9378C">
        <w:t>5</w:t>
      </w:r>
      <w:r w:rsidRPr="002713CE">
        <w:t>,000,000).</w:t>
      </w:r>
    </w:p>
    <w:p w14:paraId="0865E3F9" w14:textId="77777777" w:rsidR="002713CE" w:rsidRPr="004B66F2" w:rsidRDefault="002713CE" w:rsidP="00C20407">
      <w:pPr>
        <w:pStyle w:val="BodyText"/>
        <w:tabs>
          <w:tab w:val="left" w:pos="892"/>
          <w:tab w:val="left" w:pos="1418"/>
        </w:tabs>
        <w:kinsoku w:val="0"/>
        <w:overflowPunct w:val="0"/>
        <w:ind w:left="2158" w:firstLine="0"/>
      </w:pPr>
    </w:p>
    <w:p w14:paraId="7B4F6A52" w14:textId="24B15BC2" w:rsidR="00F241D3" w:rsidRDefault="00F241D3" w:rsidP="0088228B">
      <w:pPr>
        <w:pStyle w:val="BodyText"/>
        <w:numPr>
          <w:ilvl w:val="0"/>
          <w:numId w:val="1"/>
        </w:numPr>
        <w:tabs>
          <w:tab w:val="left" w:pos="1418"/>
          <w:tab w:val="left" w:pos="1560"/>
        </w:tabs>
        <w:kinsoku w:val="0"/>
        <w:overflowPunct w:val="0"/>
        <w:ind w:left="1418" w:hanging="709"/>
      </w:pPr>
      <w:r w:rsidRPr="00043839">
        <w:t>Conflict of interest statement</w:t>
      </w:r>
    </w:p>
    <w:p w14:paraId="4319D5DA" w14:textId="4354C671" w:rsidR="007B44AD" w:rsidRDefault="007B44AD" w:rsidP="0088228B">
      <w:pPr>
        <w:pStyle w:val="BodyText"/>
        <w:numPr>
          <w:ilvl w:val="0"/>
          <w:numId w:val="1"/>
        </w:numPr>
        <w:tabs>
          <w:tab w:val="left" w:pos="1418"/>
          <w:tab w:val="left" w:pos="1560"/>
        </w:tabs>
        <w:kinsoku w:val="0"/>
        <w:overflowPunct w:val="0"/>
        <w:ind w:left="1418" w:hanging="709"/>
      </w:pPr>
      <w:bookmarkStart w:id="3" w:name="_Hlk161834221"/>
      <w:r>
        <w:t xml:space="preserve">Confirmation that the supplier has read and understood the Shared Prosperity Branding and Publicity </w:t>
      </w:r>
      <w:r w:rsidRPr="00D80C4B">
        <w:t xml:space="preserve">Guidance </w:t>
      </w:r>
      <w:bookmarkEnd w:id="3"/>
      <w:r w:rsidRPr="00D80C4B">
        <w:t xml:space="preserve">(see </w:t>
      </w:r>
      <w:r w:rsidR="00D80C4B" w:rsidRPr="00D80C4B">
        <w:t xml:space="preserve">Section </w:t>
      </w:r>
      <w:r w:rsidRPr="00D80C4B">
        <w:t>3)</w:t>
      </w:r>
    </w:p>
    <w:p w14:paraId="264DA91B" w14:textId="3D3A0056" w:rsidR="00C20407" w:rsidRDefault="00C20407" w:rsidP="0088228B">
      <w:pPr>
        <w:pStyle w:val="BodyText"/>
        <w:numPr>
          <w:ilvl w:val="0"/>
          <w:numId w:val="1"/>
        </w:numPr>
        <w:tabs>
          <w:tab w:val="left" w:pos="1418"/>
          <w:tab w:val="left" w:pos="1560"/>
        </w:tabs>
        <w:kinsoku w:val="0"/>
        <w:overflowPunct w:val="0"/>
        <w:ind w:left="1418" w:hanging="709"/>
      </w:pPr>
      <w:r>
        <w:t>Completed SOW</w:t>
      </w:r>
      <w:r w:rsidR="00843C15">
        <w:t xml:space="preserve"> </w:t>
      </w:r>
      <w:r w:rsidR="00843C15" w:rsidRPr="00843C15">
        <w:t>(see Section 3)</w:t>
      </w:r>
    </w:p>
    <w:p w14:paraId="05150D7A" w14:textId="3EAFE577" w:rsidR="00C20407" w:rsidRPr="00D80C4B" w:rsidRDefault="00C20407" w:rsidP="0088228B">
      <w:pPr>
        <w:pStyle w:val="BodyText"/>
        <w:numPr>
          <w:ilvl w:val="0"/>
          <w:numId w:val="1"/>
        </w:numPr>
        <w:tabs>
          <w:tab w:val="left" w:pos="1418"/>
          <w:tab w:val="left" w:pos="1560"/>
        </w:tabs>
        <w:kinsoku w:val="0"/>
        <w:overflowPunct w:val="0"/>
        <w:ind w:left="1418" w:hanging="709"/>
      </w:pPr>
      <w:r>
        <w:t>Completed Form of Tender</w:t>
      </w:r>
      <w:r w:rsidR="00E220BB">
        <w:t xml:space="preserve"> </w:t>
      </w:r>
      <w:r w:rsidR="00843C15" w:rsidRPr="00843C15">
        <w:t>(see Section 3)</w:t>
      </w:r>
    </w:p>
    <w:p w14:paraId="08E9262A" w14:textId="6AB48B06" w:rsidR="00A102FE" w:rsidRDefault="00A102FE" w:rsidP="006268C8">
      <w:pPr>
        <w:pStyle w:val="BodyText"/>
        <w:tabs>
          <w:tab w:val="left" w:pos="709"/>
        </w:tabs>
        <w:kinsoku w:val="0"/>
        <w:overflowPunct w:val="0"/>
        <w:ind w:left="0" w:right="197" w:firstLine="0"/>
      </w:pPr>
    </w:p>
    <w:p w14:paraId="4BA1D16E" w14:textId="23EE14B2" w:rsidR="0088228B" w:rsidRPr="00DB4F09" w:rsidRDefault="00E878B2" w:rsidP="007C1CF2">
      <w:pPr>
        <w:pStyle w:val="BodyText"/>
        <w:tabs>
          <w:tab w:val="left" w:pos="851"/>
        </w:tabs>
        <w:kinsoku w:val="0"/>
        <w:overflowPunct w:val="0"/>
        <w:ind w:left="851" w:right="197" w:hanging="851"/>
        <w:rPr>
          <w:spacing w:val="-1"/>
        </w:rPr>
      </w:pPr>
      <w:bookmarkStart w:id="4" w:name="_Hlk145938747"/>
      <w:r>
        <w:rPr>
          <w:spacing w:val="-1"/>
        </w:rPr>
        <w:t>6</w:t>
      </w:r>
      <w:r w:rsidR="002E24C0" w:rsidRPr="00043839">
        <w:rPr>
          <w:spacing w:val="-1"/>
        </w:rPr>
        <w:t>.2</w:t>
      </w:r>
      <w:r w:rsidR="002E24C0" w:rsidRPr="00043839">
        <w:rPr>
          <w:spacing w:val="-1"/>
        </w:rPr>
        <w:tab/>
      </w:r>
      <w:r w:rsidR="0088228B">
        <w:rPr>
          <w:spacing w:val="-1"/>
        </w:rPr>
        <w:t>Environment and Sustainability</w:t>
      </w:r>
      <w:r w:rsidR="00241CA7">
        <w:rPr>
          <w:spacing w:val="-1"/>
        </w:rPr>
        <w:t xml:space="preserve"> (required for both Lot 1 and Lot 2)</w:t>
      </w:r>
      <w:r w:rsidR="0088228B">
        <w:rPr>
          <w:spacing w:val="-1"/>
        </w:rPr>
        <w:t xml:space="preserve">. </w:t>
      </w:r>
      <w:r w:rsidR="0088228B" w:rsidRPr="00DB4F09">
        <w:rPr>
          <w:spacing w:val="-1"/>
        </w:rPr>
        <w:t xml:space="preserve">The funders of this project require a strong focus on environmental sustainability and equality and diversity. </w:t>
      </w:r>
      <w:r w:rsidR="0088228B">
        <w:rPr>
          <w:spacing w:val="-1"/>
        </w:rPr>
        <w:t xml:space="preserve">Please provide </w:t>
      </w:r>
      <w:r w:rsidR="0088228B" w:rsidRPr="00DB4F09">
        <w:rPr>
          <w:spacing w:val="-1"/>
        </w:rPr>
        <w:t xml:space="preserve">information </w:t>
      </w:r>
      <w:r w:rsidR="0088228B">
        <w:rPr>
          <w:spacing w:val="-1"/>
        </w:rPr>
        <w:t>that</w:t>
      </w:r>
      <w:r w:rsidR="0088228B" w:rsidRPr="00DB4F09">
        <w:rPr>
          <w:spacing w:val="-1"/>
        </w:rPr>
        <w:t xml:space="preserve"> demonstrate that there will be a system in place to monitor, maintain and deliver to the standard of quality required for the project including sustainability and accessibility. </w:t>
      </w:r>
    </w:p>
    <w:p w14:paraId="19EC487F" w14:textId="77777777" w:rsidR="0088228B" w:rsidRPr="00DB4F09" w:rsidRDefault="0088228B" w:rsidP="0088228B">
      <w:pPr>
        <w:pStyle w:val="BodyText"/>
        <w:tabs>
          <w:tab w:val="left" w:pos="709"/>
        </w:tabs>
        <w:kinsoku w:val="0"/>
        <w:overflowPunct w:val="0"/>
        <w:ind w:left="720" w:hanging="720"/>
        <w:rPr>
          <w:spacing w:val="-1"/>
        </w:rPr>
      </w:pPr>
      <w:r w:rsidRPr="00DB4F09">
        <w:rPr>
          <w:spacing w:val="-1"/>
        </w:rPr>
        <w:t xml:space="preserve"> </w:t>
      </w:r>
    </w:p>
    <w:p w14:paraId="18A5FA52" w14:textId="161B30BB"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Attitude to collaborative problem solving within a defined team </w:t>
      </w:r>
      <w:r w:rsidR="00D52D8B" w:rsidRPr="00DB4F09">
        <w:rPr>
          <w:spacing w:val="-1"/>
        </w:rPr>
        <w:t>structure.</w:t>
      </w:r>
      <w:r w:rsidRPr="00DB4F09">
        <w:rPr>
          <w:spacing w:val="-1"/>
        </w:rPr>
        <w:t xml:space="preserve"> </w:t>
      </w:r>
    </w:p>
    <w:p w14:paraId="3280C886" w14:textId="61A58745"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Anticipate and note the likely challenges and how they would be accommodated </w:t>
      </w:r>
    </w:p>
    <w:p w14:paraId="11998104" w14:textId="26434726"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reduce energy and fuel consumption in the provision of the contract </w:t>
      </w:r>
    </w:p>
    <w:p w14:paraId="48F7431B" w14:textId="7E0D318D"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re-use resources  </w:t>
      </w:r>
    </w:p>
    <w:p w14:paraId="50D635AE" w14:textId="5B32E9A1"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increase recycling levels and reduce the amount of waste </w:t>
      </w:r>
    </w:p>
    <w:p w14:paraId="44D62A01" w14:textId="4B39A59F"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use environmentally friendly and ethically sourced goods </w:t>
      </w:r>
    </w:p>
    <w:p w14:paraId="67164160" w14:textId="7D93A052" w:rsidR="0088228B" w:rsidRPr="0088228B" w:rsidRDefault="0088228B" w:rsidP="00D80C4B">
      <w:pPr>
        <w:pStyle w:val="BodyText"/>
        <w:numPr>
          <w:ilvl w:val="0"/>
          <w:numId w:val="8"/>
        </w:numPr>
        <w:tabs>
          <w:tab w:val="left" w:pos="709"/>
        </w:tabs>
        <w:kinsoku w:val="0"/>
        <w:overflowPunct w:val="0"/>
        <w:ind w:left="1418" w:hanging="567"/>
        <w:rPr>
          <w:spacing w:val="-1"/>
        </w:rPr>
      </w:pPr>
      <w:r w:rsidRPr="0088228B">
        <w:rPr>
          <w:spacing w:val="-1"/>
        </w:rPr>
        <w:t xml:space="preserve">How you will contribute to reducing the carbon footprint </w:t>
      </w:r>
    </w:p>
    <w:p w14:paraId="5016F036" w14:textId="237A68A5" w:rsidR="003742F6" w:rsidRPr="0088228B" w:rsidRDefault="0088228B" w:rsidP="00D80C4B">
      <w:pPr>
        <w:pStyle w:val="BodyText"/>
        <w:numPr>
          <w:ilvl w:val="0"/>
          <w:numId w:val="8"/>
        </w:numPr>
        <w:tabs>
          <w:tab w:val="left" w:pos="709"/>
        </w:tabs>
        <w:kinsoku w:val="0"/>
        <w:overflowPunct w:val="0"/>
        <w:ind w:left="1418" w:right="197" w:hanging="567"/>
        <w:rPr>
          <w:spacing w:val="-1"/>
        </w:rPr>
      </w:pPr>
      <w:r w:rsidRPr="0088228B">
        <w:rPr>
          <w:spacing w:val="-1"/>
        </w:rPr>
        <w:t>How you will contribute to pollution reduction</w:t>
      </w:r>
    </w:p>
    <w:p w14:paraId="2049E945" w14:textId="4E86C45F" w:rsidR="009611CC" w:rsidRDefault="009611CC" w:rsidP="00A626D2">
      <w:pPr>
        <w:pStyle w:val="BodyText"/>
        <w:tabs>
          <w:tab w:val="left" w:pos="709"/>
        </w:tabs>
        <w:kinsoku w:val="0"/>
        <w:overflowPunct w:val="0"/>
        <w:ind w:left="0" w:right="197" w:firstLine="0"/>
        <w:rPr>
          <w:spacing w:val="-1"/>
        </w:rPr>
      </w:pPr>
    </w:p>
    <w:p w14:paraId="2F176620" w14:textId="4AA800AC" w:rsidR="00A626D2" w:rsidRDefault="00E878B2" w:rsidP="007C1CF2">
      <w:pPr>
        <w:pStyle w:val="BodyText"/>
        <w:kinsoku w:val="0"/>
        <w:overflowPunct w:val="0"/>
        <w:ind w:left="851" w:hanging="851"/>
      </w:pPr>
      <w:r>
        <w:t>6</w:t>
      </w:r>
      <w:r w:rsidR="00EB28C2" w:rsidRPr="00043839">
        <w:t>.3</w:t>
      </w:r>
      <w:r w:rsidR="00EB28C2" w:rsidRPr="00043839">
        <w:tab/>
      </w:r>
      <w:r w:rsidR="00087C4B">
        <w:t xml:space="preserve">Details of 2 similar projects of value and size. </w:t>
      </w:r>
      <w:r w:rsidR="00241CA7">
        <w:t xml:space="preserve"> Required for both Lot 1 and</w:t>
      </w:r>
      <w:r w:rsidR="00677B88">
        <w:t xml:space="preserve"> Lot 2</w:t>
      </w:r>
      <w:r w:rsidR="00241CA7">
        <w:t xml:space="preserve">. </w:t>
      </w:r>
      <w:r w:rsidR="00087C4B">
        <w:t xml:space="preserve"> Each Example should be no more than 2 sides of A4</w:t>
      </w:r>
      <w:r w:rsidR="007C1CF2">
        <w:t xml:space="preserve"> not including any </w:t>
      </w:r>
      <w:r w:rsidR="00D52D8B">
        <w:t>photographs,</w:t>
      </w:r>
      <w:r w:rsidR="007C1CF2">
        <w:t xml:space="preserve"> but these can only have titles and no text. </w:t>
      </w:r>
      <w:r w:rsidR="00087C4B">
        <w:t>Links to websites will not be viewed.</w:t>
      </w:r>
    </w:p>
    <w:p w14:paraId="602A3FD6" w14:textId="77777777" w:rsidR="00087C4B" w:rsidRDefault="00087C4B" w:rsidP="00A626D2">
      <w:pPr>
        <w:pStyle w:val="BodyText"/>
        <w:tabs>
          <w:tab w:val="left" w:pos="709"/>
        </w:tabs>
        <w:kinsoku w:val="0"/>
        <w:overflowPunct w:val="0"/>
        <w:ind w:left="720" w:hanging="720"/>
      </w:pPr>
    </w:p>
    <w:p w14:paraId="5D37DFEC" w14:textId="120231C8" w:rsidR="00087C4B" w:rsidRDefault="00E878B2" w:rsidP="007C1CF2">
      <w:pPr>
        <w:pStyle w:val="BodyText"/>
        <w:kinsoku w:val="0"/>
        <w:overflowPunct w:val="0"/>
        <w:ind w:left="851" w:hanging="851"/>
        <w:rPr>
          <w:spacing w:val="-1"/>
        </w:rPr>
      </w:pPr>
      <w:r>
        <w:rPr>
          <w:spacing w:val="-1"/>
        </w:rPr>
        <w:t>6</w:t>
      </w:r>
      <w:r w:rsidR="00A626D2">
        <w:rPr>
          <w:spacing w:val="-1"/>
        </w:rPr>
        <w:t>.4</w:t>
      </w:r>
      <w:r w:rsidR="00A626D2">
        <w:rPr>
          <w:spacing w:val="-1"/>
        </w:rPr>
        <w:tab/>
      </w:r>
      <w:r w:rsidR="00087C4B">
        <w:rPr>
          <w:spacing w:val="-1"/>
        </w:rPr>
        <w:t xml:space="preserve">Project Method </w:t>
      </w:r>
      <w:r w:rsidR="00BC0B63">
        <w:rPr>
          <w:spacing w:val="-1"/>
        </w:rPr>
        <w:t>S</w:t>
      </w:r>
      <w:r w:rsidR="00087C4B">
        <w:rPr>
          <w:spacing w:val="-1"/>
        </w:rPr>
        <w:t xml:space="preserve">tatement.  </w:t>
      </w:r>
      <w:r w:rsidR="00241CA7">
        <w:rPr>
          <w:spacing w:val="-1"/>
        </w:rPr>
        <w:t>Required for Lot 1 and Lot 2</w:t>
      </w:r>
      <w:r w:rsidR="00677B88">
        <w:rPr>
          <w:spacing w:val="-1"/>
        </w:rPr>
        <w:t xml:space="preserve">.  </w:t>
      </w:r>
      <w:r w:rsidR="00087C4B">
        <w:rPr>
          <w:spacing w:val="-1"/>
        </w:rPr>
        <w:t>This should include:</w:t>
      </w:r>
    </w:p>
    <w:p w14:paraId="5202C0CE" w14:textId="55AD5E1D" w:rsidR="00087C4B" w:rsidRDefault="00087C4B" w:rsidP="00D80C4B">
      <w:pPr>
        <w:pStyle w:val="BodyText"/>
        <w:kinsoku w:val="0"/>
        <w:overflowPunct w:val="0"/>
        <w:ind w:left="851" w:hanging="720"/>
        <w:rPr>
          <w:spacing w:val="-1"/>
        </w:rPr>
      </w:pPr>
      <w:r>
        <w:rPr>
          <w:spacing w:val="-1"/>
        </w:rPr>
        <w:tab/>
        <w:t>a.</w:t>
      </w:r>
      <w:r>
        <w:rPr>
          <w:spacing w:val="-1"/>
        </w:rPr>
        <w:tab/>
      </w:r>
      <w:r w:rsidR="00C54F23" w:rsidRPr="00C54F23">
        <w:rPr>
          <w:spacing w:val="-1"/>
        </w:rPr>
        <w:t xml:space="preserve">The management organisation of </w:t>
      </w:r>
      <w:r w:rsidR="00C54F23">
        <w:rPr>
          <w:spacing w:val="-1"/>
        </w:rPr>
        <w:t>the company to include who will be responsible for Health and Safety onsite and w</w:t>
      </w:r>
      <w:r>
        <w:rPr>
          <w:spacing w:val="-1"/>
        </w:rPr>
        <w:t>ho will be the Project Manager</w:t>
      </w:r>
      <w:r w:rsidR="00C54F23">
        <w:rPr>
          <w:spacing w:val="-1"/>
        </w:rPr>
        <w:t>.  Provide the CVs of both of these members of staff</w:t>
      </w:r>
      <w:r>
        <w:rPr>
          <w:spacing w:val="-1"/>
        </w:rPr>
        <w:t xml:space="preserve"> (the CV should be a maximum</w:t>
      </w:r>
      <w:r w:rsidR="00C54F23">
        <w:rPr>
          <w:spacing w:val="-1"/>
        </w:rPr>
        <w:t xml:space="preserve"> of 1 page of A4).  </w:t>
      </w:r>
    </w:p>
    <w:p w14:paraId="68BA3889" w14:textId="59D00A4C" w:rsidR="00C54F23" w:rsidRDefault="00C54F23" w:rsidP="00D80C4B">
      <w:pPr>
        <w:pStyle w:val="BodyText"/>
        <w:kinsoku w:val="0"/>
        <w:overflowPunct w:val="0"/>
        <w:ind w:left="851" w:hanging="720"/>
        <w:rPr>
          <w:spacing w:val="-1"/>
        </w:rPr>
      </w:pPr>
      <w:r>
        <w:rPr>
          <w:spacing w:val="-1"/>
        </w:rPr>
        <w:tab/>
        <w:t>b.</w:t>
      </w:r>
      <w:r>
        <w:rPr>
          <w:spacing w:val="-1"/>
        </w:rPr>
        <w:tab/>
        <w:t>Programme of work</w:t>
      </w:r>
      <w:r w:rsidR="001133E0">
        <w:rPr>
          <w:spacing w:val="-1"/>
        </w:rPr>
        <w:t xml:space="preserve"> and Information Required Schedule</w:t>
      </w:r>
      <w:r>
        <w:rPr>
          <w:spacing w:val="-1"/>
        </w:rPr>
        <w:t xml:space="preserve"> that demonstrates how you will meet the proposed timetable and key milestones.</w:t>
      </w:r>
    </w:p>
    <w:p w14:paraId="6D234436" w14:textId="29191412" w:rsidR="00C54F23" w:rsidRDefault="00C54F23" w:rsidP="00D80C4B">
      <w:pPr>
        <w:pStyle w:val="BodyText"/>
        <w:kinsoku w:val="0"/>
        <w:overflowPunct w:val="0"/>
        <w:ind w:left="851" w:hanging="720"/>
        <w:rPr>
          <w:spacing w:val="-1"/>
        </w:rPr>
      </w:pPr>
      <w:r>
        <w:rPr>
          <w:spacing w:val="-1"/>
        </w:rPr>
        <w:tab/>
        <w:t>c.</w:t>
      </w:r>
      <w:r>
        <w:rPr>
          <w:spacing w:val="-1"/>
        </w:rPr>
        <w:tab/>
        <w:t>Details of any design proposals</w:t>
      </w:r>
      <w:r w:rsidR="001133E0">
        <w:rPr>
          <w:spacing w:val="-1"/>
        </w:rPr>
        <w:t xml:space="preserve"> to include Contractor’s proposals associated with the Contractor’s Design Portion</w:t>
      </w:r>
    </w:p>
    <w:p w14:paraId="726F034E" w14:textId="77BA814F" w:rsidR="00E220BB" w:rsidRDefault="00E220BB" w:rsidP="00D80C4B">
      <w:pPr>
        <w:pStyle w:val="BodyText"/>
        <w:kinsoku w:val="0"/>
        <w:overflowPunct w:val="0"/>
        <w:ind w:left="851" w:hanging="720"/>
        <w:rPr>
          <w:spacing w:val="-1"/>
        </w:rPr>
      </w:pPr>
      <w:r>
        <w:rPr>
          <w:spacing w:val="-1"/>
        </w:rPr>
        <w:tab/>
        <w:t>d.</w:t>
      </w:r>
      <w:r>
        <w:rPr>
          <w:spacing w:val="-1"/>
        </w:rPr>
        <w:tab/>
        <w:t>Monthly valuation forecast</w:t>
      </w:r>
    </w:p>
    <w:p w14:paraId="49E5BA39" w14:textId="0D25F55A" w:rsidR="007C1CF2" w:rsidRDefault="007C1CF2" w:rsidP="00D80C4B">
      <w:pPr>
        <w:pStyle w:val="BodyText"/>
        <w:kinsoku w:val="0"/>
        <w:overflowPunct w:val="0"/>
        <w:ind w:left="851" w:hanging="720"/>
        <w:rPr>
          <w:spacing w:val="-1"/>
        </w:rPr>
      </w:pPr>
    </w:p>
    <w:p w14:paraId="3697E639" w14:textId="001270D9" w:rsidR="002E24C0" w:rsidRPr="00043839" w:rsidRDefault="00087C4B" w:rsidP="00D80C4B">
      <w:pPr>
        <w:pStyle w:val="BodyText"/>
        <w:kinsoku w:val="0"/>
        <w:overflowPunct w:val="0"/>
        <w:ind w:left="851" w:hanging="851"/>
        <w:rPr>
          <w:spacing w:val="-1"/>
        </w:rPr>
      </w:pPr>
      <w:r>
        <w:rPr>
          <w:spacing w:val="-1"/>
        </w:rPr>
        <w:t>6.</w:t>
      </w:r>
      <w:r w:rsidR="00EB08F4">
        <w:rPr>
          <w:spacing w:val="-1"/>
        </w:rPr>
        <w:t>5</w:t>
      </w:r>
      <w:r>
        <w:rPr>
          <w:spacing w:val="-1"/>
        </w:rPr>
        <w:tab/>
      </w:r>
      <w:r w:rsidR="002E24C0" w:rsidRPr="00043839">
        <w:rPr>
          <w:spacing w:val="-1"/>
        </w:rPr>
        <w:t>Budget</w:t>
      </w:r>
      <w:r w:rsidR="007C1CF2">
        <w:rPr>
          <w:spacing w:val="-1"/>
        </w:rPr>
        <w:t xml:space="preserve"> </w:t>
      </w:r>
      <w:r w:rsidR="00241CA7">
        <w:rPr>
          <w:spacing w:val="-1"/>
        </w:rPr>
        <w:t xml:space="preserve">required for each Lot </w:t>
      </w:r>
      <w:r w:rsidR="007C1CF2">
        <w:rPr>
          <w:spacing w:val="-1"/>
        </w:rPr>
        <w:t>including</w:t>
      </w:r>
      <w:r w:rsidR="00146062" w:rsidRPr="00146062">
        <w:t xml:space="preserve"> </w:t>
      </w:r>
      <w:r w:rsidR="00146062">
        <w:rPr>
          <w:spacing w:val="-1"/>
        </w:rPr>
        <w:t>t</w:t>
      </w:r>
      <w:r w:rsidR="00146062" w:rsidRPr="00146062">
        <w:rPr>
          <w:spacing w:val="-1"/>
        </w:rPr>
        <w:t>otal amount (£)</w:t>
      </w:r>
      <w:r w:rsidR="00146062">
        <w:rPr>
          <w:spacing w:val="-1"/>
        </w:rPr>
        <w:t xml:space="preserve"> to be </w:t>
      </w:r>
      <w:r w:rsidR="00146062" w:rsidRPr="00146062">
        <w:rPr>
          <w:spacing w:val="-1"/>
        </w:rPr>
        <w:t xml:space="preserve">spent </w:t>
      </w:r>
      <w:r w:rsidR="00146062" w:rsidRPr="00146062">
        <w:rPr>
          <w:spacing w:val="-1"/>
        </w:rPr>
        <w:lastRenderedPageBreak/>
        <w:t>through contract with local micro, small and medium enterprises (MSMEs) Local is defined as any SME with a Cornwall and the Isles of Scilly Postcode</w:t>
      </w:r>
      <w:r w:rsidR="00241CA7">
        <w:rPr>
          <w:spacing w:val="-1"/>
        </w:rPr>
        <w:t>.  This is to be submitted by completing the Form of Tender Enclosure 8.</w:t>
      </w:r>
    </w:p>
    <w:bookmarkEnd w:id="4"/>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10693F9E" w:rsidR="009E5BAE" w:rsidRPr="00D80C4B"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proofErr w:type="gramStart"/>
      <w:r w:rsidRPr="00043839">
        <w:rPr>
          <w:rFonts w:ascii="Verdana" w:eastAsia="Times New Roman" w:hAnsi="Verdana" w:cs="Arial Narrow"/>
          <w:sz w:val="22"/>
          <w:szCs w:val="22"/>
        </w:rPr>
        <w:t>consortia</w:t>
      </w:r>
      <w:proofErr w:type="gramEnd"/>
      <w:r w:rsidRPr="00043839">
        <w:rPr>
          <w:rFonts w:ascii="Verdana" w:eastAsia="Times New Roman" w:hAnsi="Verdana" w:cs="Arial Narrow"/>
          <w:sz w:val="22"/>
          <w:szCs w:val="22"/>
        </w:rPr>
        <w:t xml:space="preserve"> can submit a tender but the sub-contracting of aspects of this commission after appointment will only be allowed by prior </w:t>
      </w:r>
      <w:r w:rsidRPr="00D80C4B">
        <w:rPr>
          <w:rFonts w:ascii="Verdana" w:eastAsia="Times New Roman" w:hAnsi="Verdana" w:cs="Arial Narrow"/>
          <w:sz w:val="22"/>
          <w:szCs w:val="22"/>
        </w:rPr>
        <w:t xml:space="preserve">agreement with </w:t>
      </w:r>
      <w:r w:rsidR="00950988">
        <w:rPr>
          <w:rFonts w:ascii="Verdana" w:eastAsia="Times New Roman" w:hAnsi="Verdana" w:cs="Arial Narrow"/>
          <w:sz w:val="22"/>
          <w:szCs w:val="22"/>
        </w:rPr>
        <w:t xml:space="preserve">Assentech Sales </w:t>
      </w:r>
      <w:r w:rsidR="008C3221">
        <w:rPr>
          <w:rFonts w:ascii="Verdana" w:eastAsia="Times New Roman" w:hAnsi="Verdana" w:cs="Arial Narrow"/>
          <w:sz w:val="22"/>
          <w:szCs w:val="22"/>
        </w:rPr>
        <w:t>Limited.</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D80C4B">
      <w:pPr>
        <w:tabs>
          <w:tab w:val="left" w:pos="851"/>
        </w:tabs>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62F5E578" w:rsidR="009E5BAE" w:rsidRPr="00D80C4B"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to the best</w:t>
      </w:r>
      <w:r w:rsidRPr="00043839">
        <w:rPr>
          <w:rFonts w:ascii="Verdana" w:hAnsi="Verdana" w:cs="Verdana"/>
          <w:spacing w:val="-2"/>
          <w:sz w:val="22"/>
          <w:szCs w:val="22"/>
        </w:rPr>
        <w:t xml:space="preserve"> </w:t>
      </w:r>
      <w:r w:rsidRPr="00D80C4B">
        <w:rPr>
          <w:rFonts w:ascii="Verdana" w:hAnsi="Verdana" w:cs="Verdana"/>
          <w:sz w:val="22"/>
          <w:szCs w:val="22"/>
        </w:rPr>
        <w:t>of</w:t>
      </w:r>
      <w:r w:rsidRPr="00D80C4B">
        <w:rPr>
          <w:rFonts w:ascii="Verdana" w:hAnsi="Verdana" w:cs="Verdana"/>
          <w:spacing w:val="-2"/>
          <w:sz w:val="22"/>
          <w:szCs w:val="22"/>
        </w:rPr>
        <w:t xml:space="preserve"> </w:t>
      </w:r>
      <w:r w:rsidRPr="00D80C4B">
        <w:rPr>
          <w:rFonts w:ascii="Verdana" w:hAnsi="Verdana" w:cs="Verdana"/>
          <w:spacing w:val="-1"/>
          <w:sz w:val="22"/>
          <w:szCs w:val="22"/>
        </w:rPr>
        <w:t>your</w:t>
      </w:r>
      <w:r w:rsidRPr="00D80C4B">
        <w:rPr>
          <w:rFonts w:ascii="Verdana" w:hAnsi="Verdana" w:cs="Verdana"/>
          <w:spacing w:val="40"/>
          <w:sz w:val="22"/>
          <w:szCs w:val="22"/>
        </w:rPr>
        <w:t xml:space="preserve"> </w:t>
      </w:r>
      <w:r w:rsidRPr="00D80C4B">
        <w:rPr>
          <w:rFonts w:ascii="Verdana" w:hAnsi="Verdana" w:cs="Verdana"/>
          <w:spacing w:val="-1"/>
          <w:sz w:val="22"/>
          <w:szCs w:val="22"/>
        </w:rPr>
        <w:t>knowledge,</w:t>
      </w:r>
      <w:r w:rsidRPr="00D80C4B">
        <w:rPr>
          <w:rFonts w:ascii="Verdana" w:hAnsi="Verdana" w:cs="Verdana"/>
          <w:spacing w:val="-2"/>
          <w:sz w:val="22"/>
          <w:szCs w:val="22"/>
        </w:rPr>
        <w:t xml:space="preserve"> </w:t>
      </w:r>
      <w:r w:rsidRPr="00D80C4B">
        <w:rPr>
          <w:rFonts w:ascii="Verdana" w:hAnsi="Verdana" w:cs="Verdana"/>
          <w:spacing w:val="-1"/>
          <w:sz w:val="22"/>
          <w:szCs w:val="22"/>
        </w:rPr>
        <w:t>there</w:t>
      </w:r>
      <w:r w:rsidRPr="00D80C4B">
        <w:rPr>
          <w:rFonts w:ascii="Verdana" w:hAnsi="Verdana" w:cs="Verdana"/>
          <w:spacing w:val="2"/>
          <w:sz w:val="22"/>
          <w:szCs w:val="22"/>
        </w:rPr>
        <w:t xml:space="preserve"> </w:t>
      </w:r>
      <w:r w:rsidRPr="00D80C4B">
        <w:rPr>
          <w:rFonts w:ascii="Verdana" w:hAnsi="Verdana" w:cs="Verdana"/>
          <w:spacing w:val="-2"/>
          <w:sz w:val="22"/>
          <w:szCs w:val="22"/>
        </w:rPr>
        <w:t>is</w:t>
      </w:r>
      <w:r w:rsidRPr="00D80C4B">
        <w:rPr>
          <w:rFonts w:ascii="Verdana" w:hAnsi="Verdana" w:cs="Verdana"/>
          <w:spacing w:val="-1"/>
          <w:sz w:val="22"/>
          <w:szCs w:val="22"/>
        </w:rPr>
        <w:t xml:space="preserve"> </w:t>
      </w:r>
      <w:r w:rsidRPr="00D80C4B">
        <w:rPr>
          <w:rFonts w:ascii="Verdana" w:hAnsi="Verdana" w:cs="Verdana"/>
          <w:sz w:val="22"/>
          <w:szCs w:val="22"/>
        </w:rPr>
        <w:t>any</w:t>
      </w:r>
      <w:r w:rsidRPr="00D80C4B">
        <w:rPr>
          <w:rFonts w:ascii="Verdana" w:hAnsi="Verdana" w:cs="Verdana"/>
          <w:spacing w:val="-2"/>
          <w:sz w:val="22"/>
          <w:szCs w:val="22"/>
        </w:rPr>
        <w:t xml:space="preserve"> </w:t>
      </w:r>
      <w:r w:rsidRPr="00D80C4B">
        <w:rPr>
          <w:rFonts w:ascii="Verdana" w:hAnsi="Verdana" w:cs="Verdana"/>
          <w:spacing w:val="-1"/>
          <w:sz w:val="22"/>
          <w:szCs w:val="22"/>
        </w:rPr>
        <w:t>conflict</w:t>
      </w:r>
      <w:r w:rsidRPr="00D80C4B">
        <w:rPr>
          <w:rFonts w:ascii="Verdana" w:hAnsi="Verdana" w:cs="Verdana"/>
          <w:spacing w:val="1"/>
          <w:sz w:val="22"/>
          <w:szCs w:val="22"/>
        </w:rPr>
        <w:t xml:space="preserve"> </w:t>
      </w:r>
      <w:r w:rsidRPr="00D80C4B">
        <w:rPr>
          <w:rFonts w:ascii="Verdana" w:hAnsi="Verdana" w:cs="Verdana"/>
          <w:sz w:val="22"/>
          <w:szCs w:val="22"/>
        </w:rPr>
        <w:t xml:space="preserve">of </w:t>
      </w:r>
      <w:r w:rsidRPr="00D80C4B">
        <w:rPr>
          <w:rFonts w:ascii="Verdana" w:hAnsi="Verdana" w:cs="Verdana"/>
          <w:spacing w:val="-1"/>
          <w:sz w:val="22"/>
          <w:szCs w:val="22"/>
        </w:rPr>
        <w:t>interest</w:t>
      </w:r>
      <w:r w:rsidRPr="00D80C4B">
        <w:rPr>
          <w:rFonts w:ascii="Verdana" w:hAnsi="Verdana" w:cs="Verdana"/>
          <w:spacing w:val="-2"/>
          <w:sz w:val="22"/>
          <w:szCs w:val="22"/>
        </w:rPr>
        <w:t xml:space="preserve"> </w:t>
      </w:r>
      <w:r w:rsidRPr="00D80C4B">
        <w:rPr>
          <w:rFonts w:ascii="Verdana" w:hAnsi="Verdana" w:cs="Verdana"/>
          <w:spacing w:val="-1"/>
          <w:sz w:val="22"/>
          <w:szCs w:val="22"/>
        </w:rPr>
        <w:t>between</w:t>
      </w:r>
      <w:r w:rsidRPr="00D80C4B">
        <w:rPr>
          <w:rFonts w:ascii="Verdana" w:hAnsi="Verdana" w:cs="Verdana"/>
          <w:spacing w:val="-2"/>
          <w:sz w:val="22"/>
          <w:szCs w:val="22"/>
        </w:rPr>
        <w:t xml:space="preserve"> </w:t>
      </w:r>
      <w:r w:rsidRPr="00D80C4B">
        <w:rPr>
          <w:rFonts w:ascii="Verdana" w:hAnsi="Verdana" w:cs="Verdana"/>
          <w:spacing w:val="-1"/>
          <w:sz w:val="22"/>
          <w:szCs w:val="22"/>
        </w:rPr>
        <w:t>your</w:t>
      </w:r>
      <w:r w:rsidRPr="00D80C4B">
        <w:rPr>
          <w:rFonts w:ascii="Verdana" w:hAnsi="Verdana" w:cs="Verdana"/>
          <w:spacing w:val="-2"/>
          <w:sz w:val="22"/>
          <w:szCs w:val="22"/>
        </w:rPr>
        <w:t xml:space="preserve"> </w:t>
      </w:r>
      <w:r w:rsidRPr="00D80C4B">
        <w:rPr>
          <w:rFonts w:ascii="Verdana" w:hAnsi="Verdana" w:cs="Verdana"/>
          <w:spacing w:val="-1"/>
          <w:sz w:val="22"/>
          <w:szCs w:val="22"/>
        </w:rPr>
        <w:t>organisation</w:t>
      </w:r>
      <w:r w:rsidRPr="00D80C4B">
        <w:rPr>
          <w:rFonts w:ascii="Verdana" w:hAnsi="Verdana" w:cs="Verdana"/>
          <w:spacing w:val="-2"/>
          <w:sz w:val="22"/>
          <w:szCs w:val="22"/>
        </w:rPr>
        <w:t xml:space="preserve"> </w:t>
      </w:r>
      <w:r w:rsidRPr="00D80C4B">
        <w:rPr>
          <w:rFonts w:ascii="Verdana" w:hAnsi="Verdana" w:cs="Verdana"/>
          <w:spacing w:val="-1"/>
          <w:sz w:val="22"/>
          <w:szCs w:val="22"/>
        </w:rPr>
        <w:t>and</w:t>
      </w:r>
      <w:r w:rsidRPr="00D80C4B">
        <w:rPr>
          <w:rFonts w:ascii="Verdana" w:hAnsi="Verdana" w:cs="Verdana"/>
          <w:spacing w:val="26"/>
          <w:sz w:val="22"/>
          <w:szCs w:val="22"/>
        </w:rPr>
        <w:t xml:space="preserve"> </w:t>
      </w:r>
      <w:r w:rsidR="00950988">
        <w:rPr>
          <w:rFonts w:ascii="Verdana" w:hAnsi="Verdana" w:cs="Verdana"/>
          <w:spacing w:val="-1"/>
          <w:sz w:val="22"/>
          <w:szCs w:val="22"/>
        </w:rPr>
        <w:t>Assentech Sales Limited</w:t>
      </w:r>
      <w:r w:rsidR="0014562E">
        <w:rPr>
          <w:rFonts w:ascii="Verdana" w:hAnsi="Verdana" w:cs="Verdana"/>
          <w:spacing w:val="-1"/>
          <w:sz w:val="22"/>
          <w:szCs w:val="22"/>
        </w:rPr>
        <w:t xml:space="preserve"> </w:t>
      </w:r>
      <w:r w:rsidRPr="00D80C4B">
        <w:rPr>
          <w:rFonts w:ascii="Verdana" w:hAnsi="Verdana" w:cs="Verdana"/>
          <w:spacing w:val="-2"/>
          <w:sz w:val="22"/>
          <w:szCs w:val="22"/>
        </w:rPr>
        <w:t xml:space="preserve"> </w:t>
      </w:r>
      <w:r w:rsidRPr="00D80C4B">
        <w:rPr>
          <w:rFonts w:ascii="Verdana" w:hAnsi="Verdana" w:cs="Verdana"/>
          <w:sz w:val="22"/>
          <w:szCs w:val="22"/>
        </w:rPr>
        <w:t>or</w:t>
      </w:r>
      <w:r w:rsidRPr="00D80C4B">
        <w:rPr>
          <w:rFonts w:ascii="Verdana" w:hAnsi="Verdana" w:cs="Verdana"/>
          <w:spacing w:val="-2"/>
          <w:sz w:val="22"/>
          <w:szCs w:val="22"/>
        </w:rPr>
        <w:t xml:space="preserve"> its</w:t>
      </w:r>
      <w:r w:rsidRPr="00D80C4B">
        <w:rPr>
          <w:rFonts w:ascii="Verdana" w:hAnsi="Verdana" w:cs="Verdana"/>
          <w:spacing w:val="-1"/>
          <w:sz w:val="22"/>
          <w:szCs w:val="22"/>
        </w:rPr>
        <w:t xml:space="preserve"> </w:t>
      </w:r>
      <w:r w:rsidR="00F14C5E" w:rsidRPr="00D80C4B">
        <w:rPr>
          <w:rFonts w:ascii="Verdana" w:hAnsi="Verdana" w:cs="Verdana"/>
          <w:spacing w:val="-1"/>
          <w:sz w:val="22"/>
          <w:szCs w:val="22"/>
        </w:rPr>
        <w:t>programme</w:t>
      </w:r>
      <w:r w:rsidR="00F138F1" w:rsidRPr="00D80C4B">
        <w:rPr>
          <w:rFonts w:ascii="Verdana" w:hAnsi="Verdana" w:cs="Verdana"/>
          <w:spacing w:val="-1"/>
          <w:sz w:val="22"/>
          <w:szCs w:val="22"/>
        </w:rPr>
        <w:t xml:space="preserve"> </w:t>
      </w:r>
      <w:r w:rsidRPr="00D80C4B">
        <w:rPr>
          <w:rFonts w:ascii="Verdana" w:hAnsi="Verdana" w:cs="Verdana"/>
          <w:spacing w:val="-1"/>
          <w:sz w:val="22"/>
          <w:szCs w:val="22"/>
        </w:rPr>
        <w:t>team</w:t>
      </w:r>
      <w:r w:rsidRPr="00D80C4B">
        <w:rPr>
          <w:rFonts w:ascii="Verdana" w:hAnsi="Verdana" w:cs="Verdana"/>
          <w:spacing w:val="-2"/>
          <w:sz w:val="22"/>
          <w:szCs w:val="22"/>
        </w:rPr>
        <w:t xml:space="preserve"> </w:t>
      </w:r>
      <w:r w:rsidRPr="00D80C4B">
        <w:rPr>
          <w:rFonts w:ascii="Verdana" w:hAnsi="Verdana" w:cs="Verdana"/>
          <w:spacing w:val="-1"/>
          <w:sz w:val="22"/>
          <w:szCs w:val="22"/>
        </w:rPr>
        <w:t>that</w:t>
      </w:r>
      <w:r w:rsidRPr="00D80C4B">
        <w:rPr>
          <w:rFonts w:ascii="Verdana" w:hAnsi="Verdana" w:cs="Verdana"/>
          <w:spacing w:val="1"/>
          <w:sz w:val="22"/>
          <w:szCs w:val="22"/>
        </w:rPr>
        <w:t xml:space="preserve"> </w:t>
      </w:r>
      <w:r w:rsidRPr="00D80C4B">
        <w:rPr>
          <w:rFonts w:ascii="Verdana" w:hAnsi="Verdana" w:cs="Verdana"/>
          <w:spacing w:val="-2"/>
          <w:sz w:val="22"/>
          <w:szCs w:val="22"/>
        </w:rPr>
        <w:t>is</w:t>
      </w:r>
      <w:r w:rsidRPr="00D80C4B">
        <w:rPr>
          <w:rFonts w:ascii="Verdana" w:hAnsi="Verdana" w:cs="Verdana"/>
          <w:spacing w:val="1"/>
          <w:sz w:val="22"/>
          <w:szCs w:val="22"/>
        </w:rPr>
        <w:t xml:space="preserve"> </w:t>
      </w:r>
      <w:r w:rsidRPr="00D80C4B">
        <w:rPr>
          <w:rFonts w:ascii="Verdana" w:hAnsi="Verdana" w:cs="Verdana"/>
          <w:spacing w:val="-1"/>
          <w:sz w:val="22"/>
          <w:szCs w:val="22"/>
        </w:rPr>
        <w:t>likely</w:t>
      </w:r>
      <w:r w:rsidRPr="00D80C4B">
        <w:rPr>
          <w:rFonts w:ascii="Verdana" w:hAnsi="Verdana" w:cs="Verdana"/>
          <w:spacing w:val="-2"/>
          <w:sz w:val="22"/>
          <w:szCs w:val="22"/>
        </w:rPr>
        <w:t xml:space="preserve"> </w:t>
      </w:r>
      <w:r w:rsidRPr="00D80C4B">
        <w:rPr>
          <w:rFonts w:ascii="Verdana" w:hAnsi="Verdana" w:cs="Verdana"/>
          <w:spacing w:val="-1"/>
          <w:sz w:val="22"/>
          <w:szCs w:val="22"/>
        </w:rPr>
        <w:t>to</w:t>
      </w:r>
      <w:r w:rsidRPr="00D80C4B">
        <w:rPr>
          <w:rFonts w:ascii="Verdana" w:hAnsi="Verdana" w:cs="Verdana"/>
          <w:spacing w:val="2"/>
          <w:sz w:val="22"/>
          <w:szCs w:val="22"/>
        </w:rPr>
        <w:t xml:space="preserve"> </w:t>
      </w:r>
      <w:r w:rsidRPr="00D80C4B">
        <w:rPr>
          <w:rFonts w:ascii="Verdana" w:hAnsi="Verdana" w:cs="Verdana"/>
          <w:spacing w:val="-1"/>
          <w:sz w:val="22"/>
          <w:szCs w:val="22"/>
        </w:rPr>
        <w:t xml:space="preserve">influence the outcome </w:t>
      </w:r>
      <w:r w:rsidRPr="00D80C4B">
        <w:rPr>
          <w:rFonts w:ascii="Verdana" w:hAnsi="Verdana" w:cs="Verdana"/>
          <w:sz w:val="22"/>
          <w:szCs w:val="22"/>
        </w:rPr>
        <w:t>of</w:t>
      </w:r>
      <w:r w:rsidRPr="00D80C4B">
        <w:rPr>
          <w:rFonts w:ascii="Verdana" w:hAnsi="Verdana" w:cs="Verdana"/>
          <w:spacing w:val="-4"/>
          <w:sz w:val="22"/>
          <w:szCs w:val="22"/>
        </w:rPr>
        <w:t xml:space="preserve"> </w:t>
      </w:r>
      <w:r w:rsidRPr="00D80C4B">
        <w:rPr>
          <w:rFonts w:ascii="Verdana" w:hAnsi="Verdana" w:cs="Verdana"/>
          <w:spacing w:val="-1"/>
          <w:sz w:val="22"/>
          <w:szCs w:val="22"/>
        </w:rPr>
        <w:t>this</w:t>
      </w:r>
      <w:r w:rsidRPr="00D80C4B">
        <w:rPr>
          <w:rFonts w:ascii="Verdana" w:hAnsi="Verdana" w:cs="Verdana"/>
          <w:spacing w:val="41"/>
          <w:sz w:val="22"/>
          <w:szCs w:val="22"/>
        </w:rPr>
        <w:t xml:space="preserve"> </w:t>
      </w:r>
      <w:r w:rsidRPr="00D80C4B">
        <w:rPr>
          <w:rFonts w:ascii="Verdana" w:hAnsi="Verdana" w:cs="Verdana"/>
          <w:spacing w:val="-1"/>
          <w:sz w:val="22"/>
          <w:szCs w:val="22"/>
        </w:rPr>
        <w:t>procurement</w:t>
      </w:r>
      <w:r w:rsidRPr="00D80C4B">
        <w:rPr>
          <w:rFonts w:ascii="Verdana" w:hAnsi="Verdana" w:cs="Verdana"/>
          <w:spacing w:val="-2"/>
          <w:sz w:val="22"/>
          <w:szCs w:val="22"/>
        </w:rPr>
        <w:t xml:space="preserve"> </w:t>
      </w:r>
      <w:r w:rsidRPr="00D80C4B">
        <w:rPr>
          <w:rFonts w:ascii="Verdana" w:hAnsi="Verdana" w:cs="Verdana"/>
          <w:spacing w:val="-1"/>
          <w:sz w:val="22"/>
          <w:szCs w:val="22"/>
        </w:rPr>
        <w:t>either</w:t>
      </w:r>
      <w:r w:rsidRPr="00D80C4B">
        <w:rPr>
          <w:rFonts w:ascii="Verdana" w:hAnsi="Verdana" w:cs="Verdana"/>
          <w:spacing w:val="-2"/>
          <w:sz w:val="22"/>
          <w:szCs w:val="22"/>
        </w:rPr>
        <w:t xml:space="preserve"> </w:t>
      </w:r>
      <w:r w:rsidRPr="00D80C4B">
        <w:rPr>
          <w:rFonts w:ascii="Verdana" w:hAnsi="Verdana" w:cs="Verdana"/>
          <w:spacing w:val="-1"/>
          <w:sz w:val="22"/>
          <w:szCs w:val="22"/>
        </w:rPr>
        <w:t>directly</w:t>
      </w:r>
      <w:r w:rsidRPr="00D80C4B">
        <w:rPr>
          <w:rFonts w:ascii="Verdana" w:hAnsi="Verdana" w:cs="Verdana"/>
          <w:spacing w:val="-2"/>
          <w:sz w:val="22"/>
          <w:szCs w:val="22"/>
        </w:rPr>
        <w:t xml:space="preserve"> </w:t>
      </w:r>
      <w:r w:rsidRPr="00D80C4B">
        <w:rPr>
          <w:rFonts w:ascii="Verdana" w:hAnsi="Verdana" w:cs="Verdana"/>
          <w:sz w:val="22"/>
          <w:szCs w:val="22"/>
        </w:rPr>
        <w:t>or</w:t>
      </w:r>
      <w:r w:rsidRPr="00D80C4B">
        <w:rPr>
          <w:rFonts w:ascii="Verdana" w:hAnsi="Verdana" w:cs="Verdana"/>
          <w:spacing w:val="1"/>
          <w:sz w:val="22"/>
          <w:szCs w:val="22"/>
        </w:rPr>
        <w:t xml:space="preserve"> </w:t>
      </w:r>
      <w:r w:rsidRPr="00D80C4B">
        <w:rPr>
          <w:rFonts w:ascii="Verdana" w:hAnsi="Verdana" w:cs="Verdana"/>
          <w:spacing w:val="-1"/>
          <w:sz w:val="22"/>
          <w:szCs w:val="22"/>
        </w:rPr>
        <w:t>indirectly</w:t>
      </w:r>
      <w:r w:rsidRPr="00D80C4B">
        <w:rPr>
          <w:rFonts w:ascii="Verdana" w:hAnsi="Verdana" w:cs="Verdana"/>
          <w:spacing w:val="-2"/>
          <w:sz w:val="22"/>
          <w:szCs w:val="22"/>
        </w:rPr>
        <w:t xml:space="preserve"> </w:t>
      </w:r>
      <w:r w:rsidRPr="00D80C4B">
        <w:rPr>
          <w:rFonts w:ascii="Verdana" w:hAnsi="Verdana" w:cs="Verdana"/>
          <w:spacing w:val="-1"/>
          <w:sz w:val="22"/>
          <w:szCs w:val="22"/>
        </w:rPr>
        <w:t>through</w:t>
      </w:r>
      <w:r w:rsidRPr="00D80C4B">
        <w:rPr>
          <w:rFonts w:ascii="Verdana" w:hAnsi="Verdana" w:cs="Verdana"/>
          <w:spacing w:val="-2"/>
          <w:sz w:val="22"/>
          <w:szCs w:val="22"/>
        </w:rPr>
        <w:t xml:space="preserve"> </w:t>
      </w:r>
      <w:r w:rsidRPr="00D80C4B">
        <w:rPr>
          <w:rFonts w:ascii="Verdana" w:hAnsi="Verdana" w:cs="Verdana"/>
          <w:spacing w:val="-1"/>
          <w:sz w:val="22"/>
          <w:szCs w:val="22"/>
        </w:rPr>
        <w:t>financial,</w:t>
      </w:r>
      <w:r w:rsidRPr="00D80C4B">
        <w:rPr>
          <w:rFonts w:ascii="Verdana" w:hAnsi="Verdana" w:cs="Verdana"/>
          <w:spacing w:val="-2"/>
          <w:sz w:val="22"/>
          <w:szCs w:val="22"/>
        </w:rPr>
        <w:t xml:space="preserve"> </w:t>
      </w:r>
      <w:r w:rsidRPr="00D80C4B">
        <w:rPr>
          <w:rFonts w:ascii="Verdana" w:hAnsi="Verdana" w:cs="Verdana"/>
          <w:spacing w:val="-1"/>
          <w:sz w:val="22"/>
          <w:szCs w:val="22"/>
        </w:rPr>
        <w:t xml:space="preserve">economic </w:t>
      </w:r>
      <w:r w:rsidRPr="00D80C4B">
        <w:rPr>
          <w:rFonts w:ascii="Verdana" w:hAnsi="Verdana" w:cs="Verdana"/>
          <w:sz w:val="22"/>
          <w:szCs w:val="22"/>
        </w:rPr>
        <w:t>or</w:t>
      </w:r>
      <w:r w:rsidRPr="00D80C4B">
        <w:rPr>
          <w:rFonts w:ascii="Verdana" w:hAnsi="Verdana" w:cs="Verdana"/>
          <w:spacing w:val="-2"/>
          <w:sz w:val="22"/>
          <w:szCs w:val="22"/>
        </w:rPr>
        <w:t xml:space="preserve"> </w:t>
      </w:r>
      <w:r w:rsidRPr="00D80C4B">
        <w:rPr>
          <w:rFonts w:ascii="Verdana" w:hAnsi="Verdana" w:cs="Verdana"/>
          <w:spacing w:val="-1"/>
          <w:sz w:val="22"/>
          <w:szCs w:val="22"/>
        </w:rPr>
        <w:t>other</w:t>
      </w:r>
      <w:r w:rsidRPr="00D80C4B">
        <w:rPr>
          <w:rFonts w:ascii="Verdana" w:hAnsi="Verdana" w:cs="Verdana"/>
          <w:spacing w:val="45"/>
          <w:sz w:val="22"/>
          <w:szCs w:val="22"/>
        </w:rPr>
        <w:t xml:space="preserve"> </w:t>
      </w:r>
      <w:r w:rsidRPr="00D80C4B">
        <w:rPr>
          <w:rFonts w:ascii="Verdana" w:hAnsi="Verdana" w:cs="Verdana"/>
          <w:spacing w:val="-1"/>
          <w:sz w:val="22"/>
          <w:szCs w:val="22"/>
        </w:rPr>
        <w:t>personal</w:t>
      </w:r>
      <w:r w:rsidRPr="00D80C4B">
        <w:rPr>
          <w:rFonts w:ascii="Verdana" w:hAnsi="Verdana" w:cs="Verdana"/>
          <w:spacing w:val="-2"/>
          <w:sz w:val="22"/>
          <w:szCs w:val="22"/>
        </w:rPr>
        <w:t xml:space="preserve"> </w:t>
      </w:r>
      <w:r w:rsidRPr="00D80C4B">
        <w:rPr>
          <w:rFonts w:ascii="Verdana" w:hAnsi="Verdana" w:cs="Verdana"/>
          <w:spacing w:val="-1"/>
          <w:sz w:val="22"/>
          <w:szCs w:val="22"/>
        </w:rPr>
        <w:t>interest</w:t>
      </w:r>
      <w:r w:rsidRPr="00D80C4B">
        <w:rPr>
          <w:rFonts w:ascii="Verdana" w:hAnsi="Verdana" w:cs="Verdana"/>
          <w:spacing w:val="-2"/>
          <w:sz w:val="22"/>
          <w:szCs w:val="22"/>
        </w:rPr>
        <w:t xml:space="preserve"> </w:t>
      </w:r>
      <w:r w:rsidRPr="00D80C4B">
        <w:rPr>
          <w:rFonts w:ascii="Verdana" w:hAnsi="Verdana" w:cs="Verdana"/>
          <w:spacing w:val="-1"/>
          <w:sz w:val="22"/>
          <w:szCs w:val="22"/>
        </w:rPr>
        <w:t>which</w:t>
      </w:r>
      <w:r w:rsidRPr="00D80C4B">
        <w:rPr>
          <w:rFonts w:ascii="Verdana" w:hAnsi="Verdana" w:cs="Verdana"/>
          <w:spacing w:val="-2"/>
          <w:sz w:val="22"/>
          <w:szCs w:val="22"/>
        </w:rPr>
        <w:t xml:space="preserve"> </w:t>
      </w:r>
      <w:r w:rsidRPr="00D80C4B">
        <w:rPr>
          <w:rFonts w:ascii="Verdana" w:hAnsi="Verdana" w:cs="Verdana"/>
          <w:spacing w:val="-1"/>
          <w:sz w:val="22"/>
          <w:szCs w:val="22"/>
        </w:rPr>
        <w:t>might</w:t>
      </w:r>
      <w:r w:rsidRPr="00D80C4B">
        <w:rPr>
          <w:rFonts w:ascii="Verdana" w:hAnsi="Verdana" w:cs="Verdana"/>
          <w:spacing w:val="-2"/>
          <w:sz w:val="22"/>
          <w:szCs w:val="22"/>
        </w:rPr>
        <w:t xml:space="preserve"> </w:t>
      </w:r>
      <w:r w:rsidRPr="00D80C4B">
        <w:rPr>
          <w:rFonts w:ascii="Verdana" w:hAnsi="Verdana" w:cs="Verdana"/>
          <w:spacing w:val="-1"/>
          <w:sz w:val="22"/>
          <w:szCs w:val="22"/>
        </w:rPr>
        <w:t>be perceived</w:t>
      </w:r>
      <w:r w:rsidRPr="00D80C4B">
        <w:rPr>
          <w:rFonts w:ascii="Verdana" w:hAnsi="Verdana" w:cs="Verdana"/>
          <w:spacing w:val="1"/>
          <w:sz w:val="22"/>
          <w:szCs w:val="22"/>
        </w:rPr>
        <w:t xml:space="preserve"> </w:t>
      </w:r>
      <w:r w:rsidRPr="00D80C4B">
        <w:rPr>
          <w:rFonts w:ascii="Verdana" w:hAnsi="Verdana" w:cs="Verdana"/>
          <w:spacing w:val="-1"/>
          <w:sz w:val="22"/>
          <w:szCs w:val="22"/>
        </w:rPr>
        <w:t>to compromise the impartiality</w:t>
      </w:r>
      <w:r w:rsidRPr="00D80C4B">
        <w:rPr>
          <w:rFonts w:ascii="Verdana" w:hAnsi="Verdana" w:cs="Verdana"/>
          <w:spacing w:val="38"/>
          <w:sz w:val="22"/>
          <w:szCs w:val="22"/>
        </w:rPr>
        <w:t xml:space="preserve"> </w:t>
      </w:r>
      <w:r w:rsidRPr="00D80C4B">
        <w:rPr>
          <w:rFonts w:ascii="Verdana" w:hAnsi="Verdana" w:cs="Verdana"/>
          <w:spacing w:val="-1"/>
          <w:sz w:val="22"/>
          <w:szCs w:val="22"/>
        </w:rPr>
        <w:t>and</w:t>
      </w:r>
      <w:r w:rsidRPr="00D80C4B">
        <w:rPr>
          <w:rFonts w:ascii="Verdana" w:hAnsi="Verdana" w:cs="Verdana"/>
          <w:spacing w:val="1"/>
          <w:sz w:val="22"/>
          <w:szCs w:val="22"/>
        </w:rPr>
        <w:t xml:space="preserve"> </w:t>
      </w:r>
      <w:r w:rsidRPr="00D80C4B">
        <w:rPr>
          <w:rFonts w:ascii="Verdana" w:hAnsi="Verdana" w:cs="Verdana"/>
          <w:spacing w:val="-1"/>
          <w:sz w:val="22"/>
          <w:szCs w:val="22"/>
        </w:rPr>
        <w:t xml:space="preserve">independence </w:t>
      </w:r>
      <w:r w:rsidRPr="00D80C4B">
        <w:rPr>
          <w:rFonts w:ascii="Verdana" w:hAnsi="Verdana" w:cs="Verdana"/>
          <w:sz w:val="22"/>
          <w:szCs w:val="22"/>
        </w:rPr>
        <w:t>of</w:t>
      </w:r>
      <w:r w:rsidRPr="00D80C4B">
        <w:rPr>
          <w:rFonts w:ascii="Verdana" w:hAnsi="Verdana" w:cs="Verdana"/>
          <w:spacing w:val="-4"/>
          <w:sz w:val="22"/>
          <w:szCs w:val="22"/>
        </w:rPr>
        <w:t xml:space="preserve"> </w:t>
      </w:r>
      <w:r w:rsidRPr="00D80C4B">
        <w:rPr>
          <w:rFonts w:ascii="Verdana" w:hAnsi="Verdana" w:cs="Verdana"/>
          <w:spacing w:val="-1"/>
          <w:sz w:val="22"/>
          <w:szCs w:val="22"/>
        </w:rPr>
        <w:t>any</w:t>
      </w:r>
      <w:r w:rsidRPr="00D80C4B">
        <w:rPr>
          <w:rFonts w:ascii="Verdana" w:hAnsi="Verdana" w:cs="Verdana"/>
          <w:spacing w:val="-2"/>
          <w:sz w:val="22"/>
          <w:szCs w:val="22"/>
        </w:rPr>
        <w:t xml:space="preserve"> </w:t>
      </w:r>
      <w:r w:rsidRPr="00D80C4B">
        <w:rPr>
          <w:rFonts w:ascii="Verdana" w:hAnsi="Verdana" w:cs="Verdana"/>
          <w:spacing w:val="-1"/>
          <w:sz w:val="22"/>
          <w:szCs w:val="22"/>
        </w:rPr>
        <w:t>party</w:t>
      </w:r>
      <w:r w:rsidRPr="00D80C4B">
        <w:rPr>
          <w:rFonts w:ascii="Verdana" w:hAnsi="Verdana" w:cs="Verdana"/>
          <w:sz w:val="22"/>
          <w:szCs w:val="22"/>
        </w:rPr>
        <w:t xml:space="preserve"> </w:t>
      </w:r>
      <w:r w:rsidRPr="00D80C4B">
        <w:rPr>
          <w:rFonts w:ascii="Verdana" w:hAnsi="Verdana" w:cs="Verdana"/>
          <w:spacing w:val="-1"/>
          <w:sz w:val="22"/>
          <w:szCs w:val="22"/>
        </w:rPr>
        <w:t>in</w:t>
      </w:r>
      <w:r w:rsidRPr="00D80C4B">
        <w:rPr>
          <w:rFonts w:ascii="Verdana" w:hAnsi="Verdana" w:cs="Verdana"/>
          <w:spacing w:val="-2"/>
          <w:sz w:val="22"/>
          <w:szCs w:val="22"/>
        </w:rPr>
        <w:t xml:space="preserve"> </w:t>
      </w:r>
      <w:r w:rsidRPr="00D80C4B">
        <w:rPr>
          <w:rFonts w:ascii="Verdana" w:hAnsi="Verdana" w:cs="Verdana"/>
          <w:spacing w:val="-1"/>
          <w:sz w:val="22"/>
          <w:szCs w:val="22"/>
        </w:rPr>
        <w:t>the context</w:t>
      </w:r>
      <w:r w:rsidRPr="00D80C4B">
        <w:rPr>
          <w:rFonts w:ascii="Verdana" w:hAnsi="Verdana" w:cs="Verdana"/>
          <w:spacing w:val="-2"/>
          <w:sz w:val="22"/>
          <w:szCs w:val="22"/>
        </w:rPr>
        <w:t xml:space="preserve"> </w:t>
      </w:r>
      <w:r w:rsidRPr="00D80C4B">
        <w:rPr>
          <w:rFonts w:ascii="Verdana" w:hAnsi="Verdana" w:cs="Verdana"/>
          <w:sz w:val="22"/>
          <w:szCs w:val="22"/>
        </w:rPr>
        <w:t>of</w:t>
      </w:r>
      <w:r w:rsidRPr="00D80C4B">
        <w:rPr>
          <w:rFonts w:ascii="Verdana" w:hAnsi="Verdana" w:cs="Verdana"/>
          <w:spacing w:val="-2"/>
          <w:sz w:val="22"/>
          <w:szCs w:val="22"/>
        </w:rPr>
        <w:t xml:space="preserve"> </w:t>
      </w:r>
      <w:r w:rsidRPr="00D80C4B">
        <w:rPr>
          <w:rFonts w:ascii="Verdana" w:hAnsi="Verdana" w:cs="Verdana"/>
          <w:spacing w:val="-1"/>
          <w:sz w:val="22"/>
          <w:szCs w:val="22"/>
        </w:rPr>
        <w:t>this procurement</w:t>
      </w:r>
      <w:r w:rsidRPr="00D80C4B">
        <w:rPr>
          <w:rFonts w:ascii="Verdana" w:hAnsi="Verdana" w:cs="Verdana"/>
          <w:spacing w:val="-2"/>
          <w:sz w:val="22"/>
          <w:szCs w:val="22"/>
        </w:rPr>
        <w:t xml:space="preserve"> </w:t>
      </w:r>
      <w:r w:rsidRPr="00D80C4B">
        <w:rPr>
          <w:rFonts w:ascii="Verdana" w:hAnsi="Verdana" w:cs="Verdana"/>
          <w:spacing w:val="-1"/>
          <w:sz w:val="22"/>
          <w:szCs w:val="22"/>
        </w:rPr>
        <w:t>procedure.</w:t>
      </w:r>
    </w:p>
    <w:p w14:paraId="7C8206D2" w14:textId="77777777" w:rsidR="009E5BAE" w:rsidRPr="00D80C4B" w:rsidRDefault="009E5BAE" w:rsidP="006268C8">
      <w:pPr>
        <w:kinsoku w:val="0"/>
        <w:overflowPunct w:val="0"/>
        <w:spacing w:before="3"/>
        <w:rPr>
          <w:rFonts w:ascii="Verdana" w:hAnsi="Verdana" w:cs="Verdana"/>
          <w:sz w:val="22"/>
          <w:szCs w:val="22"/>
        </w:rPr>
      </w:pPr>
    </w:p>
    <w:p w14:paraId="234CB10F" w14:textId="23FC0060" w:rsidR="009E5BAE" w:rsidRPr="00D80C4B" w:rsidRDefault="009E5BAE" w:rsidP="006268C8">
      <w:pPr>
        <w:spacing w:before="60" w:after="60"/>
        <w:rPr>
          <w:rFonts w:ascii="Verdana" w:eastAsia="Times New Roman" w:hAnsi="Verdana" w:cs="Arial Narrow"/>
          <w:sz w:val="22"/>
          <w:szCs w:val="22"/>
        </w:rPr>
      </w:pPr>
      <w:r w:rsidRPr="00D80C4B">
        <w:rPr>
          <w:rFonts w:ascii="Verdana" w:eastAsia="Times New Roman" w:hAnsi="Verdana" w:cs="Arial Narrow"/>
          <w:sz w:val="22"/>
          <w:szCs w:val="22"/>
        </w:rPr>
        <w:t xml:space="preserve">Receipt of this statement will permit </w:t>
      </w:r>
      <w:r w:rsidR="00950988">
        <w:rPr>
          <w:rFonts w:ascii="Verdana" w:eastAsia="Times New Roman" w:hAnsi="Verdana" w:cs="Arial Narrow"/>
          <w:sz w:val="22"/>
          <w:szCs w:val="22"/>
        </w:rPr>
        <w:t xml:space="preserve">Assentech Sales </w:t>
      </w:r>
      <w:proofErr w:type="gramStart"/>
      <w:r w:rsidR="00950988">
        <w:rPr>
          <w:rFonts w:ascii="Verdana" w:eastAsia="Times New Roman" w:hAnsi="Verdana" w:cs="Arial Narrow"/>
          <w:sz w:val="22"/>
          <w:szCs w:val="22"/>
        </w:rPr>
        <w:t>Limited</w:t>
      </w:r>
      <w:r w:rsidR="0014562E">
        <w:rPr>
          <w:rFonts w:ascii="Verdana" w:eastAsia="Times New Roman" w:hAnsi="Verdana" w:cs="Arial Narrow"/>
          <w:sz w:val="22"/>
          <w:szCs w:val="22"/>
        </w:rPr>
        <w:t xml:space="preserve"> </w:t>
      </w:r>
      <w:r w:rsidRPr="00D80C4B">
        <w:rPr>
          <w:rFonts w:ascii="Verdana" w:eastAsia="Times New Roman" w:hAnsi="Verdana" w:cs="Arial Narrow"/>
          <w:sz w:val="22"/>
          <w:szCs w:val="22"/>
        </w:rPr>
        <w:t xml:space="preserve"> to</w:t>
      </w:r>
      <w:proofErr w:type="gramEnd"/>
      <w:r w:rsidRPr="00D80C4B">
        <w:rPr>
          <w:rFonts w:ascii="Verdana" w:eastAsia="Times New Roman" w:hAnsi="Verdana" w:cs="Arial Narrow"/>
          <w:sz w:val="22"/>
          <w:szCs w:val="22"/>
        </w:rPr>
        <w:t xml:space="preserve">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950988">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bookmarkStart w:id="5" w:name="_Hlk168846458"/>
    <w:p w14:paraId="749A21D4" w14:textId="136657A6" w:rsidR="00D80C4B" w:rsidRPr="00AE742E" w:rsidRDefault="00FF6053" w:rsidP="006268C8">
      <w:pPr>
        <w:pStyle w:val="Default"/>
        <w:spacing w:before="60" w:after="60"/>
        <w:rPr>
          <w:rFonts w:ascii="Verdana" w:hAnsi="Verdana"/>
          <w:sz w:val="22"/>
          <w:szCs w:val="22"/>
        </w:rPr>
      </w:pPr>
      <w:r>
        <w:fldChar w:fldCharType="begin"/>
      </w:r>
      <w:r>
        <w:instrText>HYPERLINK "mailto:will@afinabc.com"</w:instrText>
      </w:r>
      <w:r>
        <w:fldChar w:fldCharType="separate"/>
      </w:r>
      <w:r w:rsidR="00950988">
        <w:rPr>
          <w:rStyle w:val="Hyperlink"/>
          <w:rFonts w:ascii="Verdana" w:hAnsi="Verdana" w:cs="Arial Narrow"/>
          <w:sz w:val="22"/>
          <w:szCs w:val="22"/>
        </w:rPr>
        <w:t>kim.kilty@assentech.co.uk</w:t>
      </w:r>
      <w:r>
        <w:rPr>
          <w:rStyle w:val="Hyperlink"/>
          <w:rFonts w:ascii="Verdana" w:hAnsi="Verdana" w:cs="Arial Narrow"/>
          <w:sz w:val="22"/>
          <w:szCs w:val="22"/>
        </w:rPr>
        <w:fldChar w:fldCharType="end"/>
      </w:r>
    </w:p>
    <w:bookmarkEnd w:id="5"/>
    <w:p w14:paraId="57414AAA" w14:textId="77777777" w:rsidR="00AE742E" w:rsidRDefault="00AE742E" w:rsidP="006268C8">
      <w:pPr>
        <w:pStyle w:val="Default"/>
        <w:spacing w:before="60" w:after="60"/>
        <w:rPr>
          <w:rFonts w:ascii="Verdana" w:hAnsi="Verdana"/>
          <w:b/>
          <w:color w:val="FF0000"/>
          <w:sz w:val="22"/>
          <w:szCs w:val="22"/>
        </w:rPr>
      </w:pPr>
    </w:p>
    <w:p w14:paraId="24FDBFEC" w14:textId="3A83FD53"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244CE144" w:rsidR="006D5657" w:rsidRPr="00D80C4B"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R</w:t>
      </w:r>
      <w:r w:rsidRPr="00D80C4B">
        <w:rPr>
          <w:rFonts w:ascii="Verdana" w:hAnsi="Verdana"/>
          <w:color w:val="auto"/>
          <w:sz w:val="22"/>
          <w:szCs w:val="22"/>
        </w:rPr>
        <w:t xml:space="preserve">esponses to clarifications will be anonymised and uploaded by </w:t>
      </w:r>
      <w:bookmarkStart w:id="6" w:name="_Hlk128568722"/>
      <w:r w:rsidR="00950988">
        <w:rPr>
          <w:rFonts w:ascii="Verdana" w:hAnsi="Verdana"/>
          <w:color w:val="auto"/>
          <w:sz w:val="22"/>
          <w:szCs w:val="22"/>
        </w:rPr>
        <w:t xml:space="preserve">Assentech Sales </w:t>
      </w:r>
      <w:bookmarkEnd w:id="6"/>
      <w:r w:rsidR="008C3221">
        <w:rPr>
          <w:rFonts w:ascii="Verdana" w:hAnsi="Verdana"/>
          <w:color w:val="auto"/>
          <w:sz w:val="22"/>
          <w:szCs w:val="22"/>
        </w:rPr>
        <w:t xml:space="preserve">Limited </w:t>
      </w:r>
      <w:r w:rsidR="008C3221" w:rsidRPr="00D80C4B">
        <w:rPr>
          <w:rFonts w:ascii="Verdana" w:hAnsi="Verdana"/>
          <w:color w:val="auto"/>
          <w:sz w:val="22"/>
          <w:szCs w:val="22"/>
        </w:rPr>
        <w:t>to</w:t>
      </w:r>
      <w:r w:rsidRPr="00D80C4B">
        <w:rPr>
          <w:rFonts w:ascii="Verdana" w:hAnsi="Verdana"/>
          <w:color w:val="auto"/>
          <w:sz w:val="22"/>
          <w:szCs w:val="22"/>
        </w:rPr>
        <w:t xml:space="preserve"> Contracts Finder and will be viewable to all tenderers.</w:t>
      </w:r>
    </w:p>
    <w:p w14:paraId="69424C18" w14:textId="77777777" w:rsidR="006D5657" w:rsidRPr="00D80C4B" w:rsidRDefault="006D5657" w:rsidP="006268C8">
      <w:pPr>
        <w:pStyle w:val="Default"/>
        <w:spacing w:before="60" w:after="60"/>
        <w:rPr>
          <w:rFonts w:ascii="Verdana" w:hAnsi="Verdana"/>
          <w:color w:val="auto"/>
          <w:sz w:val="22"/>
          <w:szCs w:val="22"/>
        </w:rPr>
      </w:pPr>
    </w:p>
    <w:p w14:paraId="2F6E3599" w14:textId="13610C7C" w:rsidR="006D5657" w:rsidRPr="00043839" w:rsidRDefault="006D5657" w:rsidP="006268C8">
      <w:pPr>
        <w:pStyle w:val="Default"/>
        <w:spacing w:before="60" w:after="60"/>
        <w:rPr>
          <w:rFonts w:ascii="Verdana" w:hAnsi="Verdana"/>
          <w:color w:val="auto"/>
          <w:sz w:val="22"/>
          <w:szCs w:val="22"/>
        </w:rPr>
      </w:pPr>
      <w:r w:rsidRPr="00D80C4B">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D80C4B">
        <w:rPr>
          <w:rFonts w:ascii="Verdana" w:hAnsi="Verdana"/>
          <w:color w:val="auto"/>
          <w:spacing w:val="-1"/>
          <w:sz w:val="22"/>
          <w:szCs w:val="22"/>
        </w:rPr>
        <w:t xml:space="preserve"> proposed</w:t>
      </w:r>
      <w:r w:rsidRPr="00D80C4B">
        <w:rPr>
          <w:rFonts w:ascii="Verdana" w:hAnsi="Verdana"/>
          <w:color w:val="auto"/>
          <w:spacing w:val="-2"/>
          <w:sz w:val="22"/>
          <w:szCs w:val="22"/>
        </w:rPr>
        <w:t xml:space="preserve"> </w:t>
      </w:r>
      <w:r w:rsidRPr="00D80C4B">
        <w:rPr>
          <w:rFonts w:ascii="Verdana" w:hAnsi="Verdana"/>
          <w:color w:val="auto"/>
          <w:spacing w:val="-1"/>
          <w:sz w:val="22"/>
          <w:szCs w:val="22"/>
        </w:rPr>
        <w:t>contract</w:t>
      </w:r>
      <w:r w:rsidRPr="00D80C4B">
        <w:rPr>
          <w:rFonts w:ascii="Verdana" w:hAnsi="Verdana"/>
          <w:color w:val="auto"/>
          <w:spacing w:val="-2"/>
          <w:sz w:val="22"/>
          <w:szCs w:val="22"/>
        </w:rPr>
        <w:t xml:space="preserve"> </w:t>
      </w:r>
      <w:r w:rsidRPr="00D80C4B">
        <w:rPr>
          <w:rFonts w:ascii="Verdana" w:hAnsi="Verdana"/>
          <w:color w:val="auto"/>
          <w:spacing w:val="-1"/>
          <w:sz w:val="22"/>
          <w:szCs w:val="22"/>
        </w:rPr>
        <w:t>shall</w:t>
      </w:r>
      <w:r w:rsidRPr="00D80C4B">
        <w:rPr>
          <w:rFonts w:ascii="Verdana" w:hAnsi="Verdana"/>
          <w:color w:val="auto"/>
          <w:spacing w:val="-2"/>
          <w:sz w:val="22"/>
          <w:szCs w:val="22"/>
        </w:rPr>
        <w:t xml:space="preserve"> </w:t>
      </w:r>
      <w:r w:rsidRPr="00D80C4B">
        <w:rPr>
          <w:rFonts w:ascii="Verdana" w:hAnsi="Verdana"/>
          <w:color w:val="auto"/>
          <w:spacing w:val="-1"/>
          <w:sz w:val="22"/>
          <w:szCs w:val="22"/>
        </w:rPr>
        <w:t>bind</w:t>
      </w:r>
      <w:r w:rsidRPr="00D80C4B">
        <w:rPr>
          <w:rFonts w:ascii="Verdana" w:hAnsi="Verdana"/>
          <w:color w:val="auto"/>
          <w:spacing w:val="-2"/>
          <w:sz w:val="22"/>
          <w:szCs w:val="22"/>
        </w:rPr>
        <w:t xml:space="preserve"> </w:t>
      </w:r>
      <w:r w:rsidR="00950988">
        <w:rPr>
          <w:rFonts w:ascii="Verdana" w:hAnsi="Verdana"/>
          <w:color w:val="auto"/>
          <w:spacing w:val="-1"/>
          <w:sz w:val="22"/>
          <w:szCs w:val="22"/>
        </w:rPr>
        <w:t xml:space="preserve">Assentech Sales </w:t>
      </w:r>
      <w:proofErr w:type="gramStart"/>
      <w:r w:rsidR="00950988">
        <w:rPr>
          <w:rFonts w:ascii="Verdana" w:hAnsi="Verdana"/>
          <w:color w:val="auto"/>
          <w:spacing w:val="-1"/>
          <w:sz w:val="22"/>
          <w:szCs w:val="22"/>
        </w:rPr>
        <w:t>Limited</w:t>
      </w:r>
      <w:r w:rsidR="0014562E">
        <w:rPr>
          <w:rFonts w:ascii="Verdana" w:hAnsi="Verdana"/>
          <w:color w:val="auto"/>
          <w:spacing w:val="-1"/>
          <w:sz w:val="22"/>
          <w:szCs w:val="22"/>
        </w:rPr>
        <w:t xml:space="preserve"> </w:t>
      </w:r>
      <w:r w:rsidRPr="00D80C4B">
        <w:rPr>
          <w:rFonts w:ascii="Verdana" w:hAnsi="Verdana"/>
          <w:color w:val="auto"/>
          <w:spacing w:val="-2"/>
          <w:sz w:val="22"/>
          <w:szCs w:val="22"/>
        </w:rPr>
        <w:t xml:space="preserve"> </w:t>
      </w:r>
      <w:r w:rsidRPr="00D80C4B">
        <w:rPr>
          <w:rFonts w:ascii="Verdana" w:hAnsi="Verdana"/>
          <w:color w:val="auto"/>
          <w:spacing w:val="-1"/>
          <w:sz w:val="22"/>
          <w:szCs w:val="22"/>
        </w:rPr>
        <w:t>unless</w:t>
      </w:r>
      <w:proofErr w:type="gramEnd"/>
      <w:r w:rsidRPr="00D80C4B">
        <w:rPr>
          <w:rFonts w:ascii="Verdana" w:hAnsi="Verdana"/>
          <w:color w:val="auto"/>
          <w:spacing w:val="-1"/>
          <w:sz w:val="22"/>
          <w:szCs w:val="22"/>
        </w:rPr>
        <w:t xml:space="preserve"> such</w:t>
      </w:r>
      <w:r w:rsidRPr="00D80C4B">
        <w:rPr>
          <w:rFonts w:ascii="Verdana" w:hAnsi="Verdana"/>
          <w:color w:val="auto"/>
          <w:spacing w:val="51"/>
          <w:sz w:val="22"/>
          <w:szCs w:val="22"/>
        </w:rPr>
        <w:t xml:space="preserve"> </w:t>
      </w:r>
      <w:r w:rsidRPr="00D80C4B">
        <w:rPr>
          <w:rFonts w:ascii="Verdana" w:hAnsi="Verdana"/>
          <w:color w:val="auto"/>
          <w:spacing w:val="-1"/>
          <w:sz w:val="22"/>
          <w:szCs w:val="22"/>
        </w:rPr>
        <w:t>representation</w:t>
      </w:r>
      <w:r w:rsidRPr="00D80C4B">
        <w:rPr>
          <w:rFonts w:ascii="Verdana" w:hAnsi="Verdana"/>
          <w:color w:val="auto"/>
          <w:spacing w:val="-2"/>
          <w:sz w:val="22"/>
          <w:szCs w:val="22"/>
        </w:rPr>
        <w:t xml:space="preserve"> is</w:t>
      </w:r>
      <w:r w:rsidRPr="00D80C4B">
        <w:rPr>
          <w:rFonts w:ascii="Verdana" w:hAnsi="Verdana"/>
          <w:color w:val="auto"/>
          <w:spacing w:val="1"/>
          <w:sz w:val="22"/>
          <w:szCs w:val="22"/>
        </w:rPr>
        <w:t xml:space="preserve"> </w:t>
      </w:r>
      <w:r w:rsidRPr="00D80C4B">
        <w:rPr>
          <w:rFonts w:ascii="Verdana" w:hAnsi="Verdana"/>
          <w:color w:val="auto"/>
          <w:spacing w:val="-1"/>
          <w:sz w:val="22"/>
          <w:szCs w:val="22"/>
        </w:rPr>
        <w:t>in</w:t>
      </w:r>
      <w:r w:rsidRPr="00D80C4B">
        <w:rPr>
          <w:rFonts w:ascii="Verdana" w:hAnsi="Verdana"/>
          <w:color w:val="auto"/>
          <w:spacing w:val="-2"/>
          <w:sz w:val="22"/>
          <w:szCs w:val="22"/>
        </w:rPr>
        <w:t xml:space="preserve"> </w:t>
      </w:r>
      <w:r w:rsidRPr="00D80C4B">
        <w:rPr>
          <w:rFonts w:ascii="Verdana" w:hAnsi="Verdana"/>
          <w:color w:val="auto"/>
          <w:spacing w:val="-1"/>
          <w:sz w:val="22"/>
          <w:szCs w:val="22"/>
        </w:rPr>
        <w:t>writing</w:t>
      </w:r>
      <w:r w:rsidRPr="00D80C4B">
        <w:rPr>
          <w:rFonts w:ascii="Verdana" w:hAnsi="Verdana"/>
          <w:color w:val="auto"/>
          <w:spacing w:val="-2"/>
          <w:sz w:val="22"/>
          <w:szCs w:val="22"/>
        </w:rPr>
        <w:t xml:space="preserve"> </w:t>
      </w:r>
      <w:r w:rsidRPr="00D80C4B">
        <w:rPr>
          <w:rFonts w:ascii="Verdana" w:hAnsi="Verdana"/>
          <w:color w:val="auto"/>
          <w:spacing w:val="-1"/>
          <w:sz w:val="22"/>
          <w:szCs w:val="22"/>
        </w:rPr>
        <w:t>and</w:t>
      </w:r>
      <w:r w:rsidRPr="00D80C4B">
        <w:rPr>
          <w:rFonts w:ascii="Verdana" w:hAnsi="Verdana"/>
          <w:color w:val="auto"/>
          <w:spacing w:val="-2"/>
          <w:sz w:val="22"/>
          <w:szCs w:val="22"/>
        </w:rPr>
        <w:t xml:space="preserve"> </w:t>
      </w:r>
      <w:r w:rsidRPr="00D80C4B">
        <w:rPr>
          <w:rFonts w:ascii="Verdana" w:hAnsi="Verdana"/>
          <w:color w:val="auto"/>
          <w:spacing w:val="-1"/>
          <w:sz w:val="22"/>
          <w:szCs w:val="22"/>
        </w:rPr>
        <w:t>duly</w:t>
      </w:r>
      <w:r w:rsidRPr="00D80C4B">
        <w:rPr>
          <w:rFonts w:ascii="Verdana" w:hAnsi="Verdana"/>
          <w:color w:val="auto"/>
          <w:spacing w:val="-2"/>
          <w:sz w:val="22"/>
          <w:szCs w:val="22"/>
        </w:rPr>
        <w:t xml:space="preserve"> </w:t>
      </w:r>
      <w:r w:rsidRPr="00D80C4B">
        <w:rPr>
          <w:rFonts w:ascii="Verdana" w:hAnsi="Verdana"/>
          <w:color w:val="auto"/>
          <w:spacing w:val="-1"/>
          <w:sz w:val="22"/>
          <w:szCs w:val="22"/>
        </w:rPr>
        <w:t>signed</w:t>
      </w:r>
      <w:r w:rsidRPr="00D80C4B">
        <w:rPr>
          <w:rFonts w:ascii="Verdana" w:hAnsi="Verdana"/>
          <w:color w:val="auto"/>
          <w:spacing w:val="1"/>
          <w:sz w:val="22"/>
          <w:szCs w:val="22"/>
        </w:rPr>
        <w:t xml:space="preserve"> </w:t>
      </w:r>
      <w:r w:rsidRPr="00D80C4B">
        <w:rPr>
          <w:rFonts w:ascii="Verdana" w:hAnsi="Verdana"/>
          <w:color w:val="auto"/>
          <w:spacing w:val="-1"/>
          <w:sz w:val="22"/>
          <w:szCs w:val="22"/>
        </w:rPr>
        <w:t>by</w:t>
      </w:r>
      <w:r w:rsidRPr="00D80C4B">
        <w:rPr>
          <w:rFonts w:ascii="Verdana" w:hAnsi="Verdana"/>
          <w:color w:val="auto"/>
          <w:spacing w:val="-2"/>
          <w:sz w:val="22"/>
          <w:szCs w:val="22"/>
        </w:rPr>
        <w:t xml:space="preserve"> </w:t>
      </w:r>
      <w:r w:rsidRPr="00D80C4B">
        <w:rPr>
          <w:rFonts w:ascii="Verdana" w:hAnsi="Verdana"/>
          <w:color w:val="auto"/>
          <w:sz w:val="22"/>
          <w:szCs w:val="22"/>
        </w:rPr>
        <w:t>a</w:t>
      </w:r>
      <w:r w:rsidRPr="00D80C4B">
        <w:rPr>
          <w:rFonts w:ascii="Verdana" w:hAnsi="Verdana"/>
          <w:color w:val="auto"/>
          <w:spacing w:val="-2"/>
          <w:sz w:val="22"/>
          <w:szCs w:val="22"/>
        </w:rPr>
        <w:t xml:space="preserve"> </w:t>
      </w:r>
      <w:r w:rsidRPr="00D80C4B">
        <w:rPr>
          <w:rFonts w:ascii="Verdana" w:hAnsi="Verdana"/>
          <w:color w:val="auto"/>
          <w:sz w:val="22"/>
          <w:szCs w:val="22"/>
        </w:rPr>
        <w:t xml:space="preserve">Director/Partner of the tenderer. All such correspondence shall be returned with the Tender </w:t>
      </w:r>
      <w:r w:rsidRPr="00043839">
        <w:rPr>
          <w:rFonts w:ascii="Verdana" w:hAnsi="Verdana"/>
          <w:color w:val="auto"/>
          <w:sz w:val="22"/>
          <w:szCs w:val="22"/>
        </w:rPr>
        <w:t>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950988">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3402AEEB"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7" w:name="_Toc336433903"/>
      <w:bookmarkStart w:id="8" w:name="_Toc356810515"/>
      <w:r w:rsidRPr="00043839">
        <w:rPr>
          <w:rFonts w:ascii="Verdana" w:eastAsia="Calibri" w:hAnsi="Verdana" w:cs="Calibri"/>
          <w:b/>
          <w:sz w:val="22"/>
          <w:szCs w:val="22"/>
          <w:lang w:eastAsia="en-US"/>
        </w:rPr>
        <w:t xml:space="preserve">Tender returns </w:t>
      </w:r>
      <w:r w:rsidR="00FF6053">
        <w:rPr>
          <w:rFonts w:ascii="Verdana" w:eastAsia="Calibri" w:hAnsi="Verdana" w:cs="Calibri"/>
          <w:b/>
          <w:sz w:val="22"/>
          <w:szCs w:val="22"/>
          <w:lang w:eastAsia="en-US"/>
        </w:rPr>
        <w:t xml:space="preserve">for each Lot </w:t>
      </w:r>
      <w:r w:rsidRPr="00043839">
        <w:rPr>
          <w:rFonts w:ascii="Verdana" w:eastAsia="Calibri" w:hAnsi="Verdana" w:cs="Calibri"/>
          <w:b/>
          <w:sz w:val="22"/>
          <w:szCs w:val="22"/>
          <w:lang w:eastAsia="en-US"/>
        </w:rPr>
        <w:t xml:space="preserve">will be assessed </w:t>
      </w:r>
      <w:r w:rsidR="00FF6053">
        <w:rPr>
          <w:rFonts w:ascii="Verdana" w:eastAsia="Calibri" w:hAnsi="Verdana" w:cs="Calibri"/>
          <w:b/>
          <w:sz w:val="22"/>
          <w:szCs w:val="22"/>
          <w:lang w:eastAsia="en-US"/>
        </w:rPr>
        <w:t xml:space="preserve">individually </w:t>
      </w:r>
      <w:r w:rsidRPr="00043839">
        <w:rPr>
          <w:rFonts w:ascii="Verdana" w:eastAsia="Calibri" w:hAnsi="Verdana" w:cs="Calibri"/>
          <w:b/>
          <w:sz w:val="22"/>
          <w:szCs w:val="22"/>
          <w:lang w:eastAsia="en-US"/>
        </w:rPr>
        <w:t xml:space="preserve">on the basis of the following tender award </w:t>
      </w:r>
      <w:proofErr w:type="gramStart"/>
      <w:r w:rsidRPr="00043839">
        <w:rPr>
          <w:rFonts w:ascii="Verdana" w:eastAsia="Calibri" w:hAnsi="Verdana" w:cs="Calibri"/>
          <w:b/>
          <w:sz w:val="22"/>
          <w:szCs w:val="22"/>
          <w:lang w:eastAsia="en-US"/>
        </w:rPr>
        <w:t>criteria</w:t>
      </w:r>
      <w:proofErr w:type="gramEnd"/>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BC0B63">
        <w:tc>
          <w:tcPr>
            <w:tcW w:w="8222" w:type="dxa"/>
            <w:shd w:val="clear" w:color="auto" w:fill="D9D9D9"/>
          </w:tcPr>
          <w:bookmarkEnd w:id="7"/>
          <w:bookmarkEnd w:id="8"/>
          <w:p w14:paraId="3AECB4AF" w14:textId="419E3C43" w:rsidR="00AC3C13" w:rsidRPr="007C1CF2" w:rsidRDefault="00043839"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Ref </w:t>
            </w:r>
            <w:r w:rsidR="00E878B2" w:rsidRPr="007C1CF2">
              <w:rPr>
                <w:rFonts w:ascii="Verdana" w:eastAsia="Calibri" w:hAnsi="Verdana"/>
                <w:sz w:val="22"/>
                <w:szCs w:val="22"/>
                <w:lang w:eastAsia="en-US"/>
              </w:rPr>
              <w:t>6</w:t>
            </w:r>
            <w:r w:rsidR="00D478B4" w:rsidRPr="007C1CF2">
              <w:rPr>
                <w:rFonts w:ascii="Verdana" w:eastAsia="Calibri" w:hAnsi="Verdana"/>
                <w:sz w:val="22"/>
                <w:szCs w:val="22"/>
                <w:lang w:eastAsia="en-US"/>
              </w:rPr>
              <w:t>.1</w:t>
            </w:r>
            <w:r w:rsidR="00F33591" w:rsidRPr="007C1CF2">
              <w:rPr>
                <w:rFonts w:ascii="Verdana" w:eastAsia="Calibri" w:hAnsi="Verdana"/>
                <w:sz w:val="22"/>
                <w:szCs w:val="22"/>
                <w:lang w:eastAsia="en-US"/>
              </w:rPr>
              <w:t xml:space="preserve"> </w:t>
            </w:r>
            <w:r w:rsidR="00AC3C13" w:rsidRPr="007C1CF2">
              <w:rPr>
                <w:rFonts w:ascii="Verdana" w:eastAsia="Calibri" w:hAnsi="Verdana"/>
                <w:sz w:val="22"/>
                <w:szCs w:val="22"/>
                <w:lang w:eastAsia="en-US"/>
              </w:rPr>
              <w:t>Covering Letter</w:t>
            </w:r>
            <w:r w:rsidR="00241CA7">
              <w:rPr>
                <w:rFonts w:ascii="Verdana" w:eastAsia="Calibri" w:hAnsi="Verdana"/>
                <w:sz w:val="22"/>
                <w:szCs w:val="22"/>
                <w:lang w:eastAsia="en-US"/>
              </w:rPr>
              <w:t xml:space="preserve"> </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BC0B63">
        <w:tc>
          <w:tcPr>
            <w:tcW w:w="8222" w:type="dxa"/>
          </w:tcPr>
          <w:p w14:paraId="0C387C31" w14:textId="0DE86981" w:rsidR="000E2A8B" w:rsidRPr="007C1CF2" w:rsidRDefault="00D478B4"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Acceptable covering letter including confirmation o</w:t>
            </w:r>
            <w:r w:rsidR="00043839" w:rsidRPr="007C1CF2">
              <w:rPr>
                <w:rFonts w:ascii="Verdana" w:eastAsia="Calibri" w:hAnsi="Verdana"/>
                <w:sz w:val="22"/>
                <w:szCs w:val="22"/>
                <w:lang w:eastAsia="en-US"/>
              </w:rPr>
              <w:t xml:space="preserve">f the requirements detailed at </w:t>
            </w:r>
            <w:r w:rsidR="00E878B2" w:rsidRPr="007C1CF2">
              <w:rPr>
                <w:rFonts w:ascii="Verdana" w:eastAsia="Calibri" w:hAnsi="Verdana"/>
                <w:sz w:val="22"/>
                <w:szCs w:val="22"/>
                <w:lang w:eastAsia="en-US"/>
              </w:rPr>
              <w:t>6</w:t>
            </w:r>
            <w:r w:rsidRPr="007C1CF2">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BC0B63">
        <w:tc>
          <w:tcPr>
            <w:tcW w:w="8222" w:type="dxa"/>
            <w:shd w:val="clear" w:color="auto" w:fill="D9D9D9"/>
          </w:tcPr>
          <w:p w14:paraId="5F14491F" w14:textId="5A8DD1D8" w:rsidR="00AC3C13" w:rsidRPr="007C1CF2" w:rsidRDefault="00043839"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Ref </w:t>
            </w:r>
            <w:r w:rsidR="00E878B2" w:rsidRPr="007C1CF2">
              <w:rPr>
                <w:rFonts w:ascii="Verdana" w:eastAsia="Calibri" w:hAnsi="Verdana"/>
                <w:sz w:val="22"/>
                <w:szCs w:val="22"/>
                <w:lang w:eastAsia="en-US"/>
              </w:rPr>
              <w:t>6</w:t>
            </w:r>
            <w:r w:rsidR="00CB0724" w:rsidRPr="007C1CF2">
              <w:rPr>
                <w:rFonts w:ascii="Verdana" w:eastAsia="Calibri" w:hAnsi="Verdana"/>
                <w:sz w:val="22"/>
                <w:szCs w:val="22"/>
                <w:lang w:eastAsia="en-US"/>
              </w:rPr>
              <w:t>.</w:t>
            </w:r>
            <w:r w:rsidR="00F33591" w:rsidRPr="007C1CF2">
              <w:rPr>
                <w:rFonts w:ascii="Verdana" w:eastAsia="Calibri" w:hAnsi="Verdana"/>
                <w:sz w:val="22"/>
                <w:szCs w:val="22"/>
                <w:lang w:eastAsia="en-US"/>
              </w:rPr>
              <w:t xml:space="preserve">2 </w:t>
            </w:r>
            <w:r w:rsidR="00146062" w:rsidRPr="00146062">
              <w:rPr>
                <w:rFonts w:ascii="Verdana" w:eastAsia="Calibri" w:hAnsi="Verdana"/>
                <w:sz w:val="22"/>
                <w:szCs w:val="22"/>
                <w:lang w:eastAsia="en-US"/>
              </w:rPr>
              <w:t>Environment and Sustainability.</w:t>
            </w:r>
          </w:p>
        </w:tc>
        <w:tc>
          <w:tcPr>
            <w:tcW w:w="916" w:type="dxa"/>
            <w:shd w:val="clear" w:color="auto" w:fill="D9D9D9"/>
          </w:tcPr>
          <w:p w14:paraId="28461C28" w14:textId="579FA25D" w:rsidR="00AC3C13" w:rsidRPr="00043839" w:rsidRDefault="00146062"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w:t>
            </w:r>
            <w:r w:rsidR="00950988">
              <w:rPr>
                <w:rFonts w:ascii="Verdana" w:eastAsia="Calibri" w:hAnsi="Verdana"/>
                <w:sz w:val="22"/>
                <w:szCs w:val="22"/>
                <w:lang w:eastAsia="en-US"/>
              </w:rPr>
              <w:t>5</w:t>
            </w:r>
          </w:p>
        </w:tc>
      </w:tr>
      <w:tr w:rsidR="00421CBC" w:rsidRPr="00421CBC" w14:paraId="169C9CE1" w14:textId="77777777" w:rsidTr="00BC0B63">
        <w:tc>
          <w:tcPr>
            <w:tcW w:w="8222" w:type="dxa"/>
            <w:shd w:val="clear" w:color="auto" w:fill="auto"/>
          </w:tcPr>
          <w:p w14:paraId="480DC3DE" w14:textId="74F27F0B"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 xml:space="preserve">The funders of this project require a strong focus on environmental sustainability and equality and diversity. Please provide information that demonstrate that there will be a system in place to monitor, maintain and deliver to the standard of quality required for the project including sustainability and accessibility. Your response should address such points as: </w:t>
            </w:r>
          </w:p>
          <w:p w14:paraId="531FFD94"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 xml:space="preserve"> </w:t>
            </w:r>
          </w:p>
          <w:p w14:paraId="0D50001E"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a.</w:t>
            </w:r>
            <w:r w:rsidRPr="00146062">
              <w:rPr>
                <w:rFonts w:ascii="Verdana" w:hAnsi="Verdana" w:cstheme="majorHAnsi"/>
                <w:sz w:val="22"/>
                <w:szCs w:val="22"/>
              </w:rPr>
              <w:tab/>
              <w:t xml:space="preserve">Attitude to collaborative problem solving within a defined team structure </w:t>
            </w:r>
          </w:p>
          <w:p w14:paraId="51214136"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b.</w:t>
            </w:r>
            <w:r w:rsidRPr="00146062">
              <w:rPr>
                <w:rFonts w:ascii="Verdana" w:hAnsi="Verdana" w:cstheme="majorHAnsi"/>
                <w:sz w:val="22"/>
                <w:szCs w:val="22"/>
              </w:rPr>
              <w:tab/>
              <w:t xml:space="preserve">Anticipate and note the likely challenges and how they would be accommodated </w:t>
            </w:r>
          </w:p>
          <w:p w14:paraId="03CF84F2"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c.</w:t>
            </w:r>
            <w:r w:rsidRPr="00146062">
              <w:rPr>
                <w:rFonts w:ascii="Verdana" w:hAnsi="Verdana" w:cstheme="majorHAnsi"/>
                <w:sz w:val="22"/>
                <w:szCs w:val="22"/>
              </w:rPr>
              <w:tab/>
              <w:t xml:space="preserve">How you will reduce energy and fuel consumption in the provision of the contract </w:t>
            </w:r>
          </w:p>
          <w:p w14:paraId="4B2BE09A"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d.</w:t>
            </w:r>
            <w:r w:rsidRPr="00146062">
              <w:rPr>
                <w:rFonts w:ascii="Verdana" w:hAnsi="Verdana" w:cstheme="majorHAnsi"/>
                <w:sz w:val="22"/>
                <w:szCs w:val="22"/>
              </w:rPr>
              <w:tab/>
              <w:t xml:space="preserve">How you will re-use resources  </w:t>
            </w:r>
          </w:p>
          <w:p w14:paraId="6D543F9F"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e.</w:t>
            </w:r>
            <w:r w:rsidRPr="00146062">
              <w:rPr>
                <w:rFonts w:ascii="Verdana" w:hAnsi="Verdana" w:cstheme="majorHAnsi"/>
                <w:sz w:val="22"/>
                <w:szCs w:val="22"/>
              </w:rPr>
              <w:tab/>
              <w:t xml:space="preserve">How you will increase recycling levels and reduce the amount of waste </w:t>
            </w:r>
          </w:p>
          <w:p w14:paraId="5419A222"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f.</w:t>
            </w:r>
            <w:r w:rsidRPr="00146062">
              <w:rPr>
                <w:rFonts w:ascii="Verdana" w:hAnsi="Verdana" w:cstheme="majorHAnsi"/>
                <w:sz w:val="22"/>
                <w:szCs w:val="22"/>
              </w:rPr>
              <w:tab/>
              <w:t xml:space="preserve">How you will use environmentally friendly and ethically sourced goods </w:t>
            </w:r>
          </w:p>
          <w:p w14:paraId="766DD76D"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g.</w:t>
            </w:r>
            <w:r w:rsidRPr="00146062">
              <w:rPr>
                <w:rFonts w:ascii="Verdana" w:hAnsi="Verdana" w:cstheme="majorHAnsi"/>
                <w:sz w:val="22"/>
                <w:szCs w:val="22"/>
              </w:rPr>
              <w:tab/>
              <w:t xml:space="preserve">How you will contribute to reducing the carbon footprint </w:t>
            </w:r>
          </w:p>
          <w:p w14:paraId="7D122B72" w14:textId="6EEE7212" w:rsidR="001F725E" w:rsidRPr="007C1CF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h.</w:t>
            </w:r>
            <w:r w:rsidRPr="00146062">
              <w:rPr>
                <w:rFonts w:ascii="Verdana" w:hAnsi="Verdana" w:cstheme="majorHAnsi"/>
                <w:sz w:val="22"/>
                <w:szCs w:val="22"/>
              </w:rPr>
              <w:tab/>
              <w:t>How you will contribute to pollution reduction</w:t>
            </w:r>
          </w:p>
        </w:tc>
        <w:tc>
          <w:tcPr>
            <w:tcW w:w="916" w:type="dxa"/>
          </w:tcPr>
          <w:p w14:paraId="345D6CE3"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043839"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421CBC" w:rsidRPr="00421CBC" w14:paraId="1999258F" w14:textId="77777777" w:rsidTr="00BC0B63">
        <w:trPr>
          <w:trHeight w:val="335"/>
        </w:trPr>
        <w:tc>
          <w:tcPr>
            <w:tcW w:w="8222" w:type="dxa"/>
            <w:shd w:val="clear" w:color="auto" w:fill="D9D9D9"/>
          </w:tcPr>
          <w:p w14:paraId="113B14D2" w14:textId="098967F4" w:rsidR="00AC3C13" w:rsidRPr="007C1CF2" w:rsidRDefault="00043839"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Ref </w:t>
            </w:r>
            <w:r w:rsidR="00E878B2" w:rsidRPr="007C1CF2">
              <w:rPr>
                <w:rFonts w:ascii="Verdana" w:eastAsia="Calibri" w:hAnsi="Verdana"/>
                <w:sz w:val="22"/>
                <w:szCs w:val="22"/>
                <w:lang w:eastAsia="en-US"/>
              </w:rPr>
              <w:t>6</w:t>
            </w:r>
            <w:r w:rsidR="00155205" w:rsidRPr="007C1CF2">
              <w:rPr>
                <w:rFonts w:ascii="Verdana" w:eastAsia="Calibri" w:hAnsi="Verdana"/>
                <w:sz w:val="22"/>
                <w:szCs w:val="22"/>
                <w:lang w:eastAsia="en-US"/>
              </w:rPr>
              <w:t>.3</w:t>
            </w:r>
            <w:r w:rsidR="00BC0B63" w:rsidRPr="007C1CF2">
              <w:rPr>
                <w:rFonts w:ascii="Verdana" w:eastAsia="Calibri" w:hAnsi="Verdana"/>
                <w:sz w:val="22"/>
                <w:szCs w:val="22"/>
                <w:lang w:eastAsia="en-US"/>
              </w:rPr>
              <w:t xml:space="preserve"> Previous examples</w:t>
            </w:r>
          </w:p>
        </w:tc>
        <w:tc>
          <w:tcPr>
            <w:tcW w:w="916" w:type="dxa"/>
            <w:shd w:val="clear" w:color="auto" w:fill="D9D9D9"/>
          </w:tcPr>
          <w:p w14:paraId="229A6ECB" w14:textId="48283853" w:rsidR="00AC3C13" w:rsidRPr="00043839" w:rsidRDefault="00950988"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15</w:t>
            </w:r>
          </w:p>
        </w:tc>
      </w:tr>
      <w:tr w:rsidR="00421CBC" w:rsidRPr="00421CBC" w14:paraId="67B679EA" w14:textId="77777777" w:rsidTr="00BC0B63">
        <w:tc>
          <w:tcPr>
            <w:tcW w:w="8222" w:type="dxa"/>
          </w:tcPr>
          <w:p w14:paraId="2342A130" w14:textId="3507E53F" w:rsidR="00B52E8E" w:rsidRPr="007C1CF2" w:rsidRDefault="007C1CF2"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Details of 2 similar projects of value and size.  Each Example should be no more than 2 sides of A4 not including any </w:t>
            </w:r>
            <w:r w:rsidR="00146062" w:rsidRPr="007C1CF2">
              <w:rPr>
                <w:rFonts w:ascii="Verdana" w:eastAsia="Calibri" w:hAnsi="Verdana"/>
                <w:sz w:val="22"/>
                <w:szCs w:val="22"/>
                <w:lang w:eastAsia="en-US"/>
              </w:rPr>
              <w:t>photographs,</w:t>
            </w:r>
            <w:r w:rsidRPr="007C1CF2">
              <w:rPr>
                <w:rFonts w:ascii="Verdana" w:eastAsia="Calibri" w:hAnsi="Verdana"/>
                <w:sz w:val="22"/>
                <w:szCs w:val="22"/>
                <w:lang w:eastAsia="en-US"/>
              </w:rPr>
              <w:t xml:space="preserve"> but these can only have titles and no text. Links to websites will not be viewed.</w:t>
            </w:r>
          </w:p>
        </w:tc>
        <w:tc>
          <w:tcPr>
            <w:tcW w:w="916" w:type="dxa"/>
          </w:tcPr>
          <w:p w14:paraId="4E2E77CB"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BC0B63" w:rsidRPr="00421CBC" w14:paraId="6A9A09E1" w14:textId="77777777" w:rsidTr="00BC0B63">
        <w:tc>
          <w:tcPr>
            <w:tcW w:w="8222" w:type="dxa"/>
            <w:shd w:val="clear" w:color="auto" w:fill="D9D9D9"/>
          </w:tcPr>
          <w:p w14:paraId="38ADAB4F" w14:textId="342262CB" w:rsidR="00BC0B63" w:rsidRPr="007C1CF2" w:rsidRDefault="00BC0B63" w:rsidP="00BC0B63">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Ref 6.4 Project Method Statement</w:t>
            </w:r>
          </w:p>
        </w:tc>
        <w:tc>
          <w:tcPr>
            <w:tcW w:w="916" w:type="dxa"/>
            <w:shd w:val="clear" w:color="auto" w:fill="D9D9D9"/>
          </w:tcPr>
          <w:p w14:paraId="7991D4B5" w14:textId="034A58E9" w:rsidR="00BC0B63" w:rsidRPr="00043839" w:rsidRDefault="00BC0B63" w:rsidP="00BC0B63">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BC0B63" w:rsidRPr="00421CBC" w14:paraId="68BFBAB6" w14:textId="77777777" w:rsidTr="00BC0B63">
        <w:tc>
          <w:tcPr>
            <w:tcW w:w="8222" w:type="dxa"/>
          </w:tcPr>
          <w:p w14:paraId="300A1EA7" w14:textId="77777777" w:rsidR="00146062" w:rsidRPr="0014606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Project Method Statement.  This should include:</w:t>
            </w:r>
          </w:p>
          <w:p w14:paraId="0F46C04B" w14:textId="110CAB50" w:rsidR="00146062" w:rsidRPr="0014606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a.</w:t>
            </w:r>
            <w:r w:rsidRPr="00146062">
              <w:rPr>
                <w:rFonts w:ascii="Verdana" w:eastAsia="Calibri" w:hAnsi="Verdana"/>
                <w:sz w:val="22"/>
                <w:szCs w:val="22"/>
                <w:lang w:eastAsia="en-US"/>
              </w:rPr>
              <w:tab/>
              <w:t xml:space="preserve">The management organisation of the company to include who will be responsible for Health and Safety onsite and who will be the Project Manager.  Provide the CVs of both of these members of staff (the CV should be a maximum of 1 page of A4).  </w:t>
            </w:r>
          </w:p>
          <w:p w14:paraId="284BA5A2" w14:textId="4A528FCA" w:rsidR="00146062" w:rsidRPr="0014606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b.</w:t>
            </w:r>
            <w:r w:rsidRPr="00146062">
              <w:rPr>
                <w:rFonts w:ascii="Verdana" w:eastAsia="Calibri" w:hAnsi="Verdana"/>
                <w:sz w:val="22"/>
                <w:szCs w:val="22"/>
                <w:lang w:eastAsia="en-US"/>
              </w:rPr>
              <w:tab/>
              <w:t xml:space="preserve">Programme of work </w:t>
            </w:r>
            <w:r w:rsidR="000D0558">
              <w:rPr>
                <w:rFonts w:ascii="Verdana" w:eastAsia="Calibri" w:hAnsi="Verdana"/>
                <w:sz w:val="22"/>
                <w:szCs w:val="22"/>
                <w:lang w:eastAsia="en-US"/>
              </w:rPr>
              <w:t xml:space="preserve">and Information Required Schedule </w:t>
            </w:r>
            <w:r w:rsidRPr="00146062">
              <w:rPr>
                <w:rFonts w:ascii="Verdana" w:eastAsia="Calibri" w:hAnsi="Verdana"/>
                <w:sz w:val="22"/>
                <w:szCs w:val="22"/>
                <w:lang w:eastAsia="en-US"/>
              </w:rPr>
              <w:t>that demonstrates how you will meet the proposed timetable and key milestones.</w:t>
            </w:r>
          </w:p>
          <w:p w14:paraId="3279ECC2" w14:textId="20A2AC7E" w:rsidR="00BC0B63" w:rsidRPr="007C1CF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c.</w:t>
            </w:r>
            <w:r w:rsidRPr="00146062">
              <w:rPr>
                <w:rFonts w:ascii="Verdana" w:eastAsia="Calibri" w:hAnsi="Verdana"/>
                <w:sz w:val="22"/>
                <w:szCs w:val="22"/>
                <w:lang w:eastAsia="en-US"/>
              </w:rPr>
              <w:tab/>
              <w:t>Details of any design proposals</w:t>
            </w:r>
            <w:r w:rsidR="000D0558">
              <w:rPr>
                <w:rFonts w:ascii="Verdana" w:eastAsia="Calibri" w:hAnsi="Verdana"/>
                <w:sz w:val="22"/>
                <w:szCs w:val="22"/>
                <w:lang w:eastAsia="en-US"/>
              </w:rPr>
              <w:t xml:space="preserve"> to include Contractor’s Proposals associated with the Contractor’s Design Portion</w:t>
            </w:r>
          </w:p>
        </w:tc>
        <w:tc>
          <w:tcPr>
            <w:tcW w:w="916" w:type="dxa"/>
          </w:tcPr>
          <w:p w14:paraId="0A7C9729" w14:textId="77777777" w:rsidR="00BC0B63" w:rsidRPr="00043839" w:rsidRDefault="00BC0B63" w:rsidP="00BC0B63">
            <w:pPr>
              <w:widowControl/>
              <w:autoSpaceDE/>
              <w:autoSpaceDN/>
              <w:adjustRightInd/>
              <w:spacing w:after="60"/>
              <w:jc w:val="center"/>
              <w:rPr>
                <w:rFonts w:ascii="Verdana" w:eastAsia="Calibri" w:hAnsi="Verdana"/>
                <w:sz w:val="22"/>
                <w:szCs w:val="22"/>
                <w:lang w:eastAsia="en-US"/>
              </w:rPr>
            </w:pPr>
          </w:p>
        </w:tc>
      </w:tr>
      <w:tr w:rsidR="00BC0B63" w:rsidRPr="00421CBC" w14:paraId="4F4D0C7C" w14:textId="77777777" w:rsidTr="00BC0B63">
        <w:tc>
          <w:tcPr>
            <w:tcW w:w="8222" w:type="dxa"/>
            <w:shd w:val="clear" w:color="auto" w:fill="D9D9D9"/>
          </w:tcPr>
          <w:p w14:paraId="5E6FF7AC" w14:textId="7660810E" w:rsidR="00BC0B63" w:rsidRPr="007C1CF2" w:rsidRDefault="00BC0B63" w:rsidP="00BC0B63">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Ref 6.</w:t>
            </w:r>
            <w:r w:rsidR="007C1CF2">
              <w:rPr>
                <w:rFonts w:ascii="Verdana" w:eastAsia="Calibri" w:hAnsi="Verdana"/>
                <w:sz w:val="22"/>
                <w:szCs w:val="22"/>
                <w:lang w:eastAsia="en-US"/>
              </w:rPr>
              <w:t xml:space="preserve">5 </w:t>
            </w:r>
            <w:r w:rsidR="00146062">
              <w:rPr>
                <w:rFonts w:ascii="Verdana" w:eastAsia="Calibri" w:hAnsi="Verdana"/>
                <w:sz w:val="22"/>
                <w:szCs w:val="22"/>
                <w:lang w:eastAsia="en-US"/>
              </w:rPr>
              <w:t>Budget including Social Value</w:t>
            </w:r>
            <w:r w:rsidR="006255A8">
              <w:rPr>
                <w:rFonts w:ascii="Verdana" w:eastAsia="Calibri" w:hAnsi="Verdana"/>
                <w:sz w:val="22"/>
                <w:szCs w:val="22"/>
                <w:lang w:eastAsia="en-US"/>
              </w:rPr>
              <w:t xml:space="preserve"> </w:t>
            </w:r>
          </w:p>
        </w:tc>
        <w:tc>
          <w:tcPr>
            <w:tcW w:w="916" w:type="dxa"/>
            <w:shd w:val="clear" w:color="auto" w:fill="D9D9D9"/>
          </w:tcPr>
          <w:p w14:paraId="087D7062" w14:textId="5B49E5A2" w:rsidR="00BC0B63" w:rsidRPr="00043839" w:rsidRDefault="00950988" w:rsidP="00BC0B63">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50</w:t>
            </w:r>
          </w:p>
        </w:tc>
      </w:tr>
      <w:tr w:rsidR="00BC0B63" w:rsidRPr="00421CBC" w14:paraId="0A2A4EC2" w14:textId="77777777" w:rsidTr="00BC0B63">
        <w:tc>
          <w:tcPr>
            <w:tcW w:w="8222" w:type="dxa"/>
          </w:tcPr>
          <w:p w14:paraId="59E4C351" w14:textId="77777777" w:rsidR="00BC0B63" w:rsidRPr="00043839" w:rsidRDefault="00BC0B63" w:rsidP="00BC0B63">
            <w:pPr>
              <w:widowControl/>
              <w:autoSpaceDE/>
              <w:autoSpaceDN/>
              <w:adjustRightInd/>
              <w:contextualSpacing/>
              <w:rPr>
                <w:rFonts w:ascii="Verdana" w:hAnsi="Verdana" w:cstheme="majorHAnsi"/>
                <w:sz w:val="22"/>
                <w:szCs w:val="22"/>
              </w:rPr>
            </w:pPr>
            <w:r w:rsidRPr="00043839">
              <w:rPr>
                <w:rFonts w:ascii="Verdana" w:hAnsi="Verdana" w:cstheme="majorHAnsi"/>
                <w:sz w:val="22"/>
                <w:szCs w:val="22"/>
              </w:rPr>
              <w:lastRenderedPageBreak/>
              <w:t xml:space="preserve">A </w:t>
            </w:r>
            <w:r w:rsidRPr="00043839">
              <w:rPr>
                <w:rFonts w:ascii="Verdana" w:hAnsi="Verdana" w:cstheme="majorHAnsi"/>
                <w:b/>
                <w:bCs/>
                <w:sz w:val="22"/>
                <w:szCs w:val="22"/>
              </w:rPr>
              <w:t>fixed fee</w:t>
            </w:r>
            <w:r w:rsidRPr="00043839">
              <w:rPr>
                <w:rFonts w:ascii="Verdana" w:hAnsi="Verdana" w:cstheme="majorHAnsi"/>
                <w:sz w:val="22"/>
                <w:szCs w:val="22"/>
              </w:rPr>
              <w:t xml:space="preserve"> for this work (</w:t>
            </w:r>
            <w:proofErr w:type="spellStart"/>
            <w:r w:rsidRPr="00043839">
              <w:rPr>
                <w:rFonts w:ascii="Verdana" w:hAnsi="Verdana" w:cstheme="majorHAnsi"/>
                <w:sz w:val="22"/>
                <w:szCs w:val="22"/>
              </w:rPr>
              <w:t>exc</w:t>
            </w:r>
            <w:proofErr w:type="spellEnd"/>
            <w:r w:rsidRPr="00043839">
              <w:rPr>
                <w:rFonts w:ascii="Verdana" w:hAnsi="Verdana" w:cstheme="majorHAnsi"/>
                <w:sz w:val="22"/>
                <w:szCs w:val="22"/>
              </w:rPr>
              <w:t xml:space="preserve"> VAT) including travel and other expenses</w:t>
            </w:r>
          </w:p>
          <w:p w14:paraId="3825E533" w14:textId="77777777" w:rsidR="00BC0B63" w:rsidRPr="00043839" w:rsidRDefault="00BC0B63" w:rsidP="00BC0B63">
            <w:pPr>
              <w:widowControl/>
              <w:autoSpaceDE/>
              <w:autoSpaceDN/>
              <w:adjustRightInd/>
              <w:spacing w:after="60"/>
              <w:rPr>
                <w:rFonts w:ascii="Verdana" w:eastAsia="Calibri" w:hAnsi="Verdana"/>
                <w:sz w:val="22"/>
                <w:szCs w:val="22"/>
                <w:lang w:eastAsia="en-US"/>
              </w:rPr>
            </w:pPr>
          </w:p>
          <w:p w14:paraId="6869BA5B" w14:textId="1F31B7ED" w:rsidR="00BC0B63" w:rsidRDefault="00BC0B63" w:rsidP="00BC0B63">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 xml:space="preserve">The lowest bid will be awarded the </w:t>
            </w:r>
            <w:proofErr w:type="gramStart"/>
            <w:r w:rsidRPr="00043839">
              <w:rPr>
                <w:rFonts w:ascii="Verdana" w:eastAsia="Calibri" w:hAnsi="Verdana"/>
                <w:sz w:val="22"/>
                <w:szCs w:val="22"/>
                <w:lang w:eastAsia="en-US"/>
              </w:rPr>
              <w:t xml:space="preserve">full </w:t>
            </w:r>
            <w:r w:rsidR="000D0558">
              <w:rPr>
                <w:rFonts w:ascii="Verdana" w:eastAsia="Calibri" w:hAnsi="Verdana"/>
                <w:sz w:val="22"/>
                <w:szCs w:val="22"/>
                <w:lang w:eastAsia="en-US"/>
              </w:rPr>
              <w:t xml:space="preserve"> </w:t>
            </w:r>
            <w:r w:rsidR="00950988">
              <w:rPr>
                <w:rFonts w:ascii="Verdana" w:eastAsia="Calibri" w:hAnsi="Verdana"/>
                <w:sz w:val="22"/>
                <w:szCs w:val="22"/>
                <w:lang w:eastAsia="en-US"/>
              </w:rPr>
              <w:t>4</w:t>
            </w:r>
            <w:r w:rsidR="00E220BB">
              <w:rPr>
                <w:rFonts w:ascii="Verdana" w:eastAsia="Calibri" w:hAnsi="Verdana"/>
                <w:sz w:val="22"/>
                <w:szCs w:val="22"/>
                <w:lang w:eastAsia="en-US"/>
              </w:rPr>
              <w:t>0</w:t>
            </w:r>
            <w:proofErr w:type="gramEnd"/>
            <w:r w:rsidR="007C1CF2">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marks. Other bids will be awarded a mark that is proportionate to the level of their bid in comparison to the lowest bid </w:t>
            </w:r>
            <w:proofErr w:type="gramStart"/>
            <w:r w:rsidRPr="00043839">
              <w:rPr>
                <w:rFonts w:ascii="Verdana" w:eastAsia="Calibri" w:hAnsi="Verdana"/>
                <w:sz w:val="22"/>
                <w:szCs w:val="22"/>
                <w:lang w:eastAsia="en-US"/>
              </w:rPr>
              <w:t>i.e.</w:t>
            </w:r>
            <w:proofErr w:type="gramEnd"/>
            <w:r w:rsidRPr="00043839">
              <w:rPr>
                <w:rFonts w:ascii="Verdana" w:eastAsia="Calibri" w:hAnsi="Verdana"/>
                <w:sz w:val="22"/>
                <w:szCs w:val="22"/>
                <w:lang w:eastAsia="en-US"/>
              </w:rPr>
              <w:t xml:space="preserve"> Marks awarded = </w:t>
            </w:r>
            <w:r w:rsidR="00950988">
              <w:rPr>
                <w:rFonts w:ascii="Verdana" w:eastAsia="Calibri" w:hAnsi="Verdana"/>
                <w:sz w:val="22"/>
                <w:szCs w:val="22"/>
                <w:lang w:eastAsia="en-US"/>
              </w:rPr>
              <w:t>4</w:t>
            </w:r>
            <w:r w:rsidR="00E220BB">
              <w:rPr>
                <w:rFonts w:ascii="Verdana" w:eastAsia="Calibri" w:hAnsi="Verdana"/>
                <w:sz w:val="22"/>
                <w:szCs w:val="22"/>
                <w:lang w:eastAsia="en-US"/>
              </w:rPr>
              <w:t>0</w:t>
            </w:r>
            <w:r w:rsidRPr="00043839">
              <w:rPr>
                <w:rFonts w:ascii="Verdana" w:eastAsia="Calibri" w:hAnsi="Verdana"/>
                <w:sz w:val="22"/>
                <w:szCs w:val="22"/>
                <w:lang w:eastAsia="en-US"/>
              </w:rPr>
              <w:t xml:space="preserve"> x lowest bid / bid</w:t>
            </w:r>
          </w:p>
          <w:p w14:paraId="36092B7F" w14:textId="77777777" w:rsidR="007C1CF2" w:rsidRDefault="007C1CF2" w:rsidP="00BC0B63">
            <w:pPr>
              <w:widowControl/>
              <w:autoSpaceDE/>
              <w:autoSpaceDN/>
              <w:adjustRightInd/>
              <w:spacing w:after="60"/>
              <w:rPr>
                <w:rFonts w:ascii="Verdana" w:eastAsia="Calibri" w:hAnsi="Verdana"/>
                <w:sz w:val="22"/>
                <w:szCs w:val="22"/>
                <w:lang w:eastAsia="en-US"/>
              </w:rPr>
            </w:pPr>
          </w:p>
          <w:p w14:paraId="20D6A926" w14:textId="3B31138E" w:rsidR="007C1CF2" w:rsidRPr="00043839" w:rsidRDefault="007C1CF2" w:rsidP="00BC0B63">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Total amount (£) spent through contract with local micro, small and medium enterprises (MSMEs) Local is defined as any SME with a Cornwall and the Isles of Scilly Postcode.  This is to be detailed in your response</w:t>
            </w:r>
            <w:r>
              <w:rPr>
                <w:rFonts w:ascii="Verdana" w:eastAsia="Calibri" w:hAnsi="Verdana"/>
                <w:sz w:val="22"/>
                <w:szCs w:val="22"/>
                <w:lang w:eastAsia="en-US"/>
              </w:rPr>
              <w:t>.  Mark</w:t>
            </w:r>
            <w:r w:rsidR="00146062">
              <w:rPr>
                <w:rFonts w:ascii="Verdana" w:eastAsia="Calibri" w:hAnsi="Verdana"/>
                <w:sz w:val="22"/>
                <w:szCs w:val="22"/>
                <w:lang w:eastAsia="en-US"/>
              </w:rPr>
              <w:t>s</w:t>
            </w:r>
            <w:r>
              <w:rPr>
                <w:rFonts w:ascii="Verdana" w:eastAsia="Calibri" w:hAnsi="Verdana"/>
                <w:sz w:val="22"/>
                <w:szCs w:val="22"/>
                <w:lang w:eastAsia="en-US"/>
              </w:rPr>
              <w:t xml:space="preserve"> </w:t>
            </w:r>
            <w:r w:rsidR="00146062">
              <w:rPr>
                <w:rFonts w:ascii="Verdana" w:eastAsia="Calibri" w:hAnsi="Verdana"/>
                <w:sz w:val="22"/>
                <w:szCs w:val="22"/>
                <w:lang w:eastAsia="en-US"/>
              </w:rPr>
              <w:t>awarded =</w:t>
            </w:r>
            <w:r>
              <w:rPr>
                <w:rFonts w:ascii="Verdana" w:eastAsia="Calibri" w:hAnsi="Verdana"/>
                <w:sz w:val="22"/>
                <w:szCs w:val="22"/>
                <w:lang w:eastAsia="en-US"/>
              </w:rPr>
              <w:t xml:space="preserve"> </w:t>
            </w:r>
            <w:r w:rsidR="00E220BB">
              <w:rPr>
                <w:rFonts w:ascii="Verdana" w:eastAsia="Calibri" w:hAnsi="Verdana"/>
                <w:sz w:val="22"/>
                <w:szCs w:val="22"/>
                <w:lang w:eastAsia="en-US"/>
              </w:rPr>
              <w:t>10</w:t>
            </w:r>
            <w:r>
              <w:rPr>
                <w:rFonts w:ascii="Verdana" w:eastAsia="Calibri" w:hAnsi="Verdana"/>
                <w:sz w:val="22"/>
                <w:szCs w:val="22"/>
                <w:lang w:eastAsia="en-US"/>
              </w:rPr>
              <w:t xml:space="preserve"> x Contract Value to be spent </w:t>
            </w:r>
            <w:r w:rsidR="003337D9">
              <w:rPr>
                <w:rFonts w:ascii="Verdana" w:eastAsia="Calibri" w:hAnsi="Verdana"/>
                <w:sz w:val="22"/>
                <w:szCs w:val="22"/>
                <w:lang w:eastAsia="en-US"/>
              </w:rPr>
              <w:t>locally</w:t>
            </w:r>
            <w:r>
              <w:rPr>
                <w:rFonts w:ascii="Verdana" w:eastAsia="Calibri" w:hAnsi="Verdana"/>
                <w:sz w:val="22"/>
                <w:szCs w:val="22"/>
                <w:lang w:eastAsia="en-US"/>
              </w:rPr>
              <w:t>/Total Contract Value</w:t>
            </w:r>
          </w:p>
        </w:tc>
        <w:tc>
          <w:tcPr>
            <w:tcW w:w="916" w:type="dxa"/>
          </w:tcPr>
          <w:p w14:paraId="0A2B0494" w14:textId="77777777" w:rsidR="00BC0B63" w:rsidRDefault="00D9378C" w:rsidP="00BC0B63">
            <w:pPr>
              <w:widowControl/>
              <w:autoSpaceDE/>
              <w:autoSpaceDN/>
              <w:adjustRightInd/>
              <w:spacing w:before="240" w:after="60"/>
              <w:jc w:val="center"/>
              <w:rPr>
                <w:rFonts w:ascii="Verdana" w:eastAsia="Calibri" w:hAnsi="Verdana"/>
                <w:sz w:val="22"/>
                <w:szCs w:val="22"/>
                <w:lang w:eastAsia="en-US"/>
              </w:rPr>
            </w:pPr>
            <w:r>
              <w:rPr>
                <w:rFonts w:ascii="Verdana" w:eastAsia="Calibri" w:hAnsi="Verdana"/>
                <w:sz w:val="22"/>
                <w:szCs w:val="22"/>
                <w:lang w:eastAsia="en-US"/>
              </w:rPr>
              <w:t>40</w:t>
            </w:r>
          </w:p>
          <w:p w14:paraId="08BFCCE3" w14:textId="77777777" w:rsidR="00D9378C" w:rsidRDefault="00D9378C" w:rsidP="00BC0B63">
            <w:pPr>
              <w:widowControl/>
              <w:autoSpaceDE/>
              <w:autoSpaceDN/>
              <w:adjustRightInd/>
              <w:spacing w:before="240" w:after="60"/>
              <w:jc w:val="center"/>
              <w:rPr>
                <w:rFonts w:ascii="Verdana" w:eastAsia="Calibri" w:hAnsi="Verdana"/>
                <w:sz w:val="22"/>
                <w:szCs w:val="22"/>
                <w:lang w:eastAsia="en-US"/>
              </w:rPr>
            </w:pPr>
          </w:p>
          <w:p w14:paraId="55088BA1" w14:textId="77777777" w:rsidR="00D9378C" w:rsidRDefault="00D9378C" w:rsidP="00BC0B63">
            <w:pPr>
              <w:widowControl/>
              <w:autoSpaceDE/>
              <w:autoSpaceDN/>
              <w:adjustRightInd/>
              <w:spacing w:before="240" w:after="60"/>
              <w:jc w:val="center"/>
              <w:rPr>
                <w:rFonts w:ascii="Verdana" w:eastAsia="Calibri" w:hAnsi="Verdana"/>
                <w:sz w:val="22"/>
                <w:szCs w:val="22"/>
                <w:lang w:eastAsia="en-US"/>
              </w:rPr>
            </w:pPr>
          </w:p>
          <w:p w14:paraId="6844D974" w14:textId="77777777" w:rsidR="00D9378C" w:rsidRDefault="00D9378C" w:rsidP="00BC0B63">
            <w:pPr>
              <w:widowControl/>
              <w:autoSpaceDE/>
              <w:autoSpaceDN/>
              <w:adjustRightInd/>
              <w:spacing w:before="240" w:after="60"/>
              <w:jc w:val="center"/>
              <w:rPr>
                <w:rFonts w:ascii="Verdana" w:eastAsia="Calibri" w:hAnsi="Verdana"/>
                <w:sz w:val="22"/>
                <w:szCs w:val="22"/>
                <w:lang w:eastAsia="en-US"/>
              </w:rPr>
            </w:pPr>
          </w:p>
          <w:p w14:paraId="6623E58D" w14:textId="0202912E" w:rsidR="00D9378C" w:rsidRPr="00043839" w:rsidRDefault="00D9378C" w:rsidP="00BC0B63">
            <w:pPr>
              <w:widowControl/>
              <w:autoSpaceDE/>
              <w:autoSpaceDN/>
              <w:adjustRightInd/>
              <w:spacing w:before="240" w:after="60"/>
              <w:jc w:val="center"/>
              <w:rPr>
                <w:rFonts w:ascii="Verdana" w:eastAsia="Calibri" w:hAnsi="Verdana"/>
                <w:sz w:val="22"/>
                <w:szCs w:val="22"/>
                <w:lang w:eastAsia="en-US"/>
              </w:rPr>
            </w:pPr>
            <w:r>
              <w:rPr>
                <w:rFonts w:ascii="Verdana" w:eastAsia="Calibri" w:hAnsi="Verdana"/>
                <w:sz w:val="22"/>
                <w:szCs w:val="22"/>
                <w:lang w:eastAsia="en-US"/>
              </w:rPr>
              <w:t>10</w:t>
            </w: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 xml:space="preserve">Does not comply and/or insufficient information provided to demonstrate that there is the ability, understanding, experience, skills, resource and/or quality measures </w:t>
            </w:r>
            <w:r w:rsidRPr="00043839">
              <w:rPr>
                <w:rFonts w:ascii="Verdana" w:eastAsia="Times New Roman" w:hAnsi="Verdana"/>
                <w:sz w:val="22"/>
                <w:szCs w:val="22"/>
                <w:lang w:eastAsia="en-US"/>
              </w:rPr>
              <w:lastRenderedPageBreak/>
              <w:t>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416FBADD" w:rsidR="006C33DF" w:rsidRPr="00D80C4B" w:rsidRDefault="00944CA5" w:rsidP="006268C8">
      <w:pPr>
        <w:pStyle w:val="Default"/>
        <w:spacing w:before="60" w:after="60"/>
        <w:rPr>
          <w:rFonts w:ascii="Verdana" w:hAnsi="Verdana"/>
          <w:color w:val="auto"/>
          <w:sz w:val="22"/>
          <w:szCs w:val="22"/>
        </w:rPr>
      </w:pPr>
      <w:r w:rsidRPr="00D80C4B">
        <w:rPr>
          <w:rFonts w:ascii="Verdana" w:hAnsi="Verdana"/>
          <w:color w:val="auto"/>
          <w:sz w:val="22"/>
          <w:szCs w:val="22"/>
        </w:rPr>
        <w:t xml:space="preserve">During the tender assessment period, </w:t>
      </w:r>
      <w:r w:rsidR="00950988">
        <w:rPr>
          <w:rFonts w:ascii="Verdana" w:hAnsi="Verdana"/>
          <w:color w:val="auto"/>
          <w:sz w:val="22"/>
          <w:szCs w:val="22"/>
        </w:rPr>
        <w:t>Assentech Sales Limited</w:t>
      </w:r>
      <w:r w:rsidRPr="00D80C4B">
        <w:rPr>
          <w:rFonts w:ascii="Verdana" w:hAnsi="Verdana"/>
          <w:color w:val="auto"/>
          <w:sz w:val="22"/>
          <w:szCs w:val="22"/>
        </w:rPr>
        <w:t xml:space="preserve"> reserves the right to seek clarification in writing from the tenderers, to assist it in it</w:t>
      </w:r>
      <w:r w:rsidR="006C33DF" w:rsidRPr="00D80C4B">
        <w:rPr>
          <w:rFonts w:ascii="Verdana" w:hAnsi="Verdana"/>
          <w:color w:val="auto"/>
          <w:sz w:val="22"/>
          <w:szCs w:val="22"/>
        </w:rPr>
        <w:t xml:space="preserve">s consideration of the tender. </w:t>
      </w:r>
      <w:r w:rsidRPr="00D80C4B">
        <w:rPr>
          <w:rFonts w:ascii="Verdana" w:hAnsi="Verdana"/>
          <w:color w:val="auto"/>
          <w:sz w:val="22"/>
          <w:szCs w:val="22"/>
        </w:rPr>
        <w:t>Tenders will be evaluated to determine the most economically advantageous offer taking into consideration the award criteria weightings in the table above.</w:t>
      </w:r>
      <w:r w:rsidR="006C33DF" w:rsidRPr="00D80C4B">
        <w:rPr>
          <w:rFonts w:ascii="Verdana" w:hAnsi="Verdana"/>
          <w:color w:val="auto"/>
          <w:sz w:val="22"/>
          <w:szCs w:val="22"/>
        </w:rPr>
        <w:t xml:space="preserve"> </w:t>
      </w:r>
    </w:p>
    <w:p w14:paraId="339EB6F3" w14:textId="77777777" w:rsidR="006C33DF" w:rsidRPr="00D80C4B" w:rsidRDefault="006C33DF" w:rsidP="006268C8">
      <w:pPr>
        <w:pStyle w:val="Default"/>
        <w:spacing w:before="60" w:after="60"/>
        <w:rPr>
          <w:rFonts w:ascii="Verdana" w:hAnsi="Verdana"/>
          <w:color w:val="auto"/>
          <w:sz w:val="22"/>
          <w:szCs w:val="22"/>
        </w:rPr>
      </w:pPr>
    </w:p>
    <w:p w14:paraId="6ADD5F0B" w14:textId="7C5BBC8F" w:rsidR="00944CA5" w:rsidRPr="00D80C4B" w:rsidRDefault="00950988" w:rsidP="006268C8">
      <w:pPr>
        <w:pStyle w:val="Default"/>
        <w:spacing w:before="60" w:after="60"/>
        <w:rPr>
          <w:rFonts w:ascii="Verdana" w:hAnsi="Verdana"/>
          <w:color w:val="auto"/>
          <w:sz w:val="22"/>
          <w:szCs w:val="22"/>
        </w:rPr>
      </w:pPr>
      <w:r>
        <w:rPr>
          <w:rFonts w:ascii="Verdana" w:hAnsi="Verdana"/>
          <w:color w:val="auto"/>
          <w:sz w:val="22"/>
          <w:szCs w:val="22"/>
        </w:rPr>
        <w:t>Assentech Sales Limited</w:t>
      </w:r>
      <w:r w:rsidR="0014562E">
        <w:rPr>
          <w:rFonts w:ascii="Verdana" w:hAnsi="Verdana"/>
          <w:color w:val="auto"/>
          <w:sz w:val="22"/>
          <w:szCs w:val="22"/>
        </w:rPr>
        <w:t xml:space="preserve"> </w:t>
      </w:r>
      <w:r w:rsidR="00944CA5" w:rsidRPr="00D80C4B">
        <w:rPr>
          <w:rFonts w:ascii="Verdana" w:hAnsi="Verdana"/>
          <w:color w:val="auto"/>
          <w:sz w:val="22"/>
          <w:szCs w:val="22"/>
        </w:rPr>
        <w:t xml:space="preserve">is not bound to accept the lowest price or any tender. </w:t>
      </w:r>
      <w:r>
        <w:rPr>
          <w:rFonts w:ascii="Verdana" w:hAnsi="Verdana"/>
          <w:color w:val="auto"/>
          <w:sz w:val="22"/>
          <w:szCs w:val="22"/>
        </w:rPr>
        <w:t>Assentech Sales Limited</w:t>
      </w:r>
      <w:r w:rsidR="0014562E">
        <w:rPr>
          <w:rFonts w:ascii="Verdana" w:hAnsi="Verdana"/>
          <w:color w:val="auto"/>
          <w:sz w:val="22"/>
          <w:szCs w:val="22"/>
        </w:rPr>
        <w:t xml:space="preserve"> </w:t>
      </w:r>
      <w:r w:rsidR="00944CA5" w:rsidRPr="00D80C4B">
        <w:rPr>
          <w:rFonts w:ascii="Verdana" w:hAnsi="Verdana"/>
          <w:color w:val="auto"/>
          <w:sz w:val="22"/>
          <w:szCs w:val="22"/>
        </w:rPr>
        <w:t xml:space="preserve">will not reimburse any expense incurred in preparing tender responses. Any contract award will be conditional on the Contract being approved in accordance with </w:t>
      </w:r>
      <w:r>
        <w:rPr>
          <w:rFonts w:ascii="Verdana" w:hAnsi="Verdana"/>
          <w:color w:val="auto"/>
          <w:sz w:val="22"/>
          <w:szCs w:val="22"/>
        </w:rPr>
        <w:t>Assentech Sales Limited</w:t>
      </w:r>
      <w:r w:rsidR="0014562E">
        <w:rPr>
          <w:rFonts w:ascii="Verdana" w:hAnsi="Verdana"/>
          <w:color w:val="auto"/>
          <w:sz w:val="22"/>
          <w:szCs w:val="22"/>
        </w:rPr>
        <w:t xml:space="preserve"> </w:t>
      </w:r>
      <w:r w:rsidR="00944CA5" w:rsidRPr="00D80C4B">
        <w:rPr>
          <w:rFonts w:ascii="Verdana" w:hAnsi="Verdana"/>
          <w:color w:val="auto"/>
          <w:sz w:val="22"/>
          <w:szCs w:val="22"/>
        </w:rPr>
        <w:t xml:space="preserve">’s internal procedures and </w:t>
      </w:r>
      <w:r>
        <w:rPr>
          <w:rFonts w:ascii="Verdana" w:hAnsi="Verdana"/>
          <w:color w:val="auto"/>
          <w:sz w:val="22"/>
          <w:szCs w:val="22"/>
        </w:rPr>
        <w:t>Assentech Sales Limited</w:t>
      </w:r>
      <w:r w:rsidR="0014562E">
        <w:rPr>
          <w:rFonts w:ascii="Verdana" w:hAnsi="Verdana"/>
          <w:color w:val="auto"/>
          <w:sz w:val="22"/>
          <w:szCs w:val="22"/>
        </w:rPr>
        <w:t xml:space="preserve"> </w:t>
      </w:r>
      <w:r w:rsidR="00944CA5" w:rsidRPr="00D80C4B">
        <w:rPr>
          <w:rFonts w:ascii="Verdana" w:hAnsi="Verdana"/>
          <w:color w:val="auto"/>
          <w:sz w:val="22"/>
          <w:szCs w:val="22"/>
        </w:rPr>
        <w:t>being able to proceed.</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2206810C"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535B2C">
        <w:rPr>
          <w:rStyle w:val="Heading1Char"/>
        </w:rPr>
        <w:t>2</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0AB01321" w14:textId="08F91515" w:rsidR="00AB7130" w:rsidRPr="00AB7130" w:rsidRDefault="009E5BAE" w:rsidP="00AB7130">
      <w:pPr>
        <w:rPr>
          <w:rFonts w:ascii="Verdana" w:eastAsia="Calibri" w:hAnsi="Verdana"/>
          <w:sz w:val="22"/>
          <w:szCs w:val="22"/>
          <w:lang w:eastAsia="en-US"/>
        </w:rPr>
      </w:pPr>
      <w:r w:rsidRPr="00043839">
        <w:rPr>
          <w:rFonts w:ascii="Verdana" w:eastAsia="Calibri" w:hAnsi="Verdana"/>
          <w:sz w:val="22"/>
          <w:szCs w:val="22"/>
          <w:lang w:eastAsia="en-US"/>
        </w:rPr>
        <w:t xml:space="preserve">Any contract awarded as a result of this tender process will be in accordance </w:t>
      </w:r>
      <w:r w:rsidR="00AB7130" w:rsidRPr="00AB7130">
        <w:rPr>
          <w:rFonts w:ascii="Verdana" w:eastAsia="Calibri" w:hAnsi="Verdana"/>
          <w:sz w:val="22"/>
          <w:szCs w:val="22"/>
          <w:lang w:eastAsia="en-US"/>
        </w:rPr>
        <w:t xml:space="preserve">JCT </w:t>
      </w:r>
      <w:r w:rsidR="00D61312">
        <w:rPr>
          <w:rFonts w:ascii="Verdana" w:eastAsia="Calibri" w:hAnsi="Verdana"/>
          <w:sz w:val="22"/>
          <w:szCs w:val="22"/>
          <w:lang w:eastAsia="en-US"/>
        </w:rPr>
        <w:t xml:space="preserve">Intermediate </w:t>
      </w:r>
      <w:r w:rsidR="00AB7130" w:rsidRPr="00AB7130">
        <w:rPr>
          <w:rFonts w:ascii="Verdana" w:eastAsia="Calibri" w:hAnsi="Verdana"/>
          <w:sz w:val="22"/>
          <w:szCs w:val="22"/>
          <w:lang w:eastAsia="en-US"/>
        </w:rPr>
        <w:t xml:space="preserve">with Contractors Design </w:t>
      </w:r>
    </w:p>
    <w:p w14:paraId="20AB9DBF" w14:textId="1FDA863F" w:rsidR="009E5BAE" w:rsidRPr="00043839" w:rsidRDefault="009E5BAE" w:rsidP="006268C8">
      <w:pPr>
        <w:widowControl/>
        <w:autoSpaceDE/>
        <w:autoSpaceDN/>
        <w:adjustRightInd/>
        <w:spacing w:after="200"/>
        <w:rPr>
          <w:rFonts w:ascii="Verdana" w:eastAsia="Calibri" w:hAnsi="Verdana"/>
          <w:sz w:val="22"/>
          <w:szCs w:val="22"/>
          <w:lang w:eastAsia="en-US"/>
        </w:rPr>
      </w:pPr>
    </w:p>
    <w:p w14:paraId="72CF66F3" w14:textId="5CAB6C7F" w:rsidR="00F241D3" w:rsidRPr="00043839" w:rsidRDefault="008048C0" w:rsidP="00950988">
      <w:pPr>
        <w:pStyle w:val="Heading1"/>
      </w:pPr>
      <w:r w:rsidRPr="00043839">
        <w:t>1</w:t>
      </w:r>
      <w:r w:rsidR="00535B2C">
        <w:t>3</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950988">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2B57570D" w14:textId="77777777" w:rsidR="00D80C4B" w:rsidRDefault="00231011" w:rsidP="00231011">
      <w:pPr>
        <w:pStyle w:val="BodyText"/>
        <w:kinsoku w:val="0"/>
        <w:overflowPunct w:val="0"/>
        <w:ind w:left="0" w:right="255" w:firstLine="0"/>
        <w:rPr>
          <w:spacing w:val="-1"/>
        </w:rPr>
      </w:pPr>
      <w:r w:rsidRPr="00231011">
        <w:rPr>
          <w:spacing w:val="-1"/>
        </w:rPr>
        <w:t xml:space="preserve">Emailed tenders should be sent electronically to </w:t>
      </w:r>
    </w:p>
    <w:p w14:paraId="0A57367E" w14:textId="77777777" w:rsidR="00D80C4B" w:rsidRDefault="00D80C4B" w:rsidP="00231011">
      <w:pPr>
        <w:pStyle w:val="BodyText"/>
        <w:kinsoku w:val="0"/>
        <w:overflowPunct w:val="0"/>
        <w:ind w:left="0" w:right="255" w:firstLine="0"/>
        <w:rPr>
          <w:spacing w:val="-1"/>
        </w:rPr>
      </w:pPr>
    </w:p>
    <w:p w14:paraId="3C6C320D" w14:textId="494FEC07" w:rsidR="00AE742E" w:rsidRDefault="0011599E" w:rsidP="00231011">
      <w:pPr>
        <w:pStyle w:val="BodyText"/>
        <w:kinsoku w:val="0"/>
        <w:overflowPunct w:val="0"/>
        <w:ind w:left="0" w:right="255" w:firstLine="0"/>
      </w:pPr>
      <w:hyperlink r:id="rId11" w:history="1">
        <w:r w:rsidR="00950988" w:rsidRPr="00732C0C">
          <w:rPr>
            <w:rStyle w:val="Hyperlink"/>
            <w:rFonts w:cs="Verdana"/>
          </w:rPr>
          <w:t>kim.kilty@assentech.co.uk</w:t>
        </w:r>
      </w:hyperlink>
    </w:p>
    <w:p w14:paraId="7E8D54CD" w14:textId="77777777" w:rsidR="00950988" w:rsidRDefault="00950988" w:rsidP="00231011">
      <w:pPr>
        <w:pStyle w:val="BodyText"/>
        <w:kinsoku w:val="0"/>
        <w:overflowPunct w:val="0"/>
        <w:ind w:left="0" w:right="255" w:firstLine="0"/>
        <w:rPr>
          <w:color w:val="FF0000"/>
          <w:spacing w:val="-1"/>
        </w:rPr>
      </w:pPr>
    </w:p>
    <w:p w14:paraId="1421A269" w14:textId="77777777" w:rsidR="00D80C4B"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r w:rsidRPr="00231011">
        <w:rPr>
          <w:spacing w:val="-1"/>
        </w:rPr>
        <w:t xml:space="preserve"> </w:t>
      </w:r>
    </w:p>
    <w:p w14:paraId="320B7B5C" w14:textId="77777777" w:rsidR="00D80C4B" w:rsidRDefault="00D80C4B" w:rsidP="00231011">
      <w:pPr>
        <w:pStyle w:val="BodyText"/>
        <w:kinsoku w:val="0"/>
        <w:overflowPunct w:val="0"/>
        <w:ind w:left="0" w:right="255" w:firstLine="0"/>
        <w:rPr>
          <w:spacing w:val="-1"/>
        </w:rPr>
      </w:pPr>
    </w:p>
    <w:p w14:paraId="3D5E4FBD" w14:textId="36F6E503" w:rsidR="00231011" w:rsidRPr="00FF6053" w:rsidRDefault="00231011" w:rsidP="00231011">
      <w:pPr>
        <w:pStyle w:val="BodyText"/>
        <w:kinsoku w:val="0"/>
        <w:overflowPunct w:val="0"/>
        <w:ind w:left="0" w:right="255" w:firstLine="0"/>
        <w:rPr>
          <w:b/>
          <w:bCs/>
          <w:spacing w:val="-1"/>
        </w:rPr>
      </w:pPr>
      <w:bookmarkStart w:id="9" w:name="_Hlk168855818"/>
      <w:r w:rsidRPr="00FF6053">
        <w:rPr>
          <w:b/>
          <w:bCs/>
          <w:spacing w:val="-1"/>
        </w:rPr>
        <w:t>‘</w:t>
      </w:r>
      <w:r w:rsidR="00FF6053" w:rsidRPr="00FF6053">
        <w:rPr>
          <w:b/>
          <w:bCs/>
          <w:spacing w:val="-1"/>
        </w:rPr>
        <w:t>RD 250-01</w:t>
      </w:r>
      <w:r w:rsidR="00FF6053">
        <w:rPr>
          <w:b/>
          <w:bCs/>
          <w:spacing w:val="-1"/>
        </w:rPr>
        <w:t>. Lot 1</w:t>
      </w:r>
      <w:r w:rsidR="00D52D8B" w:rsidRPr="00FF6053">
        <w:rPr>
          <w:b/>
          <w:bCs/>
          <w:spacing w:val="-1"/>
        </w:rPr>
        <w:t>’</w:t>
      </w:r>
      <w:r w:rsidR="00FF6053">
        <w:rPr>
          <w:b/>
          <w:bCs/>
          <w:spacing w:val="-1"/>
        </w:rPr>
        <w:t xml:space="preserve"> </w:t>
      </w:r>
      <w:bookmarkEnd w:id="9"/>
      <w:r w:rsidR="00FF6053">
        <w:rPr>
          <w:b/>
          <w:bCs/>
          <w:spacing w:val="-1"/>
        </w:rPr>
        <w:t xml:space="preserve">or </w:t>
      </w:r>
      <w:r w:rsidR="00FF6053" w:rsidRPr="00FF6053">
        <w:rPr>
          <w:b/>
          <w:bCs/>
          <w:spacing w:val="-1"/>
        </w:rPr>
        <w:t xml:space="preserve">‘RD 250-01. Lot </w:t>
      </w:r>
      <w:r w:rsidR="00FF6053">
        <w:rPr>
          <w:b/>
          <w:bCs/>
          <w:spacing w:val="-1"/>
        </w:rPr>
        <w:t>2</w:t>
      </w:r>
      <w:r w:rsidR="00FF6053" w:rsidRPr="00FF6053">
        <w:rPr>
          <w:b/>
          <w:bCs/>
          <w:spacing w:val="-1"/>
        </w:rPr>
        <w:t xml:space="preserve">’  </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1669D288" w:rsidR="00F241D3" w:rsidRPr="00043839" w:rsidRDefault="00457AFE" w:rsidP="00950988">
      <w:pPr>
        <w:pStyle w:val="Heading1"/>
      </w:pPr>
      <w:r>
        <w:t>1</w:t>
      </w:r>
      <w:r w:rsidR="00535B2C">
        <w:t>4</w:t>
      </w:r>
      <w:r w:rsidR="00A27FE4">
        <w:t>.</w:t>
      </w:r>
      <w:r>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2B323D8B"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issue </w:t>
      </w:r>
      <w:r w:rsidRPr="00D80C4B">
        <w:rPr>
          <w:rFonts w:ascii="Verdana" w:hAnsi="Verdana"/>
          <w:color w:val="auto"/>
          <w:sz w:val="22"/>
          <w:szCs w:val="22"/>
        </w:rPr>
        <w:t xml:space="preserve">of this documentation does not commit </w:t>
      </w:r>
      <w:r w:rsidR="00950988">
        <w:rPr>
          <w:rFonts w:ascii="Verdana" w:hAnsi="Verdana"/>
          <w:color w:val="auto"/>
          <w:sz w:val="22"/>
          <w:szCs w:val="22"/>
        </w:rPr>
        <w:t>Assentech Sales Limited</w:t>
      </w:r>
      <w:r w:rsidR="00FC0A24" w:rsidRPr="00D80C4B">
        <w:rPr>
          <w:rFonts w:ascii="Verdana" w:hAnsi="Verdana"/>
          <w:color w:val="auto"/>
          <w:sz w:val="22"/>
          <w:szCs w:val="22"/>
        </w:rPr>
        <w:t xml:space="preserve"> </w:t>
      </w:r>
      <w:r w:rsidRPr="00D80C4B">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950988">
        <w:rPr>
          <w:rFonts w:ascii="Verdana" w:hAnsi="Verdana"/>
          <w:color w:val="auto"/>
          <w:sz w:val="22"/>
          <w:szCs w:val="22"/>
        </w:rPr>
        <w:t>Assentech Sales Limited</w:t>
      </w:r>
      <w:r w:rsidR="0014562E">
        <w:rPr>
          <w:rFonts w:ascii="Verdana" w:hAnsi="Verdana"/>
          <w:color w:val="auto"/>
          <w:sz w:val="22"/>
          <w:szCs w:val="22"/>
        </w:rPr>
        <w:t xml:space="preserve"> </w:t>
      </w:r>
      <w:r w:rsidRPr="00D80C4B">
        <w:rPr>
          <w:rFonts w:ascii="Verdana" w:hAnsi="Verdana"/>
          <w:color w:val="auto"/>
          <w:sz w:val="22"/>
          <w:szCs w:val="22"/>
        </w:rPr>
        <w:t xml:space="preserve">or its agents and any other party, or any part thereof, shall be taken as constituting a contract, agreement or representation between </w:t>
      </w:r>
      <w:r w:rsidR="00950988">
        <w:rPr>
          <w:rFonts w:ascii="Verdana" w:hAnsi="Verdana"/>
          <w:color w:val="auto"/>
          <w:sz w:val="22"/>
          <w:szCs w:val="22"/>
        </w:rPr>
        <w:t>Assentech Sales Limited</w:t>
      </w:r>
      <w:r w:rsidR="0014562E">
        <w:rPr>
          <w:rFonts w:ascii="Verdana" w:hAnsi="Verdana"/>
          <w:color w:val="auto"/>
          <w:sz w:val="22"/>
          <w:szCs w:val="22"/>
        </w:rPr>
        <w:t xml:space="preserve"> </w:t>
      </w:r>
      <w:r w:rsidRPr="00D80C4B">
        <w:rPr>
          <w:rFonts w:ascii="Verdana" w:hAnsi="Verdana"/>
          <w:color w:val="auto"/>
          <w:sz w:val="22"/>
          <w:szCs w:val="22"/>
        </w:rPr>
        <w:t xml:space="preserve">and any other party (save for a formal award of contract made in writing by </w:t>
      </w:r>
      <w:r w:rsidR="00950988">
        <w:rPr>
          <w:rFonts w:ascii="Verdana" w:hAnsi="Verdana"/>
          <w:color w:val="auto"/>
          <w:sz w:val="22"/>
          <w:szCs w:val="22"/>
        </w:rPr>
        <w:t xml:space="preserve">Assentech </w:t>
      </w:r>
      <w:r w:rsidR="00950988">
        <w:rPr>
          <w:rFonts w:ascii="Verdana" w:hAnsi="Verdana"/>
          <w:color w:val="auto"/>
          <w:sz w:val="22"/>
          <w:szCs w:val="22"/>
        </w:rPr>
        <w:lastRenderedPageBreak/>
        <w:t>Sales Limited</w:t>
      </w:r>
      <w:r w:rsidR="0014562E">
        <w:rPr>
          <w:rFonts w:ascii="Verdana" w:hAnsi="Verdana"/>
          <w:color w:val="auto"/>
          <w:sz w:val="22"/>
          <w:szCs w:val="22"/>
        </w:rPr>
        <w:t xml:space="preserve"> </w:t>
      </w:r>
      <w:r w:rsidRPr="00D80C4B">
        <w:rPr>
          <w:rFonts w:ascii="Verdana" w:hAnsi="Verdana"/>
          <w:color w:val="auto"/>
          <w:sz w:val="22"/>
          <w:szCs w:val="22"/>
        </w:rPr>
        <w:t xml:space="preserve">or on behalf of </w:t>
      </w:r>
      <w:r w:rsidR="00950988">
        <w:rPr>
          <w:rFonts w:ascii="Verdana" w:hAnsi="Verdana"/>
          <w:color w:val="auto"/>
          <w:sz w:val="22"/>
          <w:szCs w:val="22"/>
        </w:rPr>
        <w:t>Assentech Sales Limited</w:t>
      </w:r>
      <w:r w:rsidRPr="00D80C4B">
        <w:rPr>
          <w:rFonts w:ascii="Verdana" w:hAnsi="Verdana"/>
          <w:color w:val="auto"/>
          <w:sz w:val="22"/>
          <w:szCs w:val="22"/>
        </w:rPr>
        <w:t>).</w:t>
      </w:r>
    </w:p>
    <w:p w14:paraId="5FE722E3" w14:textId="77777777" w:rsidR="00F241D3" w:rsidRPr="00043839" w:rsidRDefault="00F241D3" w:rsidP="006268C8">
      <w:pPr>
        <w:pStyle w:val="Default"/>
        <w:spacing w:before="60" w:after="60"/>
        <w:ind w:left="459"/>
        <w:rPr>
          <w:rFonts w:ascii="Verdana" w:hAnsi="Verdana"/>
          <w:color w:val="auto"/>
          <w:sz w:val="22"/>
          <w:szCs w:val="22"/>
        </w:rPr>
      </w:pPr>
    </w:p>
    <w:p w14:paraId="4132511B" w14:textId="10C010BC" w:rsidR="00F241D3" w:rsidRPr="00D80C4B"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Tenderers must obtain for themselves, at their own responsibility and expense, all information necessary for the preparation of their tender responses. Information supplied to </w:t>
      </w:r>
      <w:r w:rsidRPr="00D80C4B">
        <w:rPr>
          <w:rFonts w:ascii="Verdana" w:hAnsi="Verdana"/>
          <w:color w:val="auto"/>
          <w:sz w:val="22"/>
          <w:szCs w:val="22"/>
        </w:rPr>
        <w:t xml:space="preserve">the tenderers by </w:t>
      </w:r>
      <w:r w:rsidR="00950988">
        <w:rPr>
          <w:rFonts w:ascii="Verdana" w:hAnsi="Verdana"/>
          <w:color w:val="auto"/>
          <w:sz w:val="22"/>
          <w:szCs w:val="22"/>
        </w:rPr>
        <w:t>Assentech Sales Limited</w:t>
      </w:r>
      <w:r w:rsidRPr="00D80C4B">
        <w:rPr>
          <w:rFonts w:ascii="Verdana" w:hAnsi="Verdana"/>
          <w:color w:val="auto"/>
          <w:sz w:val="22"/>
          <w:szCs w:val="22"/>
        </w:rPr>
        <w:t xml:space="preserve"> or any information contained in </w:t>
      </w:r>
      <w:r w:rsidR="00950988">
        <w:rPr>
          <w:rFonts w:ascii="Verdana" w:hAnsi="Verdana"/>
          <w:color w:val="auto"/>
          <w:sz w:val="22"/>
          <w:szCs w:val="22"/>
        </w:rPr>
        <w:t>Assentech Sales Limited</w:t>
      </w:r>
      <w:r w:rsidR="0014562E">
        <w:rPr>
          <w:rFonts w:ascii="Verdana" w:hAnsi="Verdana"/>
          <w:color w:val="auto"/>
          <w:sz w:val="22"/>
          <w:szCs w:val="22"/>
        </w:rPr>
        <w:t xml:space="preserve"> </w:t>
      </w:r>
      <w:r w:rsidRPr="00D80C4B">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950988">
        <w:rPr>
          <w:rFonts w:ascii="Verdana" w:hAnsi="Verdana"/>
          <w:color w:val="auto"/>
          <w:sz w:val="22"/>
          <w:szCs w:val="22"/>
        </w:rPr>
        <w:t>Assentech Sales Limited</w:t>
      </w:r>
      <w:r w:rsidR="0014562E">
        <w:rPr>
          <w:rFonts w:ascii="Verdana" w:hAnsi="Verdana"/>
          <w:color w:val="auto"/>
          <w:sz w:val="22"/>
          <w:szCs w:val="22"/>
        </w:rPr>
        <w:t xml:space="preserve"> </w:t>
      </w:r>
      <w:r w:rsidR="00950988">
        <w:rPr>
          <w:rFonts w:ascii="Verdana" w:hAnsi="Verdana"/>
          <w:color w:val="auto"/>
          <w:sz w:val="22"/>
          <w:szCs w:val="22"/>
        </w:rPr>
        <w:t>f</w:t>
      </w:r>
      <w:r w:rsidRPr="00D80C4B">
        <w:rPr>
          <w:rFonts w:ascii="Verdana" w:hAnsi="Verdana"/>
          <w:color w:val="auto"/>
          <w:sz w:val="22"/>
          <w:szCs w:val="22"/>
        </w:rPr>
        <w:t>or any loss or damage of whatever kind and howsoever caused arising from the use by tenderers of such information.</w:t>
      </w:r>
    </w:p>
    <w:p w14:paraId="425E4F33" w14:textId="77777777" w:rsidR="00F241D3" w:rsidRPr="00D80C4B" w:rsidRDefault="00F241D3" w:rsidP="006268C8">
      <w:pPr>
        <w:pStyle w:val="BodyText"/>
        <w:kinsoku w:val="0"/>
        <w:overflowPunct w:val="0"/>
        <w:spacing w:before="3"/>
        <w:ind w:left="0" w:firstLine="0"/>
      </w:pPr>
    </w:p>
    <w:p w14:paraId="371141ED" w14:textId="665DA372" w:rsidR="00F241D3" w:rsidRPr="00D80C4B" w:rsidRDefault="00950988" w:rsidP="006268C8">
      <w:pPr>
        <w:pStyle w:val="Default"/>
        <w:spacing w:before="60" w:after="60"/>
        <w:rPr>
          <w:rFonts w:ascii="Verdana" w:hAnsi="Verdana"/>
          <w:color w:val="auto"/>
          <w:sz w:val="22"/>
          <w:szCs w:val="22"/>
        </w:rPr>
      </w:pPr>
      <w:r>
        <w:rPr>
          <w:rFonts w:ascii="Verdana" w:hAnsi="Verdana"/>
          <w:color w:val="auto"/>
          <w:sz w:val="22"/>
          <w:szCs w:val="22"/>
        </w:rPr>
        <w:t>Assentech Sales Limited</w:t>
      </w:r>
      <w:r w:rsidR="0014562E">
        <w:rPr>
          <w:rFonts w:ascii="Verdana" w:hAnsi="Verdana"/>
          <w:color w:val="auto"/>
          <w:sz w:val="22"/>
          <w:szCs w:val="22"/>
        </w:rPr>
        <w:t xml:space="preserve"> </w:t>
      </w:r>
      <w:r w:rsidR="00F241D3" w:rsidRPr="00D80C4B">
        <w:rPr>
          <w:rFonts w:ascii="Verdana" w:hAnsi="Verdana"/>
          <w:color w:val="auto"/>
          <w:sz w:val="22"/>
          <w:szCs w:val="22"/>
        </w:rPr>
        <w:t>reserves the right to vary or change all or any part of the basis of the procedures for the procurement process at any time or not to proceed with the proposed procurement at all.</w:t>
      </w:r>
    </w:p>
    <w:p w14:paraId="2C1AF83E" w14:textId="77777777" w:rsidR="00F241D3" w:rsidRPr="00D80C4B" w:rsidRDefault="00F241D3" w:rsidP="006268C8">
      <w:pPr>
        <w:pStyle w:val="BodyText"/>
        <w:kinsoku w:val="0"/>
        <w:overflowPunct w:val="0"/>
        <w:spacing w:before="6"/>
        <w:ind w:left="0" w:firstLine="0"/>
      </w:pPr>
    </w:p>
    <w:p w14:paraId="21B21F84" w14:textId="4276D74A" w:rsidR="00F241D3" w:rsidRPr="00D80C4B" w:rsidRDefault="00F241D3" w:rsidP="006268C8">
      <w:pPr>
        <w:pStyle w:val="Default"/>
        <w:spacing w:before="60" w:after="60"/>
        <w:rPr>
          <w:rFonts w:ascii="Verdana" w:hAnsi="Verdana"/>
          <w:color w:val="auto"/>
          <w:sz w:val="22"/>
          <w:szCs w:val="22"/>
        </w:rPr>
      </w:pPr>
      <w:r w:rsidRPr="00D80C4B">
        <w:rPr>
          <w:rFonts w:ascii="Verdana" w:hAnsi="Verdana"/>
          <w:color w:val="auto"/>
          <w:sz w:val="22"/>
          <w:szCs w:val="22"/>
        </w:rPr>
        <w:t xml:space="preserve">Cancellation of the procurement process (at any time) under any circumstances will not render </w:t>
      </w:r>
      <w:r w:rsidR="00950988">
        <w:rPr>
          <w:rFonts w:ascii="Verdana" w:hAnsi="Verdana"/>
          <w:color w:val="auto"/>
          <w:sz w:val="22"/>
          <w:szCs w:val="22"/>
        </w:rPr>
        <w:t>Assentech Sales Limited</w:t>
      </w:r>
      <w:r w:rsidR="0014562E">
        <w:rPr>
          <w:rFonts w:ascii="Verdana" w:hAnsi="Verdana"/>
          <w:color w:val="auto"/>
          <w:sz w:val="22"/>
          <w:szCs w:val="22"/>
        </w:rPr>
        <w:t xml:space="preserve"> </w:t>
      </w:r>
      <w:r w:rsidRPr="00D80C4B">
        <w:rPr>
          <w:rFonts w:ascii="Verdana" w:hAnsi="Verdana"/>
          <w:color w:val="auto"/>
          <w:sz w:val="22"/>
          <w:szCs w:val="22"/>
        </w:rPr>
        <w:t>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230B3633" w:rsidR="00F241D3" w:rsidRPr="00043839" w:rsidRDefault="00043839" w:rsidP="00950988">
      <w:pPr>
        <w:pStyle w:val="Heading1"/>
      </w:pPr>
      <w:r w:rsidRPr="00043839">
        <w:t>1</w:t>
      </w:r>
      <w:r w:rsidR="00535B2C">
        <w:t>5</w:t>
      </w:r>
      <w:r w:rsidR="008048C0" w:rsidRPr="00043839">
        <w:t xml:space="preserve">. </w:t>
      </w:r>
      <w:r w:rsidR="003D4F03">
        <w:tab/>
      </w:r>
      <w:r w:rsidR="00BC2AC2" w:rsidRPr="00043839">
        <w:t>Enclosures</w:t>
      </w:r>
    </w:p>
    <w:p w14:paraId="31683F8B" w14:textId="77777777" w:rsidR="00843C15" w:rsidRPr="00843C15" w:rsidRDefault="00843C15" w:rsidP="00843C15">
      <w:pPr>
        <w:rPr>
          <w:rFonts w:ascii="Verdana" w:hAnsi="Verdana"/>
          <w:sz w:val="22"/>
          <w:szCs w:val="22"/>
        </w:rPr>
      </w:pPr>
    </w:p>
    <w:p w14:paraId="647C8526" w14:textId="793884C5" w:rsidR="007058A6" w:rsidRPr="007058A6" w:rsidRDefault="00FF6053" w:rsidP="00FF6053">
      <w:pPr>
        <w:tabs>
          <w:tab w:val="left" w:pos="1134"/>
        </w:tabs>
        <w:rPr>
          <w:rFonts w:ascii="Verdana" w:hAnsi="Verdana"/>
          <w:sz w:val="22"/>
          <w:szCs w:val="22"/>
        </w:rPr>
      </w:pPr>
      <w:r>
        <w:rPr>
          <w:rFonts w:ascii="Verdana" w:hAnsi="Verdana"/>
          <w:sz w:val="22"/>
          <w:szCs w:val="22"/>
        </w:rPr>
        <w:t>1.</w:t>
      </w:r>
      <w:r>
        <w:rPr>
          <w:rFonts w:ascii="Verdana" w:hAnsi="Verdana"/>
          <w:sz w:val="22"/>
          <w:szCs w:val="22"/>
        </w:rPr>
        <w:tab/>
      </w:r>
      <w:r w:rsidR="007058A6" w:rsidRPr="007058A6">
        <w:rPr>
          <w:rFonts w:ascii="Verdana" w:hAnsi="Verdana"/>
          <w:sz w:val="22"/>
          <w:szCs w:val="22"/>
        </w:rPr>
        <w:t xml:space="preserve">Preliminaries </w:t>
      </w:r>
    </w:p>
    <w:p w14:paraId="180CE99C" w14:textId="33A2CFAA" w:rsidR="007058A6" w:rsidRPr="007058A6" w:rsidRDefault="00FF6053" w:rsidP="00FF6053">
      <w:pPr>
        <w:tabs>
          <w:tab w:val="left" w:pos="1134"/>
        </w:tabs>
        <w:rPr>
          <w:rFonts w:ascii="Verdana" w:hAnsi="Verdana"/>
          <w:sz w:val="22"/>
          <w:szCs w:val="22"/>
        </w:rPr>
      </w:pPr>
      <w:r>
        <w:rPr>
          <w:rFonts w:ascii="Verdana" w:hAnsi="Verdana"/>
          <w:sz w:val="22"/>
          <w:szCs w:val="22"/>
        </w:rPr>
        <w:t>2.</w:t>
      </w:r>
      <w:r>
        <w:rPr>
          <w:rFonts w:ascii="Verdana" w:hAnsi="Verdana"/>
          <w:sz w:val="22"/>
          <w:szCs w:val="22"/>
        </w:rPr>
        <w:tab/>
      </w:r>
      <w:r w:rsidR="007058A6" w:rsidRPr="007058A6">
        <w:rPr>
          <w:rFonts w:ascii="Verdana" w:hAnsi="Verdana"/>
          <w:sz w:val="22"/>
          <w:szCs w:val="22"/>
        </w:rPr>
        <w:t>MEP Ground Floor.</w:t>
      </w:r>
    </w:p>
    <w:p w14:paraId="426AC13D" w14:textId="0384BE87" w:rsidR="007058A6" w:rsidRPr="007058A6" w:rsidRDefault="00FF6053" w:rsidP="00FF6053">
      <w:pPr>
        <w:tabs>
          <w:tab w:val="left" w:pos="1134"/>
        </w:tabs>
        <w:rPr>
          <w:rFonts w:ascii="Verdana" w:hAnsi="Verdana"/>
          <w:sz w:val="22"/>
          <w:szCs w:val="22"/>
        </w:rPr>
      </w:pPr>
      <w:r>
        <w:rPr>
          <w:rFonts w:ascii="Verdana" w:hAnsi="Verdana"/>
          <w:sz w:val="22"/>
          <w:szCs w:val="22"/>
        </w:rPr>
        <w:t>3.</w:t>
      </w:r>
      <w:r>
        <w:rPr>
          <w:rFonts w:ascii="Verdana" w:hAnsi="Verdana"/>
          <w:sz w:val="22"/>
          <w:szCs w:val="22"/>
        </w:rPr>
        <w:tab/>
      </w:r>
      <w:r w:rsidR="007058A6" w:rsidRPr="007058A6">
        <w:rPr>
          <w:rFonts w:ascii="Verdana" w:hAnsi="Verdana"/>
          <w:sz w:val="22"/>
          <w:szCs w:val="22"/>
        </w:rPr>
        <w:t>MEP First Floor.</w:t>
      </w:r>
    </w:p>
    <w:p w14:paraId="14842A83" w14:textId="25842CFB" w:rsidR="007058A6" w:rsidRPr="007058A6" w:rsidRDefault="00FF6053" w:rsidP="00FF6053">
      <w:pPr>
        <w:tabs>
          <w:tab w:val="left" w:pos="1134"/>
        </w:tabs>
        <w:rPr>
          <w:rFonts w:ascii="Verdana" w:hAnsi="Verdana"/>
          <w:sz w:val="22"/>
          <w:szCs w:val="22"/>
        </w:rPr>
      </w:pPr>
      <w:r>
        <w:rPr>
          <w:rFonts w:ascii="Verdana" w:hAnsi="Verdana"/>
          <w:sz w:val="22"/>
          <w:szCs w:val="22"/>
        </w:rPr>
        <w:t>4.</w:t>
      </w:r>
      <w:r>
        <w:rPr>
          <w:rFonts w:ascii="Verdana" w:hAnsi="Verdana"/>
          <w:sz w:val="22"/>
          <w:szCs w:val="22"/>
        </w:rPr>
        <w:tab/>
      </w:r>
      <w:proofErr w:type="gramStart"/>
      <w:r w:rsidR="007058A6" w:rsidRPr="007058A6">
        <w:rPr>
          <w:rFonts w:ascii="Verdana" w:hAnsi="Verdana"/>
          <w:sz w:val="22"/>
          <w:szCs w:val="22"/>
        </w:rPr>
        <w:t>Pre Construction</w:t>
      </w:r>
      <w:proofErr w:type="gramEnd"/>
      <w:r w:rsidR="007058A6" w:rsidRPr="007058A6">
        <w:rPr>
          <w:rFonts w:ascii="Verdana" w:hAnsi="Verdana"/>
          <w:sz w:val="22"/>
          <w:szCs w:val="22"/>
        </w:rPr>
        <w:t xml:space="preserve"> Information Assentech Sales Ltd V1 2024</w:t>
      </w:r>
      <w:r>
        <w:rPr>
          <w:rFonts w:ascii="Verdana" w:hAnsi="Verdana"/>
          <w:sz w:val="22"/>
          <w:szCs w:val="22"/>
        </w:rPr>
        <w:t>.</w:t>
      </w:r>
    </w:p>
    <w:p w14:paraId="43197F14" w14:textId="5F7BA89E" w:rsidR="007058A6" w:rsidRDefault="00FF6053" w:rsidP="00FF6053">
      <w:pPr>
        <w:tabs>
          <w:tab w:val="left" w:pos="1134"/>
        </w:tabs>
        <w:rPr>
          <w:rFonts w:ascii="Verdana" w:hAnsi="Verdana"/>
          <w:sz w:val="22"/>
          <w:szCs w:val="22"/>
        </w:rPr>
      </w:pPr>
      <w:r>
        <w:rPr>
          <w:rFonts w:ascii="Verdana" w:hAnsi="Verdana"/>
          <w:sz w:val="22"/>
          <w:szCs w:val="22"/>
        </w:rPr>
        <w:t>5.</w:t>
      </w:r>
      <w:r>
        <w:rPr>
          <w:rFonts w:ascii="Verdana" w:hAnsi="Verdana"/>
          <w:sz w:val="22"/>
          <w:szCs w:val="22"/>
        </w:rPr>
        <w:tab/>
      </w:r>
      <w:r w:rsidR="007058A6" w:rsidRPr="007058A6">
        <w:rPr>
          <w:rFonts w:ascii="Verdana" w:hAnsi="Verdana"/>
          <w:sz w:val="22"/>
          <w:szCs w:val="22"/>
        </w:rPr>
        <w:t>Architectural Information</w:t>
      </w:r>
      <w:r>
        <w:rPr>
          <w:rFonts w:ascii="Verdana" w:hAnsi="Verdana"/>
          <w:sz w:val="22"/>
          <w:szCs w:val="22"/>
        </w:rPr>
        <w:t>.</w:t>
      </w:r>
    </w:p>
    <w:p w14:paraId="0F710B39" w14:textId="1F824692" w:rsidR="007058A6" w:rsidRPr="007058A6" w:rsidRDefault="00FF6053" w:rsidP="00FF6053">
      <w:pPr>
        <w:tabs>
          <w:tab w:val="left" w:pos="1134"/>
        </w:tabs>
        <w:rPr>
          <w:rFonts w:ascii="Verdana" w:hAnsi="Verdana"/>
          <w:sz w:val="22"/>
          <w:szCs w:val="22"/>
        </w:rPr>
      </w:pPr>
      <w:r>
        <w:rPr>
          <w:rFonts w:ascii="Verdana" w:hAnsi="Verdana"/>
          <w:sz w:val="22"/>
          <w:szCs w:val="22"/>
        </w:rPr>
        <w:t>6.</w:t>
      </w:r>
      <w:r>
        <w:rPr>
          <w:rFonts w:ascii="Verdana" w:hAnsi="Verdana"/>
          <w:sz w:val="22"/>
          <w:szCs w:val="22"/>
        </w:rPr>
        <w:tab/>
      </w:r>
      <w:r w:rsidR="007058A6" w:rsidRPr="007058A6">
        <w:rPr>
          <w:rFonts w:ascii="Verdana" w:hAnsi="Verdana"/>
          <w:sz w:val="22"/>
          <w:szCs w:val="22"/>
        </w:rPr>
        <w:t>Schedule of Works/Bill of Materials/Pricing Document</w:t>
      </w:r>
    </w:p>
    <w:p w14:paraId="62058F93" w14:textId="5D32C12B" w:rsidR="007058A6" w:rsidRPr="007058A6" w:rsidRDefault="00FF6053" w:rsidP="00FF6053">
      <w:pPr>
        <w:tabs>
          <w:tab w:val="left" w:pos="851"/>
          <w:tab w:val="left" w:pos="1134"/>
        </w:tabs>
        <w:rPr>
          <w:rFonts w:ascii="Verdana" w:hAnsi="Verdana"/>
          <w:sz w:val="22"/>
          <w:szCs w:val="22"/>
        </w:rPr>
      </w:pPr>
      <w:r>
        <w:rPr>
          <w:rFonts w:ascii="Verdana" w:hAnsi="Verdana"/>
          <w:sz w:val="22"/>
          <w:szCs w:val="22"/>
        </w:rPr>
        <w:t>7.</w:t>
      </w:r>
      <w:r>
        <w:rPr>
          <w:rFonts w:ascii="Verdana" w:hAnsi="Verdana"/>
          <w:sz w:val="22"/>
          <w:szCs w:val="22"/>
        </w:rPr>
        <w:tab/>
      </w:r>
      <w:r w:rsidR="007058A6" w:rsidRPr="007058A6">
        <w:rPr>
          <w:rFonts w:ascii="Verdana" w:hAnsi="Verdana"/>
          <w:sz w:val="22"/>
          <w:szCs w:val="22"/>
        </w:rPr>
        <w:tab/>
        <w:t>Supporting documents</w:t>
      </w:r>
    </w:p>
    <w:p w14:paraId="27AADD23" w14:textId="2515352A" w:rsidR="003337D9" w:rsidRDefault="00FF6053" w:rsidP="00FF6053">
      <w:pPr>
        <w:tabs>
          <w:tab w:val="left" w:pos="851"/>
          <w:tab w:val="left" w:pos="1134"/>
        </w:tabs>
        <w:rPr>
          <w:rFonts w:ascii="Verdana" w:hAnsi="Verdana"/>
          <w:sz w:val="22"/>
          <w:szCs w:val="22"/>
        </w:rPr>
      </w:pPr>
      <w:r>
        <w:rPr>
          <w:rFonts w:ascii="Verdana" w:hAnsi="Verdana"/>
          <w:sz w:val="22"/>
          <w:szCs w:val="22"/>
        </w:rPr>
        <w:t>8.</w:t>
      </w:r>
      <w:r>
        <w:rPr>
          <w:rFonts w:ascii="Verdana" w:hAnsi="Verdana"/>
          <w:sz w:val="22"/>
          <w:szCs w:val="22"/>
        </w:rPr>
        <w:tab/>
      </w:r>
      <w:r w:rsidR="007058A6" w:rsidRPr="007058A6">
        <w:rPr>
          <w:rFonts w:ascii="Verdana" w:hAnsi="Verdana"/>
          <w:sz w:val="22"/>
          <w:szCs w:val="22"/>
        </w:rPr>
        <w:tab/>
      </w:r>
      <w:r w:rsidR="003337D9">
        <w:rPr>
          <w:rFonts w:ascii="Verdana" w:hAnsi="Verdana"/>
          <w:sz w:val="22"/>
          <w:szCs w:val="22"/>
        </w:rPr>
        <w:t>Lighting Survey</w:t>
      </w:r>
    </w:p>
    <w:p w14:paraId="66FE15D9" w14:textId="1723B7F4" w:rsidR="007058A6" w:rsidRPr="007058A6" w:rsidRDefault="003337D9" w:rsidP="003337D9">
      <w:pPr>
        <w:tabs>
          <w:tab w:val="left" w:pos="1134"/>
        </w:tabs>
        <w:rPr>
          <w:rFonts w:ascii="Verdana" w:hAnsi="Verdana"/>
          <w:sz w:val="22"/>
          <w:szCs w:val="22"/>
        </w:rPr>
      </w:pPr>
      <w:r>
        <w:rPr>
          <w:rFonts w:ascii="Verdana" w:hAnsi="Verdana"/>
          <w:sz w:val="22"/>
          <w:szCs w:val="22"/>
        </w:rPr>
        <w:t>9.</w:t>
      </w:r>
      <w:r>
        <w:rPr>
          <w:rFonts w:ascii="Verdana" w:hAnsi="Verdana"/>
          <w:sz w:val="22"/>
          <w:szCs w:val="22"/>
        </w:rPr>
        <w:tab/>
      </w:r>
      <w:r w:rsidR="007058A6" w:rsidRPr="007058A6">
        <w:rPr>
          <w:rFonts w:ascii="Verdana" w:hAnsi="Verdana"/>
          <w:sz w:val="22"/>
          <w:szCs w:val="22"/>
        </w:rPr>
        <w:t>Form of Tender</w:t>
      </w:r>
    </w:p>
    <w:p w14:paraId="075A76AA" w14:textId="7DCA141B" w:rsidR="00843C15" w:rsidRPr="00843C15" w:rsidRDefault="00843C15" w:rsidP="00FF6053">
      <w:pPr>
        <w:tabs>
          <w:tab w:val="left" w:pos="851"/>
          <w:tab w:val="left" w:pos="1134"/>
        </w:tabs>
        <w:rPr>
          <w:rFonts w:ascii="Verdana" w:hAnsi="Verdana"/>
          <w:sz w:val="22"/>
          <w:szCs w:val="22"/>
        </w:rPr>
      </w:pPr>
      <w:r w:rsidRPr="00843C15">
        <w:rPr>
          <w:rFonts w:ascii="Verdana" w:hAnsi="Verdana"/>
          <w:sz w:val="22"/>
          <w:szCs w:val="22"/>
        </w:rPr>
        <w:tab/>
      </w:r>
    </w:p>
    <w:p w14:paraId="1F2E9F02" w14:textId="2259BB02" w:rsidR="00843C15" w:rsidRPr="00843C15" w:rsidRDefault="00843C15" w:rsidP="006255A8">
      <w:pPr>
        <w:tabs>
          <w:tab w:val="left" w:pos="851"/>
        </w:tabs>
        <w:rPr>
          <w:rFonts w:ascii="Verdana" w:hAnsi="Verdana"/>
          <w:sz w:val="22"/>
          <w:szCs w:val="22"/>
        </w:rPr>
      </w:pPr>
      <w:r>
        <w:rPr>
          <w:rFonts w:ascii="Verdana" w:hAnsi="Verdana"/>
          <w:sz w:val="22"/>
          <w:szCs w:val="22"/>
        </w:rPr>
        <w:tab/>
      </w:r>
    </w:p>
    <w:p w14:paraId="5A96C287" w14:textId="1E77D434" w:rsidR="006255A8" w:rsidRDefault="00843C15" w:rsidP="006255A8">
      <w:pPr>
        <w:tabs>
          <w:tab w:val="left" w:pos="851"/>
        </w:tabs>
        <w:rPr>
          <w:rFonts w:ascii="Verdana" w:hAnsi="Verdana"/>
          <w:sz w:val="22"/>
          <w:szCs w:val="22"/>
        </w:rPr>
      </w:pPr>
      <w:r>
        <w:rPr>
          <w:rFonts w:ascii="Verdana" w:hAnsi="Verdana"/>
          <w:sz w:val="22"/>
          <w:szCs w:val="22"/>
        </w:rPr>
        <w:tab/>
      </w:r>
    </w:p>
    <w:p w14:paraId="4498FF41" w14:textId="0D6B62F3" w:rsidR="00843C15" w:rsidRDefault="00843C15" w:rsidP="00843C15">
      <w:pPr>
        <w:tabs>
          <w:tab w:val="left" w:pos="851"/>
        </w:tabs>
        <w:rPr>
          <w:rFonts w:ascii="Verdana" w:hAnsi="Verdana"/>
          <w:sz w:val="22"/>
          <w:szCs w:val="22"/>
        </w:rPr>
      </w:pPr>
    </w:p>
    <w:p w14:paraId="73C9B4BE" w14:textId="1CEE3BE2" w:rsidR="00843C15" w:rsidRPr="00843C15" w:rsidRDefault="00843C15" w:rsidP="00843C15">
      <w:pPr>
        <w:tabs>
          <w:tab w:val="left" w:pos="851"/>
        </w:tabs>
        <w:rPr>
          <w:rFonts w:ascii="Verdana" w:hAnsi="Verdana"/>
          <w:sz w:val="22"/>
          <w:szCs w:val="22"/>
        </w:rPr>
      </w:pPr>
      <w:r>
        <w:rPr>
          <w:rFonts w:ascii="Verdana" w:hAnsi="Verdana"/>
          <w:sz w:val="22"/>
          <w:szCs w:val="22"/>
        </w:rPr>
        <w:tab/>
      </w:r>
    </w:p>
    <w:sectPr w:rsidR="00843C15" w:rsidRPr="00843C15" w:rsidSect="002E6D6A">
      <w:headerReference w:type="even" r:id="rId12"/>
      <w:headerReference w:type="default" r:id="rId13"/>
      <w:footerReference w:type="default" r:id="rId14"/>
      <w:headerReference w:type="first" r:id="rId15"/>
      <w:footerReference w:type="first" r:id="rId16"/>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CD26A" w14:textId="77777777" w:rsidR="00117F5A" w:rsidRDefault="00117F5A">
      <w:r>
        <w:separator/>
      </w:r>
    </w:p>
  </w:endnote>
  <w:endnote w:type="continuationSeparator" w:id="0">
    <w:p w14:paraId="3D400437" w14:textId="77777777" w:rsidR="00117F5A" w:rsidRDefault="00117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442C1" w14:textId="77777777" w:rsidR="00117F5A" w:rsidRDefault="00117F5A">
      <w:r>
        <w:separator/>
      </w:r>
    </w:p>
  </w:footnote>
  <w:footnote w:type="continuationSeparator" w:id="0">
    <w:p w14:paraId="10167BA2" w14:textId="77777777" w:rsidR="00117F5A" w:rsidRDefault="00117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1311" behindDoc="0" locked="0" layoutInCell="0" allowOverlap="1" wp14:anchorId="7EA0A5A4" wp14:editId="10B2C1A6">
              <wp:simplePos x="0" y="0"/>
              <wp:positionH relativeFrom="page">
                <wp:posOffset>0</wp:posOffset>
              </wp:positionH>
              <wp:positionV relativeFrom="page">
                <wp:posOffset>190500</wp:posOffset>
              </wp:positionV>
              <wp:extent cx="7564582" cy="261257"/>
              <wp:effectExtent l="0" t="0" r="0" b="5715"/>
              <wp:wrapNone/>
              <wp:docPr id="2" name="MSIPCMc52c45278e2f48b0c231cbd7"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54527CC7" w:rsidR="00E748A6" w:rsidRPr="003366A9" w:rsidRDefault="00E748A6" w:rsidP="003366A9">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type w14:anchorId="7EA0A5A4" id="_x0000_t202" coordsize="21600,21600" o:spt="202" path="m,l,21600r21600,l21600,xe">
              <v:stroke joinstyle="miter"/>
              <v:path gradientshapeok="t" o:connecttype="rect"/>
            </v:shapetype>
            <v:shape id="MSIPCMc52c45278e2f48b0c231cbd7"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131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54527CC7" w:rsidR="00E748A6" w:rsidRPr="003366A9" w:rsidRDefault="00E748A6" w:rsidP="003366A9">
                    <w:pPr>
                      <w:jc w:val="right"/>
                      <w:rPr>
                        <w:rFonts w:ascii="Calibri" w:hAnsi="Calibri" w:cs="Calibri"/>
                        <w:color w:val="3171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719937F0">
              <wp:simplePos x="0" y="0"/>
              <wp:positionH relativeFrom="page">
                <wp:posOffset>0</wp:posOffset>
              </wp:positionH>
              <wp:positionV relativeFrom="page">
                <wp:posOffset>190500</wp:posOffset>
              </wp:positionV>
              <wp:extent cx="7564582" cy="261257"/>
              <wp:effectExtent l="0" t="0" r="0" b="5715"/>
              <wp:wrapNone/>
              <wp:docPr id="3" name="MSIPCM741d4ec7aa14febef272b922"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5FAFB83F" w:rsidR="00E748A6" w:rsidRPr="003366A9" w:rsidRDefault="00E748A6" w:rsidP="003366A9">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type w14:anchorId="2E47CAF3" id="_x0000_t202" coordsize="21600,21600" o:spt="202" path="m,l,21600r21600,l21600,xe">
              <v:stroke joinstyle="miter"/>
              <v:path gradientshapeok="t" o:connecttype="rect"/>
            </v:shapetype>
            <v:shape id="MSIPCM741d4ec7aa14febef272b922"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5FAFB83F" w:rsidR="00E748A6" w:rsidRPr="003366A9" w:rsidRDefault="00E748A6" w:rsidP="003366A9">
                    <w:pPr>
                      <w:jc w:val="right"/>
                      <w:rPr>
                        <w:rFonts w:ascii="Calibri" w:hAnsi="Calibri" w:cs="Calibri"/>
                        <w:color w:val="317100"/>
                        <w:sz w:val="20"/>
                      </w:rPr>
                    </w:pP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746"/>
    <w:multiLevelType w:val="hybridMultilevel"/>
    <w:tmpl w:val="4E64BD6E"/>
    <w:lvl w:ilvl="0" w:tplc="E8383CBA">
      <w:start w:val="1"/>
      <w:numFmt w:val="decimal"/>
      <w:lvlText w:val="3.1.%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564E9"/>
    <w:multiLevelType w:val="hybridMultilevel"/>
    <w:tmpl w:val="A9F4682C"/>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6579A1"/>
    <w:multiLevelType w:val="hybridMultilevel"/>
    <w:tmpl w:val="ADB809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4A42CE"/>
    <w:multiLevelType w:val="hybridMultilevel"/>
    <w:tmpl w:val="84B6B06A"/>
    <w:lvl w:ilvl="0" w:tplc="8F3427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E347ACD"/>
    <w:multiLevelType w:val="hybridMultilevel"/>
    <w:tmpl w:val="B7C6DEE2"/>
    <w:lvl w:ilvl="0" w:tplc="08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F716B41"/>
    <w:multiLevelType w:val="hybridMultilevel"/>
    <w:tmpl w:val="482C554C"/>
    <w:lvl w:ilvl="0" w:tplc="08090013">
      <w:start w:val="1"/>
      <w:numFmt w:val="upp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AB765E9"/>
    <w:multiLevelType w:val="hybridMultilevel"/>
    <w:tmpl w:val="9DDA4EBC"/>
    <w:lvl w:ilvl="0" w:tplc="0A441C04">
      <w:start w:val="1"/>
      <w:numFmt w:val="decimal"/>
      <w:lvlText w:val="3.2.%1"/>
      <w:lvlJc w:val="left"/>
      <w:pPr>
        <w:ind w:left="36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E8619D9"/>
    <w:multiLevelType w:val="hybridMultilevel"/>
    <w:tmpl w:val="7A7C6A6A"/>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8839EB"/>
    <w:multiLevelType w:val="hybridMultilevel"/>
    <w:tmpl w:val="6568BDD0"/>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1" w15:restartNumberingAfterBreak="0">
    <w:nsid w:val="39E711B5"/>
    <w:multiLevelType w:val="hybridMultilevel"/>
    <w:tmpl w:val="B51430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AC6E84"/>
    <w:multiLevelType w:val="hybridMultilevel"/>
    <w:tmpl w:val="4258AF90"/>
    <w:lvl w:ilvl="0" w:tplc="9C72496A">
      <w:start w:val="1"/>
      <w:numFmt w:val="lowerLetter"/>
      <w:lvlText w:val="%1."/>
      <w:lvlJc w:val="left"/>
      <w:pPr>
        <w:ind w:left="644"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E508EF"/>
    <w:multiLevelType w:val="hybridMultilevel"/>
    <w:tmpl w:val="42228796"/>
    <w:lvl w:ilvl="0" w:tplc="3A8C820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642B3D"/>
    <w:multiLevelType w:val="hybridMultilevel"/>
    <w:tmpl w:val="4DFAFA0C"/>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BC5F36"/>
    <w:multiLevelType w:val="hybridMultilevel"/>
    <w:tmpl w:val="0854F1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4555452">
    <w:abstractNumId w:val="1"/>
  </w:num>
  <w:num w:numId="2" w16cid:durableId="946305247">
    <w:abstractNumId w:val="10"/>
  </w:num>
  <w:num w:numId="3" w16cid:durableId="1324317903">
    <w:abstractNumId w:val="3"/>
  </w:num>
  <w:num w:numId="4" w16cid:durableId="2004121565">
    <w:abstractNumId w:val="6"/>
  </w:num>
  <w:num w:numId="5" w16cid:durableId="2138571794">
    <w:abstractNumId w:val="14"/>
  </w:num>
  <w:num w:numId="6" w16cid:durableId="911238045">
    <w:abstractNumId w:val="12"/>
  </w:num>
  <w:num w:numId="7" w16cid:durableId="985352430">
    <w:abstractNumId w:val="13"/>
  </w:num>
  <w:num w:numId="8" w16cid:durableId="1709642318">
    <w:abstractNumId w:val="5"/>
  </w:num>
  <w:num w:numId="9" w16cid:durableId="588542931">
    <w:abstractNumId w:val="8"/>
  </w:num>
  <w:num w:numId="10" w16cid:durableId="231816938">
    <w:abstractNumId w:val="2"/>
  </w:num>
  <w:num w:numId="11" w16cid:durableId="659892664">
    <w:abstractNumId w:val="0"/>
  </w:num>
  <w:num w:numId="12" w16cid:durableId="1547793867">
    <w:abstractNumId w:val="9"/>
  </w:num>
  <w:num w:numId="13" w16cid:durableId="1989700528">
    <w:abstractNumId w:val="7"/>
  </w:num>
  <w:num w:numId="14" w16cid:durableId="1716392035">
    <w:abstractNumId w:val="4"/>
  </w:num>
  <w:num w:numId="15" w16cid:durableId="451899264">
    <w:abstractNumId w:val="11"/>
  </w:num>
  <w:num w:numId="16" w16cid:durableId="1273629002">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87C4B"/>
    <w:rsid w:val="000A0B78"/>
    <w:rsid w:val="000A11CD"/>
    <w:rsid w:val="000A12A1"/>
    <w:rsid w:val="000A2338"/>
    <w:rsid w:val="000A3B4C"/>
    <w:rsid w:val="000A3E97"/>
    <w:rsid w:val="000B3212"/>
    <w:rsid w:val="000B50AD"/>
    <w:rsid w:val="000B51D0"/>
    <w:rsid w:val="000C3FF2"/>
    <w:rsid w:val="000C55C4"/>
    <w:rsid w:val="000C7AA7"/>
    <w:rsid w:val="000D0558"/>
    <w:rsid w:val="000E0EE7"/>
    <w:rsid w:val="000E1CC1"/>
    <w:rsid w:val="000E2A8B"/>
    <w:rsid w:val="000E7425"/>
    <w:rsid w:val="000F0421"/>
    <w:rsid w:val="001018CA"/>
    <w:rsid w:val="00104226"/>
    <w:rsid w:val="00105643"/>
    <w:rsid w:val="001076DD"/>
    <w:rsid w:val="001133E0"/>
    <w:rsid w:val="001142BA"/>
    <w:rsid w:val="0011599E"/>
    <w:rsid w:val="0011624D"/>
    <w:rsid w:val="00117F5A"/>
    <w:rsid w:val="00124607"/>
    <w:rsid w:val="00126188"/>
    <w:rsid w:val="00133801"/>
    <w:rsid w:val="00137523"/>
    <w:rsid w:val="0014510D"/>
    <w:rsid w:val="0014562E"/>
    <w:rsid w:val="00146062"/>
    <w:rsid w:val="00147474"/>
    <w:rsid w:val="00152B08"/>
    <w:rsid w:val="00155205"/>
    <w:rsid w:val="001618E4"/>
    <w:rsid w:val="001738EC"/>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1CA7"/>
    <w:rsid w:val="00245E3C"/>
    <w:rsid w:val="00247672"/>
    <w:rsid w:val="00254332"/>
    <w:rsid w:val="00261713"/>
    <w:rsid w:val="002713CE"/>
    <w:rsid w:val="00275F5C"/>
    <w:rsid w:val="00277530"/>
    <w:rsid w:val="00280424"/>
    <w:rsid w:val="00280C6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2F60F5"/>
    <w:rsid w:val="0030497B"/>
    <w:rsid w:val="0030703D"/>
    <w:rsid w:val="00313767"/>
    <w:rsid w:val="0031501C"/>
    <w:rsid w:val="00322D60"/>
    <w:rsid w:val="00323542"/>
    <w:rsid w:val="003301CA"/>
    <w:rsid w:val="00331792"/>
    <w:rsid w:val="003337D9"/>
    <w:rsid w:val="0033426E"/>
    <w:rsid w:val="003366A9"/>
    <w:rsid w:val="00342E2F"/>
    <w:rsid w:val="00353D49"/>
    <w:rsid w:val="0035641B"/>
    <w:rsid w:val="00357F8B"/>
    <w:rsid w:val="00365306"/>
    <w:rsid w:val="0037288C"/>
    <w:rsid w:val="00373C8D"/>
    <w:rsid w:val="003742F6"/>
    <w:rsid w:val="003776FD"/>
    <w:rsid w:val="00381600"/>
    <w:rsid w:val="00386DEA"/>
    <w:rsid w:val="003A12FB"/>
    <w:rsid w:val="003A26F3"/>
    <w:rsid w:val="003A597A"/>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5ED5"/>
    <w:rsid w:val="00456BFA"/>
    <w:rsid w:val="004575A8"/>
    <w:rsid w:val="00457AFE"/>
    <w:rsid w:val="00461D9E"/>
    <w:rsid w:val="00472956"/>
    <w:rsid w:val="00473280"/>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5B2C"/>
    <w:rsid w:val="00536BF5"/>
    <w:rsid w:val="005406ED"/>
    <w:rsid w:val="00540904"/>
    <w:rsid w:val="005412B9"/>
    <w:rsid w:val="00541428"/>
    <w:rsid w:val="0054167B"/>
    <w:rsid w:val="00541E3E"/>
    <w:rsid w:val="00546140"/>
    <w:rsid w:val="00561808"/>
    <w:rsid w:val="00562BAA"/>
    <w:rsid w:val="0056303D"/>
    <w:rsid w:val="0056352F"/>
    <w:rsid w:val="005663C5"/>
    <w:rsid w:val="00583033"/>
    <w:rsid w:val="005833EF"/>
    <w:rsid w:val="005901DB"/>
    <w:rsid w:val="0059723B"/>
    <w:rsid w:val="005B1944"/>
    <w:rsid w:val="005B3F7E"/>
    <w:rsid w:val="005B41A4"/>
    <w:rsid w:val="005B5AFD"/>
    <w:rsid w:val="005B65DA"/>
    <w:rsid w:val="005B7232"/>
    <w:rsid w:val="005C766F"/>
    <w:rsid w:val="005C7750"/>
    <w:rsid w:val="005D20FA"/>
    <w:rsid w:val="005E2D14"/>
    <w:rsid w:val="005E38E4"/>
    <w:rsid w:val="005E7217"/>
    <w:rsid w:val="005F0467"/>
    <w:rsid w:val="005F1161"/>
    <w:rsid w:val="00602E3D"/>
    <w:rsid w:val="00603783"/>
    <w:rsid w:val="006061B1"/>
    <w:rsid w:val="006061B7"/>
    <w:rsid w:val="00607F1E"/>
    <w:rsid w:val="00617575"/>
    <w:rsid w:val="00621937"/>
    <w:rsid w:val="006231D8"/>
    <w:rsid w:val="006255A8"/>
    <w:rsid w:val="006268C8"/>
    <w:rsid w:val="00637E40"/>
    <w:rsid w:val="00643C1E"/>
    <w:rsid w:val="006445E2"/>
    <w:rsid w:val="00645530"/>
    <w:rsid w:val="0066537B"/>
    <w:rsid w:val="00665FF9"/>
    <w:rsid w:val="006664FE"/>
    <w:rsid w:val="006671D0"/>
    <w:rsid w:val="00672083"/>
    <w:rsid w:val="00677B88"/>
    <w:rsid w:val="00684C1C"/>
    <w:rsid w:val="00685412"/>
    <w:rsid w:val="006955DE"/>
    <w:rsid w:val="006964F1"/>
    <w:rsid w:val="006A0C56"/>
    <w:rsid w:val="006A74A9"/>
    <w:rsid w:val="006B64DA"/>
    <w:rsid w:val="006B7DAA"/>
    <w:rsid w:val="006C004B"/>
    <w:rsid w:val="006C1EA6"/>
    <w:rsid w:val="006C2C2F"/>
    <w:rsid w:val="006C33DF"/>
    <w:rsid w:val="006C4983"/>
    <w:rsid w:val="006D0B5C"/>
    <w:rsid w:val="006D1FEA"/>
    <w:rsid w:val="006D4631"/>
    <w:rsid w:val="006D5657"/>
    <w:rsid w:val="006E1F8E"/>
    <w:rsid w:val="006F3A3E"/>
    <w:rsid w:val="006F639A"/>
    <w:rsid w:val="007014AA"/>
    <w:rsid w:val="007058A6"/>
    <w:rsid w:val="00712EC7"/>
    <w:rsid w:val="00713540"/>
    <w:rsid w:val="00714CD5"/>
    <w:rsid w:val="00715F78"/>
    <w:rsid w:val="00716AB4"/>
    <w:rsid w:val="00720AD4"/>
    <w:rsid w:val="00723BBC"/>
    <w:rsid w:val="00726E3B"/>
    <w:rsid w:val="0073095D"/>
    <w:rsid w:val="0073177F"/>
    <w:rsid w:val="0073390D"/>
    <w:rsid w:val="00743271"/>
    <w:rsid w:val="00743DA4"/>
    <w:rsid w:val="00743EC2"/>
    <w:rsid w:val="00750B5A"/>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27FE"/>
    <w:rsid w:val="007B44AD"/>
    <w:rsid w:val="007B4BAB"/>
    <w:rsid w:val="007B7A75"/>
    <w:rsid w:val="007C1CF2"/>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43C15"/>
    <w:rsid w:val="008501D2"/>
    <w:rsid w:val="00852919"/>
    <w:rsid w:val="0085707F"/>
    <w:rsid w:val="00857694"/>
    <w:rsid w:val="0086232D"/>
    <w:rsid w:val="00867545"/>
    <w:rsid w:val="00867CC0"/>
    <w:rsid w:val="008705A1"/>
    <w:rsid w:val="00872705"/>
    <w:rsid w:val="00875D5C"/>
    <w:rsid w:val="008778A7"/>
    <w:rsid w:val="00877E72"/>
    <w:rsid w:val="0088228B"/>
    <w:rsid w:val="0088686F"/>
    <w:rsid w:val="0089065E"/>
    <w:rsid w:val="0089258F"/>
    <w:rsid w:val="00895475"/>
    <w:rsid w:val="008A12EC"/>
    <w:rsid w:val="008A56BF"/>
    <w:rsid w:val="008B0473"/>
    <w:rsid w:val="008B3971"/>
    <w:rsid w:val="008B4124"/>
    <w:rsid w:val="008B42E5"/>
    <w:rsid w:val="008B50E7"/>
    <w:rsid w:val="008C1140"/>
    <w:rsid w:val="008C2FA5"/>
    <w:rsid w:val="008C3221"/>
    <w:rsid w:val="008D05E7"/>
    <w:rsid w:val="008D38AA"/>
    <w:rsid w:val="008D3BF1"/>
    <w:rsid w:val="008E73A0"/>
    <w:rsid w:val="008E7828"/>
    <w:rsid w:val="008E7BCA"/>
    <w:rsid w:val="008F20CE"/>
    <w:rsid w:val="008F7062"/>
    <w:rsid w:val="00901012"/>
    <w:rsid w:val="00901F39"/>
    <w:rsid w:val="009055BD"/>
    <w:rsid w:val="009071BD"/>
    <w:rsid w:val="00907BA5"/>
    <w:rsid w:val="00911944"/>
    <w:rsid w:val="009162C4"/>
    <w:rsid w:val="00920877"/>
    <w:rsid w:val="00922E7F"/>
    <w:rsid w:val="00927672"/>
    <w:rsid w:val="00932D41"/>
    <w:rsid w:val="009350DF"/>
    <w:rsid w:val="00941D32"/>
    <w:rsid w:val="009425E5"/>
    <w:rsid w:val="0094344C"/>
    <w:rsid w:val="00944CA5"/>
    <w:rsid w:val="00950988"/>
    <w:rsid w:val="00951FBD"/>
    <w:rsid w:val="009522B3"/>
    <w:rsid w:val="00952FAF"/>
    <w:rsid w:val="00953067"/>
    <w:rsid w:val="00954D37"/>
    <w:rsid w:val="0095547F"/>
    <w:rsid w:val="00955F50"/>
    <w:rsid w:val="00961085"/>
    <w:rsid w:val="009611CC"/>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C7ED0"/>
    <w:rsid w:val="009D2F36"/>
    <w:rsid w:val="009D30D1"/>
    <w:rsid w:val="009D4419"/>
    <w:rsid w:val="009D4D8E"/>
    <w:rsid w:val="009E5BAE"/>
    <w:rsid w:val="009F0BE4"/>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187"/>
    <w:rsid w:val="00A80A75"/>
    <w:rsid w:val="00A83D71"/>
    <w:rsid w:val="00A8528B"/>
    <w:rsid w:val="00A95003"/>
    <w:rsid w:val="00A9669B"/>
    <w:rsid w:val="00A96F67"/>
    <w:rsid w:val="00AB7130"/>
    <w:rsid w:val="00AC090F"/>
    <w:rsid w:val="00AC0C3E"/>
    <w:rsid w:val="00AC0DEF"/>
    <w:rsid w:val="00AC3AAE"/>
    <w:rsid w:val="00AC3C13"/>
    <w:rsid w:val="00AC7D64"/>
    <w:rsid w:val="00AD39A7"/>
    <w:rsid w:val="00AD6144"/>
    <w:rsid w:val="00AD7ABC"/>
    <w:rsid w:val="00AE3E93"/>
    <w:rsid w:val="00AE742E"/>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0B63"/>
    <w:rsid w:val="00BC1E8F"/>
    <w:rsid w:val="00BC2AC2"/>
    <w:rsid w:val="00BC4212"/>
    <w:rsid w:val="00BC4A91"/>
    <w:rsid w:val="00BE3831"/>
    <w:rsid w:val="00BE4F15"/>
    <w:rsid w:val="00BF028B"/>
    <w:rsid w:val="00BF43D6"/>
    <w:rsid w:val="00C0326C"/>
    <w:rsid w:val="00C03382"/>
    <w:rsid w:val="00C066FF"/>
    <w:rsid w:val="00C13E14"/>
    <w:rsid w:val="00C152C6"/>
    <w:rsid w:val="00C154B9"/>
    <w:rsid w:val="00C15B5F"/>
    <w:rsid w:val="00C20407"/>
    <w:rsid w:val="00C207DA"/>
    <w:rsid w:val="00C21622"/>
    <w:rsid w:val="00C25910"/>
    <w:rsid w:val="00C25F71"/>
    <w:rsid w:val="00C26AFC"/>
    <w:rsid w:val="00C277AE"/>
    <w:rsid w:val="00C30B0B"/>
    <w:rsid w:val="00C417D6"/>
    <w:rsid w:val="00C42274"/>
    <w:rsid w:val="00C462E8"/>
    <w:rsid w:val="00C54F23"/>
    <w:rsid w:val="00C5786F"/>
    <w:rsid w:val="00C6103B"/>
    <w:rsid w:val="00C64390"/>
    <w:rsid w:val="00C64E58"/>
    <w:rsid w:val="00C74696"/>
    <w:rsid w:val="00C74832"/>
    <w:rsid w:val="00C85B3E"/>
    <w:rsid w:val="00C86104"/>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4C27"/>
    <w:rsid w:val="00CF7180"/>
    <w:rsid w:val="00D01466"/>
    <w:rsid w:val="00D052AE"/>
    <w:rsid w:val="00D14557"/>
    <w:rsid w:val="00D1587D"/>
    <w:rsid w:val="00D22D2D"/>
    <w:rsid w:val="00D3406C"/>
    <w:rsid w:val="00D42AEB"/>
    <w:rsid w:val="00D478B4"/>
    <w:rsid w:val="00D52D8B"/>
    <w:rsid w:val="00D54855"/>
    <w:rsid w:val="00D574DF"/>
    <w:rsid w:val="00D6124E"/>
    <w:rsid w:val="00D61312"/>
    <w:rsid w:val="00D62210"/>
    <w:rsid w:val="00D627EC"/>
    <w:rsid w:val="00D67611"/>
    <w:rsid w:val="00D715D6"/>
    <w:rsid w:val="00D767BF"/>
    <w:rsid w:val="00D77CA1"/>
    <w:rsid w:val="00D80C4B"/>
    <w:rsid w:val="00D840A9"/>
    <w:rsid w:val="00D86C43"/>
    <w:rsid w:val="00D920FB"/>
    <w:rsid w:val="00D93296"/>
    <w:rsid w:val="00D9378C"/>
    <w:rsid w:val="00DA20F8"/>
    <w:rsid w:val="00DD2879"/>
    <w:rsid w:val="00DD5C33"/>
    <w:rsid w:val="00DD5DFC"/>
    <w:rsid w:val="00DE23C3"/>
    <w:rsid w:val="00DE4285"/>
    <w:rsid w:val="00DE4850"/>
    <w:rsid w:val="00DE5F3F"/>
    <w:rsid w:val="00DE65C0"/>
    <w:rsid w:val="00DF3B39"/>
    <w:rsid w:val="00E00945"/>
    <w:rsid w:val="00E02780"/>
    <w:rsid w:val="00E039BB"/>
    <w:rsid w:val="00E0552E"/>
    <w:rsid w:val="00E074D7"/>
    <w:rsid w:val="00E10975"/>
    <w:rsid w:val="00E111C3"/>
    <w:rsid w:val="00E119B3"/>
    <w:rsid w:val="00E13F64"/>
    <w:rsid w:val="00E220BB"/>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0C9B"/>
    <w:rsid w:val="00E748A6"/>
    <w:rsid w:val="00E75D3C"/>
    <w:rsid w:val="00E8072B"/>
    <w:rsid w:val="00E814D1"/>
    <w:rsid w:val="00E82112"/>
    <w:rsid w:val="00E83154"/>
    <w:rsid w:val="00E846CC"/>
    <w:rsid w:val="00E86FDC"/>
    <w:rsid w:val="00E878B2"/>
    <w:rsid w:val="00E913DA"/>
    <w:rsid w:val="00E9203A"/>
    <w:rsid w:val="00EA2A58"/>
    <w:rsid w:val="00EA7CB9"/>
    <w:rsid w:val="00EB08F4"/>
    <w:rsid w:val="00EB1FF0"/>
    <w:rsid w:val="00EB28C2"/>
    <w:rsid w:val="00EB49A8"/>
    <w:rsid w:val="00EB643A"/>
    <w:rsid w:val="00EB7BFF"/>
    <w:rsid w:val="00EC269C"/>
    <w:rsid w:val="00ED05FF"/>
    <w:rsid w:val="00ED3476"/>
    <w:rsid w:val="00ED40A4"/>
    <w:rsid w:val="00ED52DE"/>
    <w:rsid w:val="00EE2B62"/>
    <w:rsid w:val="00EF2A3E"/>
    <w:rsid w:val="00EF2B25"/>
    <w:rsid w:val="00EF5734"/>
    <w:rsid w:val="00F0573E"/>
    <w:rsid w:val="00F131E4"/>
    <w:rsid w:val="00F138F1"/>
    <w:rsid w:val="00F14C5E"/>
    <w:rsid w:val="00F21877"/>
    <w:rsid w:val="00F22D9C"/>
    <w:rsid w:val="00F241D3"/>
    <w:rsid w:val="00F33591"/>
    <w:rsid w:val="00F34AB8"/>
    <w:rsid w:val="00F37BC0"/>
    <w:rsid w:val="00F436E9"/>
    <w:rsid w:val="00F47DBC"/>
    <w:rsid w:val="00F57284"/>
    <w:rsid w:val="00F57521"/>
    <w:rsid w:val="00F57C2F"/>
    <w:rsid w:val="00F67563"/>
    <w:rsid w:val="00F724BE"/>
    <w:rsid w:val="00F7337D"/>
    <w:rsid w:val="00F75D8B"/>
    <w:rsid w:val="00F8445B"/>
    <w:rsid w:val="00F86773"/>
    <w:rsid w:val="00F91691"/>
    <w:rsid w:val="00F946EA"/>
    <w:rsid w:val="00F95714"/>
    <w:rsid w:val="00FA0953"/>
    <w:rsid w:val="00FA2CD2"/>
    <w:rsid w:val="00FA5A66"/>
    <w:rsid w:val="00FA7FAB"/>
    <w:rsid w:val="00FC0A24"/>
    <w:rsid w:val="00FC2710"/>
    <w:rsid w:val="00FD0251"/>
    <w:rsid w:val="00FD48E7"/>
    <w:rsid w:val="00FE07DE"/>
    <w:rsid w:val="00FE114D"/>
    <w:rsid w:val="00FE2787"/>
    <w:rsid w:val="00FE367D"/>
    <w:rsid w:val="00FE61F6"/>
    <w:rsid w:val="00FE6B03"/>
    <w:rsid w:val="00FF31A2"/>
    <w:rsid w:val="00FF6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950988"/>
    <w:pPr>
      <w:tabs>
        <w:tab w:val="left" w:pos="1134"/>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950988"/>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unhideWhenUsed/>
    <w:rsid w:val="00D715D6"/>
    <w:rPr>
      <w:sz w:val="20"/>
      <w:szCs w:val="20"/>
    </w:rPr>
  </w:style>
  <w:style w:type="character" w:customStyle="1" w:styleId="CommentTextChar">
    <w:name w:val="Comment Text Char"/>
    <w:basedOn w:val="DefaultParagraphFont"/>
    <w:link w:val="CommentText"/>
    <w:uiPriority w:val="99"/>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950988"/>
    <w:pPr>
      <w:ind w:left="1134" w:hanging="1134"/>
      <w:jc w:val="both"/>
    </w:pPr>
    <w:rPr>
      <w:rFonts w:ascii="Verdana" w:eastAsia="Calibri" w:hAnsi="Verdana"/>
      <w:sz w:val="22"/>
      <w:szCs w:val="22"/>
      <w:lang w:eastAsia="en-US"/>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950988"/>
    <w:rPr>
      <w:rFonts w:ascii="Verdana" w:eastAsia="Calibri" w:hAnsi="Verdana"/>
      <w:lang w:eastAsia="en-U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m.kilty@assentech.co.uk"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3.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4.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3199</Words>
  <Characters>17663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20821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3</cp:revision>
  <cp:lastPrinted>2018-03-09T12:39:00Z</cp:lastPrinted>
  <dcterms:created xsi:type="dcterms:W3CDTF">2024-06-11T10:30:00Z</dcterms:created>
  <dcterms:modified xsi:type="dcterms:W3CDTF">2024-06-11T20:46:00Z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2023-12-20T16:07:51Z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4ab2fa53-3af6-408f-989e-3e50f1ee2028</vt:lpwstr>
  </property>
  <property fmtid="{D5CDD505-2E9C-101B-9397-08002B2CF9AE}" pid="9" name="MSIP_Label_bee4c20f-5817-432f-84ac-80a373257ed1_ContentBits">
    <vt:lpwstr>1</vt:lpwstr>
  </property>
</Properties>
</file>