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4DDB" w14:textId="2D4604B0" w:rsidR="00E54871" w:rsidRPr="00E54871" w:rsidRDefault="00E54871" w:rsidP="00E54871">
      <w:pPr>
        <w:rPr>
          <w:rFonts w:ascii="Verdana" w:eastAsia="Calibri" w:hAnsi="Verdana" w:cs="Calibri"/>
          <w:b/>
          <w:bCs/>
          <w:sz w:val="20"/>
          <w:szCs w:val="20"/>
        </w:rPr>
      </w:pPr>
      <w:r w:rsidRPr="00E54871">
        <w:rPr>
          <w:rFonts w:ascii="Verdana" w:eastAsia="Calibri" w:hAnsi="Verdana" w:cs="Calibri"/>
          <w:b/>
          <w:bCs/>
          <w:sz w:val="20"/>
          <w:szCs w:val="20"/>
        </w:rPr>
        <w:t>Description</w:t>
      </w:r>
    </w:p>
    <w:p w14:paraId="0B875824" w14:textId="415EC3E7" w:rsidR="00E54871" w:rsidRDefault="00E54871" w:rsidP="00E54871">
      <w:r w:rsidRPr="4DDBB1A1">
        <w:rPr>
          <w:rFonts w:ascii="Calibri" w:eastAsia="Calibri" w:hAnsi="Calibri" w:cs="Calibri"/>
        </w:rPr>
        <w:t xml:space="preserve">The Tenderer should be aware that the works detailed in this package are constrained due to the nature of the location they are to be conducted in. Therefore, completion of </w:t>
      </w:r>
      <w:proofErr w:type="gramStart"/>
      <w:r w:rsidRPr="4DDBB1A1">
        <w:rPr>
          <w:rFonts w:ascii="Calibri" w:eastAsia="Calibri" w:hAnsi="Calibri" w:cs="Calibri"/>
        </w:rPr>
        <w:t>a</w:t>
      </w:r>
      <w:proofErr w:type="gramEnd"/>
      <w:r w:rsidRPr="4DDBB1A1">
        <w:rPr>
          <w:rFonts w:ascii="Calibri" w:eastAsia="Calibri" w:hAnsi="Calibri" w:cs="Calibri"/>
        </w:rPr>
        <w:t xml:space="preserve"> NDA document is required prior to the release of further details.</w:t>
      </w:r>
    </w:p>
    <w:p w14:paraId="624D0F21" w14:textId="77777777" w:rsidR="00E54871" w:rsidRDefault="00E54871" w:rsidP="00E54871"/>
    <w:p w14:paraId="414A4BB7" w14:textId="77777777" w:rsidR="00E54871" w:rsidRDefault="00E54871" w:rsidP="00E54871">
      <w:r w:rsidRPr="4DDBB1A1">
        <w:rPr>
          <w:rFonts w:ascii="Calibri" w:eastAsia="Calibri" w:hAnsi="Calibri" w:cs="Calibri"/>
          <w:b/>
          <w:bCs/>
        </w:rPr>
        <w:t xml:space="preserve">Project location - </w:t>
      </w:r>
      <w:r w:rsidRPr="4DDBB1A1">
        <w:rPr>
          <w:rFonts w:ascii="Calibri" w:eastAsia="Calibri" w:hAnsi="Calibri" w:cs="Calibri"/>
        </w:rPr>
        <w:t xml:space="preserve">HM Naval Base Portsmouth </w:t>
      </w:r>
    </w:p>
    <w:p w14:paraId="5A478671" w14:textId="77777777" w:rsidR="00E54871" w:rsidRDefault="00E54871" w:rsidP="00E54871">
      <w:r w:rsidRPr="4DDBB1A1">
        <w:rPr>
          <w:rFonts w:ascii="Calibri" w:eastAsia="Calibri" w:hAnsi="Calibri" w:cs="Calibri"/>
        </w:rPr>
        <w:t>The Contractor shall be expected to adhere by the HMNB site security requirements, all Contractors and Sub-Contractors shall be BPSS security vetted and will be required to hold the relevant site security passes.</w:t>
      </w:r>
    </w:p>
    <w:p w14:paraId="04FD8A86" w14:textId="77777777" w:rsidR="00E54871" w:rsidRDefault="00E54871" w:rsidP="00E54871">
      <w:r w:rsidRPr="4DDBB1A1">
        <w:rPr>
          <w:rFonts w:ascii="Calibri" w:eastAsia="Calibri" w:hAnsi="Calibri" w:cs="Calibri"/>
        </w:rPr>
        <w:t xml:space="preserve">The Contractor shall be expected to hold the following levels of insurance £10m Public Liability, £10m Product Liability, £5m Professional Indemnity, and if successful, to maintain JOSCAR registration and Cyber Essentials certificate. </w:t>
      </w:r>
    </w:p>
    <w:p w14:paraId="0DB7F89F" w14:textId="77777777" w:rsidR="00E54871" w:rsidRDefault="00E54871" w:rsidP="00E54871">
      <w:r w:rsidRPr="4DDBB1A1">
        <w:rPr>
          <w:rFonts w:ascii="Calibri" w:eastAsia="Calibri" w:hAnsi="Calibri" w:cs="Calibri"/>
          <w:b/>
          <w:bCs/>
        </w:rPr>
        <w:t>KBS Maritime - Introduction</w:t>
      </w:r>
    </w:p>
    <w:p w14:paraId="65C9993E" w14:textId="77777777" w:rsidR="00E54871" w:rsidRDefault="00E54871" w:rsidP="00E54871">
      <w:r w:rsidRPr="4DDBB1A1">
        <w:rPr>
          <w:rFonts w:ascii="Calibri" w:eastAsia="Calibri" w:hAnsi="Calibri" w:cs="Calibri"/>
        </w:rPr>
        <w:t>KBS Maritime is a joint venture between KBR and BAE Systems, bringing together two global players with a rich heritage of delivering excellence, innovation and reliability. The joint venture will combine the expertise of KBR as a global leader in infrastructure asset management and services with BAE Systems’ experience and capability within Portsmouth Naval Base.  KBS Maritime are delivering an ambitious, modern and enduring change to the Portsmouth Naval base infrastructure, securing investment in the local community and ensuring fit-for-purpose, world-leading fleet support for the Royal Navy and the UK in the decades ahead.</w:t>
      </w:r>
    </w:p>
    <w:p w14:paraId="0208C32F" w14:textId="77777777" w:rsidR="00E54871" w:rsidRDefault="00E54871" w:rsidP="00E54871">
      <w:r w:rsidRPr="4DDBB1A1">
        <w:rPr>
          <w:rFonts w:ascii="Calibri" w:eastAsia="Calibri" w:hAnsi="Calibri" w:cs="Calibri"/>
        </w:rPr>
        <w:t xml:space="preserve">Part of the UK Ministry of </w:t>
      </w:r>
      <w:proofErr w:type="spellStart"/>
      <w:r w:rsidRPr="4DDBB1A1">
        <w:rPr>
          <w:rFonts w:ascii="Calibri" w:eastAsia="Calibri" w:hAnsi="Calibri" w:cs="Calibri"/>
        </w:rPr>
        <w:t>Defence’s</w:t>
      </w:r>
      <w:proofErr w:type="spellEnd"/>
      <w:r w:rsidRPr="4DDBB1A1">
        <w:rPr>
          <w:rFonts w:ascii="Calibri" w:eastAsia="Calibri" w:hAnsi="Calibri" w:cs="Calibri"/>
        </w:rPr>
        <w:t xml:space="preserve"> (MOD) Future Maritime Support </w:t>
      </w:r>
      <w:proofErr w:type="spellStart"/>
      <w:r w:rsidRPr="4DDBB1A1">
        <w:rPr>
          <w:rFonts w:ascii="Calibri" w:eastAsia="Calibri" w:hAnsi="Calibri" w:cs="Calibri"/>
        </w:rPr>
        <w:t>Programme</w:t>
      </w:r>
      <w:proofErr w:type="spellEnd"/>
      <w:r w:rsidRPr="4DDBB1A1">
        <w:rPr>
          <w:rFonts w:ascii="Calibri" w:eastAsia="Calibri" w:hAnsi="Calibri" w:cs="Calibri"/>
        </w:rPr>
        <w:t xml:space="preserve"> (FMSP), KBS Maritime will provide technology-led and data-driven facilities management and dockside services at the base.</w:t>
      </w:r>
    </w:p>
    <w:p w14:paraId="25348584" w14:textId="77777777" w:rsidR="00E54871" w:rsidRDefault="00E54871" w:rsidP="00E54871">
      <w:r w:rsidRPr="4DDBB1A1">
        <w:rPr>
          <w:rFonts w:ascii="Calibri" w:eastAsia="Calibri" w:hAnsi="Calibri" w:cs="Calibri"/>
          <w:b/>
          <w:bCs/>
          <w:color w:val="156082" w:themeColor="accent1"/>
        </w:rPr>
        <w:t>Project scopes</w:t>
      </w:r>
    </w:p>
    <w:p w14:paraId="6AF2EF92" w14:textId="77777777" w:rsidR="00E54871" w:rsidRDefault="00E54871" w:rsidP="00E54871">
      <w:pPr>
        <w:spacing w:after="0"/>
        <w:rPr>
          <w:rFonts w:ascii="Calibri" w:eastAsia="Calibri" w:hAnsi="Calibri" w:cs="Calibri"/>
          <w:b/>
          <w:bCs/>
          <w:color w:val="156082" w:themeColor="accent1"/>
        </w:rPr>
      </w:pPr>
      <w:r w:rsidRPr="4DDBB1A1">
        <w:rPr>
          <w:rFonts w:eastAsiaTheme="minorEastAsia"/>
          <w:b/>
          <w:bCs/>
          <w:color w:val="156082" w:themeColor="accent1"/>
        </w:rPr>
        <w:t xml:space="preserve">His Majesty's Naval Base in Portsmouth (HMNB Portsmouth) main point of access for vehicles and personnel is at the Trafalgar Gate, situated directly off from the M275 motorway. </w:t>
      </w:r>
    </w:p>
    <w:p w14:paraId="04DDA3FC" w14:textId="77777777" w:rsidR="00E54871" w:rsidRPr="004D3E1C" w:rsidRDefault="00E54871" w:rsidP="00E54871">
      <w:pPr>
        <w:spacing w:after="0"/>
        <w:rPr>
          <w:rFonts w:ascii="Calibri" w:eastAsia="Calibri" w:hAnsi="Calibri" w:cs="Calibri"/>
          <w:b/>
          <w:bCs/>
          <w:color w:val="156082" w:themeColor="accent1"/>
        </w:rPr>
      </w:pPr>
      <w:r w:rsidRPr="004D3E1C">
        <w:rPr>
          <w:rFonts w:ascii="Calibri" w:eastAsia="Calibri" w:hAnsi="Calibri" w:cs="Calibri"/>
          <w:b/>
          <w:bCs/>
          <w:color w:val="156082" w:themeColor="accent1"/>
        </w:rPr>
        <w:t xml:space="preserve">There is a requirement for the replacement of the existing Portacabins at Trafalgar Gate entrance with a new Office Complex. This is to fulfil the functions currently provided by the obsolete set of portacabins - 3-161 Contractors Reception Portacabin, 3-162 T Card and induction Training Room. These are to be removed and replaced with a new modern office complex with additional provision of female and male WC facilities and a revised CCTV, electrical and drainage layout for the new complex. </w:t>
      </w:r>
    </w:p>
    <w:p w14:paraId="45E8BC69" w14:textId="77777777" w:rsidR="00E54871" w:rsidRPr="004D3E1C" w:rsidRDefault="00E54871" w:rsidP="00E54871">
      <w:pPr>
        <w:spacing w:after="0"/>
        <w:rPr>
          <w:rFonts w:ascii="Calibri" w:eastAsia="Calibri" w:hAnsi="Calibri" w:cs="Calibri"/>
          <w:b/>
          <w:bCs/>
          <w:color w:val="156082" w:themeColor="accent1"/>
        </w:rPr>
      </w:pPr>
      <w:r w:rsidRPr="004D3E1C">
        <w:rPr>
          <w:rFonts w:ascii="Calibri" w:eastAsia="Calibri" w:hAnsi="Calibri" w:cs="Calibri"/>
          <w:b/>
          <w:bCs/>
          <w:color w:val="156082" w:themeColor="accent1"/>
        </w:rPr>
        <w:t xml:space="preserve">The project will include remediation of the sites where the 2 portacabins are removed, the provision of a cycle storage area and a redecoration of the main pass office </w:t>
      </w:r>
      <w:proofErr w:type="spellStart"/>
      <w:r w:rsidRPr="004D3E1C">
        <w:rPr>
          <w:rFonts w:ascii="Calibri" w:eastAsia="Calibri" w:hAnsi="Calibri" w:cs="Calibri"/>
          <w:b/>
          <w:bCs/>
          <w:color w:val="156082" w:themeColor="accent1"/>
        </w:rPr>
        <w:t>Bld</w:t>
      </w:r>
      <w:proofErr w:type="spellEnd"/>
      <w:r w:rsidRPr="004D3E1C">
        <w:rPr>
          <w:rFonts w:ascii="Calibri" w:eastAsia="Calibri" w:hAnsi="Calibri" w:cs="Calibri"/>
          <w:b/>
          <w:bCs/>
          <w:color w:val="156082" w:themeColor="accent1"/>
        </w:rPr>
        <w:t xml:space="preserve"> 3-160.  </w:t>
      </w:r>
    </w:p>
    <w:p w14:paraId="0C90D506" w14:textId="77777777" w:rsidR="00E54871" w:rsidRDefault="00E54871" w:rsidP="00E54871">
      <w:pPr>
        <w:spacing w:after="0"/>
        <w:rPr>
          <w:rFonts w:ascii="Calibri" w:eastAsia="Calibri" w:hAnsi="Calibri" w:cs="Calibri"/>
          <w:b/>
          <w:bCs/>
          <w:color w:val="156082" w:themeColor="accent1"/>
        </w:rPr>
      </w:pPr>
      <w:r w:rsidRPr="004D3E1C">
        <w:rPr>
          <w:rFonts w:ascii="Calibri" w:eastAsia="Calibri" w:hAnsi="Calibri" w:cs="Calibri"/>
          <w:b/>
          <w:bCs/>
          <w:color w:val="156082" w:themeColor="accent1"/>
        </w:rPr>
        <w:t xml:space="preserve">This is a project to design, build and commission the provision of a new and updated capability to support the functions of the Front Gate </w:t>
      </w:r>
      <w:proofErr w:type="spellStart"/>
      <w:r w:rsidRPr="004D3E1C">
        <w:rPr>
          <w:rFonts w:ascii="Calibri" w:eastAsia="Calibri" w:hAnsi="Calibri" w:cs="Calibri"/>
          <w:b/>
          <w:bCs/>
          <w:color w:val="156082" w:themeColor="accent1"/>
        </w:rPr>
        <w:t>Bld</w:t>
      </w:r>
      <w:proofErr w:type="spellEnd"/>
      <w:r w:rsidRPr="004D3E1C">
        <w:rPr>
          <w:rFonts w:ascii="Calibri" w:eastAsia="Calibri" w:hAnsi="Calibri" w:cs="Calibri"/>
          <w:b/>
          <w:bCs/>
          <w:color w:val="156082" w:themeColor="accent1"/>
        </w:rPr>
        <w:t xml:space="preserve"> 3-160 at HMNB Portsmouth. Front Gate </w:t>
      </w:r>
      <w:proofErr w:type="spellStart"/>
      <w:r w:rsidRPr="004D3E1C">
        <w:rPr>
          <w:rFonts w:ascii="Calibri" w:eastAsia="Calibri" w:hAnsi="Calibri" w:cs="Calibri"/>
          <w:b/>
          <w:bCs/>
          <w:color w:val="156082" w:themeColor="accent1"/>
        </w:rPr>
        <w:t>Bld</w:t>
      </w:r>
      <w:proofErr w:type="spellEnd"/>
      <w:r w:rsidRPr="004D3E1C">
        <w:rPr>
          <w:rFonts w:ascii="Calibri" w:eastAsia="Calibri" w:hAnsi="Calibri" w:cs="Calibri"/>
          <w:b/>
          <w:bCs/>
          <w:color w:val="156082" w:themeColor="accent1"/>
        </w:rPr>
        <w:t xml:space="preserve"> 3-160 is </w:t>
      </w:r>
      <w:r w:rsidRPr="004D3E1C">
        <w:rPr>
          <w:rFonts w:ascii="Calibri" w:eastAsia="Calibri" w:hAnsi="Calibri" w:cs="Calibri"/>
          <w:b/>
          <w:bCs/>
          <w:color w:val="156082" w:themeColor="accent1"/>
        </w:rPr>
        <w:lastRenderedPageBreak/>
        <w:t>used to the Military Guard Service (MGS) manning the entrance gateways and for MOD Vetting services.</w:t>
      </w:r>
    </w:p>
    <w:p w14:paraId="2B490898" w14:textId="77777777" w:rsidR="00E54871" w:rsidRDefault="00E54871" w:rsidP="00E54871">
      <w:pPr>
        <w:spacing w:after="0"/>
        <w:rPr>
          <w:rFonts w:ascii="Calibri" w:eastAsia="Calibri" w:hAnsi="Calibri" w:cs="Calibri"/>
          <w:b/>
          <w:bCs/>
          <w:color w:val="156082" w:themeColor="accent1"/>
        </w:rPr>
      </w:pPr>
      <w:r w:rsidRPr="00C9172C">
        <w:rPr>
          <w:rFonts w:ascii="Calibri" w:eastAsia="Calibri" w:hAnsi="Calibri" w:cs="Calibri"/>
          <w:b/>
          <w:bCs/>
          <w:color w:val="156082" w:themeColor="accent1"/>
        </w:rPr>
        <w:t>In summary, this Project includes the following work packages: WP 1: Surveys, Investigations and RIBA 2 design</w:t>
      </w:r>
      <w:r>
        <w:rPr>
          <w:rFonts w:ascii="Calibri" w:eastAsia="Calibri" w:hAnsi="Calibri" w:cs="Calibri"/>
          <w:b/>
          <w:bCs/>
          <w:color w:val="156082" w:themeColor="accent1"/>
        </w:rPr>
        <w:t>;</w:t>
      </w:r>
      <w:r w:rsidRPr="00C9172C">
        <w:rPr>
          <w:rFonts w:ascii="Calibri" w:eastAsia="Calibri" w:hAnsi="Calibri" w:cs="Calibri"/>
          <w:b/>
          <w:bCs/>
          <w:color w:val="156082" w:themeColor="accent1"/>
        </w:rPr>
        <w:t xml:space="preserve"> WP 2: Design to RIBA 3</w:t>
      </w:r>
      <w:r>
        <w:rPr>
          <w:rFonts w:ascii="Calibri" w:eastAsia="Calibri" w:hAnsi="Calibri" w:cs="Calibri"/>
          <w:b/>
          <w:bCs/>
          <w:color w:val="156082" w:themeColor="accent1"/>
        </w:rPr>
        <w:t>;</w:t>
      </w:r>
      <w:r w:rsidRPr="00C9172C">
        <w:rPr>
          <w:rFonts w:ascii="Calibri" w:eastAsia="Calibri" w:hAnsi="Calibri" w:cs="Calibri"/>
          <w:b/>
          <w:bCs/>
          <w:color w:val="156082" w:themeColor="accent1"/>
        </w:rPr>
        <w:t xml:space="preserve"> WP 3: Detail Design to RIBA 4 - Please note, KBS and the client shall review the proposals and confirm their agreement to proceed to next stage; WP 4: Construction of New Pass Office building; WP 5: Removal of two redundant Portacabins and ground reinstatement; </w:t>
      </w:r>
      <w:r w:rsidRPr="00C9172C">
        <w:rPr>
          <w:rFonts w:ascii="Calibri" w:eastAsia="Calibri" w:hAnsi="Calibri" w:cs="Calibri"/>
          <w:b/>
          <w:bCs/>
          <w:color w:val="156082" w:themeColor="accent1"/>
        </w:rPr>
        <w:tab/>
        <w:t>WP 6: Construction of New Chaperone Reception Centre building; WP 7: Refurbishment of existing building 3-160; WP 8: Site landscaping</w:t>
      </w:r>
    </w:p>
    <w:p w14:paraId="2BDB78A6" w14:textId="77777777" w:rsidR="00E54871" w:rsidRDefault="00E54871" w:rsidP="00E54871">
      <w:pPr>
        <w:spacing w:after="0"/>
        <w:rPr>
          <w:rFonts w:ascii="Calibri" w:eastAsia="Calibri" w:hAnsi="Calibri" w:cs="Calibri"/>
          <w:b/>
          <w:bCs/>
          <w:color w:val="156082" w:themeColor="accent1"/>
        </w:rPr>
      </w:pPr>
    </w:p>
    <w:p w14:paraId="1DB05272" w14:textId="77777777" w:rsidR="00E54871" w:rsidRDefault="00E54871" w:rsidP="00E54871">
      <w:pPr>
        <w:spacing w:after="0"/>
        <w:rPr>
          <w:rFonts w:ascii="Calibri" w:eastAsia="Calibri" w:hAnsi="Calibri" w:cs="Calibri"/>
          <w:b/>
          <w:bCs/>
          <w:color w:val="156082" w:themeColor="accent1"/>
        </w:rPr>
      </w:pPr>
      <w:r w:rsidRPr="4DDBB1A1">
        <w:rPr>
          <w:rFonts w:eastAsiaTheme="minorEastAsia"/>
          <w:b/>
          <w:bCs/>
          <w:color w:val="156082" w:themeColor="accent1"/>
        </w:rPr>
        <w:t xml:space="preserve">Additional requirements: </w:t>
      </w:r>
    </w:p>
    <w:p w14:paraId="1057A699" w14:textId="77777777" w:rsidR="00E54871" w:rsidRDefault="00E54871" w:rsidP="00E54871">
      <w:pPr>
        <w:pStyle w:val="ListParagraph"/>
        <w:numPr>
          <w:ilvl w:val="0"/>
          <w:numId w:val="1"/>
        </w:numPr>
        <w:spacing w:after="0"/>
        <w:rPr>
          <w:rFonts w:ascii="Calibri" w:eastAsia="Calibri" w:hAnsi="Calibri" w:cs="Calibri"/>
          <w:b/>
          <w:bCs/>
          <w:color w:val="156082" w:themeColor="accent1"/>
        </w:rPr>
      </w:pPr>
      <w:r w:rsidRPr="4DDBB1A1">
        <w:rPr>
          <w:rFonts w:eastAsiaTheme="minorEastAsia"/>
          <w:b/>
          <w:bCs/>
          <w:color w:val="156082" w:themeColor="accent1"/>
        </w:rPr>
        <w:t xml:space="preserve">Removal and disposal of two portacabins </w:t>
      </w:r>
    </w:p>
    <w:p w14:paraId="0D9F047E" w14:textId="77777777" w:rsidR="00E54871" w:rsidRDefault="00E54871" w:rsidP="00E54871">
      <w:pPr>
        <w:pStyle w:val="ListParagraph"/>
        <w:numPr>
          <w:ilvl w:val="0"/>
          <w:numId w:val="1"/>
        </w:numPr>
        <w:spacing w:after="0"/>
        <w:rPr>
          <w:rFonts w:ascii="Calibri" w:eastAsia="Calibri" w:hAnsi="Calibri" w:cs="Calibri"/>
          <w:b/>
          <w:bCs/>
          <w:color w:val="156082" w:themeColor="accent1"/>
        </w:rPr>
      </w:pPr>
      <w:r w:rsidRPr="4DDBB1A1">
        <w:rPr>
          <w:rFonts w:eastAsiaTheme="minorEastAsia"/>
          <w:b/>
          <w:bCs/>
          <w:color w:val="156082" w:themeColor="accent1"/>
        </w:rPr>
        <w:t xml:space="preserve">Hard landscaping – supply and install bollards </w:t>
      </w:r>
    </w:p>
    <w:p w14:paraId="287BFF23" w14:textId="77777777" w:rsidR="00E54871" w:rsidRDefault="00E54871" w:rsidP="00E54871">
      <w:pPr>
        <w:pStyle w:val="ListParagraph"/>
        <w:numPr>
          <w:ilvl w:val="0"/>
          <w:numId w:val="1"/>
        </w:numPr>
        <w:spacing w:after="0"/>
        <w:rPr>
          <w:rFonts w:ascii="Calibri" w:eastAsia="Calibri" w:hAnsi="Calibri" w:cs="Calibri"/>
          <w:b/>
          <w:bCs/>
          <w:color w:val="156082" w:themeColor="accent1"/>
        </w:rPr>
      </w:pPr>
      <w:r w:rsidRPr="4DDBB1A1">
        <w:rPr>
          <w:rFonts w:eastAsiaTheme="minorEastAsia"/>
          <w:b/>
          <w:bCs/>
          <w:color w:val="156082" w:themeColor="accent1"/>
        </w:rPr>
        <w:t>Installation of an external shelter between the existing Pass office and the new modular building</w:t>
      </w:r>
    </w:p>
    <w:p w14:paraId="37F79F62" w14:textId="77777777" w:rsidR="00E54871" w:rsidRDefault="00E54871" w:rsidP="00E54871">
      <w:pPr>
        <w:pStyle w:val="ListParagraph"/>
        <w:numPr>
          <w:ilvl w:val="0"/>
          <w:numId w:val="1"/>
        </w:numPr>
        <w:spacing w:after="0"/>
        <w:rPr>
          <w:rFonts w:ascii="Calibri" w:eastAsia="Calibri" w:hAnsi="Calibri" w:cs="Calibri"/>
          <w:b/>
          <w:bCs/>
          <w:color w:val="156082" w:themeColor="accent1"/>
        </w:rPr>
      </w:pPr>
      <w:r w:rsidRPr="4DDBB1A1">
        <w:rPr>
          <w:rFonts w:eastAsiaTheme="minorEastAsia"/>
          <w:b/>
          <w:bCs/>
          <w:color w:val="156082" w:themeColor="accent1"/>
        </w:rPr>
        <w:t>Provision a secure and sheltered bike storage</w:t>
      </w:r>
    </w:p>
    <w:p w14:paraId="31AA38E3" w14:textId="77777777" w:rsidR="00E54871" w:rsidRPr="004D3E1C" w:rsidRDefault="00E54871" w:rsidP="00E54871">
      <w:pPr>
        <w:pStyle w:val="ListParagraph"/>
        <w:numPr>
          <w:ilvl w:val="0"/>
          <w:numId w:val="1"/>
        </w:numPr>
        <w:spacing w:after="0"/>
        <w:rPr>
          <w:rFonts w:ascii="Calibri" w:eastAsia="Calibri" w:hAnsi="Calibri" w:cs="Calibri"/>
          <w:b/>
          <w:bCs/>
          <w:color w:val="156082" w:themeColor="accent1"/>
        </w:rPr>
      </w:pPr>
      <w:r w:rsidRPr="4DDBB1A1">
        <w:rPr>
          <w:rFonts w:eastAsiaTheme="minorEastAsia"/>
          <w:b/>
          <w:bCs/>
          <w:color w:val="156082" w:themeColor="accent1"/>
        </w:rPr>
        <w:t>Refurbishment of the existing Pass office</w:t>
      </w:r>
    </w:p>
    <w:p w14:paraId="6A551E79" w14:textId="77777777" w:rsidR="00E54871" w:rsidRDefault="00E54871" w:rsidP="00E54871">
      <w:pPr>
        <w:pStyle w:val="ListParagraph"/>
        <w:numPr>
          <w:ilvl w:val="0"/>
          <w:numId w:val="1"/>
        </w:numPr>
        <w:spacing w:after="0"/>
        <w:rPr>
          <w:rFonts w:ascii="Calibri" w:eastAsia="Calibri" w:hAnsi="Calibri" w:cs="Calibri"/>
          <w:b/>
          <w:bCs/>
          <w:color w:val="156082" w:themeColor="accent1"/>
        </w:rPr>
      </w:pPr>
      <w:r>
        <w:rPr>
          <w:rFonts w:eastAsiaTheme="minorEastAsia"/>
          <w:b/>
          <w:bCs/>
          <w:color w:val="156082" w:themeColor="accent1"/>
        </w:rPr>
        <w:t>PV installation on the new building</w:t>
      </w:r>
    </w:p>
    <w:p w14:paraId="5E7F0922" w14:textId="77777777" w:rsidR="00E54871" w:rsidRDefault="00E54871" w:rsidP="00E54871"/>
    <w:p w14:paraId="5AD2D567" w14:textId="77777777" w:rsidR="00F568E3" w:rsidRDefault="00F568E3"/>
    <w:sectPr w:rsidR="00F56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B3F74"/>
    <w:multiLevelType w:val="hybridMultilevel"/>
    <w:tmpl w:val="60841EC6"/>
    <w:lvl w:ilvl="0" w:tplc="D974EFB4">
      <w:start w:val="1"/>
      <w:numFmt w:val="bullet"/>
      <w:lvlText w:val=""/>
      <w:lvlJc w:val="left"/>
      <w:pPr>
        <w:ind w:left="720" w:hanging="360"/>
      </w:pPr>
      <w:rPr>
        <w:rFonts w:ascii="Symbol" w:hAnsi="Symbol" w:hint="default"/>
      </w:rPr>
    </w:lvl>
    <w:lvl w:ilvl="1" w:tplc="72605574">
      <w:start w:val="1"/>
      <w:numFmt w:val="bullet"/>
      <w:lvlText w:val="o"/>
      <w:lvlJc w:val="left"/>
      <w:pPr>
        <w:ind w:left="1440" w:hanging="360"/>
      </w:pPr>
      <w:rPr>
        <w:rFonts w:ascii="Courier New" w:hAnsi="Courier New" w:hint="default"/>
      </w:rPr>
    </w:lvl>
    <w:lvl w:ilvl="2" w:tplc="DB58476A">
      <w:start w:val="1"/>
      <w:numFmt w:val="bullet"/>
      <w:lvlText w:val=""/>
      <w:lvlJc w:val="left"/>
      <w:pPr>
        <w:ind w:left="2160" w:hanging="360"/>
      </w:pPr>
      <w:rPr>
        <w:rFonts w:ascii="Wingdings" w:hAnsi="Wingdings" w:hint="default"/>
      </w:rPr>
    </w:lvl>
    <w:lvl w:ilvl="3" w:tplc="351A85EA">
      <w:start w:val="1"/>
      <w:numFmt w:val="bullet"/>
      <w:lvlText w:val=""/>
      <w:lvlJc w:val="left"/>
      <w:pPr>
        <w:ind w:left="2880" w:hanging="360"/>
      </w:pPr>
      <w:rPr>
        <w:rFonts w:ascii="Symbol" w:hAnsi="Symbol" w:hint="default"/>
      </w:rPr>
    </w:lvl>
    <w:lvl w:ilvl="4" w:tplc="EA94D7F8">
      <w:start w:val="1"/>
      <w:numFmt w:val="bullet"/>
      <w:lvlText w:val="o"/>
      <w:lvlJc w:val="left"/>
      <w:pPr>
        <w:ind w:left="3600" w:hanging="360"/>
      </w:pPr>
      <w:rPr>
        <w:rFonts w:ascii="Courier New" w:hAnsi="Courier New" w:hint="default"/>
      </w:rPr>
    </w:lvl>
    <w:lvl w:ilvl="5" w:tplc="E99E02B2">
      <w:start w:val="1"/>
      <w:numFmt w:val="bullet"/>
      <w:lvlText w:val=""/>
      <w:lvlJc w:val="left"/>
      <w:pPr>
        <w:ind w:left="4320" w:hanging="360"/>
      </w:pPr>
      <w:rPr>
        <w:rFonts w:ascii="Wingdings" w:hAnsi="Wingdings" w:hint="default"/>
      </w:rPr>
    </w:lvl>
    <w:lvl w:ilvl="6" w:tplc="A8009000">
      <w:start w:val="1"/>
      <w:numFmt w:val="bullet"/>
      <w:lvlText w:val=""/>
      <w:lvlJc w:val="left"/>
      <w:pPr>
        <w:ind w:left="5040" w:hanging="360"/>
      </w:pPr>
      <w:rPr>
        <w:rFonts w:ascii="Symbol" w:hAnsi="Symbol" w:hint="default"/>
      </w:rPr>
    </w:lvl>
    <w:lvl w:ilvl="7" w:tplc="E90023E6">
      <w:start w:val="1"/>
      <w:numFmt w:val="bullet"/>
      <w:lvlText w:val="o"/>
      <w:lvlJc w:val="left"/>
      <w:pPr>
        <w:ind w:left="5760" w:hanging="360"/>
      </w:pPr>
      <w:rPr>
        <w:rFonts w:ascii="Courier New" w:hAnsi="Courier New" w:hint="default"/>
      </w:rPr>
    </w:lvl>
    <w:lvl w:ilvl="8" w:tplc="9C501B84">
      <w:start w:val="1"/>
      <w:numFmt w:val="bullet"/>
      <w:lvlText w:val=""/>
      <w:lvlJc w:val="left"/>
      <w:pPr>
        <w:ind w:left="6480" w:hanging="360"/>
      </w:pPr>
      <w:rPr>
        <w:rFonts w:ascii="Wingdings" w:hAnsi="Wingdings" w:hint="default"/>
      </w:rPr>
    </w:lvl>
  </w:abstractNum>
  <w:num w:numId="1" w16cid:durableId="46689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71"/>
    <w:rsid w:val="0051296E"/>
    <w:rsid w:val="00A87CC7"/>
    <w:rsid w:val="00E54871"/>
    <w:rsid w:val="00F56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51C3"/>
  <w15:chartTrackingRefBased/>
  <w15:docId w15:val="{E8784595-B9C6-4A9E-8B36-6E31C545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871"/>
    <w:pPr>
      <w:spacing w:after="200" w:line="276" w:lineRule="auto"/>
    </w:pPr>
    <w:rPr>
      <w:kern w:val="0"/>
      <w:lang w:val="en-US"/>
      <w14:ligatures w14:val="none"/>
    </w:rPr>
  </w:style>
  <w:style w:type="paragraph" w:styleId="Heading1">
    <w:name w:val="heading 1"/>
    <w:basedOn w:val="Normal"/>
    <w:next w:val="Normal"/>
    <w:link w:val="Heading1Char"/>
    <w:uiPriority w:val="9"/>
    <w:qFormat/>
    <w:rsid w:val="00E54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871"/>
    <w:rPr>
      <w:rFonts w:eastAsiaTheme="majorEastAsia" w:cstheme="majorBidi"/>
      <w:color w:val="272727" w:themeColor="text1" w:themeTint="D8"/>
    </w:rPr>
  </w:style>
  <w:style w:type="paragraph" w:styleId="Title">
    <w:name w:val="Title"/>
    <w:basedOn w:val="Normal"/>
    <w:next w:val="Normal"/>
    <w:link w:val="TitleChar"/>
    <w:uiPriority w:val="10"/>
    <w:qFormat/>
    <w:rsid w:val="00E54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871"/>
    <w:pPr>
      <w:spacing w:before="160"/>
      <w:jc w:val="center"/>
    </w:pPr>
    <w:rPr>
      <w:i/>
      <w:iCs/>
      <w:color w:val="404040" w:themeColor="text1" w:themeTint="BF"/>
    </w:rPr>
  </w:style>
  <w:style w:type="character" w:customStyle="1" w:styleId="QuoteChar">
    <w:name w:val="Quote Char"/>
    <w:basedOn w:val="DefaultParagraphFont"/>
    <w:link w:val="Quote"/>
    <w:uiPriority w:val="29"/>
    <w:rsid w:val="00E54871"/>
    <w:rPr>
      <w:i/>
      <w:iCs/>
      <w:color w:val="404040" w:themeColor="text1" w:themeTint="BF"/>
    </w:rPr>
  </w:style>
  <w:style w:type="paragraph" w:styleId="ListParagraph">
    <w:name w:val="List Paragraph"/>
    <w:basedOn w:val="Normal"/>
    <w:uiPriority w:val="34"/>
    <w:qFormat/>
    <w:rsid w:val="00E54871"/>
    <w:pPr>
      <w:ind w:left="720"/>
      <w:contextualSpacing/>
    </w:pPr>
  </w:style>
  <w:style w:type="character" w:styleId="IntenseEmphasis">
    <w:name w:val="Intense Emphasis"/>
    <w:basedOn w:val="DefaultParagraphFont"/>
    <w:uiPriority w:val="21"/>
    <w:qFormat/>
    <w:rsid w:val="00E54871"/>
    <w:rPr>
      <w:i/>
      <w:iCs/>
      <w:color w:val="0F4761" w:themeColor="accent1" w:themeShade="BF"/>
    </w:rPr>
  </w:style>
  <w:style w:type="paragraph" w:styleId="IntenseQuote">
    <w:name w:val="Intense Quote"/>
    <w:basedOn w:val="Normal"/>
    <w:next w:val="Normal"/>
    <w:link w:val="IntenseQuoteChar"/>
    <w:uiPriority w:val="30"/>
    <w:qFormat/>
    <w:rsid w:val="00E5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871"/>
    <w:rPr>
      <w:i/>
      <w:iCs/>
      <w:color w:val="0F4761" w:themeColor="accent1" w:themeShade="BF"/>
    </w:rPr>
  </w:style>
  <w:style w:type="character" w:styleId="IntenseReference">
    <w:name w:val="Intense Reference"/>
    <w:basedOn w:val="DefaultParagraphFont"/>
    <w:uiPriority w:val="32"/>
    <w:qFormat/>
    <w:rsid w:val="00E54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Edward Mr (Def Comrcl-ICSSM-Sec1)</dc:creator>
  <cp:keywords/>
  <dc:description/>
  <cp:lastModifiedBy>Kent, Edward Mr (Def Comrcl-ICSSM-Sec1)</cp:lastModifiedBy>
  <cp:revision>1</cp:revision>
  <dcterms:created xsi:type="dcterms:W3CDTF">2025-05-09T10:10:00Z</dcterms:created>
  <dcterms:modified xsi:type="dcterms:W3CDTF">2025-05-09T10:12:00Z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2025-05-09T10:12:03Z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3b9c754b-adae-46f8-8823-0e1b46a1548b</vt:lpwstr>
  </property>
  <property fmtid="{D5CDD505-2E9C-101B-9397-08002B2CF9AE}" pid="8" name="MSIP_Label_d8a60473-494b-4586-a1bb-b0e663054676_ContentBits">
    <vt:lpwstr>0</vt:lpwstr>
  </property>
</Properties>
</file>