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7CCA" w14:textId="77777777" w:rsidR="000D4300" w:rsidRDefault="000D4300" w:rsidP="000D4300">
      <w:pPr>
        <w:jc w:val="center"/>
        <w:rPr>
          <w:rFonts w:ascii="Verdana" w:hAnsi="Verdana"/>
          <w:sz w:val="20"/>
          <w:szCs w:val="20"/>
        </w:rPr>
      </w:pPr>
    </w:p>
    <w:p w14:paraId="2E857CCB" w14:textId="77777777" w:rsidR="000D4300" w:rsidRDefault="000D4300" w:rsidP="000D4300">
      <w:pPr>
        <w:jc w:val="center"/>
        <w:rPr>
          <w:rFonts w:ascii="Verdana" w:hAnsi="Verdana"/>
          <w:sz w:val="20"/>
          <w:szCs w:val="20"/>
        </w:rPr>
      </w:pPr>
    </w:p>
    <w:p w14:paraId="2E857CCC" w14:textId="77777777" w:rsidR="000D4300" w:rsidRDefault="000D4300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</w:p>
    <w:p w14:paraId="2E857CCD" w14:textId="77777777" w:rsidR="000D4300" w:rsidRDefault="000D4300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</w:p>
    <w:p w14:paraId="2E857CCE" w14:textId="77777777" w:rsidR="000D4300" w:rsidRDefault="000D4300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</w:p>
    <w:p w14:paraId="2E857CCF" w14:textId="77777777" w:rsidR="000D4300" w:rsidRPr="000D4300" w:rsidRDefault="000D4300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  <w:r w:rsidRPr="000D4300">
        <w:rPr>
          <w:rFonts w:ascii="Verdana" w:eastAsia="Batang" w:hAnsi="Verdana" w:cs="Verdana"/>
          <w:sz w:val="32"/>
          <w:szCs w:val="32"/>
          <w:lang w:eastAsia="en-GB"/>
        </w:rPr>
        <w:t>Invitation to Tender</w:t>
      </w:r>
    </w:p>
    <w:p w14:paraId="2E857CD0" w14:textId="77777777" w:rsidR="000D4300" w:rsidRPr="000D4300" w:rsidRDefault="000D4300" w:rsidP="000D4300">
      <w:pPr>
        <w:autoSpaceDE w:val="0"/>
        <w:autoSpaceDN w:val="0"/>
        <w:adjustRightInd w:val="0"/>
        <w:spacing w:after="240"/>
        <w:jc w:val="center"/>
        <w:rPr>
          <w:rFonts w:ascii="Verdana" w:hAnsi="Verdana"/>
          <w:sz w:val="32"/>
          <w:szCs w:val="32"/>
        </w:rPr>
      </w:pPr>
    </w:p>
    <w:p w14:paraId="2E857CD1" w14:textId="77777777" w:rsidR="000D4300" w:rsidRPr="000D4300" w:rsidRDefault="000D4300" w:rsidP="000D4300">
      <w:pPr>
        <w:autoSpaceDE w:val="0"/>
        <w:autoSpaceDN w:val="0"/>
        <w:adjustRightInd w:val="0"/>
        <w:spacing w:after="240"/>
        <w:jc w:val="center"/>
        <w:rPr>
          <w:rFonts w:ascii="Verdana" w:hAnsi="Verdana"/>
          <w:sz w:val="32"/>
          <w:szCs w:val="32"/>
        </w:rPr>
      </w:pPr>
    </w:p>
    <w:p w14:paraId="2E857CD2" w14:textId="77777777" w:rsidR="000D4300" w:rsidRPr="000D4300" w:rsidRDefault="000D4300" w:rsidP="000D4300">
      <w:pPr>
        <w:autoSpaceDE w:val="0"/>
        <w:autoSpaceDN w:val="0"/>
        <w:adjustRightInd w:val="0"/>
        <w:spacing w:after="240"/>
        <w:jc w:val="center"/>
        <w:rPr>
          <w:rFonts w:ascii="Verdana" w:hAnsi="Verdana"/>
          <w:sz w:val="32"/>
          <w:szCs w:val="32"/>
        </w:rPr>
      </w:pPr>
      <w:r w:rsidRPr="000D4300">
        <w:rPr>
          <w:rFonts w:ascii="Verdana" w:hAnsi="Verdana"/>
          <w:sz w:val="32"/>
          <w:szCs w:val="32"/>
        </w:rPr>
        <w:t xml:space="preserve">For the Provision of </w:t>
      </w:r>
    </w:p>
    <w:p w14:paraId="4D75DC65" w14:textId="517C655F" w:rsidR="003E736A" w:rsidRDefault="003E736A" w:rsidP="000D4300">
      <w:pPr>
        <w:spacing w:before="120" w:after="120" w:line="240" w:lineRule="auto"/>
        <w:ind w:left="709" w:hanging="709"/>
        <w:jc w:val="center"/>
        <w:rPr>
          <w:rFonts w:ascii="Verdana" w:eastAsiaTheme="minorHAnsi" w:hAnsi="Verdana" w:cstheme="minorBidi"/>
          <w:sz w:val="32"/>
          <w:szCs w:val="32"/>
        </w:rPr>
      </w:pPr>
      <w:r>
        <w:rPr>
          <w:rFonts w:ascii="Verdana" w:eastAsiaTheme="minorHAnsi" w:hAnsi="Verdana" w:cstheme="minorBidi"/>
          <w:sz w:val="32"/>
          <w:szCs w:val="32"/>
        </w:rPr>
        <w:t xml:space="preserve">Schools Waste </w:t>
      </w:r>
      <w:r w:rsidR="000A34A3">
        <w:rPr>
          <w:rFonts w:ascii="Verdana" w:eastAsiaTheme="minorHAnsi" w:hAnsi="Verdana" w:cstheme="minorBidi"/>
          <w:sz w:val="32"/>
          <w:szCs w:val="32"/>
        </w:rPr>
        <w:t xml:space="preserve">and Climate </w:t>
      </w:r>
      <w:r>
        <w:rPr>
          <w:rFonts w:ascii="Verdana" w:eastAsiaTheme="minorHAnsi" w:hAnsi="Verdana" w:cstheme="minorBidi"/>
          <w:sz w:val="32"/>
          <w:szCs w:val="32"/>
        </w:rPr>
        <w:t xml:space="preserve">Education within West Sussex </w:t>
      </w:r>
    </w:p>
    <w:p w14:paraId="2E857CD5" w14:textId="51ABF8D5" w:rsidR="000D4300" w:rsidRPr="000D4300" w:rsidRDefault="004B14B8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  <w:r>
        <w:rPr>
          <w:rFonts w:ascii="Verdana" w:eastAsia="Batang" w:hAnsi="Verdana" w:cs="Verdana"/>
          <w:sz w:val="32"/>
          <w:szCs w:val="32"/>
          <w:lang w:eastAsia="en-GB"/>
        </w:rPr>
        <w:t>Method Statement Questions</w:t>
      </w:r>
    </w:p>
    <w:p w14:paraId="2E857CD6" w14:textId="77777777" w:rsidR="000D4300" w:rsidRPr="000D4300" w:rsidRDefault="000D4300" w:rsidP="000D4300">
      <w:pPr>
        <w:spacing w:before="120" w:after="120" w:line="240" w:lineRule="auto"/>
        <w:rPr>
          <w:rFonts w:ascii="Verdana" w:eastAsia="Batang" w:hAnsi="Verdana" w:cs="Verdana"/>
          <w:sz w:val="32"/>
          <w:szCs w:val="32"/>
          <w:lang w:eastAsia="en-GB"/>
        </w:rPr>
      </w:pPr>
    </w:p>
    <w:p w14:paraId="2E857CD7" w14:textId="57FA39D8" w:rsidR="000D4300" w:rsidRPr="000D4300" w:rsidRDefault="00E91C61" w:rsidP="000D4300">
      <w:pPr>
        <w:spacing w:before="120" w:after="120" w:line="240" w:lineRule="auto"/>
        <w:ind w:left="709" w:hanging="709"/>
        <w:jc w:val="center"/>
        <w:rPr>
          <w:rFonts w:ascii="Verdana" w:eastAsia="Batang" w:hAnsi="Verdana" w:cs="Verdana"/>
          <w:sz w:val="32"/>
          <w:szCs w:val="32"/>
          <w:lang w:eastAsia="en-GB"/>
        </w:rPr>
      </w:pPr>
      <w:r>
        <w:rPr>
          <w:rFonts w:ascii="Verdana" w:eastAsia="Batang" w:hAnsi="Verdana" w:cs="Verdana"/>
          <w:sz w:val="32"/>
          <w:szCs w:val="32"/>
          <w:lang w:eastAsia="en-GB"/>
        </w:rPr>
        <w:t>16</w:t>
      </w:r>
      <w:r w:rsidRPr="00E91C61">
        <w:rPr>
          <w:rFonts w:ascii="Verdana" w:eastAsia="Batang" w:hAnsi="Verdana" w:cs="Verdana"/>
          <w:sz w:val="32"/>
          <w:szCs w:val="32"/>
          <w:vertAlign w:val="superscript"/>
          <w:lang w:eastAsia="en-GB"/>
        </w:rPr>
        <w:t>th</w:t>
      </w:r>
      <w:r>
        <w:rPr>
          <w:rFonts w:ascii="Verdana" w:eastAsia="Batang" w:hAnsi="Verdana" w:cs="Verdana"/>
          <w:sz w:val="32"/>
          <w:szCs w:val="32"/>
          <w:lang w:eastAsia="en-GB"/>
        </w:rPr>
        <w:t xml:space="preserve"> </w:t>
      </w:r>
      <w:r w:rsidR="009D22D8">
        <w:rPr>
          <w:rFonts w:ascii="Verdana" w:eastAsia="Batang" w:hAnsi="Verdana" w:cs="Verdana"/>
          <w:sz w:val="32"/>
          <w:szCs w:val="32"/>
          <w:lang w:eastAsia="en-GB"/>
        </w:rPr>
        <w:t>April</w:t>
      </w:r>
      <w:r w:rsidR="00585E20">
        <w:rPr>
          <w:rFonts w:ascii="Verdana" w:eastAsia="Batang" w:hAnsi="Verdana" w:cs="Verdana"/>
          <w:sz w:val="32"/>
          <w:szCs w:val="32"/>
          <w:lang w:eastAsia="en-GB"/>
        </w:rPr>
        <w:t xml:space="preserve"> 202</w:t>
      </w:r>
      <w:r w:rsidR="00A75B87">
        <w:rPr>
          <w:rFonts w:ascii="Verdana" w:eastAsia="Batang" w:hAnsi="Verdana" w:cs="Verdana"/>
          <w:sz w:val="32"/>
          <w:szCs w:val="32"/>
          <w:lang w:eastAsia="en-GB"/>
        </w:rPr>
        <w:t>4</w:t>
      </w:r>
    </w:p>
    <w:p w14:paraId="2E857CD8" w14:textId="77777777" w:rsidR="000D4300" w:rsidRPr="000D4300" w:rsidRDefault="000D4300" w:rsidP="000D4300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2E857CD9" w14:textId="612F600E" w:rsidR="000D4300" w:rsidRDefault="000D4300" w:rsidP="000D4300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184ED12" w14:textId="77777777" w:rsidR="00585E20" w:rsidRPr="000D4300" w:rsidRDefault="00585E20" w:rsidP="000D4300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2E857CDA" w14:textId="77777777" w:rsidR="000D4300" w:rsidRDefault="000D4300" w:rsidP="000D4300">
      <w:pPr>
        <w:jc w:val="center"/>
        <w:rPr>
          <w:rFonts w:ascii="Verdana" w:hAnsi="Verdana"/>
          <w:sz w:val="20"/>
          <w:szCs w:val="20"/>
        </w:rPr>
      </w:pPr>
    </w:p>
    <w:p w14:paraId="2E857CDB" w14:textId="77777777" w:rsidR="000D4300" w:rsidRDefault="000D4300" w:rsidP="000D4300">
      <w:pPr>
        <w:jc w:val="center"/>
        <w:rPr>
          <w:rFonts w:ascii="Verdana" w:hAnsi="Verdana"/>
          <w:sz w:val="20"/>
          <w:szCs w:val="20"/>
        </w:rPr>
      </w:pPr>
    </w:p>
    <w:p w14:paraId="2E857CDC" w14:textId="5788FC10" w:rsidR="000D4300" w:rsidRDefault="000D4300" w:rsidP="000D4300">
      <w:pPr>
        <w:jc w:val="center"/>
        <w:rPr>
          <w:rFonts w:ascii="Verdana" w:hAnsi="Verdana"/>
          <w:sz w:val="20"/>
          <w:szCs w:val="20"/>
        </w:rPr>
      </w:pPr>
      <w:r w:rsidRPr="000D4300">
        <w:rPr>
          <w:rFonts w:ascii="Verdana" w:hAnsi="Verdana"/>
          <w:sz w:val="20"/>
          <w:szCs w:val="20"/>
        </w:rPr>
        <w:lastRenderedPageBreak/>
        <w:t xml:space="preserve">Responses to the following </w:t>
      </w:r>
      <w:r>
        <w:rPr>
          <w:rFonts w:ascii="Verdana" w:hAnsi="Verdana"/>
          <w:sz w:val="20"/>
          <w:szCs w:val="20"/>
        </w:rPr>
        <w:t>method statement questions</w:t>
      </w:r>
      <w:r w:rsidRPr="000D4300">
        <w:rPr>
          <w:rFonts w:ascii="Verdana" w:hAnsi="Verdana"/>
          <w:sz w:val="20"/>
          <w:szCs w:val="20"/>
        </w:rPr>
        <w:t xml:space="preserve"> should be provided </w:t>
      </w:r>
      <w:r w:rsidR="00210BAF">
        <w:rPr>
          <w:rFonts w:ascii="Verdana" w:hAnsi="Verdana"/>
          <w:sz w:val="20"/>
          <w:szCs w:val="20"/>
        </w:rPr>
        <w:t>in the spaces below each question</w:t>
      </w:r>
      <w:r>
        <w:rPr>
          <w:rFonts w:ascii="Verdana" w:hAnsi="Verdana"/>
          <w:sz w:val="20"/>
          <w:szCs w:val="20"/>
        </w:rPr>
        <w:t>. Only additional documents requested should form part of your response</w:t>
      </w:r>
      <w:r w:rsidR="00210BAF">
        <w:rPr>
          <w:rFonts w:ascii="Verdana" w:hAnsi="Verdana"/>
          <w:sz w:val="20"/>
          <w:szCs w:val="20"/>
        </w:rPr>
        <w:t xml:space="preserve"> and they must be clearly</w:t>
      </w:r>
      <w:r w:rsidR="005F12DE">
        <w:rPr>
          <w:rFonts w:ascii="Verdana" w:hAnsi="Verdana"/>
          <w:sz w:val="20"/>
          <w:szCs w:val="20"/>
        </w:rPr>
        <w:t xml:space="preserve"> labelled</w:t>
      </w:r>
      <w:r>
        <w:rPr>
          <w:rFonts w:ascii="Verdana" w:hAnsi="Verdana"/>
          <w:sz w:val="20"/>
          <w:szCs w:val="20"/>
        </w:rPr>
        <w:t xml:space="preserve">. </w:t>
      </w:r>
    </w:p>
    <w:p w14:paraId="2E857CDD" w14:textId="6C59E89C" w:rsidR="000D4300" w:rsidRPr="000D4300" w:rsidRDefault="000D4300" w:rsidP="000D430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Once complete th</w:t>
      </w:r>
      <w:r w:rsidR="00210BAF"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z w:val="20"/>
          <w:szCs w:val="20"/>
        </w:rPr>
        <w:t xml:space="preserve"> </w:t>
      </w:r>
      <w:r w:rsidRPr="000D4300">
        <w:rPr>
          <w:rFonts w:ascii="Verdana" w:hAnsi="Verdana"/>
          <w:sz w:val="20"/>
          <w:szCs w:val="20"/>
        </w:rPr>
        <w:t>document</w:t>
      </w:r>
      <w:r>
        <w:rPr>
          <w:rFonts w:ascii="Verdana" w:hAnsi="Verdana"/>
          <w:sz w:val="20"/>
          <w:szCs w:val="20"/>
        </w:rPr>
        <w:t xml:space="preserve"> must be</w:t>
      </w:r>
      <w:r w:rsidRPr="000D4300">
        <w:rPr>
          <w:rFonts w:ascii="Verdana" w:hAnsi="Verdana"/>
          <w:sz w:val="20"/>
          <w:szCs w:val="20"/>
        </w:rPr>
        <w:t xml:space="preserve"> uploaded to the relevant placeholder in your response section of the ITT on the Portal.     </w:t>
      </w:r>
    </w:p>
    <w:p w14:paraId="2E857CDE" w14:textId="38F50FE9" w:rsidR="000D4300" w:rsidRPr="000D4300" w:rsidRDefault="000D4300" w:rsidP="000D4300">
      <w:pPr>
        <w:jc w:val="center"/>
        <w:rPr>
          <w:rFonts w:ascii="Verdana" w:hAnsi="Verdana"/>
          <w:sz w:val="20"/>
          <w:szCs w:val="20"/>
        </w:rPr>
      </w:pPr>
      <w:r w:rsidRPr="000D4300">
        <w:rPr>
          <w:rFonts w:ascii="Verdana" w:hAnsi="Verdana"/>
          <w:sz w:val="20"/>
          <w:szCs w:val="20"/>
        </w:rPr>
        <w:t xml:space="preserve">Evaluators will only consider the part of your response that is within the stated </w:t>
      </w:r>
      <w:r w:rsidR="00A6181D">
        <w:rPr>
          <w:rFonts w:ascii="Verdana" w:hAnsi="Verdana"/>
          <w:sz w:val="20"/>
          <w:szCs w:val="20"/>
        </w:rPr>
        <w:t>word</w:t>
      </w:r>
      <w:r w:rsidRPr="000D4300">
        <w:rPr>
          <w:rFonts w:ascii="Verdana" w:hAnsi="Verdana"/>
          <w:sz w:val="20"/>
          <w:szCs w:val="20"/>
        </w:rPr>
        <w:t xml:space="preserve"> limit</w:t>
      </w:r>
      <w:r w:rsidR="001A6740">
        <w:rPr>
          <w:rFonts w:ascii="Verdana" w:hAnsi="Verdana"/>
          <w:sz w:val="20"/>
          <w:szCs w:val="20"/>
        </w:rPr>
        <w:t>s</w:t>
      </w:r>
      <w:r w:rsidRPr="000D4300">
        <w:rPr>
          <w:rFonts w:ascii="Verdana" w:hAnsi="Verdana"/>
          <w:sz w:val="20"/>
          <w:szCs w:val="20"/>
        </w:rPr>
        <w:t xml:space="preserve">. </w:t>
      </w:r>
    </w:p>
    <w:p w14:paraId="1680BBFF" w14:textId="0F98473F" w:rsidR="00585E20" w:rsidRDefault="000D4300" w:rsidP="000D4300">
      <w:pPr>
        <w:jc w:val="center"/>
        <w:rPr>
          <w:rFonts w:ascii="Verdana" w:hAnsi="Verdana"/>
          <w:sz w:val="20"/>
          <w:szCs w:val="20"/>
        </w:rPr>
      </w:pPr>
      <w:r w:rsidRPr="000D4300">
        <w:rPr>
          <w:rFonts w:ascii="Verdana" w:hAnsi="Verdana"/>
          <w:sz w:val="20"/>
          <w:szCs w:val="20"/>
        </w:rPr>
        <w:t xml:space="preserve">You should refer to Document </w:t>
      </w:r>
      <w:r w:rsidR="00DD3D71">
        <w:rPr>
          <w:rFonts w:ascii="Verdana" w:hAnsi="Verdana"/>
          <w:sz w:val="20"/>
          <w:szCs w:val="20"/>
        </w:rPr>
        <w:t>0</w:t>
      </w:r>
      <w:r w:rsidRPr="000D4300">
        <w:rPr>
          <w:rFonts w:ascii="Verdana" w:hAnsi="Verdana"/>
          <w:sz w:val="20"/>
          <w:szCs w:val="20"/>
        </w:rPr>
        <w:t xml:space="preserve">1 for detailed information of both the tendering and the evaluation process and consideration should be given to the specification for </w:t>
      </w:r>
      <w:r w:rsidR="003C564F">
        <w:rPr>
          <w:rFonts w:ascii="Verdana" w:hAnsi="Verdana"/>
          <w:sz w:val="20"/>
          <w:szCs w:val="20"/>
        </w:rPr>
        <w:t>the Schools Waste Education Contract</w:t>
      </w:r>
    </w:p>
    <w:p w14:paraId="1E222A9F" w14:textId="3813A402" w:rsidR="008C3802" w:rsidRDefault="008C3802" w:rsidP="008C3802">
      <w:pPr>
        <w:jc w:val="center"/>
        <w:rPr>
          <w:rFonts w:ascii="Verdana" w:hAnsi="Verdana"/>
          <w:i/>
          <w:sz w:val="20"/>
          <w:szCs w:val="20"/>
        </w:rPr>
      </w:pPr>
      <w:r w:rsidRPr="004A0DC6">
        <w:rPr>
          <w:rFonts w:ascii="Verdana" w:hAnsi="Verdana"/>
          <w:i/>
          <w:sz w:val="20"/>
          <w:szCs w:val="20"/>
          <w:highlight w:val="yellow"/>
        </w:rPr>
        <w:t>*Bidders are reminded that a minimum score of 3 must be achieved against</w:t>
      </w:r>
      <w:r w:rsidR="000A0CAD">
        <w:rPr>
          <w:rFonts w:ascii="Verdana" w:hAnsi="Verdana"/>
          <w:i/>
          <w:sz w:val="20"/>
          <w:szCs w:val="20"/>
          <w:highlight w:val="yellow"/>
        </w:rPr>
        <w:t xml:space="preserve"> all</w:t>
      </w:r>
      <w:r w:rsidRPr="004A0DC6">
        <w:rPr>
          <w:rFonts w:ascii="Verdana" w:hAnsi="Verdana"/>
          <w:i/>
          <w:sz w:val="20"/>
          <w:szCs w:val="20"/>
          <w:highlight w:val="yellow"/>
        </w:rPr>
        <w:t xml:space="preserve"> Method Statement Questions for the tender to be considered.</w:t>
      </w:r>
    </w:p>
    <w:p w14:paraId="460525F6" w14:textId="4E8E2C70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3F4BB395" w14:textId="56352E60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5140EB25" w14:textId="4289D537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3CC5729A" w14:textId="7DCA4CB1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54ED1ED5" w14:textId="27C4A706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3E485C42" w14:textId="790829F6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493EC857" w14:textId="089882C2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5DDCF516" w14:textId="00B33812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767AAD4E" w14:textId="5FFB39C5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43E41FDF" w14:textId="77777777" w:rsidR="00B2380C" w:rsidRDefault="00B2380C" w:rsidP="000D4300">
      <w:pPr>
        <w:jc w:val="center"/>
        <w:rPr>
          <w:rFonts w:ascii="Arial" w:hAnsi="Arial" w:cs="Arial"/>
          <w:b/>
          <w:iCs/>
        </w:rPr>
      </w:pPr>
    </w:p>
    <w:p w14:paraId="44228003" w14:textId="7A95C06A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5E038DBB" w14:textId="49611613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2C98BA42" w14:textId="7A2E4A45" w:rsidR="002104EE" w:rsidRDefault="002104EE" w:rsidP="000D4300">
      <w:pPr>
        <w:jc w:val="center"/>
        <w:rPr>
          <w:rFonts w:ascii="Arial" w:hAnsi="Arial" w:cs="Arial"/>
          <w:b/>
          <w:iCs/>
        </w:rPr>
      </w:pPr>
    </w:p>
    <w:p w14:paraId="5CE4202B" w14:textId="77777777" w:rsidR="002104EE" w:rsidRPr="002104EE" w:rsidRDefault="002104EE" w:rsidP="000D4300">
      <w:pPr>
        <w:jc w:val="center"/>
        <w:rPr>
          <w:rFonts w:ascii="Arial" w:hAnsi="Arial" w:cs="Arial"/>
          <w:b/>
          <w:iCs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11624"/>
        <w:gridCol w:w="1275"/>
        <w:gridCol w:w="1418"/>
      </w:tblGrid>
      <w:tr w:rsidR="005B1F47" w:rsidRPr="00A56483" w14:paraId="2E857CE5" w14:textId="77777777" w:rsidTr="001A6740">
        <w:tc>
          <w:tcPr>
            <w:tcW w:w="1384" w:type="dxa"/>
            <w:shd w:val="clear" w:color="auto" w:fill="B8CCE4" w:themeFill="accent1" w:themeFillTint="66"/>
          </w:tcPr>
          <w:p w14:paraId="2E857CE1" w14:textId="77777777" w:rsidR="005B1F47" w:rsidRPr="00A56483" w:rsidRDefault="005B1F47" w:rsidP="000D43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56483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Question Number</w:t>
            </w:r>
          </w:p>
        </w:tc>
        <w:tc>
          <w:tcPr>
            <w:tcW w:w="11624" w:type="dxa"/>
            <w:shd w:val="clear" w:color="auto" w:fill="B8CCE4" w:themeFill="accent1" w:themeFillTint="66"/>
          </w:tcPr>
          <w:p w14:paraId="2E857CE2" w14:textId="77777777" w:rsidR="005B1F47" w:rsidRPr="00A56483" w:rsidRDefault="005B1F47" w:rsidP="000D43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56483">
              <w:rPr>
                <w:rFonts w:ascii="Verdana" w:hAnsi="Verdana" w:cs="Arial"/>
                <w:b/>
                <w:sz w:val="20"/>
                <w:szCs w:val="20"/>
              </w:rPr>
              <w:t>Method Statement Question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2E857CE3" w14:textId="723CDBCD" w:rsidR="005B1F47" w:rsidRPr="00A56483" w:rsidRDefault="00A6181D" w:rsidP="000D43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Word</w:t>
            </w:r>
            <w:r w:rsidR="005B1F47" w:rsidRPr="00A56483">
              <w:rPr>
                <w:rFonts w:ascii="Verdana" w:hAnsi="Verdana" w:cs="Arial"/>
                <w:b/>
                <w:sz w:val="20"/>
                <w:szCs w:val="20"/>
              </w:rPr>
              <w:t xml:space="preserve"> Limit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2E857CE4" w14:textId="77777777" w:rsidR="005B1F47" w:rsidRPr="00A56483" w:rsidRDefault="005B1F47" w:rsidP="000D43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56483">
              <w:rPr>
                <w:rFonts w:ascii="Verdana" w:hAnsi="Verdana" w:cs="Arial"/>
                <w:b/>
                <w:sz w:val="20"/>
                <w:szCs w:val="20"/>
              </w:rPr>
              <w:t>Weighting</w:t>
            </w:r>
          </w:p>
        </w:tc>
      </w:tr>
      <w:tr w:rsidR="00D01D8A" w:rsidRPr="00A56483" w14:paraId="46F052C0" w14:textId="77777777" w:rsidTr="003C564F">
        <w:tc>
          <w:tcPr>
            <w:tcW w:w="15701" w:type="dxa"/>
            <w:gridSpan w:val="4"/>
            <w:shd w:val="clear" w:color="auto" w:fill="B8CCE4" w:themeFill="accent1" w:themeFillTint="66"/>
          </w:tcPr>
          <w:p w14:paraId="1D8308AB" w14:textId="7E99FE13" w:rsidR="00D01D8A" w:rsidRPr="00A56483" w:rsidRDefault="00D01D8A" w:rsidP="00D01D8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Programme Mobilisation</w:t>
            </w:r>
          </w:p>
        </w:tc>
      </w:tr>
      <w:tr w:rsidR="006B2A55" w:rsidRPr="00A56483" w14:paraId="58D55831" w14:textId="77777777" w:rsidTr="00D01D8A">
        <w:tc>
          <w:tcPr>
            <w:tcW w:w="1384" w:type="dxa"/>
            <w:shd w:val="clear" w:color="auto" w:fill="auto"/>
          </w:tcPr>
          <w:p w14:paraId="33F71F9C" w14:textId="0069A79C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11624" w:type="dxa"/>
            <w:shd w:val="clear" w:color="auto" w:fill="auto"/>
          </w:tcPr>
          <w:p w14:paraId="5B87A432" w14:textId="0ABCE018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D01D8A">
              <w:rPr>
                <w:rFonts w:ascii="Verdana" w:hAnsi="Verdana" w:cs="Arial"/>
                <w:bCs/>
                <w:sz w:val="20"/>
                <w:szCs w:val="20"/>
              </w:rPr>
              <w:t xml:space="preserve">Detail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how you </w:t>
            </w:r>
            <w:r w:rsidR="00865AF8">
              <w:rPr>
                <w:rFonts w:ascii="Verdana" w:hAnsi="Verdana" w:cs="Arial"/>
                <w:bCs/>
                <w:sz w:val="20"/>
                <w:szCs w:val="20"/>
              </w:rPr>
              <w:t>will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mobilise the Programme in West Sussex schools.</w:t>
            </w:r>
          </w:p>
          <w:p w14:paraId="30D02C12" w14:textId="0AEDA681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Your response must include how you </w:t>
            </w:r>
            <w:r w:rsidR="00865AF8">
              <w:rPr>
                <w:rFonts w:ascii="Verdana" w:hAnsi="Verdana" w:cs="Arial"/>
                <w:bCs/>
                <w:sz w:val="20"/>
                <w:szCs w:val="20"/>
              </w:rPr>
              <w:t>will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  <w:p w14:paraId="5C517852" w14:textId="25B2DE2C" w:rsidR="006B2A55" w:rsidRDefault="006B2A55" w:rsidP="006B2A55">
            <w:pPr>
              <w:pStyle w:val="ListParagraph"/>
              <w:numPr>
                <w:ilvl w:val="0"/>
                <w:numId w:val="3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engage with schools to explain the purpose of the programme and the resources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available</w:t>
            </w:r>
            <w:proofErr w:type="gramEnd"/>
          </w:p>
          <w:p w14:paraId="2D0E7CBE" w14:textId="77777777" w:rsidR="006B2A55" w:rsidRDefault="006B2A55" w:rsidP="006B2A55">
            <w:pPr>
              <w:pStyle w:val="ListParagraph"/>
              <w:numPr>
                <w:ilvl w:val="0"/>
                <w:numId w:val="3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set up ongoing communication channels with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schools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503149D5" w14:textId="0E997B9B" w:rsidR="006B2A55" w:rsidRDefault="006B2A55" w:rsidP="006B2A55">
            <w:pPr>
              <w:pStyle w:val="ListParagraph"/>
              <w:numPr>
                <w:ilvl w:val="0"/>
                <w:numId w:val="3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ensure schools can access and interact with all Programme resources via your online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platform</w:t>
            </w:r>
            <w:proofErr w:type="gramEnd"/>
          </w:p>
          <w:p w14:paraId="2034611C" w14:textId="77777777" w:rsidR="006B2A55" w:rsidRDefault="006B2A55" w:rsidP="006B2A55">
            <w:pPr>
              <w:pStyle w:val="ListParagraph"/>
              <w:numPr>
                <w:ilvl w:val="0"/>
                <w:numId w:val="3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provide technical </w:t>
            </w:r>
            <w:proofErr w:type="gramStart"/>
            <w:r>
              <w:rPr>
                <w:rFonts w:ascii="Verdana" w:hAnsi="Verdana" w:cs="Arial"/>
                <w:bCs/>
                <w:sz w:val="20"/>
                <w:szCs w:val="20"/>
              </w:rPr>
              <w:t>support</w:t>
            </w:r>
            <w:proofErr w:type="gramEnd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2A8483CE" w14:textId="15363DF3" w:rsidR="006B2A55" w:rsidRP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Your response must include a mobilisation timeline</w:t>
            </w:r>
            <w:r w:rsidR="00E758E1">
              <w:rPr>
                <w:rFonts w:ascii="Verdana" w:hAnsi="Verdana" w:cs="Arial"/>
                <w:bCs/>
                <w:sz w:val="20"/>
                <w:szCs w:val="20"/>
              </w:rPr>
              <w:t xml:space="preserve"> and explain any content development that you will need to complete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13EB2FB" w14:textId="77777777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750</w:t>
            </w:r>
          </w:p>
          <w:p w14:paraId="1D653122" w14:textId="77777777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E1AB90C" w14:textId="77777777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Timeline words not included in word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limit</w:t>
            </w:r>
            <w:proofErr w:type="gramEnd"/>
          </w:p>
          <w:p w14:paraId="38C15166" w14:textId="77777777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5C8E8B" w14:textId="30859088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20%</w:t>
            </w:r>
          </w:p>
        </w:tc>
      </w:tr>
      <w:tr w:rsidR="006B2A55" w:rsidRPr="00A56483" w14:paraId="2414509F" w14:textId="77777777" w:rsidTr="003C564F">
        <w:tc>
          <w:tcPr>
            <w:tcW w:w="15701" w:type="dxa"/>
            <w:gridSpan w:val="4"/>
            <w:shd w:val="clear" w:color="auto" w:fill="auto"/>
          </w:tcPr>
          <w:p w14:paraId="43ACD261" w14:textId="0E1FE816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91744EB" w14:textId="2508F132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319DA83" w14:textId="71E0BB23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5782EF7" w14:textId="7EAEA04E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48C3BB" w14:textId="5E8985EB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CE36FEC" w14:textId="1C498BA0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C7E3943" w14:textId="2167ABC3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1352B50" w14:textId="0FCB5CE1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B6DBCA" w14:textId="77777777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E60F390" w14:textId="77777777" w:rsidR="006B2A55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458537" w14:textId="580FBA0A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941E8" w:rsidRPr="00A56483" w14:paraId="6AA7C0A8" w14:textId="77777777" w:rsidTr="007E5530">
        <w:tc>
          <w:tcPr>
            <w:tcW w:w="15701" w:type="dxa"/>
            <w:gridSpan w:val="4"/>
            <w:shd w:val="clear" w:color="auto" w:fill="B8CCE4" w:themeFill="accent1" w:themeFillTint="66"/>
          </w:tcPr>
          <w:p w14:paraId="64675153" w14:textId="77777777" w:rsidR="008941E8" w:rsidRPr="00A56483" w:rsidRDefault="008941E8" w:rsidP="007E553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Accessibility and Relevance</w:t>
            </w:r>
          </w:p>
        </w:tc>
      </w:tr>
      <w:tr w:rsidR="008941E8" w:rsidRPr="00A56483" w14:paraId="0BDA8BBC" w14:textId="77777777" w:rsidTr="007E5530">
        <w:tc>
          <w:tcPr>
            <w:tcW w:w="1384" w:type="dxa"/>
          </w:tcPr>
          <w:p w14:paraId="4096CF43" w14:textId="704FB76D" w:rsidR="008941E8" w:rsidRPr="00A56483" w:rsidRDefault="008941E8" w:rsidP="007E553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11624" w:type="dxa"/>
          </w:tcPr>
          <w:p w14:paraId="749A1C32" w14:textId="77777777" w:rsidR="008941E8" w:rsidRPr="00905726" w:rsidRDefault="008941E8" w:rsidP="007E5530">
            <w:pPr>
              <w:pStyle w:val="ListParagraph"/>
              <w:spacing w:line="360" w:lineRule="auto"/>
              <w:ind w:left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Explain how you will ensure the Programme is user-friendly and remains relevant to schools throughout the Contract period</w:t>
            </w:r>
            <w:r w:rsidRPr="00905726">
              <w:rPr>
                <w:rFonts w:ascii="Verdana" w:hAnsi="Verdana"/>
                <w:sz w:val="20"/>
                <w:szCs w:val="20"/>
              </w:rPr>
              <w:t>.</w:t>
            </w:r>
          </w:p>
          <w:p w14:paraId="5738A8B8" w14:textId="77777777" w:rsidR="008941E8" w:rsidRPr="00905726" w:rsidRDefault="008941E8" w:rsidP="007E5530">
            <w:pPr>
              <w:spacing w:line="360" w:lineRule="auto"/>
              <w:ind w:left="284"/>
              <w:rPr>
                <w:rFonts w:ascii="Verdana" w:hAnsi="Verdana"/>
                <w:sz w:val="20"/>
                <w:szCs w:val="20"/>
              </w:rPr>
            </w:pPr>
            <w:r w:rsidRPr="00905726">
              <w:rPr>
                <w:rFonts w:ascii="Verdana" w:hAnsi="Verdana"/>
                <w:sz w:val="20"/>
                <w:szCs w:val="20"/>
              </w:rPr>
              <w:t>Your response must include:</w:t>
            </w:r>
          </w:p>
          <w:p w14:paraId="33AD6CBE" w14:textId="77777777" w:rsidR="008941E8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description of the user experience</w:t>
            </w:r>
          </w:p>
          <w:p w14:paraId="1F317CF5" w14:textId="77777777" w:rsidR="008941E8" w:rsidRPr="00434683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how the Programme will add value to schools’ existing lesson planning resources</w:t>
            </w:r>
          </w:p>
          <w:p w14:paraId="489384DE" w14:textId="77777777" w:rsidR="008941E8" w:rsidRPr="00434683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your knowledge of school resourcing and planning cycles and how this will be used to inform Programme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design</w:t>
            </w:r>
            <w:proofErr w:type="gramEnd"/>
          </w:p>
          <w:p w14:paraId="5E5D0586" w14:textId="77777777" w:rsidR="008941E8" w:rsidRPr="00434683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you gather user feedback and incorporate it into programme and content development</w:t>
            </w:r>
          </w:p>
          <w:p w14:paraId="31A9CD75" w14:textId="77777777" w:rsidR="008941E8" w:rsidRPr="000635C7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you ensure the Programme remains up to date with Government and Council policy,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legislation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and changes to the National Curriculum</w:t>
            </w:r>
          </w:p>
          <w:p w14:paraId="683D006C" w14:textId="5160B0E6" w:rsidR="008941E8" w:rsidRPr="0075319E" w:rsidRDefault="008941E8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what resource you have available for this contract to provide the role of </w:t>
            </w:r>
            <w:r w:rsidR="00E648DE">
              <w:rPr>
                <w:rFonts w:ascii="Verdana" w:hAnsi="Verdana"/>
                <w:sz w:val="20"/>
                <w:szCs w:val="20"/>
              </w:rPr>
              <w:t>schools’</w:t>
            </w:r>
            <w:r>
              <w:rPr>
                <w:rFonts w:ascii="Verdana" w:hAnsi="Verdana"/>
                <w:sz w:val="20"/>
                <w:szCs w:val="20"/>
              </w:rPr>
              <w:t xml:space="preserve"> liaison</w:t>
            </w:r>
          </w:p>
          <w:p w14:paraId="5A3BCAEF" w14:textId="6B9EA1C2" w:rsidR="0075319E" w:rsidRPr="00A82527" w:rsidRDefault="0075319E" w:rsidP="007E5530">
            <w:pPr>
              <w:pStyle w:val="ListParagraph"/>
              <w:numPr>
                <w:ilvl w:val="0"/>
                <w:numId w:val="23"/>
              </w:numPr>
              <w:spacing w:after="16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you will support and provide provision for home learning </w:t>
            </w:r>
          </w:p>
        </w:tc>
        <w:tc>
          <w:tcPr>
            <w:tcW w:w="1275" w:type="dxa"/>
          </w:tcPr>
          <w:p w14:paraId="42E50CF7" w14:textId="77777777" w:rsidR="008941E8" w:rsidRPr="00A56483" w:rsidRDefault="008941E8" w:rsidP="007E553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750</w:t>
            </w:r>
          </w:p>
        </w:tc>
        <w:tc>
          <w:tcPr>
            <w:tcW w:w="1418" w:type="dxa"/>
          </w:tcPr>
          <w:p w14:paraId="682F26E9" w14:textId="77777777" w:rsidR="008941E8" w:rsidRDefault="008941E8" w:rsidP="007E553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20%</w:t>
            </w:r>
          </w:p>
          <w:p w14:paraId="73F4A7E9" w14:textId="77777777" w:rsidR="008941E8" w:rsidRPr="00A56483" w:rsidRDefault="008941E8" w:rsidP="007E553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941E8" w:rsidRPr="00A56483" w14:paraId="73DE6508" w14:textId="77777777" w:rsidTr="007E5530">
        <w:tc>
          <w:tcPr>
            <w:tcW w:w="15701" w:type="dxa"/>
            <w:gridSpan w:val="4"/>
          </w:tcPr>
          <w:p w14:paraId="5A2F68F6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7DA9203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7206577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0E1610B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154C288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BB7A596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DFC8EAA" w14:textId="77777777" w:rsidR="008941E8" w:rsidRDefault="008941E8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E5A7819" w14:textId="77777777" w:rsidR="00F614BF" w:rsidRDefault="00F614BF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14BCC03" w14:textId="0CFA033A" w:rsidR="00F614BF" w:rsidRPr="001B7497" w:rsidRDefault="00F614BF" w:rsidP="007E553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B2A55" w:rsidRPr="00A56483" w14:paraId="2E857CE7" w14:textId="2689CE4F" w:rsidTr="001A6740">
        <w:tc>
          <w:tcPr>
            <w:tcW w:w="15701" w:type="dxa"/>
            <w:gridSpan w:val="4"/>
            <w:shd w:val="clear" w:color="auto" w:fill="B8CCE4" w:themeFill="accent1" w:themeFillTint="66"/>
          </w:tcPr>
          <w:p w14:paraId="2E857CE6" w14:textId="21BE8F3D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40863245"/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Schools Waste Education Provision for Key Stages 3 and 4</w:t>
            </w:r>
          </w:p>
        </w:tc>
      </w:tr>
      <w:tr w:rsidR="006B2A55" w:rsidRPr="00A56483" w14:paraId="2E857CFE" w14:textId="08A8907E" w:rsidTr="001A6740">
        <w:tc>
          <w:tcPr>
            <w:tcW w:w="1384" w:type="dxa"/>
          </w:tcPr>
          <w:p w14:paraId="2E857CE8" w14:textId="3D3CD3CD" w:rsidR="006B2A55" w:rsidRPr="00A56483" w:rsidRDefault="008941E8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11624" w:type="dxa"/>
          </w:tcPr>
          <w:p w14:paraId="1AAA091C" w14:textId="489AAF89" w:rsidR="006B2A55" w:rsidRPr="00905726" w:rsidRDefault="006B2A55" w:rsidP="006B2A55">
            <w:pPr>
              <w:pStyle w:val="ListParagraph"/>
              <w:spacing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905726">
              <w:rPr>
                <w:rFonts w:ascii="Verdana" w:hAnsi="Verdana"/>
                <w:sz w:val="20"/>
                <w:szCs w:val="20"/>
              </w:rPr>
              <w:t>Detail how you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5AF8">
              <w:rPr>
                <w:rFonts w:ascii="Verdana" w:hAnsi="Verdana"/>
                <w:sz w:val="20"/>
                <w:szCs w:val="20"/>
              </w:rPr>
              <w:t>will</w:t>
            </w:r>
            <w:r w:rsidRPr="00905726">
              <w:rPr>
                <w:rFonts w:ascii="Verdana" w:hAnsi="Verdana"/>
                <w:sz w:val="20"/>
                <w:szCs w:val="20"/>
              </w:rPr>
              <w:t xml:space="preserve"> deliver </w:t>
            </w:r>
            <w:r w:rsidR="007F40D1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Programme for Key Stages 3 and 4</w:t>
            </w:r>
            <w:r w:rsidRPr="00905726">
              <w:rPr>
                <w:rFonts w:ascii="Verdana" w:hAnsi="Verdana"/>
                <w:sz w:val="20"/>
                <w:szCs w:val="20"/>
              </w:rPr>
              <w:t>.</w:t>
            </w:r>
          </w:p>
          <w:p w14:paraId="082C4986" w14:textId="4C83D674" w:rsidR="006B2A55" w:rsidRDefault="006B2A55" w:rsidP="006B2A5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05726">
              <w:rPr>
                <w:rFonts w:ascii="Verdana" w:hAnsi="Verdana"/>
                <w:sz w:val="20"/>
                <w:szCs w:val="20"/>
              </w:rPr>
              <w:t>Your response must include:</w:t>
            </w:r>
          </w:p>
          <w:p w14:paraId="7E8E4C4E" w14:textId="1448B16C" w:rsidR="006B2A55" w:rsidRPr="004A0DC6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Details of the materials, resources and content that you </w:t>
            </w:r>
            <w:r w:rsidR="00100380">
              <w:rPr>
                <w:rFonts w:ascii="Verdana" w:hAnsi="Verdana"/>
                <w:sz w:val="20"/>
                <w:szCs w:val="20"/>
              </w:rPr>
              <w:t xml:space="preserve">will </w:t>
            </w:r>
            <w:r>
              <w:rPr>
                <w:rFonts w:ascii="Verdana" w:hAnsi="Verdana"/>
                <w:sz w:val="20"/>
                <w:szCs w:val="20"/>
              </w:rPr>
              <w:t xml:space="preserve">provide for each key stage and how these </w:t>
            </w:r>
            <w:r w:rsidR="00100380">
              <w:rPr>
                <w:rFonts w:ascii="Verdana" w:hAnsi="Verdana"/>
                <w:sz w:val="20"/>
                <w:szCs w:val="20"/>
              </w:rPr>
              <w:t xml:space="preserve">will </w:t>
            </w:r>
            <w:r>
              <w:rPr>
                <w:rFonts w:ascii="Verdana" w:hAnsi="Verdana"/>
                <w:sz w:val="20"/>
                <w:szCs w:val="20"/>
              </w:rPr>
              <w:t xml:space="preserve">link to the national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curriculum</w:t>
            </w:r>
            <w:proofErr w:type="gramEnd"/>
          </w:p>
          <w:p w14:paraId="4B245EA0" w14:textId="33ABB495" w:rsidR="006B2A55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Which materials, resources and content are already available</w:t>
            </w:r>
          </w:p>
          <w:p w14:paraId="1C59B061" w14:textId="70108E99" w:rsidR="006B2A55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Which materials,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resources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and content you would need to develop</w:t>
            </w:r>
          </w:p>
          <w:p w14:paraId="5B79CDC2" w14:textId="73B74DB6" w:rsidR="006B2A55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Development timeline</w:t>
            </w:r>
          </w:p>
          <w:p w14:paraId="2E857CFA" w14:textId="712CE691" w:rsidR="006B2A55" w:rsidRPr="002104EE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the programme </w:t>
            </w:r>
            <w:r w:rsidR="00865AF8">
              <w:rPr>
                <w:rFonts w:ascii="Verdana" w:hAnsi="Verdana"/>
                <w:sz w:val="20"/>
                <w:szCs w:val="20"/>
              </w:rPr>
              <w:t xml:space="preserve">will </w:t>
            </w:r>
            <w:r>
              <w:rPr>
                <w:rFonts w:ascii="Verdana" w:hAnsi="Verdana"/>
                <w:sz w:val="20"/>
                <w:szCs w:val="20"/>
              </w:rPr>
              <w:t xml:space="preserve">focus on </w:t>
            </w:r>
            <w:r w:rsidR="007F40D1">
              <w:rPr>
                <w:rFonts w:ascii="Verdana" w:hAnsi="Verdana"/>
                <w:sz w:val="20"/>
                <w:szCs w:val="20"/>
              </w:rPr>
              <w:t xml:space="preserve">measurable </w:t>
            </w:r>
            <w:r>
              <w:rPr>
                <w:rFonts w:ascii="Verdana" w:hAnsi="Verdana"/>
                <w:sz w:val="20"/>
                <w:szCs w:val="20"/>
              </w:rPr>
              <w:t>pupil-led activities and projects</w:t>
            </w:r>
          </w:p>
        </w:tc>
        <w:tc>
          <w:tcPr>
            <w:tcW w:w="1275" w:type="dxa"/>
          </w:tcPr>
          <w:p w14:paraId="5F9F141E" w14:textId="0E439176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750</w:t>
            </w:r>
          </w:p>
          <w:p w14:paraId="186513F6" w14:textId="513009F3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EBCFF6E" w14:textId="3B2BF836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Timeline words not included in word 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limit</w:t>
            </w:r>
            <w:proofErr w:type="gramEnd"/>
          </w:p>
          <w:p w14:paraId="2E857CFC" w14:textId="20DDFCB8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857CFD" w14:textId="2DAE0953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20%</w:t>
            </w:r>
          </w:p>
        </w:tc>
      </w:tr>
      <w:tr w:rsidR="006B2A55" w:rsidRPr="00A56483" w14:paraId="443B3CF0" w14:textId="3D471AE8" w:rsidTr="003C564F">
        <w:tc>
          <w:tcPr>
            <w:tcW w:w="15701" w:type="dxa"/>
            <w:gridSpan w:val="4"/>
          </w:tcPr>
          <w:p w14:paraId="39258116" w14:textId="45BBF55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  <w:bookmarkStart w:id="1" w:name="_Hlk33080145"/>
          </w:p>
          <w:p w14:paraId="439BD5ED" w14:textId="56C09E1E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59C1554" w14:textId="367EBA9E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8A3E3AE" w14:textId="36CA1172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057FE6A" w14:textId="010C1849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9563C3D" w14:textId="480C6224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C514A8C" w14:textId="1E1DCCB5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061CE15" w14:textId="78430195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0731341" w14:textId="3DA0BC6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D175D63" w14:textId="5A69487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E4751C" w14:textId="140EA14E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701DFD" w14:textId="104EE22A" w:rsidR="006B2A55" w:rsidRPr="001B7497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0"/>
      <w:bookmarkEnd w:id="1"/>
      <w:tr w:rsidR="006B2A55" w:rsidRPr="00A56483" w14:paraId="2E857D19" w14:textId="77777777" w:rsidTr="001A6740">
        <w:tc>
          <w:tcPr>
            <w:tcW w:w="15701" w:type="dxa"/>
            <w:gridSpan w:val="4"/>
            <w:shd w:val="clear" w:color="auto" w:fill="B8CCE4" w:themeFill="accent1" w:themeFillTint="66"/>
          </w:tcPr>
          <w:p w14:paraId="2E857D18" w14:textId="23085562" w:rsidR="006B2A55" w:rsidRPr="00B47E5B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en-GB"/>
              </w:rPr>
              <w:lastRenderedPageBreak/>
              <w:t>West Sussex Household Waste Management</w:t>
            </w:r>
          </w:p>
        </w:tc>
      </w:tr>
      <w:tr w:rsidR="006B2A55" w:rsidRPr="00A56483" w14:paraId="2E857D1F" w14:textId="77777777" w:rsidTr="001A6740">
        <w:tc>
          <w:tcPr>
            <w:tcW w:w="1384" w:type="dxa"/>
          </w:tcPr>
          <w:p w14:paraId="2E857D1A" w14:textId="6196236E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11624" w:type="dxa"/>
          </w:tcPr>
          <w:p w14:paraId="47D45AE5" w14:textId="61779C74" w:rsidR="006B2A55" w:rsidRDefault="006B2A55" w:rsidP="006B2A55">
            <w:pPr>
              <w:pStyle w:val="ListParagraph"/>
              <w:spacing w:after="0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Detail how you will integrate the Programme with the Council’s waste management services, priorities, communications themes and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campaigns</w:t>
            </w:r>
            <w:proofErr w:type="gramEnd"/>
          </w:p>
          <w:p w14:paraId="4B10DBF7" w14:textId="60D36C0B" w:rsidR="006B2A55" w:rsidRDefault="006B2A55" w:rsidP="006B2A55">
            <w:pPr>
              <w:pStyle w:val="ListParagraph"/>
              <w:spacing w:after="0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50A7CC15" w14:textId="371D07F9" w:rsidR="006B2A55" w:rsidRPr="00905726" w:rsidRDefault="006B2A55" w:rsidP="006B2A55">
            <w:pPr>
              <w:pStyle w:val="ListParagraph"/>
              <w:spacing w:after="0"/>
              <w:ind w:left="142"/>
              <w:rPr>
                <w:rFonts w:ascii="Verdana" w:hAnsi="Verdana"/>
                <w:sz w:val="20"/>
                <w:szCs w:val="20"/>
              </w:rPr>
            </w:pPr>
            <w:r w:rsidRPr="00905726">
              <w:rPr>
                <w:rFonts w:ascii="Verdana" w:hAnsi="Verdana"/>
                <w:sz w:val="20"/>
                <w:szCs w:val="20"/>
              </w:rPr>
              <w:t>Your response must include</w:t>
            </w:r>
            <w:r>
              <w:rPr>
                <w:rFonts w:ascii="Verdana" w:hAnsi="Verdana"/>
                <w:sz w:val="20"/>
                <w:szCs w:val="20"/>
              </w:rPr>
              <w:t xml:space="preserve"> how the Programme will be designed to</w:t>
            </w:r>
            <w:r w:rsidRPr="00905726">
              <w:rPr>
                <w:rFonts w:ascii="Verdana" w:hAnsi="Verdana"/>
                <w:sz w:val="20"/>
                <w:szCs w:val="20"/>
              </w:rPr>
              <w:t>:</w:t>
            </w:r>
          </w:p>
          <w:p w14:paraId="504D21D6" w14:textId="77777777" w:rsidR="006B2A55" w:rsidRPr="00905726" w:rsidRDefault="006B2A55" w:rsidP="006B2A55">
            <w:pPr>
              <w:pStyle w:val="ListParagraph"/>
              <w:spacing w:after="0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31F7CF90" w14:textId="505D8E77" w:rsidR="006B2A55" w:rsidRPr="00905726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engage school staff, pupils and families with West Sussex household waste and recycling collection and disposal services and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infrastructure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2395A00" w14:textId="57CFA544" w:rsidR="006B2A55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reflect the Council’s household waste management performance improvement priorities and service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changes</w:t>
            </w:r>
            <w:proofErr w:type="gramEnd"/>
          </w:p>
          <w:p w14:paraId="2E857D1C" w14:textId="647E141F" w:rsidR="006B2A55" w:rsidRPr="00C24763" w:rsidRDefault="006B2A55" w:rsidP="006B2A5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incorporate the Council’s household waste management communications campaign themes,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activities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and materials</w:t>
            </w:r>
          </w:p>
        </w:tc>
        <w:tc>
          <w:tcPr>
            <w:tcW w:w="1275" w:type="dxa"/>
          </w:tcPr>
          <w:p w14:paraId="2E857D1D" w14:textId="63EB9A13" w:rsidR="006B2A55" w:rsidRPr="00A56483" w:rsidRDefault="00F73CF7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6B2A55"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2E857D1E" w14:textId="244BB080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F73CF7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%</w:t>
            </w:r>
          </w:p>
        </w:tc>
      </w:tr>
      <w:tr w:rsidR="006B2A55" w:rsidRPr="00A56483" w14:paraId="134BFF15" w14:textId="36BA8B5F" w:rsidTr="003C564F">
        <w:tc>
          <w:tcPr>
            <w:tcW w:w="15701" w:type="dxa"/>
            <w:gridSpan w:val="4"/>
          </w:tcPr>
          <w:p w14:paraId="04E8215B" w14:textId="54C8CAD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85452C9" w14:textId="361B4C90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5F8C1BC" w14:textId="505506B4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7FCED29" w14:textId="68EF11C9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48825BE" w14:textId="368A4986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8732860" w14:textId="72337D08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4A144D5" w14:textId="3C509690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563C3B3" w14:textId="7AACF97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09D9172" w14:textId="58EC0ED2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0E74CD2" w14:textId="73016308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CE549C6" w14:textId="17411475" w:rsidR="006B2A55" w:rsidRPr="001B7497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B2A55" w:rsidRPr="00A56483" w14:paraId="2E857D4B" w14:textId="77777777" w:rsidTr="001A6740">
        <w:tc>
          <w:tcPr>
            <w:tcW w:w="15701" w:type="dxa"/>
            <w:gridSpan w:val="4"/>
            <w:shd w:val="clear" w:color="auto" w:fill="B8CCE4" w:themeFill="accent1" w:themeFillTint="66"/>
          </w:tcPr>
          <w:p w14:paraId="2E857D4A" w14:textId="43141C7D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Programme Reach</w:t>
            </w:r>
            <w:r w:rsidR="00393C06">
              <w:rPr>
                <w:rFonts w:ascii="Verdana" w:hAnsi="Verdana" w:cs="Arial"/>
                <w:b/>
                <w:sz w:val="20"/>
                <w:szCs w:val="20"/>
              </w:rPr>
              <w:t>,</w:t>
            </w:r>
            <w:r w:rsidR="00E648D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Impact</w:t>
            </w:r>
            <w:r w:rsidR="00393C06">
              <w:rPr>
                <w:rFonts w:ascii="Verdana" w:hAnsi="Verdana" w:cs="Arial"/>
                <w:b/>
                <w:sz w:val="20"/>
                <w:szCs w:val="20"/>
              </w:rPr>
              <w:t xml:space="preserve"> and Engagement</w:t>
            </w:r>
          </w:p>
        </w:tc>
      </w:tr>
      <w:tr w:rsidR="006B2A55" w:rsidRPr="00A56483" w14:paraId="2E857D5A" w14:textId="77777777" w:rsidTr="001A6740">
        <w:tc>
          <w:tcPr>
            <w:tcW w:w="1384" w:type="dxa"/>
          </w:tcPr>
          <w:p w14:paraId="2E857D4C" w14:textId="57DA297F" w:rsidR="006B2A55" w:rsidRPr="00A56483" w:rsidRDefault="00362836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  <w:p w14:paraId="2E857D4D" w14:textId="77777777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624" w:type="dxa"/>
          </w:tcPr>
          <w:p w14:paraId="6F0FAB5F" w14:textId="1BCD46C5" w:rsidR="0075319E" w:rsidRDefault="006B2A55" w:rsidP="006B2A55">
            <w:pPr>
              <w:pStyle w:val="NoSpacing"/>
              <w:spacing w:line="360" w:lineRule="auto"/>
              <w:ind w:left="28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Explain how the Programme will be designed to reach,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engage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and have a lasting impact for families and local communities connected to the schools. </w:t>
            </w:r>
          </w:p>
          <w:p w14:paraId="2D20C46A" w14:textId="77777777" w:rsidR="0075319E" w:rsidRDefault="0075319E" w:rsidP="006B2A55">
            <w:pPr>
              <w:pStyle w:val="NoSpacing"/>
              <w:spacing w:line="360" w:lineRule="auto"/>
              <w:ind w:left="284"/>
              <w:rPr>
                <w:rFonts w:ascii="Verdana" w:hAnsi="Verdana" w:cs="Arial"/>
                <w:sz w:val="20"/>
                <w:szCs w:val="20"/>
              </w:rPr>
            </w:pPr>
          </w:p>
          <w:p w14:paraId="587E6D6E" w14:textId="530D907F" w:rsidR="0075319E" w:rsidRDefault="0075319E" w:rsidP="006B2A55">
            <w:pPr>
              <w:pStyle w:val="NoSpacing"/>
              <w:spacing w:line="360" w:lineRule="auto"/>
              <w:ind w:left="28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Your response must include:</w:t>
            </w:r>
          </w:p>
          <w:p w14:paraId="4A6D3067" w14:textId="77777777" w:rsidR="0075319E" w:rsidRDefault="0075319E" w:rsidP="006B2A55">
            <w:pPr>
              <w:pStyle w:val="NoSpacing"/>
              <w:spacing w:line="360" w:lineRule="auto"/>
              <w:ind w:left="284"/>
              <w:rPr>
                <w:rFonts w:ascii="Verdana" w:hAnsi="Verdana" w:cs="Arial"/>
                <w:sz w:val="20"/>
                <w:szCs w:val="20"/>
              </w:rPr>
            </w:pPr>
          </w:p>
          <w:p w14:paraId="13D1F8A7" w14:textId="0DC75E8E" w:rsidR="0075319E" w:rsidRDefault="0075319E" w:rsidP="0075319E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9B4F7C">
              <w:rPr>
                <w:rFonts w:ascii="Verdana" w:hAnsi="Verdana" w:cs="Arial"/>
                <w:sz w:val="20"/>
                <w:szCs w:val="20"/>
              </w:rPr>
              <w:t xml:space="preserve"> sample of an activity or piece of work that </w:t>
            </w:r>
            <w:r w:rsidR="000635C7">
              <w:rPr>
                <w:rFonts w:ascii="Verdana" w:hAnsi="Verdana" w:cs="Arial"/>
                <w:sz w:val="20"/>
                <w:szCs w:val="20"/>
              </w:rPr>
              <w:t xml:space="preserve">supports your answer to this </w:t>
            </w:r>
            <w:proofErr w:type="gramStart"/>
            <w:r w:rsidR="000635C7">
              <w:rPr>
                <w:rFonts w:ascii="Verdana" w:hAnsi="Verdana" w:cs="Arial"/>
                <w:sz w:val="20"/>
                <w:szCs w:val="20"/>
              </w:rPr>
              <w:t>question</w:t>
            </w:r>
            <w:proofErr w:type="gramEnd"/>
          </w:p>
          <w:p w14:paraId="2E857D55" w14:textId="34831BF8" w:rsidR="006B2A55" w:rsidRPr="00A56483" w:rsidRDefault="0075319E" w:rsidP="00E648DE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 explanation of how you would utilise social media and other c</w:t>
            </w:r>
            <w:r w:rsidR="00E93E9F">
              <w:rPr>
                <w:rFonts w:ascii="Verdana" w:hAnsi="Verdana" w:cs="Arial"/>
                <w:sz w:val="20"/>
                <w:szCs w:val="20"/>
              </w:rPr>
              <w:t>ommunication channels to achieve this</w:t>
            </w:r>
          </w:p>
        </w:tc>
        <w:tc>
          <w:tcPr>
            <w:tcW w:w="1275" w:type="dxa"/>
          </w:tcPr>
          <w:p w14:paraId="3BCFF535" w14:textId="77777777" w:rsidR="006B2A55" w:rsidRDefault="00F73CF7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6B2A55"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  <w:p w14:paraId="2E857D57" w14:textId="2B4E3DBB" w:rsidR="000635C7" w:rsidRPr="00A56483" w:rsidRDefault="000635C7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Sample of Work is not included in the word count.</w:t>
            </w:r>
          </w:p>
        </w:tc>
        <w:tc>
          <w:tcPr>
            <w:tcW w:w="1418" w:type="dxa"/>
          </w:tcPr>
          <w:p w14:paraId="2E857D58" w14:textId="190436A8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F73CF7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%</w:t>
            </w:r>
          </w:p>
          <w:p w14:paraId="2E857D59" w14:textId="77777777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B2A55" w:rsidRPr="00A56483" w14:paraId="7AD4B9DB" w14:textId="77777777" w:rsidTr="003C564F">
        <w:tc>
          <w:tcPr>
            <w:tcW w:w="15701" w:type="dxa"/>
            <w:gridSpan w:val="4"/>
          </w:tcPr>
          <w:p w14:paraId="65858D69" w14:textId="77777777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F8EEB9B" w14:textId="77777777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334685D" w14:textId="120BAC08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4D3599D" w14:textId="1B21CA68" w:rsidR="00F73CF7" w:rsidRDefault="00F73CF7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A5EC09C" w14:textId="20100FCB" w:rsidR="00F73CF7" w:rsidRDefault="00F73CF7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33AA09C" w14:textId="1B304D8D" w:rsidR="00F73CF7" w:rsidRDefault="00F73CF7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83C2515" w14:textId="77777777" w:rsidR="00F73CF7" w:rsidRDefault="00F73CF7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3656C37" w14:textId="77777777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0F08A58" w14:textId="1FBE417C" w:rsidR="006B2A55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0E2E2D3" w14:textId="7B249C01" w:rsidR="00F614BF" w:rsidRDefault="00F614BF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4681CD05" w14:textId="7CA31FFD" w:rsidR="00F614BF" w:rsidRDefault="00F614BF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90F31B0" w14:textId="77777777" w:rsidR="00F614BF" w:rsidRDefault="00F614BF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8727A91" w14:textId="77777777" w:rsidR="006B2A55" w:rsidRPr="001B7497" w:rsidRDefault="006B2A55" w:rsidP="006B2A55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6B2A55" w:rsidRPr="00A56483" w14:paraId="07F6A8FA" w14:textId="77777777" w:rsidTr="003C564F">
        <w:tc>
          <w:tcPr>
            <w:tcW w:w="15701" w:type="dxa"/>
            <w:gridSpan w:val="4"/>
            <w:shd w:val="clear" w:color="auto" w:fill="B8CCE4" w:themeFill="accent1" w:themeFillTint="66"/>
          </w:tcPr>
          <w:p w14:paraId="6E532D1D" w14:textId="77777777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Integration</w:t>
            </w:r>
          </w:p>
        </w:tc>
      </w:tr>
      <w:tr w:rsidR="006B2A55" w:rsidRPr="00A56483" w14:paraId="26D5A772" w14:textId="77777777" w:rsidTr="003C564F">
        <w:tc>
          <w:tcPr>
            <w:tcW w:w="1384" w:type="dxa"/>
          </w:tcPr>
          <w:p w14:paraId="1CBD209E" w14:textId="6776D49C" w:rsidR="006B2A55" w:rsidRPr="00A56483" w:rsidRDefault="00362836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8C3802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11624" w:type="dxa"/>
          </w:tcPr>
          <w:p w14:paraId="17230B98" w14:textId="4DD220A9" w:rsidR="006B2A55" w:rsidRDefault="006B2A55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  <w:r w:rsidRPr="00905726">
              <w:rPr>
                <w:rFonts w:ascii="Verdana" w:hAnsi="Verdana"/>
                <w:sz w:val="20"/>
                <w:szCs w:val="20"/>
              </w:rPr>
              <w:t>Detail how you</w:t>
            </w:r>
            <w:r>
              <w:rPr>
                <w:rFonts w:ascii="Verdana" w:hAnsi="Verdana"/>
                <w:sz w:val="20"/>
                <w:szCs w:val="20"/>
              </w:rPr>
              <w:t xml:space="preserve"> will</w:t>
            </w:r>
            <w:r w:rsidRPr="00905726">
              <w:rPr>
                <w:rFonts w:ascii="Verdana" w:hAnsi="Verdana"/>
                <w:sz w:val="20"/>
                <w:szCs w:val="20"/>
              </w:rPr>
              <w:t xml:space="preserve"> ensure the </w:t>
            </w:r>
            <w:r>
              <w:rPr>
                <w:rFonts w:ascii="Verdana" w:hAnsi="Verdana"/>
                <w:sz w:val="20"/>
                <w:szCs w:val="20"/>
              </w:rPr>
              <w:t>Programme complements</w:t>
            </w:r>
            <w:r w:rsidR="00E93E9F">
              <w:rPr>
                <w:rFonts w:ascii="Verdana" w:hAnsi="Verdana"/>
                <w:sz w:val="20"/>
                <w:szCs w:val="20"/>
              </w:rPr>
              <w:t xml:space="preserve"> and/or recognises</w:t>
            </w:r>
            <w:r>
              <w:rPr>
                <w:rFonts w:ascii="Verdana" w:hAnsi="Verdana"/>
                <w:sz w:val="20"/>
                <w:szCs w:val="20"/>
              </w:rPr>
              <w:t xml:space="preserve"> other school education initiatives such as Eco-Schools, STEM projects, and school visits by Council staff and volunteers.</w:t>
            </w:r>
          </w:p>
          <w:p w14:paraId="7DDF30B9" w14:textId="6212A79E" w:rsidR="00E93E9F" w:rsidRDefault="00E93E9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Your response must demonstrate:</w:t>
            </w:r>
          </w:p>
          <w:p w14:paraId="089A7749" w14:textId="4437DF11" w:rsidR="00E93E9F" w:rsidRDefault="00E93E9F" w:rsidP="00E648DE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the Programme would recognise other school education initiatives that may deliver a slightly different message and how to explain why these messages might be inconsistent</w:t>
            </w:r>
          </w:p>
          <w:p w14:paraId="6E4D8859" w14:textId="3AEEFFFC" w:rsidR="00E93E9F" w:rsidRPr="00DE048E" w:rsidRDefault="00E93E9F" w:rsidP="00E93E9F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74A73C" w14:textId="24D4BD48" w:rsidR="006B2A55" w:rsidRPr="00A56483" w:rsidRDefault="00E93E9F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6B2A55">
              <w:rPr>
                <w:rFonts w:ascii="Verdana" w:hAnsi="Verdana" w:cs="Arial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14:paraId="294067AA" w14:textId="77777777" w:rsidR="006B2A55" w:rsidRPr="00A56483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10%</w:t>
            </w:r>
          </w:p>
        </w:tc>
      </w:tr>
      <w:tr w:rsidR="006B2A55" w:rsidRPr="00A56483" w14:paraId="79AC857B" w14:textId="77777777" w:rsidTr="003C564F">
        <w:tc>
          <w:tcPr>
            <w:tcW w:w="1384" w:type="dxa"/>
          </w:tcPr>
          <w:p w14:paraId="4AC5028F" w14:textId="77777777" w:rsidR="006B2A55" w:rsidRPr="00A56483" w:rsidRDefault="006B2A55" w:rsidP="006B2A5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624" w:type="dxa"/>
          </w:tcPr>
          <w:p w14:paraId="79B7A527" w14:textId="77777777" w:rsidR="006B2A55" w:rsidRDefault="006B2A55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7A19E077" w14:textId="77777777" w:rsidR="006B2A55" w:rsidRDefault="006B2A55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20B6DFA0" w14:textId="1023EF0C" w:rsidR="006B2A55" w:rsidRDefault="006B2A55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37779CFA" w14:textId="77777777" w:rsidR="006B2A55" w:rsidRDefault="006B2A55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2F57DFA0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599180E8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4E1BDF93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7025283B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0284EF9F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51186047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399DE8C4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27241469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7B7CF938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1B890614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08F5EC0C" w14:textId="77777777" w:rsidR="00F614BF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  <w:p w14:paraId="03000577" w14:textId="72BAF27F" w:rsidR="00F614BF" w:rsidRPr="00905726" w:rsidRDefault="00F614BF" w:rsidP="006B2A55">
            <w:pPr>
              <w:pStyle w:val="ListParagraph"/>
              <w:spacing w:line="360" w:lineRule="auto"/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DE4DB8" w14:textId="77777777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85B20" w14:textId="77777777" w:rsidR="006B2A55" w:rsidRDefault="006B2A55" w:rsidP="006B2A5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2E857D79" w14:textId="77777777" w:rsidR="00CC0730" w:rsidRPr="006E1878" w:rsidRDefault="00CC0730" w:rsidP="00DE048E">
      <w:pPr>
        <w:rPr>
          <w:rFonts w:ascii="Arial" w:hAnsi="Arial" w:cs="Arial"/>
          <w:b/>
        </w:rPr>
      </w:pPr>
    </w:p>
    <w:sectPr w:rsidR="00CC0730" w:rsidRPr="006E1878" w:rsidSect="005B1F47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7D7C" w14:textId="77777777" w:rsidR="000635C7" w:rsidRDefault="000635C7" w:rsidP="000D4300">
      <w:pPr>
        <w:spacing w:after="0" w:line="240" w:lineRule="auto"/>
      </w:pPr>
      <w:r>
        <w:separator/>
      </w:r>
    </w:p>
  </w:endnote>
  <w:endnote w:type="continuationSeparator" w:id="0">
    <w:p w14:paraId="2E857D7D" w14:textId="77777777" w:rsidR="000635C7" w:rsidRDefault="000635C7" w:rsidP="000D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D7F" w14:textId="77777777" w:rsidR="000635C7" w:rsidRDefault="00063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7D7A" w14:textId="77777777" w:rsidR="000635C7" w:rsidRDefault="000635C7" w:rsidP="000D4300">
      <w:pPr>
        <w:spacing w:after="0" w:line="240" w:lineRule="auto"/>
      </w:pPr>
      <w:r>
        <w:separator/>
      </w:r>
    </w:p>
  </w:footnote>
  <w:footnote w:type="continuationSeparator" w:id="0">
    <w:p w14:paraId="2E857D7B" w14:textId="77777777" w:rsidR="000635C7" w:rsidRDefault="000635C7" w:rsidP="000D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D7E" w14:textId="77777777" w:rsidR="000635C7" w:rsidRPr="00A56483" w:rsidRDefault="000635C7" w:rsidP="000D4300">
    <w:pPr>
      <w:pStyle w:val="Header"/>
      <w:jc w:val="righ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721"/>
    <w:multiLevelType w:val="hybridMultilevel"/>
    <w:tmpl w:val="9520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509"/>
    <w:multiLevelType w:val="hybridMultilevel"/>
    <w:tmpl w:val="CED6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A1E"/>
    <w:multiLevelType w:val="hybridMultilevel"/>
    <w:tmpl w:val="4692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046E"/>
    <w:multiLevelType w:val="hybridMultilevel"/>
    <w:tmpl w:val="6530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56F"/>
    <w:multiLevelType w:val="hybridMultilevel"/>
    <w:tmpl w:val="5F12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394F"/>
    <w:multiLevelType w:val="hybridMultilevel"/>
    <w:tmpl w:val="A4B8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848BF"/>
    <w:multiLevelType w:val="hybridMultilevel"/>
    <w:tmpl w:val="3274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52A26"/>
    <w:multiLevelType w:val="hybridMultilevel"/>
    <w:tmpl w:val="4FD2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0D5"/>
    <w:multiLevelType w:val="hybridMultilevel"/>
    <w:tmpl w:val="F984D1D2"/>
    <w:lvl w:ilvl="0" w:tplc="B14AEC9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02DC9"/>
    <w:multiLevelType w:val="hybridMultilevel"/>
    <w:tmpl w:val="4F9E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B1A69"/>
    <w:multiLevelType w:val="hybridMultilevel"/>
    <w:tmpl w:val="402C429A"/>
    <w:lvl w:ilvl="0" w:tplc="E4E0F756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C0F72"/>
    <w:multiLevelType w:val="hybridMultilevel"/>
    <w:tmpl w:val="2988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80C67"/>
    <w:multiLevelType w:val="hybridMultilevel"/>
    <w:tmpl w:val="9E50F594"/>
    <w:lvl w:ilvl="0" w:tplc="B0E846D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63DE0"/>
    <w:multiLevelType w:val="hybridMultilevel"/>
    <w:tmpl w:val="D19E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1146C"/>
    <w:multiLevelType w:val="hybridMultilevel"/>
    <w:tmpl w:val="4204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A6C"/>
    <w:multiLevelType w:val="hybridMultilevel"/>
    <w:tmpl w:val="1430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4EE1"/>
    <w:multiLevelType w:val="hybridMultilevel"/>
    <w:tmpl w:val="E91445EC"/>
    <w:lvl w:ilvl="0" w:tplc="5A806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3222"/>
    <w:multiLevelType w:val="hybridMultilevel"/>
    <w:tmpl w:val="086EC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83547"/>
    <w:multiLevelType w:val="hybridMultilevel"/>
    <w:tmpl w:val="98461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02B7"/>
    <w:multiLevelType w:val="hybridMultilevel"/>
    <w:tmpl w:val="991A0EE2"/>
    <w:lvl w:ilvl="0" w:tplc="5A806A8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FB17A16"/>
    <w:multiLevelType w:val="hybridMultilevel"/>
    <w:tmpl w:val="5160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046DD"/>
    <w:multiLevelType w:val="hybridMultilevel"/>
    <w:tmpl w:val="BE7C1CF4"/>
    <w:lvl w:ilvl="0" w:tplc="28E40A0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B04F5"/>
    <w:multiLevelType w:val="hybridMultilevel"/>
    <w:tmpl w:val="A74A2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60335"/>
    <w:multiLevelType w:val="hybridMultilevel"/>
    <w:tmpl w:val="2CF4160A"/>
    <w:lvl w:ilvl="0" w:tplc="5A806A82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B6B73BC"/>
    <w:multiLevelType w:val="hybridMultilevel"/>
    <w:tmpl w:val="A12C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D13DC"/>
    <w:multiLevelType w:val="hybridMultilevel"/>
    <w:tmpl w:val="483A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B7A31"/>
    <w:multiLevelType w:val="hybridMultilevel"/>
    <w:tmpl w:val="EC3C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47983"/>
    <w:multiLevelType w:val="hybridMultilevel"/>
    <w:tmpl w:val="F81A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5FE"/>
    <w:multiLevelType w:val="hybridMultilevel"/>
    <w:tmpl w:val="64C07AEA"/>
    <w:lvl w:ilvl="0" w:tplc="5A806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A5833"/>
    <w:multiLevelType w:val="hybridMultilevel"/>
    <w:tmpl w:val="C6B6F1BA"/>
    <w:lvl w:ilvl="0" w:tplc="5A806A82">
      <w:numFmt w:val="bullet"/>
      <w:lvlText w:val="-"/>
      <w:lvlJc w:val="left"/>
      <w:pPr>
        <w:ind w:left="76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0" w15:restartNumberingAfterBreak="0">
    <w:nsid w:val="77DB5ABD"/>
    <w:multiLevelType w:val="hybridMultilevel"/>
    <w:tmpl w:val="206A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6C1C"/>
    <w:multiLevelType w:val="hybridMultilevel"/>
    <w:tmpl w:val="6EC01F6C"/>
    <w:lvl w:ilvl="0" w:tplc="5A806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97">
    <w:abstractNumId w:val="14"/>
  </w:num>
  <w:num w:numId="2" w16cid:durableId="1103111094">
    <w:abstractNumId w:val="9"/>
  </w:num>
  <w:num w:numId="3" w16cid:durableId="337582217">
    <w:abstractNumId w:val="5"/>
  </w:num>
  <w:num w:numId="4" w16cid:durableId="795636101">
    <w:abstractNumId w:val="17"/>
  </w:num>
  <w:num w:numId="5" w16cid:durableId="895163731">
    <w:abstractNumId w:val="4"/>
  </w:num>
  <w:num w:numId="6" w16cid:durableId="140271006">
    <w:abstractNumId w:val="1"/>
  </w:num>
  <w:num w:numId="7" w16cid:durableId="1310213803">
    <w:abstractNumId w:val="26"/>
  </w:num>
  <w:num w:numId="8" w16cid:durableId="1508208331">
    <w:abstractNumId w:val="30"/>
  </w:num>
  <w:num w:numId="9" w16cid:durableId="1451896869">
    <w:abstractNumId w:val="13"/>
  </w:num>
  <w:num w:numId="10" w16cid:durableId="63378961">
    <w:abstractNumId w:val="0"/>
  </w:num>
  <w:num w:numId="11" w16cid:durableId="1839006103">
    <w:abstractNumId w:val="21"/>
  </w:num>
  <w:num w:numId="12" w16cid:durableId="986595683">
    <w:abstractNumId w:val="3"/>
  </w:num>
  <w:num w:numId="13" w16cid:durableId="1776246289">
    <w:abstractNumId w:val="11"/>
  </w:num>
  <w:num w:numId="14" w16cid:durableId="337583618">
    <w:abstractNumId w:val="6"/>
  </w:num>
  <w:num w:numId="15" w16cid:durableId="1091123810">
    <w:abstractNumId w:val="2"/>
  </w:num>
  <w:num w:numId="16" w16cid:durableId="1479761988">
    <w:abstractNumId w:val="15"/>
  </w:num>
  <w:num w:numId="17" w16cid:durableId="918251822">
    <w:abstractNumId w:val="20"/>
  </w:num>
  <w:num w:numId="18" w16cid:durableId="1039089734">
    <w:abstractNumId w:val="10"/>
  </w:num>
  <w:num w:numId="19" w16cid:durableId="1647315505">
    <w:abstractNumId w:val="27"/>
  </w:num>
  <w:num w:numId="20" w16cid:durableId="816728056">
    <w:abstractNumId w:val="22"/>
  </w:num>
  <w:num w:numId="21" w16cid:durableId="687875487">
    <w:abstractNumId w:val="24"/>
  </w:num>
  <w:num w:numId="22" w16cid:durableId="2015918485">
    <w:abstractNumId w:val="7"/>
  </w:num>
  <w:num w:numId="23" w16cid:durableId="560677441">
    <w:abstractNumId w:val="28"/>
  </w:num>
  <w:num w:numId="24" w16cid:durableId="359667390">
    <w:abstractNumId w:val="18"/>
  </w:num>
  <w:num w:numId="25" w16cid:durableId="277372036">
    <w:abstractNumId w:val="25"/>
  </w:num>
  <w:num w:numId="26" w16cid:durableId="1070348666">
    <w:abstractNumId w:val="31"/>
  </w:num>
  <w:num w:numId="27" w16cid:durableId="1243224607">
    <w:abstractNumId w:val="29"/>
  </w:num>
  <w:num w:numId="28" w16cid:durableId="1823814553">
    <w:abstractNumId w:val="16"/>
  </w:num>
  <w:num w:numId="29" w16cid:durableId="1320960864">
    <w:abstractNumId w:val="12"/>
  </w:num>
  <w:num w:numId="30" w16cid:durableId="436950987">
    <w:abstractNumId w:val="8"/>
  </w:num>
  <w:num w:numId="31" w16cid:durableId="190268516">
    <w:abstractNumId w:val="23"/>
  </w:num>
  <w:num w:numId="32" w16cid:durableId="10487956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78"/>
    <w:rsid w:val="00011E45"/>
    <w:rsid w:val="00016D3B"/>
    <w:rsid w:val="00023949"/>
    <w:rsid w:val="0006157E"/>
    <w:rsid w:val="000635C7"/>
    <w:rsid w:val="00076919"/>
    <w:rsid w:val="00093C98"/>
    <w:rsid w:val="00096B9C"/>
    <w:rsid w:val="000A0CAD"/>
    <w:rsid w:val="000A19DE"/>
    <w:rsid w:val="000A34A3"/>
    <w:rsid w:val="000B149E"/>
    <w:rsid w:val="000C73FD"/>
    <w:rsid w:val="000D4300"/>
    <w:rsid w:val="000D4C3A"/>
    <w:rsid w:val="000E4EC7"/>
    <w:rsid w:val="00100380"/>
    <w:rsid w:val="001414A5"/>
    <w:rsid w:val="00157DC4"/>
    <w:rsid w:val="001766CF"/>
    <w:rsid w:val="0019441C"/>
    <w:rsid w:val="001A5202"/>
    <w:rsid w:val="001A6740"/>
    <w:rsid w:val="001B7497"/>
    <w:rsid w:val="001D1BE8"/>
    <w:rsid w:val="001E150E"/>
    <w:rsid w:val="0020437E"/>
    <w:rsid w:val="002104EE"/>
    <w:rsid w:val="00210BAF"/>
    <w:rsid w:val="002169C6"/>
    <w:rsid w:val="00246B7F"/>
    <w:rsid w:val="00262F59"/>
    <w:rsid w:val="002729B7"/>
    <w:rsid w:val="00281CFF"/>
    <w:rsid w:val="00291891"/>
    <w:rsid w:val="002976D9"/>
    <w:rsid w:val="002A3AD4"/>
    <w:rsid w:val="002A6A70"/>
    <w:rsid w:val="002D7F88"/>
    <w:rsid w:val="002E67A8"/>
    <w:rsid w:val="00302BDD"/>
    <w:rsid w:val="00334F4D"/>
    <w:rsid w:val="00362836"/>
    <w:rsid w:val="00363F24"/>
    <w:rsid w:val="00384DC0"/>
    <w:rsid w:val="00386D71"/>
    <w:rsid w:val="00393C06"/>
    <w:rsid w:val="003B24AF"/>
    <w:rsid w:val="003C1F55"/>
    <w:rsid w:val="003C564F"/>
    <w:rsid w:val="003D4273"/>
    <w:rsid w:val="003E736A"/>
    <w:rsid w:val="003F345F"/>
    <w:rsid w:val="003F668A"/>
    <w:rsid w:val="0040651F"/>
    <w:rsid w:val="00407CD7"/>
    <w:rsid w:val="004126F1"/>
    <w:rsid w:val="00417274"/>
    <w:rsid w:val="00434683"/>
    <w:rsid w:val="00483EE9"/>
    <w:rsid w:val="004928B6"/>
    <w:rsid w:val="004A0DC6"/>
    <w:rsid w:val="004A46C2"/>
    <w:rsid w:val="004B14B8"/>
    <w:rsid w:val="004C4F62"/>
    <w:rsid w:val="004D3F4B"/>
    <w:rsid w:val="004D4A26"/>
    <w:rsid w:val="004E17DB"/>
    <w:rsid w:val="004E26B7"/>
    <w:rsid w:val="004F7970"/>
    <w:rsid w:val="0051592F"/>
    <w:rsid w:val="00525A0F"/>
    <w:rsid w:val="00545724"/>
    <w:rsid w:val="00547E2C"/>
    <w:rsid w:val="00550CED"/>
    <w:rsid w:val="00555FA0"/>
    <w:rsid w:val="005750FB"/>
    <w:rsid w:val="00585E20"/>
    <w:rsid w:val="0058732D"/>
    <w:rsid w:val="00593FFF"/>
    <w:rsid w:val="005A1933"/>
    <w:rsid w:val="005B1F47"/>
    <w:rsid w:val="005D37FE"/>
    <w:rsid w:val="005F12DE"/>
    <w:rsid w:val="0061220B"/>
    <w:rsid w:val="00617309"/>
    <w:rsid w:val="0063530A"/>
    <w:rsid w:val="0064452E"/>
    <w:rsid w:val="00676D03"/>
    <w:rsid w:val="006A15F4"/>
    <w:rsid w:val="006B2A55"/>
    <w:rsid w:val="006D46B6"/>
    <w:rsid w:val="006E1878"/>
    <w:rsid w:val="006E61F1"/>
    <w:rsid w:val="00703B59"/>
    <w:rsid w:val="007079EC"/>
    <w:rsid w:val="0075319E"/>
    <w:rsid w:val="00781A7B"/>
    <w:rsid w:val="00784C73"/>
    <w:rsid w:val="007D16B9"/>
    <w:rsid w:val="007D3EDD"/>
    <w:rsid w:val="007F40D1"/>
    <w:rsid w:val="00821E78"/>
    <w:rsid w:val="00825BC8"/>
    <w:rsid w:val="00826EA4"/>
    <w:rsid w:val="0083636A"/>
    <w:rsid w:val="008365F9"/>
    <w:rsid w:val="008628EC"/>
    <w:rsid w:val="00865AF8"/>
    <w:rsid w:val="00870ABE"/>
    <w:rsid w:val="00892A1F"/>
    <w:rsid w:val="008941E8"/>
    <w:rsid w:val="008C3802"/>
    <w:rsid w:val="008F2D9B"/>
    <w:rsid w:val="00903713"/>
    <w:rsid w:val="00905792"/>
    <w:rsid w:val="00941425"/>
    <w:rsid w:val="009936CA"/>
    <w:rsid w:val="009A5566"/>
    <w:rsid w:val="009A6545"/>
    <w:rsid w:val="009B4F7C"/>
    <w:rsid w:val="009B64B6"/>
    <w:rsid w:val="009C22C8"/>
    <w:rsid w:val="009D22D8"/>
    <w:rsid w:val="00A15F8C"/>
    <w:rsid w:val="00A24846"/>
    <w:rsid w:val="00A32E88"/>
    <w:rsid w:val="00A33BF7"/>
    <w:rsid w:val="00A414ED"/>
    <w:rsid w:val="00A56483"/>
    <w:rsid w:val="00A6181D"/>
    <w:rsid w:val="00A75B87"/>
    <w:rsid w:val="00A82527"/>
    <w:rsid w:val="00AD1C12"/>
    <w:rsid w:val="00AF22AF"/>
    <w:rsid w:val="00AF437D"/>
    <w:rsid w:val="00B00362"/>
    <w:rsid w:val="00B2380C"/>
    <w:rsid w:val="00B47E5B"/>
    <w:rsid w:val="00B53DE4"/>
    <w:rsid w:val="00B65064"/>
    <w:rsid w:val="00B70D6D"/>
    <w:rsid w:val="00B80333"/>
    <w:rsid w:val="00B833D5"/>
    <w:rsid w:val="00B9019C"/>
    <w:rsid w:val="00B93A3A"/>
    <w:rsid w:val="00BC0E80"/>
    <w:rsid w:val="00BE29DF"/>
    <w:rsid w:val="00BE5EA3"/>
    <w:rsid w:val="00BF72D3"/>
    <w:rsid w:val="00C054C7"/>
    <w:rsid w:val="00C05CA7"/>
    <w:rsid w:val="00C228B2"/>
    <w:rsid w:val="00C24763"/>
    <w:rsid w:val="00C3354A"/>
    <w:rsid w:val="00C35EAC"/>
    <w:rsid w:val="00C435EF"/>
    <w:rsid w:val="00C706E4"/>
    <w:rsid w:val="00C80461"/>
    <w:rsid w:val="00C97A9E"/>
    <w:rsid w:val="00CC0730"/>
    <w:rsid w:val="00CC4C96"/>
    <w:rsid w:val="00CF7693"/>
    <w:rsid w:val="00D01D8A"/>
    <w:rsid w:val="00D20911"/>
    <w:rsid w:val="00D5005E"/>
    <w:rsid w:val="00DD3D71"/>
    <w:rsid w:val="00DE048E"/>
    <w:rsid w:val="00DF51B4"/>
    <w:rsid w:val="00E070BB"/>
    <w:rsid w:val="00E23AF2"/>
    <w:rsid w:val="00E30780"/>
    <w:rsid w:val="00E463DD"/>
    <w:rsid w:val="00E62CFB"/>
    <w:rsid w:val="00E648DE"/>
    <w:rsid w:val="00E758E1"/>
    <w:rsid w:val="00E829DB"/>
    <w:rsid w:val="00E91C61"/>
    <w:rsid w:val="00E93E9F"/>
    <w:rsid w:val="00E95C5C"/>
    <w:rsid w:val="00EA759D"/>
    <w:rsid w:val="00EE1252"/>
    <w:rsid w:val="00F11E90"/>
    <w:rsid w:val="00F30C3C"/>
    <w:rsid w:val="00F614BF"/>
    <w:rsid w:val="00F61F36"/>
    <w:rsid w:val="00F71D64"/>
    <w:rsid w:val="00F73CF7"/>
    <w:rsid w:val="00F9125D"/>
    <w:rsid w:val="00FB616B"/>
    <w:rsid w:val="00FC1029"/>
    <w:rsid w:val="00FD13AF"/>
    <w:rsid w:val="00FE0BBA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E857CCA"/>
  <w15:docId w15:val="{91B78F8E-CC1A-4865-BEB1-A53D71F3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1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F6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5F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4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6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6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6C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C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0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CB6EA5C9A813B46BD0D7BECE0586966" ma:contentTypeVersion="3" ma:contentTypeDescription="" ma:contentTypeScope="" ma:versionID="3f00f262f033672ec785387280d6e3a1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3f3884626206fedc956ee444536ef903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bc40798-325a-4d70-9669-943446d4dd56}" ma:internalName="TaxCatchAll" ma:showField="CatchAllData" ma:web="1322e835-a09a-41c4-929d-61c2acd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bc40798-325a-4d70-9669-943446d4dd56}" ma:internalName="TaxCatchAllLabel" ma:readOnly="true" ma:showField="CatchAllDataLabel" ma:web="1322e835-a09a-41c4-929d-61c2acd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83132070-05e7-4e44-a6b0-46dc52c16f31;2024-02-21 09:37:28;PARTIALMANUALCLASSIFIED;WSCC Category:2023-10-05 10:25:24|False|2023-10-05 10:25:24|MANUALCLASSIFIED|2023-10-05 10:25:24|MANUALCLASSIFIED|00000000-0000-0000-0000-000000000000;False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Infrastructure:Infrastructure management</TermName>
          <TermId xmlns="http://schemas.microsoft.com/office/infopath/2007/PartnerControls">c1b77040-f109-4411-98b5-51f3df946f67</TermId>
        </TermInfo>
        <TermInfo xmlns="http://schemas.microsoft.com/office/infopath/2007/PartnerControls">
          <TermName xmlns="http://schemas.microsoft.com/office/infopath/2007/PartnerControls">Environment:Environmental protection</TermName>
          <TermId xmlns="http://schemas.microsoft.com/office/infopath/2007/PartnerControls">2be4a188-70e1-4fac-ae92-c247ce2c4c5c</TermId>
        </TermInfo>
        <TermInfo xmlns="http://schemas.microsoft.com/office/infopath/2007/PartnerControls">
          <TermName xmlns="http://schemas.microsoft.com/office/infopath/2007/PartnerControls">Business services:Human resources:Training:Reporting</TermName>
          <TermId xmlns="http://schemas.microsoft.com/office/infopath/2007/PartnerControls">682477b1-f09f-45a9-a31d-9e48ac9dfa35</TermId>
        </TermInfo>
        <TermInfo xmlns="http://schemas.microsoft.com/office/infopath/2007/PartnerControls">
          <TermName xmlns="http://schemas.microsoft.com/office/infopath/2007/PartnerControls">Business services:Management services:Quality and performance:Quality management:Quality assurance</TermName>
          <TermId xmlns="http://schemas.microsoft.com/office/infopath/2007/PartnerControls">f2c3e422-a540-4d17-9f97-ce74b45a63e0</TermId>
        </TermInfo>
        <TermInfo xmlns="http://schemas.microsoft.com/office/infopath/2007/PartnerControls">
          <TermName xmlns="http://schemas.microsoft.com/office/infopath/2007/PartnerControls">Community:Consumer affairs:Environmental health:Pollution:Air pollution</TermName>
          <TermId xmlns="http://schemas.microsoft.com/office/infopath/2007/PartnerControls">6307f768-ec8e-4d70-8e6c-91d520ab3fa1</TermId>
        </TermInfo>
        <TermInfo xmlns="http://schemas.microsoft.com/office/infopath/2007/PartnerControls">
          <TermName xmlns="http://schemas.microsoft.com/office/infopath/2007/PartnerControls">Community:Democracy:Local Government:Local authorities</TermName>
          <TermId xmlns="http://schemas.microsoft.com/office/infopath/2007/PartnerControls">aaaed377-d7ca-4a23-a55c-a8d02b2c204a</TermId>
        </TermInfo>
        <TermInfo xmlns="http://schemas.microsoft.com/office/infopath/2007/PartnerControls">
          <TermName xmlns="http://schemas.microsoft.com/office/infopath/2007/PartnerControls">Asset management:Finance:Financial transactions management:Income</TermName>
          <TermId xmlns="http://schemas.microsoft.com/office/infopath/2007/PartnerControls">abb9c8a9-f4b4-4194-9f40-c9f18fa44bbd</TermId>
        </TermInfo>
        <TermInfo xmlns="http://schemas.microsoft.com/office/infopath/2007/PartnerControls">
          <TermName xmlns="http://schemas.microsoft.com/office/infopath/2007/PartnerControls">Community:Democracy:Public services:Local service partnerships</TermName>
          <TermId xmlns="http://schemas.microsoft.com/office/infopath/2007/PartnerControls">a11a386b-3c71-466d-9bb7-d5fb33afce50</TermId>
        </TermInfo>
        <TermInfo xmlns="http://schemas.microsoft.com/office/infopath/2007/PartnerControls">
          <TermName xmlns="http://schemas.microsoft.com/office/infopath/2007/PartnerControls">Community:Consumer affairs:Environmental health:Pollution</TermName>
          <TermId xmlns="http://schemas.microsoft.com/office/infopath/2007/PartnerControls">27007e5d-08f5-4d3c-bbd7-e2395a17538c</TermId>
        </TermInfo>
        <TermInfo xmlns="http://schemas.microsoft.com/office/infopath/2007/PartnerControls">
          <TermName xmlns="http://schemas.microsoft.com/office/infopath/2007/PartnerControls">Community:Economic development:Training</TermName>
          <TermId xmlns="http://schemas.microsoft.com/office/infopath/2007/PartnerControls">ae666799-7c81-4dc2-96b9-49c591862180</TermId>
        </TermInfo>
        <TermInfo xmlns="http://schemas.microsoft.com/office/infopath/2007/PartnerControls">
          <TermName xmlns="http://schemas.microsoft.com/office/infopath/2007/PartnerControls">Community:People:Employment groups:Volunteers</TermName>
          <TermId xmlns="http://schemas.microsoft.com/office/infopath/2007/PartnerControls">a44d4d16-8a6a-47a9-9c0a-886ca9095a44</TermId>
        </TermInfo>
        <TermInfo xmlns="http://schemas.microsoft.com/office/infopath/2007/PartnerControls">
          <TermName xmlns="http://schemas.microsoft.com/office/infopath/2007/PartnerControls">Community:People:Business people:Employees</TermName>
          <TermId xmlns="http://schemas.microsoft.com/office/infopath/2007/PartnerControls">87f6644b-e60b-43cc-a9f7-e3f999572a33</TermId>
        </TermInfo>
        <TermInfo xmlns="http://schemas.microsoft.com/office/infopath/2007/PartnerControls">
          <TermName xmlns="http://schemas.microsoft.com/office/infopath/2007/PartnerControls">Business services:Information management:Access to information</TermName>
          <TermId xmlns="http://schemas.microsoft.com/office/infopath/2007/PartnerControls">dadac72f-9164-4d80-9799-cf7fdc6bdfbc</TermId>
        </TermInfo>
        <TermInfo xmlns="http://schemas.microsoft.com/office/infopath/2007/PartnerControls">
          <TermName xmlns="http://schemas.microsoft.com/office/infopath/2007/PartnerControls">Education and skills:Advice</TermName>
          <TermId xmlns="http://schemas.microsoft.com/office/infopath/2007/PartnerControls">4b846564-f875-4117-9aa6-62fe39dcd624</TermId>
        </TermInfo>
        <TermInfo xmlns="http://schemas.microsoft.com/office/infopath/2007/PartnerControls">
          <TermName xmlns="http://schemas.microsoft.com/office/infopath/2007/PartnerControls">Business services:Management services:Enquiries and complaints:Complaints</TermName>
          <TermId xmlns="http://schemas.microsoft.com/office/infopath/2007/PartnerControls">5eca93f8-365a-42a7-93ff-835aabad036d</TermId>
        </TermInfo>
        <TermInfo xmlns="http://schemas.microsoft.com/office/infopath/2007/PartnerControls">
          <TermName xmlns="http://schemas.microsoft.com/office/infopath/2007/PartnerControls">Community:Health:NHS</TermName>
          <TermId xmlns="http://schemas.microsoft.com/office/infopath/2007/PartnerControls">f88a96ce-3cc2-4f4b-8e70-f99e8ac919bb</TermId>
        </TermInfo>
        <TermInfo xmlns="http://schemas.microsoft.com/office/infopath/2007/PartnerControls">
          <TermName xmlns="http://schemas.microsoft.com/office/infopath/2007/PartnerControls">Environment:Planning:Environment planning:Sustainability</TermName>
          <TermId xmlns="http://schemas.microsoft.com/office/infopath/2007/PartnerControls">24f2bd58-6db3-40f8-914c-0b92acc32ac7</TermId>
        </TermInfo>
      </Terms>
    </j5da7913ca98450ab299b9b62231058f>
    <TaxCatchAll xmlns="1209568c-8f7e-4a25-939e-4f22fd0c2b25">
      <Value>940</Value>
      <Value>134</Value>
      <Value>459</Value>
      <Value>783</Value>
      <Value>688</Value>
      <Value>215</Value>
      <Value>24</Value>
      <Value>680</Value>
      <Value>161</Value>
      <Value>113</Value>
      <Value>17</Value>
      <Value>767</Value>
      <Value>437</Value>
      <Value>58</Value>
      <Value>1275</Value>
      <Value>51</Value>
      <Value>1128</Value>
    </TaxCatchAll>
  </documentManagement>
</p:properties>
</file>

<file path=customXml/itemProps1.xml><?xml version="1.0" encoding="utf-8"?>
<ds:datastoreItem xmlns:ds="http://schemas.openxmlformats.org/officeDocument/2006/customXml" ds:itemID="{BB8BE49C-4613-486C-94D9-F73F4A3E7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4AD40-7D3C-4248-B76A-A8C7BCE74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78CD8-0FB4-4A24-9452-DF48A599A3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D64CF6-9F3A-4DA6-864F-BFE4FD3F20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644531-D472-4147-8AAC-9D90DC4B5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27425F-1223-434A-AF3C-4D1B5B7770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9568c-8f7e-4a25-939e-4f22fd0c2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Woodcock</dc:creator>
  <cp:keywords/>
  <dc:description/>
  <cp:lastModifiedBy>Rachel Ayres</cp:lastModifiedBy>
  <cp:revision>6</cp:revision>
  <cp:lastPrinted>2019-05-16T13:31:00Z</cp:lastPrinted>
  <dcterms:created xsi:type="dcterms:W3CDTF">2023-10-05T09:25:00Z</dcterms:created>
  <dcterms:modified xsi:type="dcterms:W3CDTF">2024-04-16T20:38:00Z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0x01010008FB9B3217D433459C91B5CF793C1D7900CCB6EA5C9A813B46BD0D7BECE0586966</vt:lpwstr>
  </property>
  <property fmtid="{D5CDD505-2E9C-101B-9397-08002B2CF9AE}" pid="3" name="WSCC_x0020_Category">
    <vt:lpwstr>602;#Community:Health:Family planning|7fcde66d-1810-4ae5-b55b-e41658778fe8;#98;#Community:Public Health|8f257a8a-2d06-48ff-b133-e6805a4f9da7;#158;#Community:Public Health:Health behaviour:Sexual health|73634fc1-5592-46dd-9287-8354f8657ca5;#419;#Community:</vt:lpwstr>
  </property>
  <property fmtid="{D5CDD505-2E9C-101B-9397-08002B2CF9AE}" pid="4" name="WSCC Category">
    <vt:lpwstr>113;#Infrastructure:Infrastructure management|c1b77040-f109-4411-98b5-51f3df946f67;#17;#Environment:Environmental protection|2be4a188-70e1-4fac-ae92-c247ce2c4c5c;#24;#Business services:Human resources:Training:Reporting|682477b1-f09f-45a9-a31d-9e48ac9dfa35;#688;#Business services:Management services:Quality and performance:Quality management:Quality assurance|f2c3e422-a540-4d17-9f97-ce74b45a63e0;#767;#Community:Consumer affairs:Environmental health:Pollution:Air pollution|6307f768-ec8e-4d70-8e6c-91d520ab3fa1;#51;#Community:Democracy:Local Government:Local authorities|aaaed377-d7ca-4a23-a55c-a8d02b2c204a;#58;#Asset management:Finance:Financial transactions management:Income|abb9c8a9-f4b4-4194-9f40-c9f18fa44bbd;#459;#Community:Democracy:Public services:Local service partnerships|a11a386b-3c71-466d-9bb7-d5fb33afce50;#161;#Community:Consumer affairs:Environmental health:Pollution|27007e5d-08f5-4d3c-bbd7-e2395a17538c;#940;#Community:Economic development:Training|ae666799-7c81-4dc2-96b9-49c591862180;#783;#Community:People:Employment groups:Volunteers|a44d4d16-8a6a-47a9-9c0a-886ca9095a44;#215;#Community:People:Business people:Employees|87f6644b-e60b-43cc-a9f7-e3f999572a33;#1128;#Business services:Information management:Access to information|dadac72f-9164-4d80-9799-cf7fdc6bdfbc;#680;#Education and skills:Advice|4b846564-f875-4117-9aa6-62fe39dcd624;#134;#Business services:Management services:Enquiries and complaints:Complaints|5eca93f8-365a-42a7-93ff-835aabad036d;#1275;#Community:Health:NHS|f88a96ce-3cc2-4f4b-8e70-f99e8ac919bb;#437;#Environment:Planning:Environment planning:Sustainability|24f2bd58-6db3-40f8-914c-0b92acc32ac7</vt:lpwstr>
  </property>
</Properties>
</file>