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4B926" w14:textId="77777777" w:rsidR="00CA079E" w:rsidRDefault="00CD7298">
      <w:pPr>
        <w:keepNext/>
        <w:pBdr>
          <w:top w:val="nil"/>
          <w:left w:val="nil"/>
          <w:bottom w:val="nil"/>
          <w:right w:val="nil"/>
          <w:between w:val="nil"/>
        </w:pBdr>
        <w:rPr>
          <w:rFonts w:eastAsia="Arial" w:cs="Arial"/>
          <w:b/>
          <w:color w:val="000000"/>
          <w:sz w:val="36"/>
          <w:szCs w:val="36"/>
        </w:rPr>
      </w:pPr>
      <w:bookmarkStart w:id="0" w:name="_heading=h.gjdgxs" w:colFirst="0" w:colLast="0"/>
      <w:bookmarkEnd w:id="0"/>
      <w:r>
        <w:rPr>
          <w:rFonts w:eastAsia="Arial" w:cs="Arial"/>
          <w:b/>
          <w:color w:val="000000"/>
          <w:sz w:val="36"/>
          <w:szCs w:val="36"/>
        </w:rPr>
        <w:t>Schedule 10 (Service Levels)</w:t>
      </w:r>
    </w:p>
    <w:p w14:paraId="7ADFE79A" w14:textId="77777777" w:rsidR="00CA079E" w:rsidRDefault="00CD7298">
      <w:pPr>
        <w:keepNext/>
        <w:numPr>
          <w:ilvl w:val="0"/>
          <w:numId w:val="4"/>
        </w:numPr>
        <w:pBdr>
          <w:top w:val="nil"/>
          <w:left w:val="nil"/>
          <w:bottom w:val="nil"/>
          <w:right w:val="nil"/>
          <w:between w:val="nil"/>
        </w:pBdr>
        <w:spacing w:before="120" w:after="240" w:line="240" w:lineRule="auto"/>
        <w:rPr>
          <w:rFonts w:ascii="Arial Bold" w:eastAsia="Arial Bold" w:hAnsi="Arial Bold" w:cs="Arial Bold"/>
          <w:b/>
          <w:color w:val="000000"/>
        </w:rPr>
      </w:pPr>
      <w:bookmarkStart w:id="1" w:name="_heading=h.30j0zll" w:colFirst="0" w:colLast="0"/>
      <w:bookmarkEnd w:id="1"/>
      <w:r>
        <w:rPr>
          <w:rFonts w:ascii="Arial Bold" w:eastAsia="Arial Bold" w:hAnsi="Arial Bold" w:cs="Arial Bold"/>
          <w:b/>
          <w:color w:val="000000"/>
        </w:rPr>
        <w:t>Definitions</w:t>
      </w:r>
    </w:p>
    <w:p w14:paraId="7AC5086F" w14:textId="77777777" w:rsidR="00CA079E" w:rsidRDefault="00CD7298">
      <w:pPr>
        <w:keepNext/>
        <w:numPr>
          <w:ilvl w:val="1"/>
          <w:numId w:val="4"/>
        </w:numPr>
        <w:pBdr>
          <w:top w:val="nil"/>
          <w:left w:val="nil"/>
          <w:bottom w:val="nil"/>
          <w:right w:val="nil"/>
          <w:between w:val="nil"/>
        </w:pBdr>
        <w:spacing w:before="120" w:after="120" w:line="240" w:lineRule="auto"/>
      </w:pPr>
      <w:r>
        <w:rPr>
          <w:rFonts w:eastAsia="Arial" w:cs="Arial"/>
          <w:color w:val="000000"/>
        </w:rPr>
        <w:t>In this Schedule, the following words shall have the following meanings and they shall supplement Schedule 1 (Definitions):</w:t>
      </w:r>
    </w:p>
    <w:tbl>
      <w:tblPr>
        <w:tblStyle w:val="a"/>
        <w:tblW w:w="8422" w:type="dxa"/>
        <w:tblInd w:w="900" w:type="dxa"/>
        <w:tblLayout w:type="fixed"/>
        <w:tblLook w:val="0400" w:firstRow="0" w:lastRow="0" w:firstColumn="0" w:lastColumn="0" w:noHBand="0" w:noVBand="1"/>
      </w:tblPr>
      <w:tblGrid>
        <w:gridCol w:w="2469"/>
        <w:gridCol w:w="5953"/>
      </w:tblGrid>
      <w:tr w:rsidR="00CA079E" w14:paraId="3EEE0A52" w14:textId="77777777">
        <w:tc>
          <w:tcPr>
            <w:tcW w:w="2469" w:type="dxa"/>
            <w:shd w:val="clear" w:color="auto" w:fill="auto"/>
          </w:tcPr>
          <w:p w14:paraId="73E19683"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"Critical Service Level Failure"</w:t>
            </w:r>
          </w:p>
        </w:tc>
        <w:tc>
          <w:tcPr>
            <w:tcW w:w="5953" w:type="dxa"/>
            <w:shd w:val="clear" w:color="auto" w:fill="auto"/>
          </w:tcPr>
          <w:p w14:paraId="30581A19" w14:textId="77777777" w:rsidR="00CA079E" w:rsidRDefault="00CD7298" w:rsidP="00147AB8">
            <w:pPr>
              <w:pBdr>
                <w:top w:val="nil"/>
                <w:left w:val="nil"/>
                <w:bottom w:val="nil"/>
                <w:right w:val="nil"/>
                <w:between w:val="nil"/>
              </w:pBdr>
              <w:tabs>
                <w:tab w:val="left" w:pos="-9"/>
              </w:tabs>
              <w:spacing w:before="120" w:after="120" w:line="240" w:lineRule="auto"/>
              <w:ind w:left="63"/>
              <w:rPr>
                <w:rFonts w:eastAsia="Arial" w:cs="Arial"/>
                <w:color w:val="000000"/>
              </w:rPr>
            </w:pPr>
            <w:r>
              <w:rPr>
                <w:rFonts w:eastAsia="Arial" w:cs="Arial"/>
                <w:color w:val="000000"/>
              </w:rPr>
              <w:t>has the meaning given to it in the Award Form;</w:t>
            </w:r>
          </w:p>
        </w:tc>
      </w:tr>
      <w:tr w:rsidR="00CA079E" w14:paraId="7F7D5095" w14:textId="77777777">
        <w:tc>
          <w:tcPr>
            <w:tcW w:w="2469" w:type="dxa"/>
            <w:shd w:val="clear" w:color="auto" w:fill="auto"/>
          </w:tcPr>
          <w:p w14:paraId="4D0ED271"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Credits"</w:t>
            </w:r>
          </w:p>
        </w:tc>
        <w:tc>
          <w:tcPr>
            <w:tcW w:w="5953" w:type="dxa"/>
            <w:shd w:val="clear" w:color="auto" w:fill="auto"/>
          </w:tcPr>
          <w:p w14:paraId="4CAC0D0C"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any service credits specified in the Annex to Part A of this Schedule being payable by the Supplier to the Buyer in respect of any failure by the Supplier to meet one or more Service Levels;</w:t>
            </w:r>
          </w:p>
        </w:tc>
      </w:tr>
      <w:tr w:rsidR="00CA079E" w14:paraId="1DEAB7EE" w14:textId="77777777">
        <w:trPr>
          <w:trHeight w:val="359"/>
        </w:trPr>
        <w:tc>
          <w:tcPr>
            <w:tcW w:w="2469" w:type="dxa"/>
            <w:shd w:val="clear" w:color="auto" w:fill="auto"/>
          </w:tcPr>
          <w:p w14:paraId="0589726C"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Credit Cap"</w:t>
            </w:r>
          </w:p>
        </w:tc>
        <w:tc>
          <w:tcPr>
            <w:tcW w:w="5953" w:type="dxa"/>
            <w:shd w:val="clear" w:color="auto" w:fill="auto"/>
          </w:tcPr>
          <w:p w14:paraId="04F74A51"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has the meaning given to it in the Award Form;</w:t>
            </w:r>
          </w:p>
        </w:tc>
      </w:tr>
      <w:tr w:rsidR="00CA079E" w14:paraId="5BBC3D79" w14:textId="77777777">
        <w:tc>
          <w:tcPr>
            <w:tcW w:w="2469" w:type="dxa"/>
            <w:shd w:val="clear" w:color="auto" w:fill="auto"/>
          </w:tcPr>
          <w:p w14:paraId="509EE945"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Level Failure"</w:t>
            </w:r>
          </w:p>
        </w:tc>
        <w:tc>
          <w:tcPr>
            <w:tcW w:w="5953" w:type="dxa"/>
            <w:shd w:val="clear" w:color="auto" w:fill="auto"/>
          </w:tcPr>
          <w:p w14:paraId="7B67E4AA"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means a failure to meet the Service Level Performance Measure in respect of a Service Level;</w:t>
            </w:r>
          </w:p>
        </w:tc>
      </w:tr>
      <w:tr w:rsidR="00CA079E" w14:paraId="20366EB0" w14:textId="77777777">
        <w:tc>
          <w:tcPr>
            <w:tcW w:w="2469" w:type="dxa"/>
            <w:shd w:val="clear" w:color="auto" w:fill="auto"/>
          </w:tcPr>
          <w:p w14:paraId="5F8F4490"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Level Performance Measure"</w:t>
            </w:r>
          </w:p>
        </w:tc>
        <w:tc>
          <w:tcPr>
            <w:tcW w:w="5953" w:type="dxa"/>
            <w:shd w:val="clear" w:color="auto" w:fill="auto"/>
          </w:tcPr>
          <w:p w14:paraId="164640F3"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shall be as set out against the relevant Service Level in the Annex to Part A of this Schedule; and</w:t>
            </w:r>
          </w:p>
        </w:tc>
      </w:tr>
      <w:tr w:rsidR="00CA079E" w14:paraId="2BEDA632" w14:textId="77777777">
        <w:tc>
          <w:tcPr>
            <w:tcW w:w="2469" w:type="dxa"/>
            <w:shd w:val="clear" w:color="auto" w:fill="auto"/>
          </w:tcPr>
          <w:p w14:paraId="6341298E"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Level Threshold"</w:t>
            </w:r>
          </w:p>
        </w:tc>
        <w:tc>
          <w:tcPr>
            <w:tcW w:w="5953" w:type="dxa"/>
            <w:shd w:val="clear" w:color="auto" w:fill="auto"/>
          </w:tcPr>
          <w:p w14:paraId="55E421B3" w14:textId="76D25EFD"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 xml:space="preserve">shall be as set out against the relevant Service Level in the Annex to </w:t>
            </w:r>
            <w:r w:rsidRPr="00147AB8">
              <w:rPr>
                <w:rFonts w:eastAsia="Arial" w:cs="Arial"/>
                <w:color w:val="000000"/>
              </w:rPr>
              <w:t>Part </w:t>
            </w:r>
            <w:r w:rsidR="00147AB8">
              <w:rPr>
                <w:rFonts w:eastAsia="Arial" w:cs="Arial"/>
                <w:color w:val="000000"/>
              </w:rPr>
              <w:t>A</w:t>
            </w:r>
            <w:r>
              <w:rPr>
                <w:rFonts w:eastAsia="Arial" w:cs="Arial"/>
                <w:color w:val="000000"/>
              </w:rPr>
              <w:t xml:space="preserve"> of this Schedule.</w:t>
            </w:r>
          </w:p>
        </w:tc>
      </w:tr>
    </w:tbl>
    <w:p w14:paraId="570DA1A8" w14:textId="77777777" w:rsidR="00CA079E" w:rsidRDefault="00CD7298">
      <w:pPr>
        <w:keepNext/>
        <w:numPr>
          <w:ilvl w:val="0"/>
          <w:numId w:val="4"/>
        </w:numPr>
        <w:pBdr>
          <w:top w:val="nil"/>
          <w:left w:val="nil"/>
          <w:bottom w:val="nil"/>
          <w:right w:val="nil"/>
          <w:between w:val="nil"/>
        </w:pBdr>
        <w:spacing w:before="120" w:after="240" w:line="240" w:lineRule="auto"/>
        <w:rPr>
          <w:rFonts w:eastAsia="Arial" w:cs="Arial"/>
          <w:b/>
          <w:color w:val="000000"/>
        </w:rPr>
      </w:pPr>
      <w:r>
        <w:rPr>
          <w:rFonts w:eastAsia="Arial" w:cs="Arial"/>
          <w:b/>
          <w:color w:val="000000"/>
        </w:rPr>
        <w:t xml:space="preserve">What happens if you don’t meet the Service </w:t>
      </w:r>
      <w:proofErr w:type="gramStart"/>
      <w:r>
        <w:rPr>
          <w:rFonts w:eastAsia="Arial" w:cs="Arial"/>
          <w:b/>
          <w:color w:val="000000"/>
        </w:rPr>
        <w:t>Levels</w:t>
      </w:r>
      <w:proofErr w:type="gramEnd"/>
    </w:p>
    <w:p w14:paraId="40FF8D89" w14:textId="77777777" w:rsidR="00CA079E" w:rsidRDefault="00CD7298">
      <w:pPr>
        <w:numPr>
          <w:ilvl w:val="1"/>
          <w:numId w:val="4"/>
        </w:numPr>
        <w:pBdr>
          <w:top w:val="nil"/>
          <w:left w:val="nil"/>
          <w:bottom w:val="nil"/>
          <w:right w:val="nil"/>
          <w:between w:val="nil"/>
        </w:pBdr>
        <w:spacing w:before="120" w:after="120" w:line="240" w:lineRule="auto"/>
        <w:rPr>
          <w:rFonts w:eastAsia="Arial" w:cs="Arial"/>
          <w:b/>
          <w:color w:val="000000"/>
        </w:rPr>
      </w:pPr>
      <w:r>
        <w:rPr>
          <w:rFonts w:eastAsia="Arial" w:cs="Arial"/>
          <w:color w:val="000000"/>
        </w:rPr>
        <w:t>The Supplier shall at all times provide the Deliverables to meet or exceed the Service Level Performance Measure for each Service Level.</w:t>
      </w:r>
    </w:p>
    <w:p w14:paraId="26E5A301" w14:textId="77777777" w:rsidR="00CA079E" w:rsidRDefault="00CD7298">
      <w:pPr>
        <w:numPr>
          <w:ilvl w:val="1"/>
          <w:numId w:val="4"/>
        </w:numPr>
        <w:pBdr>
          <w:top w:val="nil"/>
          <w:left w:val="nil"/>
          <w:bottom w:val="nil"/>
          <w:right w:val="nil"/>
          <w:between w:val="nil"/>
        </w:pBdr>
        <w:spacing w:before="120" w:after="120" w:line="240" w:lineRule="auto"/>
        <w:rPr>
          <w:rFonts w:eastAsia="Arial" w:cs="Arial"/>
          <w:b/>
          <w:color w:val="000000"/>
        </w:rPr>
      </w:pPr>
      <w:r>
        <w:rPr>
          <w:rFonts w:eastAsia="Arial" w:cs="Arial"/>
          <w:color w:val="000000"/>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52AB15DC" w14:textId="77777777" w:rsidR="00CA079E" w:rsidRDefault="00CD7298">
      <w:pPr>
        <w:numPr>
          <w:ilvl w:val="1"/>
          <w:numId w:val="4"/>
        </w:numPr>
        <w:pBdr>
          <w:top w:val="nil"/>
          <w:left w:val="nil"/>
          <w:bottom w:val="nil"/>
          <w:right w:val="nil"/>
          <w:between w:val="nil"/>
        </w:pBdr>
        <w:spacing w:before="120" w:after="120" w:line="240" w:lineRule="auto"/>
      </w:pPr>
      <w:r>
        <w:rPr>
          <w:rFonts w:eastAsia="Arial" w:cs="Arial"/>
          <w:color w:val="000000"/>
        </w:rPr>
        <w:t>The Supplier shall send Performance Monitoring Reports to the Buyer detailing the level of service which was achieved in accordance with the provisions of Part B (Performance Monitoring) of this Schedule.</w:t>
      </w:r>
    </w:p>
    <w:p w14:paraId="0872711E" w14:textId="77777777" w:rsidR="00CA079E" w:rsidRDefault="00CD7298">
      <w:pPr>
        <w:keepNext/>
        <w:numPr>
          <w:ilvl w:val="1"/>
          <w:numId w:val="4"/>
        </w:numPr>
        <w:pBdr>
          <w:top w:val="nil"/>
          <w:left w:val="nil"/>
          <w:bottom w:val="nil"/>
          <w:right w:val="nil"/>
          <w:between w:val="nil"/>
        </w:pBdr>
        <w:spacing w:before="120" w:after="120" w:line="240" w:lineRule="auto"/>
        <w:rPr>
          <w:rFonts w:eastAsia="Arial" w:cs="Arial"/>
          <w:b/>
          <w:color w:val="000000"/>
        </w:rPr>
      </w:pPr>
      <w:r>
        <w:rPr>
          <w:rFonts w:eastAsia="Arial" w:cs="Arial"/>
          <w:color w:val="000000"/>
        </w:rPr>
        <w:t>A Service Credit shall be the Buyer’s exclusive financial remedy for a Service Level Failure except where:</w:t>
      </w:r>
    </w:p>
    <w:p w14:paraId="296A375C" w14:textId="617CC598" w:rsidR="00CA079E" w:rsidRDefault="00CD7298">
      <w:pPr>
        <w:numPr>
          <w:ilvl w:val="2"/>
          <w:numId w:val="4"/>
        </w:numPr>
        <w:pBdr>
          <w:top w:val="nil"/>
          <w:left w:val="nil"/>
          <w:bottom w:val="nil"/>
          <w:right w:val="nil"/>
          <w:between w:val="nil"/>
        </w:pBdr>
        <w:spacing w:before="120" w:after="120" w:line="240" w:lineRule="auto"/>
      </w:pPr>
      <w:r>
        <w:rPr>
          <w:rFonts w:eastAsia="Arial" w:cs="Arial"/>
          <w:color w:val="000000"/>
        </w:rPr>
        <w:t xml:space="preserve">the Supplier has over the previous twelve </w:t>
      </w:r>
      <w:r w:rsidR="00BE61DD">
        <w:rPr>
          <w:rFonts w:eastAsia="Arial" w:cs="Arial"/>
          <w:color w:val="000000"/>
        </w:rPr>
        <w:t>(</w:t>
      </w:r>
      <w:r>
        <w:rPr>
          <w:rFonts w:eastAsia="Arial" w:cs="Arial"/>
          <w:color w:val="000000"/>
        </w:rPr>
        <w:t>12</w:t>
      </w:r>
      <w:r w:rsidR="00BE61DD">
        <w:rPr>
          <w:rFonts w:eastAsia="Arial" w:cs="Arial"/>
          <w:color w:val="000000"/>
        </w:rPr>
        <w:t>)</w:t>
      </w:r>
      <w:r>
        <w:rPr>
          <w:rFonts w:eastAsia="Arial" w:cs="Arial"/>
          <w:color w:val="000000"/>
        </w:rPr>
        <w:t xml:space="preserve"> Month period exceeded the Service Credit Cap; and/or</w:t>
      </w:r>
    </w:p>
    <w:p w14:paraId="6ADA8562" w14:textId="77777777" w:rsidR="00CA079E" w:rsidRDefault="00CD7298">
      <w:pPr>
        <w:keepNext/>
        <w:numPr>
          <w:ilvl w:val="2"/>
          <w:numId w:val="4"/>
        </w:numPr>
        <w:pBdr>
          <w:top w:val="nil"/>
          <w:left w:val="nil"/>
          <w:bottom w:val="nil"/>
          <w:right w:val="nil"/>
          <w:between w:val="nil"/>
        </w:pBdr>
        <w:spacing w:before="120" w:after="120" w:line="240" w:lineRule="auto"/>
      </w:pPr>
      <w:r>
        <w:rPr>
          <w:rFonts w:eastAsia="Arial" w:cs="Arial"/>
          <w:color w:val="000000"/>
        </w:rPr>
        <w:t>the Service Level Failure:</w:t>
      </w:r>
    </w:p>
    <w:p w14:paraId="5C3BECF2" w14:textId="77777777" w:rsidR="00CA079E" w:rsidRDefault="00CD7298">
      <w:pPr>
        <w:numPr>
          <w:ilvl w:val="3"/>
          <w:numId w:val="4"/>
        </w:numPr>
        <w:pBdr>
          <w:top w:val="nil"/>
          <w:left w:val="nil"/>
          <w:bottom w:val="nil"/>
          <w:right w:val="nil"/>
          <w:between w:val="nil"/>
        </w:pBdr>
        <w:spacing w:before="120" w:after="120" w:line="240" w:lineRule="auto"/>
        <w:ind w:hanging="849"/>
      </w:pPr>
      <w:r>
        <w:rPr>
          <w:rFonts w:eastAsia="Arial" w:cs="Arial"/>
          <w:color w:val="000000"/>
        </w:rPr>
        <w:t xml:space="preserve">exceeds the relevant Service Level </w:t>
      </w:r>
      <w:proofErr w:type="gramStart"/>
      <w:r>
        <w:rPr>
          <w:rFonts w:eastAsia="Arial" w:cs="Arial"/>
          <w:color w:val="000000"/>
        </w:rPr>
        <w:t>Threshold;</w:t>
      </w:r>
      <w:proofErr w:type="gramEnd"/>
    </w:p>
    <w:p w14:paraId="01FDF2EF" w14:textId="77777777" w:rsidR="00CA079E" w:rsidRDefault="00CD7298">
      <w:pPr>
        <w:numPr>
          <w:ilvl w:val="3"/>
          <w:numId w:val="4"/>
        </w:numPr>
        <w:pBdr>
          <w:top w:val="nil"/>
          <w:left w:val="nil"/>
          <w:bottom w:val="nil"/>
          <w:right w:val="nil"/>
          <w:between w:val="nil"/>
        </w:pBdr>
        <w:spacing w:before="120" w:after="120" w:line="240" w:lineRule="auto"/>
        <w:ind w:hanging="849"/>
        <w:rPr>
          <w:rFonts w:eastAsia="Arial" w:cs="Arial"/>
          <w:color w:val="000000"/>
        </w:rPr>
      </w:pPr>
      <w:r>
        <w:rPr>
          <w:rFonts w:eastAsia="Arial" w:cs="Arial"/>
          <w:color w:val="000000"/>
        </w:rPr>
        <w:t xml:space="preserve">has arisen due to a Prohibited Act or wilful Default by the </w:t>
      </w:r>
      <w:proofErr w:type="gramStart"/>
      <w:r>
        <w:rPr>
          <w:rFonts w:eastAsia="Arial" w:cs="Arial"/>
          <w:color w:val="000000"/>
        </w:rPr>
        <w:t>Supplier;</w:t>
      </w:r>
      <w:proofErr w:type="gramEnd"/>
      <w:r>
        <w:rPr>
          <w:rFonts w:eastAsia="Arial" w:cs="Arial"/>
          <w:color w:val="000000"/>
        </w:rPr>
        <w:t xml:space="preserve"> </w:t>
      </w:r>
    </w:p>
    <w:p w14:paraId="065D6756" w14:textId="77777777" w:rsidR="00CA079E" w:rsidRDefault="00CD7298">
      <w:pPr>
        <w:numPr>
          <w:ilvl w:val="3"/>
          <w:numId w:val="4"/>
        </w:numPr>
        <w:pBdr>
          <w:top w:val="nil"/>
          <w:left w:val="nil"/>
          <w:bottom w:val="nil"/>
          <w:right w:val="nil"/>
          <w:between w:val="nil"/>
        </w:pBdr>
        <w:spacing w:before="120" w:after="120" w:line="240" w:lineRule="auto"/>
        <w:ind w:hanging="849"/>
        <w:rPr>
          <w:rFonts w:eastAsia="Arial" w:cs="Arial"/>
          <w:color w:val="000000"/>
        </w:rPr>
      </w:pPr>
      <w:r>
        <w:rPr>
          <w:rFonts w:eastAsia="Arial" w:cs="Arial"/>
          <w:color w:val="000000"/>
        </w:rPr>
        <w:lastRenderedPageBreak/>
        <w:t>results in the corruption or loss of any Government Data; and/or</w:t>
      </w:r>
    </w:p>
    <w:p w14:paraId="4851FDAD" w14:textId="77777777" w:rsidR="00CA079E" w:rsidRDefault="00CD7298">
      <w:pPr>
        <w:numPr>
          <w:ilvl w:val="3"/>
          <w:numId w:val="4"/>
        </w:numPr>
        <w:pBdr>
          <w:top w:val="nil"/>
          <w:left w:val="nil"/>
          <w:bottom w:val="nil"/>
          <w:right w:val="nil"/>
          <w:between w:val="nil"/>
        </w:pBdr>
        <w:spacing w:before="120" w:after="120" w:line="240" w:lineRule="auto"/>
        <w:ind w:hanging="849"/>
        <w:rPr>
          <w:rFonts w:eastAsia="Arial" w:cs="Arial"/>
          <w:color w:val="000000"/>
        </w:rPr>
      </w:pPr>
      <w:r>
        <w:rPr>
          <w:rFonts w:eastAsia="Arial" w:cs="Arial"/>
          <w:color w:val="000000"/>
        </w:rPr>
        <w:t>results in the Buyer being required to make a compensation payment to one or more third parties; and/or</w:t>
      </w:r>
    </w:p>
    <w:p w14:paraId="0C7D9F7F"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the Buyer is also entitled to or does terminate this Contract pursuant to Clause 14.4 of the Core Terms (When the Buyer can end the contract).</w:t>
      </w:r>
    </w:p>
    <w:p w14:paraId="4A5C8488" w14:textId="77777777" w:rsidR="00CA079E" w:rsidRDefault="00CD7298">
      <w:pPr>
        <w:keepNext/>
        <w:numPr>
          <w:ilvl w:val="1"/>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5A55347D"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 xml:space="preserve">the total number of Service Levels for which the weighting is to be changed does not exceed the number applicable as at the Start </w:t>
      </w:r>
      <w:proofErr w:type="gramStart"/>
      <w:r>
        <w:rPr>
          <w:rFonts w:eastAsia="Arial" w:cs="Arial"/>
          <w:color w:val="000000"/>
        </w:rPr>
        <w:t>Date;</w:t>
      </w:r>
      <w:proofErr w:type="gramEnd"/>
      <w:r>
        <w:rPr>
          <w:rFonts w:eastAsia="Arial" w:cs="Arial"/>
          <w:color w:val="000000"/>
        </w:rPr>
        <w:t xml:space="preserve"> </w:t>
      </w:r>
    </w:p>
    <w:p w14:paraId="11CB8C82"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the principal purpose of the change is to reflect changes in the Buyer's business requirements and/or priorities or to reflect changing industry standards; and</w:t>
      </w:r>
    </w:p>
    <w:p w14:paraId="48DA1CAF"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there is no change to the Service Credit Cap.</w:t>
      </w:r>
    </w:p>
    <w:p w14:paraId="728B4E06" w14:textId="77777777" w:rsidR="00CA079E" w:rsidRDefault="00CD7298">
      <w:pPr>
        <w:keepNext/>
        <w:numPr>
          <w:ilvl w:val="0"/>
          <w:numId w:val="4"/>
        </w:numPr>
        <w:pBdr>
          <w:top w:val="nil"/>
          <w:left w:val="nil"/>
          <w:bottom w:val="nil"/>
          <w:right w:val="nil"/>
          <w:between w:val="nil"/>
        </w:pBdr>
        <w:spacing w:before="120" w:after="240" w:line="240" w:lineRule="auto"/>
        <w:rPr>
          <w:rFonts w:ascii="Arial Bold" w:eastAsia="Arial Bold" w:hAnsi="Arial Bold" w:cs="Arial Bold"/>
          <w:b/>
          <w:color w:val="000000"/>
        </w:rPr>
      </w:pPr>
      <w:bookmarkStart w:id="2" w:name="_heading=h.1fob9te" w:colFirst="0" w:colLast="0"/>
      <w:bookmarkStart w:id="3" w:name="_Ref141096171"/>
      <w:bookmarkEnd w:id="2"/>
      <w:r>
        <w:rPr>
          <w:rFonts w:ascii="Arial Bold" w:eastAsia="Arial Bold" w:hAnsi="Arial Bold" w:cs="Arial Bold"/>
          <w:b/>
          <w:color w:val="000000"/>
        </w:rPr>
        <w:t>Critical Service Level Failure</w:t>
      </w:r>
      <w:bookmarkEnd w:id="3"/>
    </w:p>
    <w:p w14:paraId="653D1DF6" w14:textId="77777777" w:rsidR="00CA079E" w:rsidRDefault="00CD7298" w:rsidP="00147AB8">
      <w:pPr>
        <w:keepNext/>
        <w:pBdr>
          <w:top w:val="nil"/>
          <w:left w:val="nil"/>
          <w:bottom w:val="nil"/>
          <w:right w:val="nil"/>
          <w:between w:val="nil"/>
        </w:pBdr>
        <w:spacing w:before="120" w:after="120" w:line="240" w:lineRule="auto"/>
        <w:ind w:left="907" w:hanging="547"/>
        <w:rPr>
          <w:rFonts w:eastAsia="Arial" w:cs="Arial"/>
          <w:color w:val="000000"/>
        </w:rPr>
      </w:pPr>
      <w:r>
        <w:rPr>
          <w:rFonts w:eastAsia="Arial" w:cs="Arial"/>
          <w:color w:val="000000"/>
        </w:rPr>
        <w:t>On the occurrence of a Critical Service Level Failure:</w:t>
      </w:r>
    </w:p>
    <w:p w14:paraId="74B341DA" w14:textId="77777777" w:rsidR="00CA079E" w:rsidRDefault="00CD7298">
      <w:pPr>
        <w:numPr>
          <w:ilvl w:val="1"/>
          <w:numId w:val="4"/>
        </w:numPr>
        <w:pBdr>
          <w:top w:val="nil"/>
          <w:left w:val="nil"/>
          <w:bottom w:val="nil"/>
          <w:right w:val="nil"/>
          <w:between w:val="nil"/>
        </w:pBdr>
        <w:spacing w:before="120" w:after="120" w:line="240" w:lineRule="auto"/>
      </w:pPr>
      <w:r>
        <w:rPr>
          <w:rFonts w:eastAsia="Arial" w:cs="Arial"/>
          <w:color w:val="000000"/>
        </w:rPr>
        <w:t>any Service Credits that would otherwise have accrued during the relevant Service Period shall not accrue; and</w:t>
      </w:r>
    </w:p>
    <w:p w14:paraId="1BF24015" w14:textId="77777777" w:rsidR="00CA079E" w:rsidRDefault="00CD7298">
      <w:pPr>
        <w:numPr>
          <w:ilvl w:val="1"/>
          <w:numId w:val="4"/>
        </w:numPr>
        <w:pBdr>
          <w:top w:val="nil"/>
          <w:left w:val="nil"/>
          <w:bottom w:val="nil"/>
          <w:right w:val="nil"/>
          <w:between w:val="nil"/>
        </w:pBdr>
        <w:spacing w:before="120" w:after="120" w:line="240" w:lineRule="auto"/>
      </w:pPr>
      <w:r>
        <w:rPr>
          <w:rFonts w:eastAsia="Arial" w:cs="Arial"/>
          <w:color w:val="000000"/>
        </w:rPr>
        <w:t>the Buyer shall (subject to the Service Credit Cap) be entitled to withhold and retain as compensation a sum equal to any Charges which would otherwise have been due to the Supplier in respect of that Service Period ("</w:t>
      </w:r>
      <w:r>
        <w:rPr>
          <w:rFonts w:eastAsia="Arial" w:cs="Arial"/>
          <w:b/>
          <w:color w:val="000000"/>
        </w:rPr>
        <w:t>Compensation for Critical Service Level Failure</w:t>
      </w:r>
      <w:r>
        <w:rPr>
          <w:rFonts w:eastAsia="Arial" w:cs="Arial"/>
          <w:color w:val="000000"/>
        </w:rPr>
        <w:t>"),</w:t>
      </w:r>
    </w:p>
    <w:p w14:paraId="37913115" w14:textId="517CCD4C" w:rsidR="00CA079E" w:rsidRDefault="00CD7298" w:rsidP="00147AB8">
      <w:pPr>
        <w:pBdr>
          <w:top w:val="nil"/>
          <w:left w:val="nil"/>
          <w:bottom w:val="nil"/>
          <w:right w:val="nil"/>
          <w:between w:val="nil"/>
        </w:pBdr>
        <w:spacing w:before="120" w:after="120" w:line="240" w:lineRule="auto"/>
        <w:ind w:left="426"/>
        <w:rPr>
          <w:rFonts w:eastAsia="Arial" w:cs="Arial"/>
          <w:color w:val="000000"/>
        </w:rPr>
      </w:pPr>
      <w:r>
        <w:rPr>
          <w:rFonts w:eastAsia="Arial" w:cs="Arial"/>
          <w:color w:val="000000"/>
        </w:rPr>
        <w:t xml:space="preserve">provided that the operation of this Paragraph </w:t>
      </w:r>
      <w:r w:rsidR="00147AB8">
        <w:rPr>
          <w:rFonts w:eastAsia="Arial" w:cs="Arial"/>
          <w:color w:val="000000"/>
        </w:rPr>
        <w:fldChar w:fldCharType="begin"/>
      </w:r>
      <w:r w:rsidR="00147AB8">
        <w:rPr>
          <w:rFonts w:eastAsia="Arial" w:cs="Arial"/>
          <w:color w:val="000000"/>
        </w:rPr>
        <w:instrText xml:space="preserve"> REF _Ref141096171 \w \h </w:instrText>
      </w:r>
      <w:r w:rsidR="00147AB8">
        <w:rPr>
          <w:rFonts w:eastAsia="Arial" w:cs="Arial"/>
          <w:color w:val="000000"/>
        </w:rPr>
      </w:r>
      <w:r w:rsidR="00147AB8">
        <w:rPr>
          <w:rFonts w:eastAsia="Arial" w:cs="Arial"/>
          <w:color w:val="000000"/>
        </w:rPr>
        <w:fldChar w:fldCharType="separate"/>
      </w:r>
      <w:r w:rsidR="00BE61DD">
        <w:rPr>
          <w:rFonts w:eastAsia="Arial" w:cs="Arial"/>
          <w:color w:val="000000"/>
        </w:rPr>
        <w:t>3</w:t>
      </w:r>
      <w:r w:rsidR="00147AB8">
        <w:rPr>
          <w:rFonts w:eastAsia="Arial" w:cs="Arial"/>
          <w:color w:val="000000"/>
        </w:rPr>
        <w:fldChar w:fldCharType="end"/>
      </w:r>
      <w:r>
        <w:rPr>
          <w:rFonts w:eastAsia="Arial" w:cs="Arial"/>
          <w:color w:val="000000"/>
        </w:rPr>
        <w:t xml:space="preserve"> shall be without prejudice to the right of the Buyer to terminate this Contract and/or to claim damages from the Supplier for </w:t>
      </w:r>
      <w:sdt>
        <w:sdtPr>
          <w:tag w:val="goog_rdk_0"/>
          <w:id w:val="-316338532"/>
        </w:sdtPr>
        <w:sdtEndPr/>
        <w:sdtContent>
          <w:r>
            <w:rPr>
              <w:rFonts w:eastAsia="Arial" w:cs="Arial"/>
              <w:color w:val="000000"/>
            </w:rPr>
            <w:t>M</w:t>
          </w:r>
        </w:sdtContent>
      </w:sdt>
      <w:r>
        <w:rPr>
          <w:rFonts w:eastAsia="Arial" w:cs="Arial"/>
          <w:color w:val="000000"/>
        </w:rPr>
        <w:t>aterial Default.</w:t>
      </w:r>
    </w:p>
    <w:p w14:paraId="5814C918" w14:textId="77777777" w:rsidR="00CA079E" w:rsidRDefault="00CA079E"/>
    <w:p w14:paraId="30738F16" w14:textId="77777777" w:rsidR="00CA079E" w:rsidRDefault="00CD7298">
      <w:pPr>
        <w:pBdr>
          <w:top w:val="nil"/>
          <w:left w:val="nil"/>
          <w:bottom w:val="nil"/>
          <w:right w:val="nil"/>
          <w:between w:val="nil"/>
        </w:pBdr>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w:t>
      </w:r>
      <w:bookmarkStart w:id="4" w:name="Part_A"/>
      <w:r w:rsidRPr="00147AB8">
        <w:rPr>
          <w:rFonts w:ascii="Arial Bold" w:eastAsia="Arial Bold" w:hAnsi="Arial Bold" w:cs="Arial Bold"/>
          <w:bCs/>
          <w:color w:val="000000"/>
          <w:sz w:val="36"/>
          <w:szCs w:val="36"/>
        </w:rPr>
        <w:t>A</w:t>
      </w:r>
      <w:bookmarkEnd w:id="4"/>
      <w:r>
        <w:rPr>
          <w:rFonts w:ascii="Arial Bold" w:eastAsia="Arial Bold" w:hAnsi="Arial Bold" w:cs="Arial Bold"/>
          <w:b/>
          <w:color w:val="000000"/>
          <w:sz w:val="36"/>
          <w:szCs w:val="36"/>
        </w:rPr>
        <w:t xml:space="preserve">: Service Levels and Service Credits </w:t>
      </w:r>
    </w:p>
    <w:p w14:paraId="5C451203" w14:textId="77777777" w:rsidR="00CA079E" w:rsidRDefault="00CD7298">
      <w:pPr>
        <w:keepNext/>
        <w:numPr>
          <w:ilvl w:val="0"/>
          <w:numId w:val="1"/>
        </w:numPr>
        <w:pBdr>
          <w:top w:val="nil"/>
          <w:left w:val="nil"/>
          <w:bottom w:val="nil"/>
          <w:right w:val="nil"/>
          <w:between w:val="nil"/>
        </w:pBdr>
        <w:spacing w:before="120" w:after="240" w:line="240" w:lineRule="auto"/>
        <w:rPr>
          <w:rFonts w:ascii="Arial Bold" w:eastAsia="Arial Bold" w:hAnsi="Arial Bold" w:cs="Arial Bold"/>
          <w:b/>
          <w:color w:val="000000"/>
        </w:rPr>
      </w:pPr>
      <w:r>
        <w:rPr>
          <w:rFonts w:ascii="Arial Bold" w:eastAsia="Arial Bold" w:hAnsi="Arial Bold" w:cs="Arial Bold"/>
          <w:b/>
          <w:color w:val="000000"/>
        </w:rPr>
        <w:t>Service Levels</w:t>
      </w:r>
    </w:p>
    <w:p w14:paraId="60D0E0D1" w14:textId="77777777" w:rsidR="00CA079E" w:rsidRDefault="00CD7298">
      <w:pPr>
        <w:keepNext/>
        <w:spacing w:before="120" w:after="120" w:line="240" w:lineRule="auto"/>
        <w:ind w:left="360"/>
      </w:pPr>
      <w:r>
        <w:t>If the level of performance of the Supplier:</w:t>
      </w:r>
    </w:p>
    <w:p w14:paraId="484DA910" w14:textId="77777777" w:rsidR="00CA079E" w:rsidRDefault="00CD7298">
      <w:pPr>
        <w:numPr>
          <w:ilvl w:val="1"/>
          <w:numId w:val="1"/>
        </w:numPr>
        <w:pBdr>
          <w:top w:val="nil"/>
          <w:left w:val="nil"/>
          <w:bottom w:val="nil"/>
          <w:right w:val="nil"/>
          <w:between w:val="nil"/>
        </w:pBdr>
        <w:spacing w:before="120" w:after="120" w:line="240" w:lineRule="auto"/>
      </w:pPr>
      <w:r>
        <w:rPr>
          <w:rFonts w:eastAsia="Arial" w:cs="Arial"/>
          <w:color w:val="000000"/>
        </w:rPr>
        <w:t>is likely to or fails to meet any Service Level Performance Measure; or</w:t>
      </w:r>
    </w:p>
    <w:p w14:paraId="665B9D4E" w14:textId="77777777" w:rsidR="00CA079E" w:rsidRDefault="00CD7298">
      <w:pPr>
        <w:numPr>
          <w:ilvl w:val="1"/>
          <w:numId w:val="1"/>
        </w:numPr>
        <w:pBdr>
          <w:top w:val="nil"/>
          <w:left w:val="nil"/>
          <w:bottom w:val="nil"/>
          <w:right w:val="nil"/>
          <w:between w:val="nil"/>
        </w:pBdr>
        <w:spacing w:before="120" w:after="120" w:line="240" w:lineRule="auto"/>
      </w:pPr>
      <w:r>
        <w:rPr>
          <w:rFonts w:eastAsia="Arial" w:cs="Arial"/>
          <w:color w:val="000000"/>
        </w:rPr>
        <w:t xml:space="preserve">is likely to cause or causes a Critical Service </w:t>
      </w:r>
      <w:sdt>
        <w:sdtPr>
          <w:tag w:val="goog_rdk_2"/>
          <w:id w:val="1864471787"/>
        </w:sdtPr>
        <w:sdtEndPr/>
        <w:sdtContent>
          <w:r>
            <w:rPr>
              <w:rFonts w:eastAsia="Arial" w:cs="Arial"/>
              <w:color w:val="000000"/>
            </w:rPr>
            <w:t xml:space="preserve">Level </w:t>
          </w:r>
        </w:sdtContent>
      </w:sdt>
      <w:r>
        <w:rPr>
          <w:rFonts w:eastAsia="Arial" w:cs="Arial"/>
          <w:color w:val="000000"/>
        </w:rPr>
        <w:t xml:space="preserve">Failure to occur, </w:t>
      </w:r>
    </w:p>
    <w:p w14:paraId="63AEB903" w14:textId="77777777" w:rsidR="00CA079E" w:rsidRDefault="00CD7298">
      <w:pPr>
        <w:keepNext/>
        <w:spacing w:before="120" w:after="120" w:line="240" w:lineRule="auto"/>
        <w:ind w:left="360"/>
      </w:pPr>
      <w:r>
        <w:t>the Supplier shall immediately notify the Buyer in writing and the Buyer, in its absolute discretion and without limiting any other of its rights, may:</w:t>
      </w:r>
    </w:p>
    <w:p w14:paraId="40FC95B6" w14:textId="77777777" w:rsidR="00CA079E" w:rsidRDefault="00CD7298">
      <w:pPr>
        <w:numPr>
          <w:ilvl w:val="2"/>
          <w:numId w:val="2"/>
        </w:numPr>
        <w:pBdr>
          <w:top w:val="nil"/>
          <w:left w:val="nil"/>
          <w:bottom w:val="nil"/>
          <w:right w:val="nil"/>
          <w:between w:val="nil"/>
        </w:pBdr>
        <w:tabs>
          <w:tab w:val="left" w:pos="1985"/>
        </w:tabs>
        <w:spacing w:before="120" w:after="120" w:line="240" w:lineRule="auto"/>
        <w:ind w:left="1750" w:hanging="850"/>
      </w:pPr>
      <w:r>
        <w:t xml:space="preserve">require the Supplier to immediately take all remedial action that is reasonable to mitigate the impact on the Buyer and to rectify or prevent a Service Level Failure or Critical Service Level Failure from taking place or </w:t>
      </w:r>
      <w:proofErr w:type="gramStart"/>
      <w:r>
        <w:t>recurring;</w:t>
      </w:r>
      <w:proofErr w:type="gramEnd"/>
      <w:r>
        <w:t xml:space="preserve"> </w:t>
      </w:r>
    </w:p>
    <w:p w14:paraId="350836FE" w14:textId="77777777" w:rsidR="00CA079E" w:rsidRDefault="00CD7298">
      <w:pPr>
        <w:numPr>
          <w:ilvl w:val="2"/>
          <w:numId w:val="2"/>
        </w:numPr>
        <w:pBdr>
          <w:top w:val="nil"/>
          <w:left w:val="nil"/>
          <w:bottom w:val="nil"/>
          <w:right w:val="nil"/>
          <w:between w:val="nil"/>
        </w:pBdr>
        <w:tabs>
          <w:tab w:val="left" w:pos="1985"/>
        </w:tabs>
        <w:spacing w:before="120" w:after="120" w:line="240" w:lineRule="auto"/>
        <w:ind w:left="1750" w:hanging="850"/>
      </w:pPr>
      <w:r>
        <w:t xml:space="preserve">instruct the Supplier to comply with the Rectification Plan </w:t>
      </w:r>
      <w:proofErr w:type="gramStart"/>
      <w:r>
        <w:t>Process;</w:t>
      </w:r>
      <w:proofErr w:type="gramEnd"/>
      <w:r>
        <w:t xml:space="preserve"> </w:t>
      </w:r>
    </w:p>
    <w:p w14:paraId="173279E1" w14:textId="107F765B" w:rsidR="00CA079E" w:rsidRDefault="00CD7298">
      <w:pPr>
        <w:numPr>
          <w:ilvl w:val="2"/>
          <w:numId w:val="2"/>
        </w:numPr>
        <w:pBdr>
          <w:top w:val="nil"/>
          <w:left w:val="nil"/>
          <w:bottom w:val="nil"/>
          <w:right w:val="nil"/>
          <w:between w:val="nil"/>
        </w:pBdr>
        <w:tabs>
          <w:tab w:val="left" w:pos="1985"/>
        </w:tabs>
        <w:spacing w:before="120" w:after="120" w:line="240" w:lineRule="auto"/>
        <w:ind w:left="1750" w:hanging="850"/>
      </w:pPr>
      <w:r>
        <w:t>if a Service Level Failure has occurred, deduct the applicable Service Credits payable by the Supplier to the Buyer; and/or</w:t>
      </w:r>
    </w:p>
    <w:p w14:paraId="067A6AC8" w14:textId="5B3A1C6F" w:rsidR="00CA079E" w:rsidRDefault="00CD7298">
      <w:pPr>
        <w:numPr>
          <w:ilvl w:val="2"/>
          <w:numId w:val="2"/>
        </w:numPr>
        <w:pBdr>
          <w:top w:val="nil"/>
          <w:left w:val="nil"/>
          <w:bottom w:val="nil"/>
          <w:right w:val="nil"/>
          <w:between w:val="nil"/>
        </w:pBdr>
        <w:tabs>
          <w:tab w:val="left" w:pos="1985"/>
        </w:tabs>
        <w:spacing w:before="120" w:after="120" w:line="240" w:lineRule="auto"/>
        <w:ind w:left="1750" w:hanging="850"/>
      </w:pPr>
      <w:r>
        <w:t xml:space="preserve">if a Critical Service Level Failure has occurred, exercise its right to Compensation for Critical Service Level Failure (including the right to terminate for </w:t>
      </w:r>
      <w:sdt>
        <w:sdtPr>
          <w:tag w:val="goog_rdk_4"/>
          <w:id w:val="-498503796"/>
        </w:sdtPr>
        <w:sdtEndPr/>
        <w:sdtContent>
          <w:r>
            <w:t>M</w:t>
          </w:r>
        </w:sdtContent>
      </w:sdt>
      <w:r>
        <w:t>aterial Default</w:t>
      </w:r>
      <w:sdt>
        <w:sdtPr>
          <w:tag w:val="goog_rdk_6"/>
          <w:id w:val="505324791"/>
        </w:sdtPr>
        <w:sdtEndPr/>
        <w:sdtContent>
          <w:r>
            <w:t xml:space="preserve"> and the consequences of termination in Clause 14.5.1 shall apply</w:t>
          </w:r>
        </w:sdtContent>
      </w:sdt>
      <w:r>
        <w:t>).</w:t>
      </w:r>
    </w:p>
    <w:p w14:paraId="215F3D6B" w14:textId="77777777" w:rsidR="00CA079E" w:rsidRDefault="00CD7298">
      <w:pPr>
        <w:keepNext/>
        <w:numPr>
          <w:ilvl w:val="0"/>
          <w:numId w:val="1"/>
        </w:numPr>
        <w:pBdr>
          <w:top w:val="nil"/>
          <w:left w:val="nil"/>
          <w:bottom w:val="nil"/>
          <w:right w:val="nil"/>
          <w:between w:val="nil"/>
        </w:pBdr>
        <w:spacing w:before="120" w:after="240" w:line="240" w:lineRule="auto"/>
        <w:rPr>
          <w:rFonts w:ascii="Arial Bold" w:eastAsia="Arial Bold" w:hAnsi="Arial Bold" w:cs="Arial Bold"/>
          <w:b/>
          <w:color w:val="000000"/>
        </w:rPr>
      </w:pPr>
      <w:r>
        <w:rPr>
          <w:rFonts w:ascii="Arial Bold" w:eastAsia="Arial Bold" w:hAnsi="Arial Bold" w:cs="Arial Bold"/>
          <w:b/>
          <w:color w:val="000000"/>
        </w:rPr>
        <w:t>Service Credits</w:t>
      </w:r>
    </w:p>
    <w:p w14:paraId="5DC405A4" w14:textId="77777777" w:rsidR="00CA079E" w:rsidRDefault="00CD7298">
      <w:pPr>
        <w:numPr>
          <w:ilvl w:val="1"/>
          <w:numId w:val="1"/>
        </w:numPr>
        <w:pBdr>
          <w:top w:val="nil"/>
          <w:left w:val="nil"/>
          <w:bottom w:val="nil"/>
          <w:right w:val="nil"/>
          <w:between w:val="nil"/>
        </w:pBdr>
        <w:spacing w:before="120" w:after="120" w:line="240" w:lineRule="auto"/>
      </w:pPr>
      <w:r>
        <w:rPr>
          <w:rFonts w:eastAsia="Arial" w:cs="Arial"/>
          <w:color w:val="000000"/>
        </w:rPr>
        <w:t>The Buyer shall use the Performance Monitoring Reports supplied by the Supplier to verify the calculation and accuracy of the Service Credits, if any, applicable to each Service Period.</w:t>
      </w:r>
    </w:p>
    <w:p w14:paraId="44194144" w14:textId="77777777" w:rsidR="00CA079E" w:rsidRDefault="00CD7298">
      <w:pPr>
        <w:numPr>
          <w:ilvl w:val="1"/>
          <w:numId w:val="1"/>
        </w:numPr>
        <w:pBdr>
          <w:top w:val="nil"/>
          <w:left w:val="nil"/>
          <w:bottom w:val="nil"/>
          <w:right w:val="nil"/>
          <w:between w:val="nil"/>
        </w:pBdr>
        <w:spacing w:before="120" w:after="120" w:line="240" w:lineRule="auto"/>
      </w:pPr>
      <w:r>
        <w:rPr>
          <w:rFonts w:eastAsia="Arial" w:cs="Arial"/>
          <w:color w:val="00000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28396A59" w14:textId="0E918565" w:rsidR="00CA079E" w:rsidRPr="0000157A" w:rsidRDefault="00CD7298" w:rsidP="0000157A">
      <w:pPr>
        <w:keepNext/>
        <w:pBdr>
          <w:top w:val="nil"/>
          <w:left w:val="nil"/>
          <w:bottom w:val="nil"/>
          <w:right w:val="nil"/>
          <w:between w:val="nil"/>
        </w:pBdr>
        <w:rPr>
          <w:rFonts w:ascii="Arial Bold" w:eastAsia="Arial Bold" w:hAnsi="Arial Bold" w:cs="Arial Bold"/>
          <w:b/>
          <w:color w:val="000000"/>
        </w:rPr>
      </w:pPr>
      <w:r>
        <w:br w:type="page"/>
      </w:r>
      <w:r>
        <w:rPr>
          <w:rFonts w:ascii="Arial Bold" w:eastAsia="Arial Bold" w:hAnsi="Arial Bold" w:cs="Arial Bold"/>
          <w:b/>
          <w:color w:val="000000"/>
          <w:sz w:val="36"/>
          <w:szCs w:val="36"/>
        </w:rPr>
        <w:lastRenderedPageBreak/>
        <w:t>Annex A to Part A: Service Levels and Service Credits Table</w:t>
      </w:r>
      <w:r>
        <w:t xml:space="preserve"> </w:t>
      </w:r>
    </w:p>
    <w:tbl>
      <w:tblPr>
        <w:tblStyle w:val="a0"/>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1275"/>
        <w:gridCol w:w="1560"/>
        <w:gridCol w:w="1417"/>
        <w:gridCol w:w="1701"/>
        <w:gridCol w:w="1701"/>
      </w:tblGrid>
      <w:tr w:rsidR="00CA079E" w:rsidRPr="00147AB8" w14:paraId="20C736CD" w14:textId="77777777" w:rsidTr="00147AB8">
        <w:trPr>
          <w:trHeight w:val="503"/>
          <w:tblHeader/>
        </w:trPr>
        <w:tc>
          <w:tcPr>
            <w:tcW w:w="9209" w:type="dxa"/>
            <w:gridSpan w:val="6"/>
            <w:shd w:val="clear" w:color="auto" w:fill="D9D9D9"/>
          </w:tcPr>
          <w:p w14:paraId="61D418C5" w14:textId="7D23AB03" w:rsidR="00CA079E" w:rsidRPr="00147AB8" w:rsidRDefault="00CD7298" w:rsidP="00147AB8">
            <w:pPr>
              <w:spacing w:before="120" w:after="120" w:line="240" w:lineRule="auto"/>
              <w:ind w:left="95"/>
              <w:jc w:val="center"/>
              <w:rPr>
                <w:b/>
                <w:bCs/>
                <w:sz w:val="20"/>
                <w:szCs w:val="20"/>
              </w:rPr>
            </w:pPr>
            <w:r w:rsidRPr="00147AB8">
              <w:rPr>
                <w:b/>
                <w:bCs/>
                <w:sz w:val="20"/>
                <w:szCs w:val="20"/>
              </w:rPr>
              <w:t>Service Levels</w:t>
            </w:r>
          </w:p>
        </w:tc>
      </w:tr>
      <w:tr w:rsidR="00147AB8" w:rsidRPr="00147AB8" w14:paraId="312637B8" w14:textId="77777777" w:rsidTr="00147AB8">
        <w:trPr>
          <w:trHeight w:val="1213"/>
          <w:tblHeader/>
        </w:trPr>
        <w:tc>
          <w:tcPr>
            <w:tcW w:w="1555" w:type="dxa"/>
            <w:shd w:val="clear" w:color="auto" w:fill="D9D9D9"/>
          </w:tcPr>
          <w:p w14:paraId="158E2C45" w14:textId="77777777" w:rsidR="00CA079E" w:rsidRPr="00147AB8" w:rsidRDefault="00CD7298" w:rsidP="00147AB8">
            <w:pPr>
              <w:spacing w:before="120" w:after="120" w:line="240" w:lineRule="auto"/>
              <w:ind w:left="61"/>
              <w:jc w:val="center"/>
              <w:rPr>
                <w:b/>
                <w:bCs/>
                <w:sz w:val="20"/>
                <w:szCs w:val="20"/>
              </w:rPr>
            </w:pPr>
            <w:r w:rsidRPr="00147AB8">
              <w:rPr>
                <w:b/>
                <w:bCs/>
                <w:sz w:val="20"/>
                <w:szCs w:val="20"/>
              </w:rPr>
              <w:t>Service Level Performance Criterion</w:t>
            </w:r>
          </w:p>
        </w:tc>
        <w:tc>
          <w:tcPr>
            <w:tcW w:w="1275" w:type="dxa"/>
            <w:shd w:val="clear" w:color="auto" w:fill="D9D9D9"/>
          </w:tcPr>
          <w:p w14:paraId="0A4505B9" w14:textId="77777777" w:rsidR="00CA079E" w:rsidRPr="00147AB8" w:rsidRDefault="00CD7298" w:rsidP="00147AB8">
            <w:pPr>
              <w:spacing w:before="120" w:after="120" w:line="240" w:lineRule="auto"/>
              <w:ind w:left="95"/>
              <w:jc w:val="center"/>
              <w:rPr>
                <w:b/>
                <w:bCs/>
                <w:sz w:val="20"/>
                <w:szCs w:val="20"/>
              </w:rPr>
            </w:pPr>
            <w:r w:rsidRPr="00147AB8">
              <w:rPr>
                <w:b/>
                <w:bCs/>
                <w:sz w:val="20"/>
                <w:szCs w:val="20"/>
              </w:rPr>
              <w:t>Key Indicator</w:t>
            </w:r>
          </w:p>
        </w:tc>
        <w:tc>
          <w:tcPr>
            <w:tcW w:w="1560" w:type="dxa"/>
            <w:shd w:val="clear" w:color="auto" w:fill="D9D9D9"/>
          </w:tcPr>
          <w:p w14:paraId="14F93598" w14:textId="77777777" w:rsidR="00CA079E" w:rsidRPr="00147AB8" w:rsidRDefault="00CD7298" w:rsidP="00147AB8">
            <w:pPr>
              <w:spacing w:before="120" w:after="120" w:line="240" w:lineRule="auto"/>
              <w:jc w:val="center"/>
              <w:rPr>
                <w:b/>
                <w:bCs/>
                <w:sz w:val="20"/>
                <w:szCs w:val="20"/>
              </w:rPr>
            </w:pPr>
            <w:r w:rsidRPr="00147AB8">
              <w:rPr>
                <w:b/>
                <w:bCs/>
                <w:sz w:val="20"/>
                <w:szCs w:val="20"/>
              </w:rPr>
              <w:t>Service Level Performance Measure</w:t>
            </w:r>
          </w:p>
        </w:tc>
        <w:tc>
          <w:tcPr>
            <w:tcW w:w="1417" w:type="dxa"/>
            <w:shd w:val="clear" w:color="auto" w:fill="D9D9D9"/>
          </w:tcPr>
          <w:p w14:paraId="3789C237" w14:textId="77777777" w:rsidR="00CA079E" w:rsidRPr="00147AB8" w:rsidRDefault="00CD7298" w:rsidP="00147AB8">
            <w:pPr>
              <w:spacing w:before="120" w:after="120" w:line="240" w:lineRule="auto"/>
              <w:ind w:left="95"/>
              <w:jc w:val="center"/>
              <w:rPr>
                <w:b/>
                <w:bCs/>
                <w:sz w:val="20"/>
                <w:szCs w:val="20"/>
              </w:rPr>
            </w:pPr>
            <w:r w:rsidRPr="00147AB8">
              <w:rPr>
                <w:b/>
                <w:bCs/>
                <w:sz w:val="20"/>
                <w:szCs w:val="20"/>
              </w:rPr>
              <w:t>Service Level Threshold</w:t>
            </w:r>
          </w:p>
        </w:tc>
        <w:tc>
          <w:tcPr>
            <w:tcW w:w="1701" w:type="dxa"/>
            <w:shd w:val="clear" w:color="auto" w:fill="D9D9D9"/>
          </w:tcPr>
          <w:p w14:paraId="3AEC8216" w14:textId="77777777" w:rsidR="00CA079E" w:rsidRPr="00147AB8" w:rsidRDefault="00CD7298" w:rsidP="00147AB8">
            <w:pPr>
              <w:spacing w:before="120" w:after="120" w:line="240" w:lineRule="auto"/>
              <w:ind w:left="95"/>
              <w:jc w:val="center"/>
              <w:rPr>
                <w:b/>
                <w:bCs/>
                <w:sz w:val="20"/>
                <w:szCs w:val="20"/>
              </w:rPr>
            </w:pPr>
            <w:r w:rsidRPr="00147AB8">
              <w:rPr>
                <w:b/>
                <w:bCs/>
                <w:sz w:val="20"/>
                <w:szCs w:val="20"/>
              </w:rPr>
              <w:t>Service Credit for each Service Period</w:t>
            </w:r>
          </w:p>
        </w:tc>
        <w:tc>
          <w:tcPr>
            <w:tcW w:w="1701" w:type="dxa"/>
            <w:shd w:val="clear" w:color="auto" w:fill="D9D9D9"/>
          </w:tcPr>
          <w:p w14:paraId="1E47521F" w14:textId="77777777" w:rsidR="00CA079E" w:rsidRPr="00147AB8" w:rsidRDefault="00CD7298" w:rsidP="00147AB8">
            <w:pPr>
              <w:spacing w:before="120" w:after="120" w:line="240" w:lineRule="auto"/>
              <w:ind w:left="95"/>
              <w:jc w:val="center"/>
              <w:rPr>
                <w:b/>
                <w:bCs/>
                <w:sz w:val="20"/>
                <w:szCs w:val="20"/>
              </w:rPr>
            </w:pPr>
            <w:r w:rsidRPr="00147AB8">
              <w:rPr>
                <w:b/>
                <w:bCs/>
                <w:sz w:val="20"/>
                <w:szCs w:val="20"/>
              </w:rPr>
              <w:t>Publishable KPI</w:t>
            </w:r>
          </w:p>
        </w:tc>
      </w:tr>
      <w:tr w:rsidR="008F01AC" w:rsidRPr="00147AB8" w14:paraId="53A24B13" w14:textId="77777777" w:rsidTr="00147AB8">
        <w:trPr>
          <w:trHeight w:val="1474"/>
        </w:trPr>
        <w:tc>
          <w:tcPr>
            <w:tcW w:w="1555" w:type="dxa"/>
          </w:tcPr>
          <w:p w14:paraId="4D722DA7" w14:textId="611CBF36" w:rsidR="008F01AC" w:rsidRPr="006F327C" w:rsidRDefault="008F01AC" w:rsidP="008F01AC">
            <w:pPr>
              <w:spacing w:before="120" w:after="120" w:line="240" w:lineRule="auto"/>
              <w:ind w:left="61"/>
              <w:rPr>
                <w:bCs/>
                <w:sz w:val="20"/>
                <w:szCs w:val="20"/>
              </w:rPr>
            </w:pPr>
            <w:r w:rsidRPr="001A29EC">
              <w:rPr>
                <w:sz w:val="20"/>
                <w:szCs w:val="20"/>
                <w:highlight w:val="black"/>
              </w:rPr>
              <w:t>XXXXXXX</w:t>
            </w:r>
          </w:p>
        </w:tc>
        <w:tc>
          <w:tcPr>
            <w:tcW w:w="1275" w:type="dxa"/>
          </w:tcPr>
          <w:p w14:paraId="467C4551" w14:textId="0A8196BC" w:rsidR="008F01AC" w:rsidRPr="00147AB8" w:rsidRDefault="008F01AC" w:rsidP="008F01AC">
            <w:pPr>
              <w:spacing w:before="120" w:after="120" w:line="240" w:lineRule="auto"/>
              <w:ind w:left="95"/>
              <w:rPr>
                <w:sz w:val="20"/>
                <w:szCs w:val="20"/>
              </w:rPr>
            </w:pPr>
            <w:r w:rsidRPr="001A29EC">
              <w:rPr>
                <w:sz w:val="20"/>
                <w:szCs w:val="20"/>
                <w:highlight w:val="black"/>
              </w:rPr>
              <w:t>XXXXXXX</w:t>
            </w:r>
          </w:p>
        </w:tc>
        <w:tc>
          <w:tcPr>
            <w:tcW w:w="1560" w:type="dxa"/>
          </w:tcPr>
          <w:p w14:paraId="3BA927F3" w14:textId="60E4D7BA" w:rsidR="008F01AC" w:rsidRPr="00147AB8" w:rsidRDefault="008F01AC" w:rsidP="008F01AC">
            <w:pPr>
              <w:spacing w:before="120" w:after="120" w:line="240" w:lineRule="auto"/>
              <w:rPr>
                <w:sz w:val="20"/>
                <w:szCs w:val="20"/>
              </w:rPr>
            </w:pPr>
            <w:r w:rsidRPr="001A29EC">
              <w:rPr>
                <w:sz w:val="20"/>
                <w:szCs w:val="20"/>
                <w:highlight w:val="black"/>
              </w:rPr>
              <w:t>XXXXXXX</w:t>
            </w:r>
          </w:p>
        </w:tc>
        <w:tc>
          <w:tcPr>
            <w:tcW w:w="1417" w:type="dxa"/>
          </w:tcPr>
          <w:p w14:paraId="636E7C60" w14:textId="776BC7C8" w:rsidR="008F01AC" w:rsidRPr="00147AB8" w:rsidRDefault="008F01AC" w:rsidP="008F01AC">
            <w:pPr>
              <w:spacing w:before="120" w:after="120" w:line="240" w:lineRule="auto"/>
              <w:ind w:left="95"/>
              <w:rPr>
                <w:sz w:val="20"/>
                <w:szCs w:val="20"/>
              </w:rPr>
            </w:pPr>
            <w:r w:rsidRPr="001A29EC">
              <w:rPr>
                <w:sz w:val="20"/>
                <w:szCs w:val="20"/>
                <w:highlight w:val="black"/>
              </w:rPr>
              <w:t>XXXXXXX</w:t>
            </w:r>
          </w:p>
        </w:tc>
        <w:tc>
          <w:tcPr>
            <w:tcW w:w="1701" w:type="dxa"/>
          </w:tcPr>
          <w:p w14:paraId="20A66CAF" w14:textId="29943BB4" w:rsidR="008F01AC" w:rsidRPr="00147AB8" w:rsidRDefault="008F01AC" w:rsidP="008F01AC">
            <w:pPr>
              <w:spacing w:before="120" w:after="120" w:line="240" w:lineRule="auto"/>
              <w:ind w:left="95"/>
              <w:rPr>
                <w:sz w:val="20"/>
                <w:szCs w:val="20"/>
              </w:rPr>
            </w:pPr>
            <w:r w:rsidRPr="001A29EC">
              <w:rPr>
                <w:sz w:val="20"/>
                <w:szCs w:val="20"/>
                <w:highlight w:val="black"/>
              </w:rPr>
              <w:t>XXXXXXX</w:t>
            </w:r>
          </w:p>
        </w:tc>
        <w:tc>
          <w:tcPr>
            <w:tcW w:w="1701" w:type="dxa"/>
          </w:tcPr>
          <w:p w14:paraId="2BA42814" w14:textId="77025A74" w:rsidR="008F01AC" w:rsidRPr="00147AB8" w:rsidRDefault="008F01AC" w:rsidP="008F01AC">
            <w:pPr>
              <w:spacing w:before="120" w:after="120" w:line="240" w:lineRule="auto"/>
              <w:ind w:left="95"/>
              <w:rPr>
                <w:sz w:val="20"/>
                <w:szCs w:val="20"/>
              </w:rPr>
            </w:pPr>
            <w:r w:rsidRPr="001A29EC">
              <w:rPr>
                <w:sz w:val="20"/>
                <w:szCs w:val="20"/>
                <w:highlight w:val="black"/>
              </w:rPr>
              <w:t>XXXXXXX</w:t>
            </w:r>
          </w:p>
        </w:tc>
      </w:tr>
      <w:tr w:rsidR="008F01AC" w:rsidRPr="00147AB8" w14:paraId="0BADB3DF" w14:textId="77777777" w:rsidTr="00147AB8">
        <w:trPr>
          <w:trHeight w:val="1474"/>
        </w:trPr>
        <w:tc>
          <w:tcPr>
            <w:tcW w:w="1555" w:type="dxa"/>
          </w:tcPr>
          <w:p w14:paraId="374B1E38" w14:textId="148EA7EE" w:rsidR="008F01AC" w:rsidRPr="0092142E" w:rsidRDefault="008F01AC" w:rsidP="008F01AC">
            <w:pPr>
              <w:spacing w:before="120" w:after="120" w:line="240" w:lineRule="auto"/>
              <w:ind w:left="61"/>
              <w:rPr>
                <w:b/>
                <w:bCs/>
                <w:sz w:val="20"/>
                <w:szCs w:val="20"/>
              </w:rPr>
            </w:pPr>
            <w:r w:rsidRPr="008F01AC">
              <w:rPr>
                <w:sz w:val="20"/>
                <w:szCs w:val="20"/>
                <w:highlight w:val="black"/>
              </w:rPr>
              <w:t>XXXXXXX</w:t>
            </w:r>
          </w:p>
        </w:tc>
        <w:tc>
          <w:tcPr>
            <w:tcW w:w="1275" w:type="dxa"/>
          </w:tcPr>
          <w:p w14:paraId="3FE8D882" w14:textId="786B56CF" w:rsidR="008F01AC" w:rsidRPr="00147AB8" w:rsidRDefault="008F01AC" w:rsidP="008F01AC">
            <w:pPr>
              <w:spacing w:before="120" w:after="120" w:line="240" w:lineRule="auto"/>
              <w:ind w:left="95"/>
              <w:rPr>
                <w:sz w:val="20"/>
                <w:szCs w:val="20"/>
              </w:rPr>
            </w:pPr>
            <w:r w:rsidRPr="00641FBB">
              <w:rPr>
                <w:sz w:val="20"/>
                <w:szCs w:val="20"/>
                <w:highlight w:val="black"/>
              </w:rPr>
              <w:t>XXXXXXX</w:t>
            </w:r>
          </w:p>
        </w:tc>
        <w:tc>
          <w:tcPr>
            <w:tcW w:w="1560" w:type="dxa"/>
          </w:tcPr>
          <w:p w14:paraId="7EB8E23A" w14:textId="77351CD1" w:rsidR="008F01AC" w:rsidRPr="00147AB8" w:rsidRDefault="008F01AC" w:rsidP="008F01AC">
            <w:pPr>
              <w:spacing w:before="120" w:after="120" w:line="240" w:lineRule="auto"/>
              <w:rPr>
                <w:sz w:val="20"/>
                <w:szCs w:val="20"/>
              </w:rPr>
            </w:pPr>
            <w:r w:rsidRPr="00641FBB">
              <w:rPr>
                <w:sz w:val="20"/>
                <w:szCs w:val="20"/>
                <w:highlight w:val="black"/>
              </w:rPr>
              <w:t>XXXXXXX</w:t>
            </w:r>
          </w:p>
        </w:tc>
        <w:tc>
          <w:tcPr>
            <w:tcW w:w="1417" w:type="dxa"/>
          </w:tcPr>
          <w:p w14:paraId="15CBB5D9" w14:textId="40ED275A" w:rsidR="008F01AC" w:rsidRPr="00147AB8" w:rsidRDefault="008F01AC" w:rsidP="008F01AC">
            <w:pPr>
              <w:spacing w:before="120" w:after="120" w:line="240" w:lineRule="auto"/>
              <w:ind w:left="95"/>
              <w:rPr>
                <w:sz w:val="20"/>
                <w:szCs w:val="20"/>
              </w:rPr>
            </w:pPr>
            <w:r w:rsidRPr="00641FBB">
              <w:rPr>
                <w:sz w:val="20"/>
                <w:szCs w:val="20"/>
                <w:highlight w:val="black"/>
              </w:rPr>
              <w:t>XXXXXXX</w:t>
            </w:r>
          </w:p>
        </w:tc>
        <w:tc>
          <w:tcPr>
            <w:tcW w:w="1701" w:type="dxa"/>
          </w:tcPr>
          <w:p w14:paraId="430BF32A" w14:textId="073E41E2" w:rsidR="008F01AC" w:rsidRPr="00147AB8" w:rsidRDefault="008F01AC" w:rsidP="008F01AC">
            <w:pPr>
              <w:spacing w:before="120" w:after="120" w:line="240" w:lineRule="auto"/>
              <w:ind w:left="95"/>
              <w:rPr>
                <w:sz w:val="20"/>
                <w:szCs w:val="20"/>
              </w:rPr>
            </w:pPr>
            <w:r w:rsidRPr="00641FBB">
              <w:rPr>
                <w:sz w:val="20"/>
                <w:szCs w:val="20"/>
                <w:highlight w:val="black"/>
              </w:rPr>
              <w:t>XXXXXXX</w:t>
            </w:r>
          </w:p>
        </w:tc>
        <w:tc>
          <w:tcPr>
            <w:tcW w:w="1701" w:type="dxa"/>
          </w:tcPr>
          <w:p w14:paraId="3C7C67FA" w14:textId="08EA9B85" w:rsidR="008F01AC" w:rsidRPr="00147AB8" w:rsidRDefault="008F01AC" w:rsidP="008F01AC">
            <w:pPr>
              <w:spacing w:before="120" w:after="120" w:line="240" w:lineRule="auto"/>
              <w:ind w:left="95"/>
              <w:rPr>
                <w:sz w:val="20"/>
                <w:szCs w:val="20"/>
              </w:rPr>
            </w:pPr>
            <w:r w:rsidRPr="00641FBB">
              <w:rPr>
                <w:sz w:val="20"/>
                <w:szCs w:val="20"/>
                <w:highlight w:val="black"/>
              </w:rPr>
              <w:t>XXXXXXX</w:t>
            </w:r>
          </w:p>
        </w:tc>
      </w:tr>
    </w:tbl>
    <w:p w14:paraId="6B68E6D8" w14:textId="77777777" w:rsidR="00CA079E" w:rsidRDefault="00CA079E">
      <w:pPr>
        <w:spacing w:after="0"/>
        <w:rPr>
          <w:highlight w:val="green"/>
        </w:rPr>
      </w:pPr>
    </w:p>
    <w:p w14:paraId="399C95AC" w14:textId="77777777" w:rsidR="009A358E" w:rsidRDefault="009A358E" w:rsidP="00147AB8">
      <w:pPr>
        <w:keepNext/>
        <w:keepLines/>
        <w:spacing w:before="120" w:after="120" w:line="240" w:lineRule="auto"/>
      </w:pPr>
    </w:p>
    <w:p w14:paraId="326CEE19" w14:textId="7FCB6988" w:rsidR="00CA079E" w:rsidRDefault="00CD7298" w:rsidP="00147AB8">
      <w:pPr>
        <w:keepNext/>
        <w:keepLines/>
        <w:spacing w:before="120" w:after="120" w:line="240" w:lineRule="auto"/>
      </w:pPr>
      <w:r>
        <w:t>The Service Credits shall be calculated on the basis of the following formula:</w:t>
      </w:r>
    </w:p>
    <w:p w14:paraId="17F6F1DA" w14:textId="77777777" w:rsidR="00CA079E" w:rsidRPr="00140129" w:rsidRDefault="00CD7298" w:rsidP="00147AB8">
      <w:pPr>
        <w:keepNext/>
        <w:keepLines/>
        <w:spacing w:before="120" w:after="120" w:line="240" w:lineRule="auto"/>
        <w:rPr>
          <w:b/>
          <w:i/>
        </w:rPr>
      </w:pPr>
      <w:r w:rsidRPr="00140129">
        <w:rPr>
          <w:b/>
          <w:i/>
        </w:rPr>
        <w:t>[Example:</w:t>
      </w:r>
    </w:p>
    <w:tbl>
      <w:tblPr>
        <w:tblStyle w:val="a1"/>
        <w:tblW w:w="9026" w:type="dxa"/>
        <w:tblLayout w:type="fixed"/>
        <w:tblLook w:val="0000" w:firstRow="0" w:lastRow="0" w:firstColumn="0" w:lastColumn="0" w:noHBand="0" w:noVBand="0"/>
      </w:tblPr>
      <w:tblGrid>
        <w:gridCol w:w="4366"/>
        <w:gridCol w:w="675"/>
        <w:gridCol w:w="3985"/>
      </w:tblGrid>
      <w:tr w:rsidR="00CA079E" w:rsidRPr="00140129" w14:paraId="7FC4E611" w14:textId="77777777">
        <w:tc>
          <w:tcPr>
            <w:tcW w:w="4366" w:type="dxa"/>
          </w:tcPr>
          <w:p w14:paraId="77A8F795" w14:textId="77777777" w:rsidR="00CA079E" w:rsidRPr="00140129" w:rsidRDefault="00CD7298" w:rsidP="00147AB8">
            <w:pPr>
              <w:keepNext/>
              <w:keepLines/>
              <w:spacing w:before="120" w:after="120" w:line="240" w:lineRule="auto"/>
            </w:pPr>
            <w:r w:rsidRPr="00140129">
              <w:t xml:space="preserve">Formula: x% (Service Level Performance Measure) - x% (actual Service Level performance)  </w:t>
            </w:r>
          </w:p>
        </w:tc>
        <w:tc>
          <w:tcPr>
            <w:tcW w:w="675" w:type="dxa"/>
          </w:tcPr>
          <w:p w14:paraId="282F0298" w14:textId="77777777" w:rsidR="00CA079E" w:rsidRPr="00140129" w:rsidRDefault="00CD7298" w:rsidP="00147AB8">
            <w:pPr>
              <w:keepNext/>
              <w:keepLines/>
              <w:spacing w:before="120" w:after="120" w:line="240" w:lineRule="auto"/>
              <w:jc w:val="center"/>
            </w:pPr>
            <w:r w:rsidRPr="00140129">
              <w:t>=</w:t>
            </w:r>
          </w:p>
        </w:tc>
        <w:tc>
          <w:tcPr>
            <w:tcW w:w="3985" w:type="dxa"/>
          </w:tcPr>
          <w:p w14:paraId="2E83579D" w14:textId="77777777" w:rsidR="00CA079E" w:rsidRPr="00140129" w:rsidRDefault="00CD7298" w:rsidP="00147AB8">
            <w:pPr>
              <w:keepNext/>
              <w:keepLines/>
              <w:spacing w:before="120" w:after="120" w:line="240" w:lineRule="auto"/>
            </w:pPr>
            <w:r w:rsidRPr="00140129">
              <w:t>x% of the Charges payable to the Buyer as Service Credits to be deducted from the next Invoice payable by the Buyer</w:t>
            </w:r>
          </w:p>
        </w:tc>
      </w:tr>
      <w:tr w:rsidR="00CA079E" w14:paraId="2C200B8C" w14:textId="77777777">
        <w:tc>
          <w:tcPr>
            <w:tcW w:w="4366" w:type="dxa"/>
          </w:tcPr>
          <w:p w14:paraId="3FBB17AE" w14:textId="77777777" w:rsidR="00CA079E" w:rsidRPr="00140129" w:rsidRDefault="00CD7298" w:rsidP="00147AB8">
            <w:pPr>
              <w:keepNext/>
              <w:spacing w:before="120" w:after="120" w:line="240" w:lineRule="auto"/>
            </w:pPr>
            <w:r w:rsidRPr="00140129">
              <w:t>Worked example: 98% (</w:t>
            </w:r>
            <w:proofErr w:type="gramStart"/>
            <w:r w:rsidRPr="00140129">
              <w:t>e.g.</w:t>
            </w:r>
            <w:proofErr w:type="gramEnd"/>
            <w:r w:rsidRPr="00140129">
              <w:t xml:space="preserve"> Service Level Performance Measure requirement for accurate and timely billing Service Level) - 75% (e.g. actual performance achieved against this Service Level in a Service Period) </w:t>
            </w:r>
          </w:p>
          <w:p w14:paraId="078851A5" w14:textId="77777777" w:rsidR="00CA079E" w:rsidRPr="00140129" w:rsidRDefault="00CA079E" w:rsidP="00147AB8">
            <w:pPr>
              <w:spacing w:before="120" w:after="120" w:line="240" w:lineRule="auto"/>
            </w:pPr>
          </w:p>
        </w:tc>
        <w:tc>
          <w:tcPr>
            <w:tcW w:w="675" w:type="dxa"/>
          </w:tcPr>
          <w:p w14:paraId="13B0DBD8" w14:textId="77777777" w:rsidR="00CA079E" w:rsidRPr="00140129" w:rsidRDefault="00CD7298" w:rsidP="00147AB8">
            <w:pPr>
              <w:spacing w:before="120" w:after="120" w:line="240" w:lineRule="auto"/>
              <w:jc w:val="center"/>
            </w:pPr>
            <w:r w:rsidRPr="00140129">
              <w:t>=</w:t>
            </w:r>
          </w:p>
        </w:tc>
        <w:tc>
          <w:tcPr>
            <w:tcW w:w="3985" w:type="dxa"/>
          </w:tcPr>
          <w:p w14:paraId="02EEAA17" w14:textId="77777777" w:rsidR="00CA079E" w:rsidRDefault="00CD7298" w:rsidP="00147AB8">
            <w:pPr>
              <w:spacing w:before="120" w:after="120" w:line="240" w:lineRule="auto"/>
            </w:pPr>
            <w:r w:rsidRPr="00140129">
              <w:t>23% of the Charges payable to the Buyer as Service Credits to be deducted from the next Invoice payable by the Buyer]</w:t>
            </w:r>
          </w:p>
          <w:p w14:paraId="18FFE5D0" w14:textId="77777777" w:rsidR="00CA079E" w:rsidRDefault="00CA079E" w:rsidP="00147AB8">
            <w:pPr>
              <w:spacing w:before="120" w:after="120" w:line="240" w:lineRule="auto"/>
              <w:ind w:left="145"/>
            </w:pPr>
          </w:p>
        </w:tc>
      </w:tr>
    </w:tbl>
    <w:p w14:paraId="6467C011" w14:textId="77777777" w:rsidR="00CA079E" w:rsidRDefault="00CD7298">
      <w:pPr>
        <w:keepNext/>
        <w:pBdr>
          <w:top w:val="nil"/>
          <w:left w:val="nil"/>
          <w:bottom w:val="nil"/>
          <w:right w:val="nil"/>
          <w:between w:val="nil"/>
        </w:pBdr>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w:t>
      </w:r>
      <w:bookmarkStart w:id="5" w:name="Part_B"/>
      <w:r w:rsidRPr="00147AB8">
        <w:rPr>
          <w:rFonts w:ascii="Arial Bold" w:eastAsia="Arial Bold" w:hAnsi="Arial Bold" w:cs="Arial Bold"/>
          <w:bCs/>
          <w:color w:val="000000"/>
          <w:sz w:val="36"/>
          <w:szCs w:val="36"/>
        </w:rPr>
        <w:t>B</w:t>
      </w:r>
      <w:bookmarkEnd w:id="5"/>
      <w:r>
        <w:rPr>
          <w:rFonts w:ascii="Arial Bold" w:eastAsia="Arial Bold" w:hAnsi="Arial Bold" w:cs="Arial Bold"/>
          <w:b/>
          <w:color w:val="000000"/>
          <w:sz w:val="36"/>
          <w:szCs w:val="36"/>
        </w:rPr>
        <w:t xml:space="preserve">: Performance Monitoring </w:t>
      </w:r>
    </w:p>
    <w:p w14:paraId="7B402D94" w14:textId="77777777" w:rsidR="00CA079E" w:rsidRDefault="00CD7298">
      <w:pPr>
        <w:keepNext/>
        <w:numPr>
          <w:ilvl w:val="0"/>
          <w:numId w:val="3"/>
        </w:numPr>
        <w:pBdr>
          <w:top w:val="nil"/>
          <w:left w:val="nil"/>
          <w:bottom w:val="nil"/>
          <w:right w:val="nil"/>
          <w:between w:val="nil"/>
        </w:pBdr>
        <w:spacing w:before="120" w:after="240" w:line="240" w:lineRule="auto"/>
        <w:rPr>
          <w:rFonts w:ascii="Arial Bold" w:eastAsia="Arial Bold" w:hAnsi="Arial Bold" w:cs="Arial Bold"/>
          <w:b/>
          <w:color w:val="000000"/>
        </w:rPr>
      </w:pPr>
      <w:r>
        <w:rPr>
          <w:rFonts w:ascii="Arial Bold" w:eastAsia="Arial Bold" w:hAnsi="Arial Bold" w:cs="Arial Bold"/>
          <w:b/>
          <w:color w:val="000000"/>
        </w:rPr>
        <w:t>Performance Monitoring and Performance Review</w:t>
      </w:r>
    </w:p>
    <w:p w14:paraId="68218C10" w14:textId="14877327" w:rsidR="00CA079E" w:rsidRDefault="00CD7298">
      <w:pPr>
        <w:numPr>
          <w:ilvl w:val="1"/>
          <w:numId w:val="3"/>
        </w:numPr>
        <w:pBdr>
          <w:top w:val="nil"/>
          <w:left w:val="nil"/>
          <w:bottom w:val="nil"/>
          <w:right w:val="nil"/>
          <w:between w:val="nil"/>
        </w:pBdr>
        <w:spacing w:before="120" w:after="120" w:line="240" w:lineRule="auto"/>
      </w:pPr>
      <w:bookmarkStart w:id="6" w:name="_Ref141096545"/>
      <w:r>
        <w:rPr>
          <w:rFonts w:eastAsia="Arial" w:cs="Arial"/>
          <w:color w:val="000000"/>
        </w:rPr>
        <w:t xml:space="preserve">Within twenty (20) Working Days of the </w:t>
      </w:r>
      <w:sdt>
        <w:sdtPr>
          <w:tag w:val="goog_rdk_7"/>
          <w:id w:val="-408533388"/>
        </w:sdtPr>
        <w:sdtEndPr/>
        <w:sdtContent>
          <w:r>
            <w:rPr>
              <w:rFonts w:eastAsia="Arial" w:cs="Arial"/>
              <w:color w:val="000000"/>
            </w:rPr>
            <w:t>Effective</w:t>
          </w:r>
        </w:sdtContent>
      </w:sdt>
      <w:r>
        <w:rPr>
          <w:rFonts w:eastAsia="Arial" w:cs="Arial"/>
          <w:color w:val="000000"/>
        </w:rPr>
        <w:t xml:space="preserve"> Date the Supplier shall provide the Buyer with details of how the process in respect of the monitoring and reporting of Service Levels will operate between the Parties and the Parties will endeavour to agree such process as soon as reasonably possible.</w:t>
      </w:r>
      <w:bookmarkEnd w:id="6"/>
    </w:p>
    <w:p w14:paraId="6A07210B" w14:textId="1B0D5A22" w:rsidR="00CA079E" w:rsidRDefault="00CD7298">
      <w:pPr>
        <w:keepNext/>
        <w:numPr>
          <w:ilvl w:val="1"/>
          <w:numId w:val="3"/>
        </w:numPr>
        <w:pBdr>
          <w:top w:val="nil"/>
          <w:left w:val="nil"/>
          <w:bottom w:val="nil"/>
          <w:right w:val="nil"/>
          <w:between w:val="nil"/>
        </w:pBdr>
        <w:spacing w:before="120" w:after="120" w:line="240" w:lineRule="auto"/>
      </w:pPr>
      <w:r>
        <w:rPr>
          <w:rFonts w:eastAsia="Arial" w:cs="Arial"/>
          <w:color w:val="000000"/>
        </w:rPr>
        <w:t>The Supplier shall provide the Buyer with performance monitoring reports ("</w:t>
      </w:r>
      <w:r>
        <w:rPr>
          <w:rFonts w:eastAsia="Arial" w:cs="Arial"/>
          <w:b/>
          <w:color w:val="000000"/>
        </w:rPr>
        <w:t>Performance Monitoring Reports</w:t>
      </w:r>
      <w:r>
        <w:rPr>
          <w:rFonts w:eastAsia="Arial" w:cs="Arial"/>
          <w:color w:val="000000"/>
        </w:rPr>
        <w:t xml:space="preserve">") in accordance with the process and timescales agreed pursuant to Paragraph </w:t>
      </w:r>
      <w:r w:rsidR="00147AB8">
        <w:rPr>
          <w:rFonts w:eastAsia="Arial" w:cs="Arial"/>
          <w:color w:val="000000"/>
        </w:rPr>
        <w:fldChar w:fldCharType="begin"/>
      </w:r>
      <w:r w:rsidR="00147AB8">
        <w:rPr>
          <w:rFonts w:eastAsia="Arial" w:cs="Arial"/>
          <w:color w:val="000000"/>
        </w:rPr>
        <w:instrText xml:space="preserve"> REF _Ref141096545 \n \h </w:instrText>
      </w:r>
      <w:r w:rsidR="00147AB8">
        <w:rPr>
          <w:rFonts w:eastAsia="Arial" w:cs="Arial"/>
          <w:color w:val="000000"/>
        </w:rPr>
      </w:r>
      <w:r w:rsidR="00147AB8">
        <w:rPr>
          <w:rFonts w:eastAsia="Arial" w:cs="Arial"/>
          <w:color w:val="000000"/>
        </w:rPr>
        <w:fldChar w:fldCharType="separate"/>
      </w:r>
      <w:r w:rsidR="00BE61DD">
        <w:rPr>
          <w:rFonts w:eastAsia="Arial" w:cs="Arial"/>
          <w:color w:val="000000"/>
        </w:rPr>
        <w:t>1.1</w:t>
      </w:r>
      <w:r w:rsidR="00147AB8">
        <w:rPr>
          <w:rFonts w:eastAsia="Arial" w:cs="Arial"/>
          <w:color w:val="000000"/>
        </w:rPr>
        <w:fldChar w:fldCharType="end"/>
      </w:r>
      <w:r>
        <w:rPr>
          <w:rFonts w:eastAsia="Arial" w:cs="Arial"/>
          <w:color w:val="000000"/>
        </w:rPr>
        <w:t xml:space="preserve"> of </w:t>
      </w:r>
      <w:r w:rsidRPr="00147AB8">
        <w:rPr>
          <w:rFonts w:eastAsia="Arial" w:cs="Arial"/>
          <w:color w:val="000000"/>
        </w:rPr>
        <w:t>Part</w:t>
      </w:r>
      <w:r w:rsidR="00147AB8">
        <w:rPr>
          <w:rFonts w:eastAsia="Arial" w:cs="Arial"/>
          <w:color w:val="000000"/>
        </w:rPr>
        <w:t xml:space="preserve"> B</w:t>
      </w:r>
      <w:r w:rsidRPr="00147AB8">
        <w:rPr>
          <w:rFonts w:eastAsia="Arial" w:cs="Arial"/>
          <w:color w:val="000000"/>
        </w:rPr>
        <w:t xml:space="preserve"> of</w:t>
      </w:r>
      <w:r>
        <w:rPr>
          <w:rFonts w:eastAsia="Arial" w:cs="Arial"/>
          <w:color w:val="000000"/>
        </w:rPr>
        <w:t xml:space="preserve"> this Schedule which shall contain, as a minimum, the following information in respect of the relevant Service Period just ended:</w:t>
      </w:r>
    </w:p>
    <w:p w14:paraId="2E8B9E08"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 xml:space="preserve">for each Service Level, the actual performance achieved over the Service Level for the relevant Service </w:t>
      </w:r>
      <w:proofErr w:type="gramStart"/>
      <w:r>
        <w:rPr>
          <w:rFonts w:eastAsia="Arial" w:cs="Arial"/>
          <w:color w:val="000000"/>
        </w:rPr>
        <w:t>Period;</w:t>
      </w:r>
      <w:proofErr w:type="gramEnd"/>
    </w:p>
    <w:p w14:paraId="3D3A5620"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 xml:space="preserve">a summary of all failures to achieve Service Levels that occurred during that Service </w:t>
      </w:r>
      <w:proofErr w:type="gramStart"/>
      <w:r>
        <w:rPr>
          <w:rFonts w:eastAsia="Arial" w:cs="Arial"/>
          <w:color w:val="000000"/>
        </w:rPr>
        <w:t>Period;</w:t>
      </w:r>
      <w:proofErr w:type="gramEnd"/>
    </w:p>
    <w:p w14:paraId="0206CC77"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 xml:space="preserve">details of any Critical Service Level </w:t>
      </w:r>
      <w:proofErr w:type="gramStart"/>
      <w:r>
        <w:rPr>
          <w:rFonts w:eastAsia="Arial" w:cs="Arial"/>
          <w:color w:val="000000"/>
        </w:rPr>
        <w:t>Failures;</w:t>
      </w:r>
      <w:proofErr w:type="gramEnd"/>
    </w:p>
    <w:p w14:paraId="59DEA59B"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 xml:space="preserve">for any repeat failures, actions taken to resolve the underlying cause and prevent </w:t>
      </w:r>
      <w:proofErr w:type="gramStart"/>
      <w:r>
        <w:rPr>
          <w:rFonts w:eastAsia="Arial" w:cs="Arial"/>
          <w:color w:val="000000"/>
        </w:rPr>
        <w:t>recurrence;</w:t>
      </w:r>
      <w:proofErr w:type="gramEnd"/>
    </w:p>
    <w:p w14:paraId="4D8403E0"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the Service Credits to be applied in respect of the relevant period indicating the failures and Service Levels to which the Service Credits relate; and</w:t>
      </w:r>
    </w:p>
    <w:p w14:paraId="5C958DAD"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such other details as the Buyer may reasonably require from time to time.</w:t>
      </w:r>
    </w:p>
    <w:p w14:paraId="706915DD" w14:textId="77777777" w:rsidR="00CA079E" w:rsidRDefault="00CD7298">
      <w:pPr>
        <w:keepNext/>
        <w:numPr>
          <w:ilvl w:val="1"/>
          <w:numId w:val="3"/>
        </w:numPr>
        <w:pBdr>
          <w:top w:val="nil"/>
          <w:left w:val="nil"/>
          <w:bottom w:val="nil"/>
          <w:right w:val="nil"/>
          <w:between w:val="nil"/>
        </w:pBdr>
        <w:spacing w:before="120" w:after="120" w:line="240" w:lineRule="auto"/>
      </w:pPr>
      <w:r>
        <w:rPr>
          <w:rFonts w:eastAsia="Arial" w:cs="Arial"/>
          <w:color w:val="000000"/>
        </w:rPr>
        <w:t>The Parties shall attend meetings to discuss Performance Monitoring Reports ("</w:t>
      </w:r>
      <w:r>
        <w:rPr>
          <w:rFonts w:eastAsia="Arial" w:cs="Arial"/>
          <w:b/>
          <w:color w:val="000000"/>
        </w:rPr>
        <w:t>Performance Review Meetings</w:t>
      </w:r>
      <w:r>
        <w:rPr>
          <w:rFonts w:eastAsia="Arial" w:cs="Arial"/>
          <w:color w:val="000000"/>
        </w:rPr>
        <w:t>") on a Monthly basis. The Performance Review Meetings will be the forum for the review by the Supplier and the Buyer of the Performance Monitoring Reports.  The Performance Review Meetings shall:</w:t>
      </w:r>
    </w:p>
    <w:p w14:paraId="0A78AE55"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 xml:space="preserve">take place within one (1) week of the Performance Monitoring Reports being issued by the Supplier at such location and time (within normal business hours) as the Buyer shall reasonably </w:t>
      </w:r>
      <w:proofErr w:type="gramStart"/>
      <w:r>
        <w:rPr>
          <w:rFonts w:eastAsia="Arial" w:cs="Arial"/>
          <w:color w:val="000000"/>
        </w:rPr>
        <w:t>require;</w:t>
      </w:r>
      <w:proofErr w:type="gramEnd"/>
    </w:p>
    <w:p w14:paraId="52C4ADD9"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be attended by the Supplier's Representative and the Buyer’s Representative; and</w:t>
      </w:r>
    </w:p>
    <w:p w14:paraId="5E4E35CC"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 xml:space="preserve">be fully </w:t>
      </w:r>
      <w:proofErr w:type="spellStart"/>
      <w:r>
        <w:rPr>
          <w:rFonts w:eastAsia="Arial" w:cs="Arial"/>
          <w:color w:val="000000"/>
        </w:rPr>
        <w:t>minuted</w:t>
      </w:r>
      <w:proofErr w:type="spellEnd"/>
      <w:r>
        <w:rPr>
          <w:rFonts w:eastAsia="Arial" w:cs="Arial"/>
          <w:color w:val="000000"/>
        </w:rPr>
        <w:t xml:space="preserve"> by the Supplier and the minutes will be circulated by the Supplier to all attendees at the relevant meeting and also to the Buyer’s Representative and any other recipients agreed at the relevant meeting.  </w:t>
      </w:r>
    </w:p>
    <w:p w14:paraId="7972B663" w14:textId="77777777" w:rsidR="00CA079E" w:rsidRDefault="00CD7298">
      <w:pPr>
        <w:numPr>
          <w:ilvl w:val="1"/>
          <w:numId w:val="3"/>
        </w:numPr>
        <w:pBdr>
          <w:top w:val="nil"/>
          <w:left w:val="nil"/>
          <w:bottom w:val="nil"/>
          <w:right w:val="nil"/>
          <w:between w:val="nil"/>
        </w:pBdr>
        <w:spacing w:before="120" w:after="120" w:line="240" w:lineRule="auto"/>
      </w:pPr>
      <w:r>
        <w:rPr>
          <w:rFonts w:eastAsia="Arial" w:cs="Arial"/>
          <w:color w:val="000000"/>
        </w:rPr>
        <w:t>The minutes of the preceding Month's Performance Review Meeting will be agreed and signed by both the Supplier's Representative and the Buyer’s Representative at each meeting.</w:t>
      </w:r>
    </w:p>
    <w:p w14:paraId="40CBE7A8" w14:textId="77777777" w:rsidR="00CA079E" w:rsidRDefault="00CD7298">
      <w:pPr>
        <w:numPr>
          <w:ilvl w:val="1"/>
          <w:numId w:val="3"/>
        </w:numPr>
        <w:pBdr>
          <w:top w:val="nil"/>
          <w:left w:val="nil"/>
          <w:bottom w:val="nil"/>
          <w:right w:val="nil"/>
          <w:between w:val="nil"/>
        </w:pBdr>
        <w:spacing w:before="120" w:after="120" w:line="240" w:lineRule="auto"/>
      </w:pPr>
      <w:r>
        <w:rPr>
          <w:rFonts w:eastAsia="Arial" w:cs="Arial"/>
          <w:color w:val="000000"/>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6982DCE3" w14:textId="77777777" w:rsidR="00CA079E" w:rsidRDefault="00CD7298">
      <w:pPr>
        <w:keepNext/>
        <w:numPr>
          <w:ilvl w:val="0"/>
          <w:numId w:val="3"/>
        </w:numPr>
        <w:pBdr>
          <w:top w:val="nil"/>
          <w:left w:val="nil"/>
          <w:bottom w:val="nil"/>
          <w:right w:val="nil"/>
          <w:between w:val="nil"/>
        </w:pBdr>
        <w:spacing w:before="120" w:after="240" w:line="240" w:lineRule="auto"/>
        <w:rPr>
          <w:rFonts w:eastAsia="Arial" w:cs="Arial"/>
          <w:b/>
          <w:color w:val="000000"/>
        </w:rPr>
      </w:pPr>
      <w:r>
        <w:rPr>
          <w:rFonts w:eastAsia="Arial" w:cs="Arial"/>
          <w:b/>
          <w:color w:val="000000"/>
        </w:rPr>
        <w:t>Satisfaction Surveys</w:t>
      </w:r>
    </w:p>
    <w:p w14:paraId="5C60EDE5" w14:textId="77777777" w:rsidR="00CA079E" w:rsidRDefault="00CD7298" w:rsidP="00147AB8">
      <w:pPr>
        <w:pBdr>
          <w:top w:val="nil"/>
          <w:left w:val="nil"/>
          <w:bottom w:val="nil"/>
          <w:right w:val="nil"/>
          <w:between w:val="nil"/>
        </w:pBdr>
        <w:spacing w:before="120" w:after="120" w:line="240" w:lineRule="auto"/>
        <w:ind w:left="426"/>
      </w:pPr>
      <w:r>
        <w:rPr>
          <w:rFonts w:eastAsia="Arial" w:cs="Arial"/>
          <w:color w:val="000000"/>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9EE76A7" w14:textId="77777777" w:rsidR="00CA079E" w:rsidRDefault="00CA079E">
      <w:pPr>
        <w:spacing w:after="0"/>
      </w:pPr>
    </w:p>
    <w:sectPr w:rsidR="00CA079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ADEA3" w14:textId="77777777" w:rsidR="002C098E" w:rsidRDefault="00CD7298">
      <w:pPr>
        <w:spacing w:after="0" w:line="240" w:lineRule="auto"/>
      </w:pPr>
      <w:r>
        <w:separator/>
      </w:r>
    </w:p>
  </w:endnote>
  <w:endnote w:type="continuationSeparator" w:id="0">
    <w:p w14:paraId="092DE4AB" w14:textId="77777777" w:rsidR="002C098E" w:rsidRDefault="00CD7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80B44" w14:textId="77777777" w:rsidR="0001687F" w:rsidRDefault="000168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E8A22" w14:textId="4CADFBDA" w:rsidR="00CA079E" w:rsidRDefault="00E117A1">
    <w:pPr>
      <w:tabs>
        <w:tab w:val="center" w:pos="4513"/>
        <w:tab w:val="right" w:pos="9026"/>
      </w:tabs>
      <w:spacing w:after="0" w:line="240" w:lineRule="auto"/>
      <w:jc w:val="both"/>
    </w:pPr>
    <w:r>
      <w:rPr>
        <w:noProof/>
      </w:rPr>
      <mc:AlternateContent>
        <mc:Choice Requires="wps">
          <w:drawing>
            <wp:anchor distT="0" distB="0" distL="114300" distR="114300" simplePos="0" relativeHeight="251659264" behindDoc="0" locked="0" layoutInCell="0" allowOverlap="1" wp14:anchorId="49A3B8D4" wp14:editId="66BAA731">
              <wp:simplePos x="0" y="0"/>
              <wp:positionH relativeFrom="page">
                <wp:posOffset>0</wp:posOffset>
              </wp:positionH>
              <wp:positionV relativeFrom="page">
                <wp:posOffset>10227945</wp:posOffset>
              </wp:positionV>
              <wp:extent cx="7560310" cy="273050"/>
              <wp:effectExtent l="0" t="0" r="0" b="12700"/>
              <wp:wrapNone/>
              <wp:docPr id="1" name="MSIPCM3dba4a8fa00e549150c5626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3FC0AA" w14:textId="7F6A7634" w:rsidR="00E117A1" w:rsidRPr="00E117A1" w:rsidRDefault="00E117A1" w:rsidP="00E117A1">
                          <w:pPr>
                            <w:spacing w:after="0"/>
                            <w:jc w:val="center"/>
                            <w:rPr>
                              <w:rFonts w:ascii="Calibri" w:hAnsi="Calibri" w:cs="Calibri"/>
                              <w:color w:val="000000"/>
                              <w:sz w:val="20"/>
                            </w:rPr>
                          </w:pPr>
                          <w:r w:rsidRPr="00E117A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9A3B8D4" id="_x0000_t202" coordsize="21600,21600" o:spt="202" path="m,l,21600r21600,l21600,xe">
              <v:stroke joinstyle="miter"/>
              <v:path gradientshapeok="t" o:connecttype="rect"/>
            </v:shapetype>
            <v:shape id="MSIPCM3dba4a8fa00e549150c5626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223FC0AA" w14:textId="7F6A7634" w:rsidR="00E117A1" w:rsidRPr="00E117A1" w:rsidRDefault="00E117A1" w:rsidP="00E117A1">
                    <w:pPr>
                      <w:spacing w:after="0"/>
                      <w:jc w:val="center"/>
                      <w:rPr>
                        <w:rFonts w:ascii="Calibri" w:hAnsi="Calibri" w:cs="Calibri"/>
                        <w:color w:val="000000"/>
                        <w:sz w:val="20"/>
                      </w:rPr>
                    </w:pPr>
                    <w:r w:rsidRPr="00E117A1">
                      <w:rPr>
                        <w:rFonts w:ascii="Calibri" w:hAnsi="Calibri" w:cs="Calibri"/>
                        <w:color w:val="000000"/>
                        <w:sz w:val="20"/>
                      </w:rPr>
                      <w:t>OFFICIAL</w:t>
                    </w:r>
                  </w:p>
                </w:txbxContent>
              </v:textbox>
              <w10:wrap anchorx="page" anchory="page"/>
            </v:shape>
          </w:pict>
        </mc:Fallback>
      </mc:AlternateContent>
    </w:r>
  </w:p>
  <w:p w14:paraId="4F24EF15" w14:textId="3DC90A3E" w:rsidR="00CA079E" w:rsidRDefault="00101CFB">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v.</w:t>
    </w:r>
    <w:r w:rsidR="00CD7298">
      <w:rPr>
        <w:rFonts w:eastAsia="Arial" w:cs="Arial"/>
        <w:color w:val="000000"/>
        <w:sz w:val="20"/>
        <w:szCs w:val="20"/>
      </w:rPr>
      <w:t>1.</w:t>
    </w:r>
    <w:r w:rsidR="00147AB8">
      <w:rPr>
        <w:rFonts w:eastAsia="Arial" w:cs="Arial"/>
        <w:color w:val="000000"/>
        <w:sz w:val="20"/>
        <w:szCs w:val="20"/>
      </w:rPr>
      <w:t>2</w:t>
    </w:r>
    <w:r w:rsidR="00CD7298">
      <w:rPr>
        <w:rFonts w:eastAsia="Arial" w:cs="Arial"/>
        <w:color w:val="000000"/>
        <w:sz w:val="20"/>
        <w:szCs w:val="20"/>
      </w:rPr>
      <w:tab/>
    </w:r>
    <w:r w:rsidR="00CD7298">
      <w:rPr>
        <w:rFonts w:eastAsia="Arial" w:cs="Arial"/>
        <w:color w:val="000000"/>
        <w:sz w:val="20"/>
        <w:szCs w:val="20"/>
      </w:rPr>
      <w:tab/>
    </w:r>
    <w:r w:rsidR="00CD7298">
      <w:rPr>
        <w:rFonts w:eastAsia="Arial" w:cs="Arial"/>
        <w:color w:val="000000"/>
        <w:sz w:val="20"/>
        <w:szCs w:val="20"/>
      </w:rPr>
      <w:fldChar w:fldCharType="begin"/>
    </w:r>
    <w:r w:rsidR="00CD7298">
      <w:rPr>
        <w:rFonts w:eastAsia="Arial" w:cs="Arial"/>
        <w:color w:val="000000"/>
        <w:sz w:val="20"/>
        <w:szCs w:val="20"/>
      </w:rPr>
      <w:instrText>PAGE</w:instrText>
    </w:r>
    <w:r w:rsidR="00CD7298">
      <w:rPr>
        <w:rFonts w:eastAsia="Arial" w:cs="Arial"/>
        <w:color w:val="000000"/>
        <w:sz w:val="20"/>
        <w:szCs w:val="20"/>
      </w:rPr>
      <w:fldChar w:fldCharType="separate"/>
    </w:r>
    <w:r w:rsidR="00BB7123">
      <w:rPr>
        <w:rFonts w:eastAsia="Arial" w:cs="Arial"/>
        <w:noProof/>
        <w:color w:val="000000"/>
        <w:sz w:val="20"/>
        <w:szCs w:val="20"/>
      </w:rPr>
      <w:t>1</w:t>
    </w:r>
    <w:r w:rsidR="00CD7298">
      <w:rPr>
        <w:rFonts w:eastAsia="Arial" w:cs="Arial"/>
        <w:color w:val="000000"/>
        <w:sz w:val="20"/>
        <w:szCs w:val="20"/>
      </w:rPr>
      <w:fldChar w:fldCharType="end"/>
    </w:r>
  </w:p>
  <w:p w14:paraId="56F4C8A7" w14:textId="77777777" w:rsidR="00CA079E" w:rsidRDefault="00CA079E">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43555" w14:textId="77777777" w:rsidR="00CA079E" w:rsidRDefault="00CA079E">
    <w:pPr>
      <w:tabs>
        <w:tab w:val="center" w:pos="4513"/>
        <w:tab w:val="right" w:pos="9026"/>
      </w:tabs>
      <w:spacing w:after="0" w:line="240" w:lineRule="auto"/>
      <w:jc w:val="both"/>
    </w:pPr>
  </w:p>
  <w:p w14:paraId="21CEB15B"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ab/>
      <w:t xml:space="preserve">                                           </w:t>
    </w:r>
  </w:p>
  <w:p w14:paraId="1176C1BC"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ab/>
    </w:r>
    <w:r>
      <w:rPr>
        <w:rFonts w:eastAsia="Arial" w:cs="Arial"/>
        <w:color w:val="000000"/>
        <w:sz w:val="20"/>
        <w:szCs w:val="20"/>
      </w:rPr>
      <w:tab/>
    </w:r>
    <w:r>
      <w:rPr>
        <w:rFonts w:eastAsia="Arial" w:cs="Arial"/>
        <w:color w:val="000000"/>
        <w:sz w:val="20"/>
        <w:szCs w:val="20"/>
      </w:rPr>
      <w:tab/>
    </w:r>
    <w:r>
      <w:rPr>
        <w:rFonts w:eastAsia="Arial" w:cs="Arial"/>
        <w:color w:val="000000"/>
        <w:sz w:val="20"/>
        <w:szCs w:val="20"/>
      </w:rPr>
      <w:fldChar w:fldCharType="begin"/>
    </w:r>
    <w:r>
      <w:rPr>
        <w:rFonts w:eastAsia="Arial" w:cs="Arial"/>
        <w:color w:val="000000"/>
        <w:sz w:val="20"/>
        <w:szCs w:val="20"/>
      </w:rPr>
      <w:instrText>PAGE</w:instrText>
    </w:r>
    <w:r w:rsidR="008F01AC">
      <w:rPr>
        <w:rFonts w:eastAsia="Arial" w:cs="Arial"/>
        <w:color w:val="000000"/>
        <w:sz w:val="20"/>
        <w:szCs w:val="20"/>
      </w:rPr>
      <w:fldChar w:fldCharType="separate"/>
    </w:r>
    <w:r>
      <w:rPr>
        <w:rFonts w:eastAsia="Arial" w:cs="Arial"/>
        <w:color w:val="000000"/>
        <w:sz w:val="20"/>
        <w:szCs w:val="20"/>
      </w:rPr>
      <w:fldChar w:fldCharType="end"/>
    </w:r>
  </w:p>
  <w:p w14:paraId="13F2FC53"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rPr>
    </w:pPr>
    <w:r>
      <w:rPr>
        <w:rFonts w:eastAsia="Arial" w:cs="Arial"/>
        <w:color w:val="000000"/>
        <w:sz w:val="20"/>
        <w:szCs w:val="20"/>
      </w:rPr>
      <w:tab/>
    </w:r>
    <w:r>
      <w:rPr>
        <w:rFonts w:eastAsia="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CB33A" w14:textId="77777777" w:rsidR="002C098E" w:rsidRDefault="00CD7298">
      <w:pPr>
        <w:spacing w:after="0" w:line="240" w:lineRule="auto"/>
      </w:pPr>
      <w:r>
        <w:separator/>
      </w:r>
    </w:p>
  </w:footnote>
  <w:footnote w:type="continuationSeparator" w:id="0">
    <w:p w14:paraId="2D183186" w14:textId="77777777" w:rsidR="002C098E" w:rsidRDefault="00CD72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15983" w14:textId="77777777" w:rsidR="0001687F" w:rsidRDefault="000168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9D00" w14:textId="0BFF8316" w:rsidR="00147AB8" w:rsidRPr="00101CFB" w:rsidRDefault="00CD7298" w:rsidP="00147AB8">
    <w:pPr>
      <w:pBdr>
        <w:top w:val="nil"/>
        <w:left w:val="nil"/>
        <w:bottom w:val="nil"/>
        <w:right w:val="nil"/>
        <w:between w:val="nil"/>
      </w:pBdr>
      <w:tabs>
        <w:tab w:val="center" w:pos="4513"/>
        <w:tab w:val="right" w:pos="9026"/>
      </w:tabs>
      <w:spacing w:after="0" w:line="240" w:lineRule="auto"/>
      <w:rPr>
        <w:rFonts w:eastAsia="Arial" w:cs="Arial"/>
        <w:bCs/>
        <w:color w:val="000000"/>
        <w:sz w:val="20"/>
        <w:szCs w:val="20"/>
      </w:rPr>
    </w:pPr>
    <w:r w:rsidRPr="00101CFB">
      <w:rPr>
        <w:rFonts w:eastAsia="Arial" w:cs="Arial"/>
        <w:bCs/>
        <w:color w:val="000000"/>
        <w:sz w:val="20"/>
        <w:szCs w:val="20"/>
      </w:rPr>
      <w:t>Schedule 10 (Service Levels)</w:t>
    </w:r>
    <w:r w:rsidR="00101CFB" w:rsidRPr="00101CFB">
      <w:rPr>
        <w:rFonts w:eastAsia="Arial" w:cs="Arial"/>
        <w:bCs/>
        <w:color w:val="000000"/>
        <w:sz w:val="20"/>
        <w:szCs w:val="20"/>
      </w:rPr>
      <w:t xml:space="preserve">, </w:t>
    </w:r>
    <w:r w:rsidRPr="00101CFB">
      <w:rPr>
        <w:rFonts w:eastAsia="Arial" w:cs="Arial"/>
        <w:bCs/>
        <w:color w:val="000000"/>
        <w:sz w:val="20"/>
        <w:szCs w:val="20"/>
      </w:rPr>
      <w:t>Crown Copyright 202</w:t>
    </w:r>
    <w:r w:rsidR="00147AB8" w:rsidRPr="00101CFB">
      <w:rPr>
        <w:rFonts w:eastAsia="Arial" w:cs="Arial"/>
        <w:bCs/>
        <w:color w:val="000000"/>
        <w:sz w:val="20"/>
        <w:szCs w:val="20"/>
      </w:rPr>
      <w:t>3</w:t>
    </w:r>
    <w:r w:rsidR="00101CFB" w:rsidRPr="00101CFB">
      <w:rPr>
        <w:rFonts w:eastAsia="Arial" w:cs="Arial"/>
        <w:bCs/>
        <w:color w:val="000000"/>
        <w:sz w:val="20"/>
        <w:szCs w:val="20"/>
      </w:rPr>
      <w:t xml:space="preserve">, </w:t>
    </w:r>
    <w:r w:rsidR="00147AB8" w:rsidRPr="00101CFB">
      <w:rPr>
        <w:rFonts w:eastAsia="Arial" w:cs="Arial"/>
        <w:bCs/>
        <w:color w:val="000000"/>
        <w:sz w:val="20"/>
        <w:szCs w:val="20"/>
      </w:rPr>
      <w:t>[Subject to Contract]</w:t>
    </w:r>
  </w:p>
  <w:p w14:paraId="2F2E1EA6" w14:textId="77777777" w:rsidR="00147AB8" w:rsidRDefault="00147AB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4BA8A" w14:textId="77777777" w:rsidR="0001687F" w:rsidRDefault="00016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310"/>
    <w:multiLevelType w:val="multilevel"/>
    <w:tmpl w:val="6EDECC78"/>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7887CC6"/>
    <w:multiLevelType w:val="multilevel"/>
    <w:tmpl w:val="96B2B05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4C965BC8"/>
    <w:multiLevelType w:val="multilevel"/>
    <w:tmpl w:val="B116426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8AC0137"/>
    <w:multiLevelType w:val="multilevel"/>
    <w:tmpl w:val="82DC935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0723921"/>
    <w:multiLevelType w:val="multilevel"/>
    <w:tmpl w:val="D8941D22"/>
    <w:lvl w:ilvl="0">
      <w:start w:val="1"/>
      <w:numFmt w:val="decimal"/>
      <w:pStyle w:val="GPsDefinition"/>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DefinitionL2"/>
      <w:lvlText w:val="%2)"/>
      <w:lvlJc w:val="left"/>
      <w:pPr>
        <w:ind w:left="1440" w:hanging="720"/>
      </w:pPr>
      <w:rPr>
        <w:b w:val="0"/>
        <w:i w:val="0"/>
        <w:smallCaps w:val="0"/>
        <w:strike w:val="0"/>
        <w:color w:val="000000"/>
        <w:sz w:val="22"/>
        <w:szCs w:val="22"/>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26444324">
    <w:abstractNumId w:val="2"/>
  </w:num>
  <w:num w:numId="2" w16cid:durableId="2084990174">
    <w:abstractNumId w:val="4"/>
  </w:num>
  <w:num w:numId="3" w16cid:durableId="1798602698">
    <w:abstractNumId w:val="3"/>
  </w:num>
  <w:num w:numId="4" w16cid:durableId="642078720">
    <w:abstractNumId w:val="1"/>
  </w:num>
  <w:num w:numId="5" w16cid:durableId="1549609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9:30:42" w:val="V2 - Amend TRK NV"/>
    <w:docVar w:name="gemDocNotesCount" w:val="1"/>
  </w:docVars>
  <w:rsids>
    <w:rsidRoot w:val="00CA079E"/>
    <w:rsid w:val="0000157A"/>
    <w:rsid w:val="0001687F"/>
    <w:rsid w:val="00101CFB"/>
    <w:rsid w:val="00140129"/>
    <w:rsid w:val="00147AB8"/>
    <w:rsid w:val="001C4B4E"/>
    <w:rsid w:val="002C098E"/>
    <w:rsid w:val="002F435E"/>
    <w:rsid w:val="00430A60"/>
    <w:rsid w:val="00471F44"/>
    <w:rsid w:val="005E701E"/>
    <w:rsid w:val="006F327C"/>
    <w:rsid w:val="006F4DA2"/>
    <w:rsid w:val="008F01AC"/>
    <w:rsid w:val="0092142E"/>
    <w:rsid w:val="009A358E"/>
    <w:rsid w:val="00AA778E"/>
    <w:rsid w:val="00BB7123"/>
    <w:rsid w:val="00BE61DD"/>
    <w:rsid w:val="00C56D01"/>
    <w:rsid w:val="00CA079E"/>
    <w:rsid w:val="00CA38BC"/>
    <w:rsid w:val="00CD7298"/>
    <w:rsid w:val="00CE0E50"/>
    <w:rsid w:val="00D15C13"/>
    <w:rsid w:val="00D20086"/>
    <w:rsid w:val="00E117A1"/>
    <w:rsid w:val="00EA00E7"/>
    <w:rsid w:val="00EA171A"/>
    <w:rsid w:val="00F501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1662A02"/>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BC4"/>
    <w:rPr>
      <w:rFonts w:eastAsia="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915547"/>
    <w:pPr>
      <w:keepNext/>
      <w:numPr>
        <w:numId w:val="1"/>
      </w:numPr>
      <w:adjustRightInd w:val="0"/>
      <w:spacing w:before="120" w:after="240" w:line="240" w:lineRule="auto"/>
      <w:outlineLvl w:val="1"/>
    </w:pPr>
    <w:rPr>
      <w:rFonts w:ascii="Arial Bold" w:eastAsia="STZhongsong" w:hAnsi="Arial Bold" w:cs="Arial"/>
      <w:b/>
      <w:lang w:eastAsia="zh-CN"/>
    </w:rPr>
  </w:style>
  <w:style w:type="paragraph" w:customStyle="1" w:styleId="GPSL3numberedclause">
    <w:name w:val="GPS L3 numbered clause"/>
    <w:basedOn w:val="Normal"/>
    <w:link w:val="GPSL3numberedclauseChar"/>
    <w:qFormat/>
    <w:rsid w:val="00915547"/>
    <w:pPr>
      <w:numPr>
        <w:ilvl w:val="2"/>
        <w:numId w:val="1"/>
      </w:numPr>
      <w:adjustRightInd w:val="0"/>
      <w:spacing w:before="120" w:after="120" w:line="240" w:lineRule="auto"/>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Id w:val="0"/>
      </w:numPr>
    </w:pPr>
  </w:style>
  <w:style w:type="paragraph" w:customStyle="1" w:styleId="GPSL2NumberedBoldHeading">
    <w:name w:val="GPS L2 Numbered Bold Heading"/>
    <w:basedOn w:val="Normal"/>
    <w:qFormat/>
    <w:rsid w:val="00915547"/>
    <w:pPr>
      <w:numPr>
        <w:ilvl w:val="1"/>
        <w:numId w:val="1"/>
      </w:numPr>
      <w:adjustRightInd w:val="0"/>
      <w:spacing w:before="120" w:after="120" w:line="240" w:lineRule="auto"/>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915547"/>
    <w:rPr>
      <w:rFonts w:ascii="Arial" w:eastAsia="Times New Roman" w:hAnsi="Arial" w:cs="Arial"/>
      <w:sz w:val="24"/>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character" w:customStyle="1" w:styleId="GPSL1CLAUSEHEADINGChar">
    <w:name w:val="GPS L1 CLAUSE HEADING Char"/>
    <w:link w:val="GPSL1CLAUSEHEADING"/>
    <w:rsid w:val="00915547"/>
    <w:rPr>
      <w:rFonts w:ascii="Arial Bold" w:eastAsia="STZhongsong" w:hAnsi="Arial Bold" w:cs="Arial"/>
      <w:b/>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9A7838"/>
    <w:rPr>
      <w:color w:val="0000FF" w:themeColor="hyperlink"/>
      <w:u w:val="single"/>
    </w:rPr>
  </w:style>
  <w:style w:type="character" w:customStyle="1" w:styleId="UnresolvedMention1">
    <w:name w:val="Unresolved Mention1"/>
    <w:basedOn w:val="DefaultParagraphFont"/>
    <w:uiPriority w:val="99"/>
    <w:semiHidden/>
    <w:unhideWhenUsed/>
    <w:rsid w:val="009A7838"/>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lkC1QCFyPcZkQG8/K/UWghe/DQ==">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</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D8F76091-66A2-4EE7-89ED-F5B2911FA4A8}">
  <ds:schemaRefs>
    <ds:schemaRef ds:uri="http://schemas.microsoft.com/sharepoint/v3/contenttype/forms"/>
  </ds:schemaRefs>
</ds:datastoreItem>
</file>

<file path=customXml/itemProps2.xml><?xml version="1.0" encoding="utf-8"?>
<ds:datastoreItem xmlns:ds="http://schemas.openxmlformats.org/officeDocument/2006/customXml" ds:itemID="{EEABA096-A25E-4B87-BFD0-8D89F40F7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4.xml><?xml version="1.0" encoding="utf-8"?>
<ds:datastoreItem xmlns:ds="http://schemas.openxmlformats.org/officeDocument/2006/customXml" ds:itemID="{8C175DAC-D35C-4CA8-B999-10B22FE80B94}">
  <ds:schemaRefs>
    <ds:schemaRef ds:uri="http://purl.org/dc/terms/"/>
    <ds:schemaRef ds:uri="http://schemas.openxmlformats.org/package/2006/metadata/core-properties"/>
    <ds:schemaRef ds:uri="http://purl.org/dc/dcmitype/"/>
    <ds:schemaRef ds:uri="http://schemas.microsoft.com/office/infopath/2007/PartnerControls"/>
    <ds:schemaRef ds:uri="c5b3681b-f971-4d53-b84a-c49278846a98"/>
    <ds:schemaRef ds:uri="http://purl.org/dc/elements/1.1/"/>
    <ds:schemaRef ds:uri="http://schemas.microsoft.com/office/2006/metadata/properties"/>
    <ds:schemaRef ds:uri="http://schemas.microsoft.com/sharepoint/v3"/>
    <ds:schemaRef ds:uri="http://schemas.microsoft.com/office/2006/documentManagement/types"/>
    <ds:schemaRef ds:uri="df2fe17e-1586-4888-a73f-0fe1768209f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1362</Words>
  <Characters>7770</Characters>
  <Application>Microsoft Office Word</Application>
  <DocSecurity>0</DocSecurity>
  <Lines>64</Lines>
  <Paragraphs>18</Paragraphs>
  <ScaleCrop>false</ScaleCrop>
  <Company>DLA Piper</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18</cp:revision>
  <dcterms:created xsi:type="dcterms:W3CDTF">2023-07-27T01:59:00Z</dcterms:created>
  <dcterms:modified xsi:type="dcterms:W3CDTF">2024-04-10T09:11:00Z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e13b1764-a1ed-4123-b36f-20f845a02b0c</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2024-01-09T14:42:27Z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6b2728c2-32b0-492a-b802-b530e670504d</vt:lpwstr>
  </property>
  <property fmtid="{D5CDD505-2E9C-101B-9397-08002B2CF9AE}" pid="10" name="MSIP_Label_f9af038e-07b4-4369-a678-c835687cb272_ContentBits">
    <vt:lpwstr>2</vt:lpwstr>
  </property>
  <property fmtid="{D5CDD505-2E9C-101B-9397-08002B2CF9AE}" pid="11" name="MediaServiceImageTags">
    <vt:lpwstr/>
  </property>
</Properties>
</file>