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41E2" w14:textId="77777777" w:rsidR="00AC532F" w:rsidRDefault="00AC532F" w:rsidP="00044474">
      <w:pPr>
        <w:ind w:left="720" w:hanging="720"/>
        <w:rPr>
          <w:b/>
        </w:rPr>
      </w:pPr>
    </w:p>
    <w:p w14:paraId="2C86E948" w14:textId="77777777" w:rsidR="00AC532F" w:rsidRDefault="00AC532F" w:rsidP="00044474">
      <w:pPr>
        <w:ind w:left="720" w:hanging="720"/>
        <w:rPr>
          <w:b/>
        </w:rPr>
      </w:pPr>
    </w:p>
    <w:p w14:paraId="5B4C378D" w14:textId="77777777" w:rsidR="00AC532F" w:rsidRDefault="00AC532F" w:rsidP="00044474">
      <w:pPr>
        <w:ind w:left="720" w:hanging="720"/>
        <w:rPr>
          <w:b/>
        </w:rPr>
      </w:pPr>
    </w:p>
    <w:p w14:paraId="78CE6952" w14:textId="4EB044CC" w:rsidR="00044474" w:rsidRPr="00044474" w:rsidRDefault="00044474" w:rsidP="00044474">
      <w:pPr>
        <w:ind w:left="720" w:hanging="720"/>
        <w:rPr>
          <w:b/>
        </w:rPr>
      </w:pPr>
      <w:bookmarkStart w:id="0" w:name="_GoBack"/>
      <w:bookmarkEnd w:id="0"/>
      <w:r w:rsidRPr="00044474">
        <w:rPr>
          <w:b/>
        </w:rPr>
        <w:t>Modern Day Slavery</w:t>
      </w:r>
    </w:p>
    <w:p w14:paraId="21AB69C0" w14:textId="77777777" w:rsidR="00044474" w:rsidRDefault="00044474" w:rsidP="00044474">
      <w:pPr>
        <w:ind w:left="720" w:hanging="720"/>
      </w:pPr>
    </w:p>
    <w:p w14:paraId="4804A113" w14:textId="77777777" w:rsidR="00044474" w:rsidRDefault="00044474" w:rsidP="00044474">
      <w:pPr>
        <w:ind w:left="720" w:hanging="720"/>
      </w:pPr>
      <w:r>
        <w:t>1.</w:t>
      </w:r>
      <w:r>
        <w:tab/>
        <w:t>The Trust is increasingly aware of bonded labour and human rights issues in its supply chains, and is requesting that suppliers immediately implement ethical sourcing procedures. If this is not applied, the Trust will suffer reputational and possibly legal damage including the risk of loss of both consumer confidence and market share if it is found to be sourcing from suppliers who use exploitative labour. In addition suppliers may face legal repercussions if their suppliers are involved in illegal conduct within its supply chain, irrespective of whether it happens abroad.  The Trust may conduct random checks to establish that suppliers provide a track record of ethical procurement activity within its supply chain to encourage investment and improve employee morale as well as exceed legal requirements.</w:t>
      </w:r>
    </w:p>
    <w:p w14:paraId="74A423D3" w14:textId="476F688C" w:rsidR="00044474" w:rsidRDefault="00044474" w:rsidP="00044474">
      <w:pPr>
        <w:ind w:left="720" w:hanging="720"/>
      </w:pPr>
      <w:r>
        <w:t>2.</w:t>
      </w:r>
      <w:r>
        <w:tab/>
        <w:t xml:space="preserve">Where the Trust considers whether there are grounds for the exclusion of a </w:t>
      </w:r>
      <w:r w:rsidR="00AC532F">
        <w:t>subcontractor</w:t>
      </w:r>
      <w:r>
        <w:t xml:space="preserve"> under Regulation 57 of the Public Contracts Regulations 2015, then: </w:t>
      </w:r>
    </w:p>
    <w:p w14:paraId="57FF5242" w14:textId="77777777" w:rsidR="00044474" w:rsidRDefault="00044474" w:rsidP="00044474">
      <w:pPr>
        <w:ind w:left="1440" w:hanging="720"/>
      </w:pPr>
      <w:r>
        <w:t>2.1</w:t>
      </w:r>
      <w:r>
        <w:tab/>
        <w:t xml:space="preserve">if the Trust find there are compulsory grounds for exclusion, the Supplier shall replace or shall not appoint the Sub-contractor; </w:t>
      </w:r>
    </w:p>
    <w:p w14:paraId="79038A83" w14:textId="6A191179" w:rsidR="005B0DEE" w:rsidRDefault="00044474" w:rsidP="00044474">
      <w:pPr>
        <w:ind w:left="1440" w:hanging="720"/>
      </w:pPr>
      <w:r>
        <w:t>2.2</w:t>
      </w:r>
      <w:r>
        <w:tab/>
        <w:t xml:space="preserve">if the Trust finds there are non-compulsory grounds for exclusion, the Authority may require the Supplier to replace or not to appoint the </w:t>
      </w:r>
      <w:r w:rsidR="00AC532F">
        <w:t>subcontractor</w:t>
      </w:r>
      <w:r>
        <w:t xml:space="preserve"> and the Supplier shall comply with such a requirement.</w:t>
      </w:r>
    </w:p>
    <w:sectPr w:rsidR="005B0DE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7CBD" w14:textId="77777777" w:rsidR="00AC532F" w:rsidRDefault="00AC532F" w:rsidP="00AC532F">
      <w:pPr>
        <w:spacing w:after="0" w:line="240" w:lineRule="auto"/>
      </w:pPr>
      <w:r>
        <w:separator/>
      </w:r>
    </w:p>
  </w:endnote>
  <w:endnote w:type="continuationSeparator" w:id="0">
    <w:p w14:paraId="19CAA323" w14:textId="77777777" w:rsidR="00AC532F" w:rsidRDefault="00AC532F" w:rsidP="00AC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0747" w14:textId="03BC90B9" w:rsidR="00AC532F" w:rsidRDefault="00AC532F">
    <w:pPr>
      <w:pStyle w:val="Footer"/>
    </w:pPr>
    <w:r>
      <w:rPr>
        <w:noProof/>
      </w:rPr>
      <w:drawing>
        <wp:anchor distT="0" distB="0" distL="114300" distR="114300" simplePos="0" relativeHeight="251659264" behindDoc="0" locked="0" layoutInCell="1" allowOverlap="1" wp14:anchorId="7408CC0A" wp14:editId="57EB4751">
          <wp:simplePos x="0" y="0"/>
          <wp:positionH relativeFrom="column">
            <wp:posOffset>0</wp:posOffset>
          </wp:positionH>
          <wp:positionV relativeFrom="page">
            <wp:posOffset>9776934</wp:posOffset>
          </wp:positionV>
          <wp:extent cx="5760085" cy="8026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802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BB261" w14:textId="77777777" w:rsidR="00AC532F" w:rsidRDefault="00AC532F" w:rsidP="00AC532F">
      <w:pPr>
        <w:spacing w:after="0" w:line="240" w:lineRule="auto"/>
      </w:pPr>
      <w:r>
        <w:separator/>
      </w:r>
    </w:p>
  </w:footnote>
  <w:footnote w:type="continuationSeparator" w:id="0">
    <w:p w14:paraId="6FCE3E1D" w14:textId="77777777" w:rsidR="00AC532F" w:rsidRDefault="00AC532F" w:rsidP="00AC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F1F6" w14:textId="0F181775" w:rsidR="00AC532F" w:rsidRDefault="00AC532F">
    <w:pPr>
      <w:pStyle w:val="Header"/>
    </w:pPr>
    <w:r>
      <w:rPr>
        <w:noProof/>
      </w:rPr>
      <w:drawing>
        <wp:anchor distT="0" distB="0" distL="114300" distR="114300" simplePos="0" relativeHeight="251661312" behindDoc="0" locked="0" layoutInCell="1" allowOverlap="1" wp14:anchorId="2A48AFB5" wp14:editId="2A1DBA1D">
          <wp:simplePos x="0" y="0"/>
          <wp:positionH relativeFrom="column">
            <wp:posOffset>-57</wp:posOffset>
          </wp:positionH>
          <wp:positionV relativeFrom="page">
            <wp:posOffset>47625</wp:posOffset>
          </wp:positionV>
          <wp:extent cx="5966375" cy="1142634"/>
          <wp:effectExtent l="0" t="0" r="0" b="635"/>
          <wp:wrapNone/>
          <wp:docPr id="1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375" cy="11426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474"/>
    <w:rsid w:val="00044474"/>
    <w:rsid w:val="005B0DEE"/>
    <w:rsid w:val="00AC5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612F"/>
  <w15:docId w15:val="{1A170072-0169-4923-9B31-B145FB80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32F"/>
  </w:style>
  <w:style w:type="paragraph" w:styleId="Footer">
    <w:name w:val="footer"/>
    <w:basedOn w:val="Normal"/>
    <w:link w:val="FooterChar"/>
    <w:uiPriority w:val="99"/>
    <w:unhideWhenUsed/>
    <w:rsid w:val="00AC5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Berkshire Shared Services</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Lestrade Sylvia</dc:creator>
  <cp:lastModifiedBy>Max Mercier</cp:lastModifiedBy>
  <cp:revision>2</cp:revision>
  <dcterms:created xsi:type="dcterms:W3CDTF">2016-12-08T12:09:00Z</dcterms:created>
  <dcterms:modified xsi:type="dcterms:W3CDTF">2020-12-30T16:52:00Z</dcterms:modified>
</cp:coreProperties>
</file>