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DC6A19" w:rsidP="00DC6A19" w:rsidRDefault="00DC6A19" w14:paraId="7567E4E9" w14:textId="77777777">
      <w:pPr>
        <w:ind w:left="0"/>
      </w:pPr>
      <w:r>
        <w:rPr>
          <w:noProof/>
        </w:rPr>
        <w:drawing>
          <wp:inline distT="0" distB="0" distL="0" distR="0" wp14:anchorId="465BBEA0" wp14:editId="48ACD0D3">
            <wp:extent cx="1645920" cy="13716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645920" cy="1371600"/>
                    </a:xfrm>
                    <a:prstGeom prst="rect">
                      <a:avLst/>
                    </a:prstGeom>
                    <a:ln/>
                  </pic:spPr>
                </pic:pic>
              </a:graphicData>
            </a:graphic>
          </wp:inline>
        </w:drawing>
      </w:r>
    </w:p>
    <w:p w:rsidR="00DC6A19" w:rsidP="00DC6A19" w:rsidRDefault="00DC6A19" w14:paraId="2DC5BD93" w14:textId="77777777">
      <w:pPr>
        <w:ind w:left="0"/>
      </w:pPr>
    </w:p>
    <w:p w:rsidR="00DC6A19" w:rsidP="00DC6A19" w:rsidRDefault="00A86EED" w14:paraId="123D51DB" w14:textId="0A62B9C6">
      <w:pPr>
        <w:spacing w:after="200" w:line="276" w:lineRule="auto"/>
        <w:ind w:left="0"/>
        <w:rPr>
          <w:b/>
          <w:sz w:val="36"/>
          <w:szCs w:val="36"/>
        </w:rPr>
      </w:pPr>
      <w:r>
        <w:rPr>
          <w:b/>
          <w:sz w:val="36"/>
          <w:szCs w:val="36"/>
        </w:rPr>
        <w:t xml:space="preserve">Call-Off </w:t>
      </w:r>
      <w:r w:rsidR="00EC28C5">
        <w:rPr>
          <w:b/>
          <w:sz w:val="36"/>
          <w:szCs w:val="36"/>
        </w:rPr>
        <w:t>Schedule 20</w:t>
      </w:r>
      <w:r w:rsidR="00DC6A19">
        <w:rPr>
          <w:b/>
          <w:sz w:val="36"/>
          <w:szCs w:val="36"/>
        </w:rPr>
        <w:t xml:space="preserve"> – Statement of Requirement</w:t>
      </w:r>
    </w:p>
    <w:p w:rsidR="00DC6A19" w:rsidP="00DC6A19" w:rsidRDefault="00A86EED" w14:paraId="4418BFFE" w14:textId="3035C867">
      <w:pPr>
        <w:spacing w:line="360" w:lineRule="auto"/>
        <w:ind w:left="2835" w:hanging="2835"/>
      </w:pPr>
      <w:r w:rsidRPr="00A86EED">
        <w:rPr>
          <w:sz w:val="32"/>
          <w:szCs w:val="32"/>
        </w:rPr>
        <w:t>Contract No. 702353451</w:t>
      </w:r>
    </w:p>
    <w:p w:rsidR="00DC6A19" w:rsidP="00DC6A19" w:rsidRDefault="00DC6A19" w14:paraId="048A3D3B" w14:textId="77777777">
      <w:pPr>
        <w:rPr>
          <w:b/>
        </w:rPr>
      </w:pPr>
      <w:r>
        <w:br w:type="page"/>
      </w:r>
      <w:bookmarkStart w:name="_GoBack" w:id="0"/>
      <w:bookmarkEnd w:id="0"/>
    </w:p>
    <w:p w:rsidR="00502A16" w:rsidRDefault="00502A16" w14:paraId="483863C8" w14:textId="52701E61">
      <w:pPr>
        <w:pBdr>
          <w:top w:val="nil"/>
          <w:left w:val="nil"/>
          <w:bottom w:val="nil"/>
          <w:right w:val="nil"/>
          <w:between w:val="nil"/>
        </w:pBdr>
        <w:ind w:left="0"/>
        <w:jc w:val="center"/>
        <w:rPr>
          <w:b/>
          <w:sz w:val="22"/>
          <w:szCs w:val="22"/>
        </w:rPr>
      </w:pPr>
    </w:p>
    <w:p w:rsidR="00502A16" w:rsidRDefault="003C6586" w14:paraId="483863C9" w14:textId="77777777">
      <w:pPr>
        <w:pBdr>
          <w:top w:val="nil"/>
          <w:left w:val="nil"/>
          <w:bottom w:val="nil"/>
          <w:right w:val="nil"/>
          <w:between w:val="nil"/>
        </w:pBdr>
        <w:ind w:left="0"/>
        <w:jc w:val="center"/>
      </w:pPr>
      <w:r>
        <w:rPr>
          <w:b/>
          <w:color w:val="000000"/>
          <w:sz w:val="22"/>
          <w:szCs w:val="22"/>
        </w:rPr>
        <w:t>CONTENTS</w:t>
      </w:r>
    </w:p>
    <w:p w:rsidR="00502A16" w:rsidRDefault="00502A16" w14:paraId="483863CA" w14:textId="77777777">
      <w:pPr>
        <w:spacing w:before="60" w:after="60"/>
        <w:ind w:left="142"/>
        <w:jc w:val="center"/>
      </w:pPr>
      <w:bookmarkStart w:name="_30j0zll" w:colFirst="0" w:colLast="0" w:id="1"/>
      <w:bookmarkEnd w:id="1"/>
    </w:p>
    <w:sdt>
      <w:sdtPr>
        <w:id w:val="-1835835259"/>
        <w:docPartObj>
          <w:docPartGallery w:val="Table of Contents"/>
          <w:docPartUnique/>
        </w:docPartObj>
      </w:sdtPr>
      <w:sdtEndPr/>
      <w:sdtContent>
        <w:p w:rsidR="009D73D4" w:rsidRDefault="003C6586" w14:paraId="06946327" w14:textId="33443B5E">
          <w:pPr>
            <w:pStyle w:val="TOC1"/>
            <w:tabs>
              <w:tab w:val="right" w:pos="9019"/>
            </w:tabs>
            <w:rPr>
              <w:rFonts w:asciiTheme="minorHAnsi" w:hAnsiTheme="minorHAnsi" w:eastAsiaTheme="minorEastAsia" w:cstheme="minorBidi"/>
              <w:noProof/>
              <w:sz w:val="22"/>
              <w:szCs w:val="22"/>
            </w:rPr>
          </w:pPr>
          <w:r>
            <w:fldChar w:fldCharType="begin"/>
          </w:r>
          <w:r>
            <w:instrText xml:space="preserve"> TOC \h \u \z </w:instrText>
          </w:r>
          <w:r>
            <w:fldChar w:fldCharType="separate"/>
          </w:r>
        </w:p>
        <w:p w:rsidR="009D73D4" w:rsidRDefault="00300D01" w14:paraId="05AC9109" w14:textId="6053C0AE">
          <w:pPr>
            <w:pStyle w:val="TOC1"/>
            <w:tabs>
              <w:tab w:val="left" w:pos="480"/>
              <w:tab w:val="right" w:pos="9019"/>
            </w:tabs>
            <w:rPr>
              <w:rFonts w:asciiTheme="minorHAnsi" w:hAnsiTheme="minorHAnsi" w:eastAsiaTheme="minorEastAsia" w:cstheme="minorBidi"/>
              <w:noProof/>
              <w:sz w:val="22"/>
              <w:szCs w:val="22"/>
            </w:rPr>
          </w:pPr>
          <w:hyperlink w:history="1" w:anchor="_Toc48803426">
            <w:r w:rsidRPr="001106CB" w:rsidR="009D73D4">
              <w:rPr>
                <w:rStyle w:val="Hyperlink"/>
                <w:noProof/>
              </w:rPr>
              <w:t>1.</w:t>
            </w:r>
            <w:r w:rsidR="009D73D4">
              <w:rPr>
                <w:rFonts w:asciiTheme="minorHAnsi" w:hAnsiTheme="minorHAnsi" w:eastAsiaTheme="minorEastAsia" w:cstheme="minorBidi"/>
                <w:noProof/>
                <w:sz w:val="22"/>
                <w:szCs w:val="22"/>
              </w:rPr>
              <w:tab/>
            </w:r>
            <w:r w:rsidRPr="001106CB" w:rsidR="009D73D4">
              <w:rPr>
                <w:rStyle w:val="Hyperlink"/>
                <w:noProof/>
              </w:rPr>
              <w:t>PURPOSE</w:t>
            </w:r>
            <w:r w:rsidR="009D73D4">
              <w:rPr>
                <w:noProof/>
                <w:webHidden/>
              </w:rPr>
              <w:tab/>
            </w:r>
            <w:r w:rsidR="009D73D4">
              <w:rPr>
                <w:noProof/>
                <w:webHidden/>
              </w:rPr>
              <w:fldChar w:fldCharType="begin"/>
            </w:r>
            <w:r w:rsidR="009D73D4">
              <w:rPr>
                <w:noProof/>
                <w:webHidden/>
              </w:rPr>
              <w:instrText xml:space="preserve"> PAGEREF _Toc48803426 \h </w:instrText>
            </w:r>
            <w:r w:rsidR="009D73D4">
              <w:rPr>
                <w:noProof/>
                <w:webHidden/>
              </w:rPr>
            </w:r>
            <w:r w:rsidR="009D73D4">
              <w:rPr>
                <w:noProof/>
                <w:webHidden/>
              </w:rPr>
              <w:fldChar w:fldCharType="separate"/>
            </w:r>
            <w:r w:rsidR="005F0385">
              <w:rPr>
                <w:noProof/>
                <w:webHidden/>
              </w:rPr>
              <w:t>3</w:t>
            </w:r>
            <w:r w:rsidR="009D73D4">
              <w:rPr>
                <w:noProof/>
                <w:webHidden/>
              </w:rPr>
              <w:fldChar w:fldCharType="end"/>
            </w:r>
          </w:hyperlink>
        </w:p>
        <w:p w:rsidR="009D73D4" w:rsidRDefault="00300D01" w14:paraId="4844ACC8" w14:textId="78AB7D52">
          <w:pPr>
            <w:pStyle w:val="TOC1"/>
            <w:tabs>
              <w:tab w:val="left" w:pos="480"/>
              <w:tab w:val="right" w:pos="9019"/>
            </w:tabs>
            <w:rPr>
              <w:rFonts w:asciiTheme="minorHAnsi" w:hAnsiTheme="minorHAnsi" w:eastAsiaTheme="minorEastAsia" w:cstheme="minorBidi"/>
              <w:noProof/>
              <w:sz w:val="22"/>
              <w:szCs w:val="22"/>
            </w:rPr>
          </w:pPr>
          <w:hyperlink w:history="1" w:anchor="_Toc48803427">
            <w:r w:rsidRPr="001106CB" w:rsidR="009D73D4">
              <w:rPr>
                <w:rStyle w:val="Hyperlink"/>
                <w:noProof/>
              </w:rPr>
              <w:t>2.</w:t>
            </w:r>
            <w:r w:rsidR="009D73D4">
              <w:rPr>
                <w:rFonts w:asciiTheme="minorHAnsi" w:hAnsiTheme="minorHAnsi" w:eastAsiaTheme="minorEastAsia" w:cstheme="minorBidi"/>
                <w:noProof/>
                <w:sz w:val="22"/>
                <w:szCs w:val="22"/>
              </w:rPr>
              <w:tab/>
            </w:r>
            <w:r w:rsidRPr="001106CB" w:rsidR="009D73D4">
              <w:rPr>
                <w:rStyle w:val="Hyperlink"/>
                <w:noProof/>
              </w:rPr>
              <w:t>BACKGROUND TO THE CONTRACTING AUTHORITY</w:t>
            </w:r>
            <w:r w:rsidR="009D73D4">
              <w:rPr>
                <w:noProof/>
                <w:webHidden/>
              </w:rPr>
              <w:tab/>
            </w:r>
            <w:r w:rsidR="009D73D4">
              <w:rPr>
                <w:noProof/>
                <w:webHidden/>
              </w:rPr>
              <w:fldChar w:fldCharType="begin"/>
            </w:r>
            <w:r w:rsidR="009D73D4">
              <w:rPr>
                <w:noProof/>
                <w:webHidden/>
              </w:rPr>
              <w:instrText xml:space="preserve"> PAGEREF _Toc48803427 \h </w:instrText>
            </w:r>
            <w:r w:rsidR="009D73D4">
              <w:rPr>
                <w:noProof/>
                <w:webHidden/>
              </w:rPr>
            </w:r>
            <w:r w:rsidR="009D73D4">
              <w:rPr>
                <w:noProof/>
                <w:webHidden/>
              </w:rPr>
              <w:fldChar w:fldCharType="separate"/>
            </w:r>
            <w:r w:rsidR="005F0385">
              <w:rPr>
                <w:noProof/>
                <w:webHidden/>
              </w:rPr>
              <w:t>3</w:t>
            </w:r>
            <w:r w:rsidR="009D73D4">
              <w:rPr>
                <w:noProof/>
                <w:webHidden/>
              </w:rPr>
              <w:fldChar w:fldCharType="end"/>
            </w:r>
          </w:hyperlink>
        </w:p>
        <w:p w:rsidR="009D73D4" w:rsidRDefault="00300D01" w14:paraId="0DA55C6F" w14:textId="4D667737">
          <w:pPr>
            <w:pStyle w:val="TOC1"/>
            <w:tabs>
              <w:tab w:val="left" w:pos="480"/>
              <w:tab w:val="right" w:pos="9019"/>
            </w:tabs>
            <w:rPr>
              <w:rFonts w:asciiTheme="minorHAnsi" w:hAnsiTheme="minorHAnsi" w:eastAsiaTheme="minorEastAsia" w:cstheme="minorBidi"/>
              <w:noProof/>
              <w:sz w:val="22"/>
              <w:szCs w:val="22"/>
            </w:rPr>
          </w:pPr>
          <w:hyperlink w:history="1" w:anchor="_Toc48803428">
            <w:r w:rsidRPr="001106CB" w:rsidR="009D73D4">
              <w:rPr>
                <w:rStyle w:val="Hyperlink"/>
                <w:noProof/>
              </w:rPr>
              <w:t>3.</w:t>
            </w:r>
            <w:r w:rsidR="009D73D4">
              <w:rPr>
                <w:rFonts w:asciiTheme="minorHAnsi" w:hAnsiTheme="minorHAnsi" w:eastAsiaTheme="minorEastAsia" w:cstheme="minorBidi"/>
                <w:noProof/>
                <w:sz w:val="22"/>
                <w:szCs w:val="22"/>
              </w:rPr>
              <w:tab/>
            </w:r>
            <w:r w:rsidRPr="001106CB" w:rsidR="009D73D4">
              <w:rPr>
                <w:rStyle w:val="Hyperlink"/>
                <w:noProof/>
              </w:rPr>
              <w:t>BACKGROUND TO REQUIREMENT / OVERVIEW OF REQUIREMENT</w:t>
            </w:r>
            <w:r w:rsidR="009D73D4">
              <w:rPr>
                <w:noProof/>
                <w:webHidden/>
              </w:rPr>
              <w:tab/>
            </w:r>
            <w:r w:rsidR="009D73D4">
              <w:rPr>
                <w:noProof/>
                <w:webHidden/>
              </w:rPr>
              <w:fldChar w:fldCharType="begin"/>
            </w:r>
            <w:r w:rsidR="009D73D4">
              <w:rPr>
                <w:noProof/>
                <w:webHidden/>
              </w:rPr>
              <w:instrText xml:space="preserve"> PAGEREF _Toc48803428 \h </w:instrText>
            </w:r>
            <w:r w:rsidR="009D73D4">
              <w:rPr>
                <w:noProof/>
                <w:webHidden/>
              </w:rPr>
            </w:r>
            <w:r w:rsidR="009D73D4">
              <w:rPr>
                <w:noProof/>
                <w:webHidden/>
              </w:rPr>
              <w:fldChar w:fldCharType="separate"/>
            </w:r>
            <w:r w:rsidR="005F0385">
              <w:rPr>
                <w:noProof/>
                <w:webHidden/>
              </w:rPr>
              <w:t>3</w:t>
            </w:r>
            <w:r w:rsidR="009D73D4">
              <w:rPr>
                <w:noProof/>
                <w:webHidden/>
              </w:rPr>
              <w:fldChar w:fldCharType="end"/>
            </w:r>
          </w:hyperlink>
        </w:p>
        <w:p w:rsidR="009D73D4" w:rsidRDefault="00300D01" w14:paraId="1BD7D7C2" w14:textId="47D5F0BA">
          <w:pPr>
            <w:pStyle w:val="TOC1"/>
            <w:tabs>
              <w:tab w:val="left" w:pos="480"/>
              <w:tab w:val="right" w:pos="9019"/>
            </w:tabs>
            <w:rPr>
              <w:rFonts w:asciiTheme="minorHAnsi" w:hAnsiTheme="minorHAnsi" w:eastAsiaTheme="minorEastAsia" w:cstheme="minorBidi"/>
              <w:noProof/>
              <w:sz w:val="22"/>
              <w:szCs w:val="22"/>
            </w:rPr>
          </w:pPr>
          <w:hyperlink w:history="1" w:anchor="_Toc48803429">
            <w:r w:rsidRPr="001106CB" w:rsidR="009D73D4">
              <w:rPr>
                <w:rStyle w:val="Hyperlink"/>
                <w:noProof/>
              </w:rPr>
              <w:t>4.</w:t>
            </w:r>
            <w:r w:rsidR="009D73D4">
              <w:rPr>
                <w:rFonts w:asciiTheme="minorHAnsi" w:hAnsiTheme="minorHAnsi" w:eastAsiaTheme="minorEastAsia" w:cstheme="minorBidi"/>
                <w:noProof/>
                <w:sz w:val="22"/>
                <w:szCs w:val="22"/>
              </w:rPr>
              <w:tab/>
            </w:r>
            <w:r w:rsidRPr="001106CB" w:rsidR="009D73D4">
              <w:rPr>
                <w:rStyle w:val="Hyperlink"/>
                <w:noProof/>
              </w:rPr>
              <w:t>DEFINITIONS</w:t>
            </w:r>
            <w:r w:rsidR="009D73D4">
              <w:rPr>
                <w:noProof/>
                <w:webHidden/>
              </w:rPr>
              <w:tab/>
            </w:r>
            <w:r w:rsidR="009D73D4">
              <w:rPr>
                <w:noProof/>
                <w:webHidden/>
              </w:rPr>
              <w:fldChar w:fldCharType="begin"/>
            </w:r>
            <w:r w:rsidR="009D73D4">
              <w:rPr>
                <w:noProof/>
                <w:webHidden/>
              </w:rPr>
              <w:instrText xml:space="preserve"> PAGEREF _Toc48803429 \h </w:instrText>
            </w:r>
            <w:r w:rsidR="009D73D4">
              <w:rPr>
                <w:noProof/>
                <w:webHidden/>
              </w:rPr>
            </w:r>
            <w:r w:rsidR="009D73D4">
              <w:rPr>
                <w:noProof/>
                <w:webHidden/>
              </w:rPr>
              <w:fldChar w:fldCharType="separate"/>
            </w:r>
            <w:r w:rsidR="005F0385">
              <w:rPr>
                <w:noProof/>
                <w:webHidden/>
              </w:rPr>
              <w:t>3</w:t>
            </w:r>
            <w:r w:rsidR="009D73D4">
              <w:rPr>
                <w:noProof/>
                <w:webHidden/>
              </w:rPr>
              <w:fldChar w:fldCharType="end"/>
            </w:r>
          </w:hyperlink>
        </w:p>
        <w:p w:rsidR="009D73D4" w:rsidRDefault="00300D01" w14:paraId="427CE141" w14:textId="6F479EA4">
          <w:pPr>
            <w:pStyle w:val="TOC1"/>
            <w:tabs>
              <w:tab w:val="left" w:pos="480"/>
              <w:tab w:val="right" w:pos="9019"/>
            </w:tabs>
            <w:rPr>
              <w:rFonts w:asciiTheme="minorHAnsi" w:hAnsiTheme="minorHAnsi" w:eastAsiaTheme="minorEastAsia" w:cstheme="minorBidi"/>
              <w:noProof/>
              <w:sz w:val="22"/>
              <w:szCs w:val="22"/>
            </w:rPr>
          </w:pPr>
          <w:hyperlink w:history="1" w:anchor="_Toc48803430">
            <w:r w:rsidRPr="001106CB" w:rsidR="009D73D4">
              <w:rPr>
                <w:rStyle w:val="Hyperlink"/>
                <w:noProof/>
              </w:rPr>
              <w:t>5.</w:t>
            </w:r>
            <w:r w:rsidR="009D73D4">
              <w:rPr>
                <w:rFonts w:asciiTheme="minorHAnsi" w:hAnsiTheme="minorHAnsi" w:eastAsiaTheme="minorEastAsia" w:cstheme="minorBidi"/>
                <w:noProof/>
                <w:sz w:val="22"/>
                <w:szCs w:val="22"/>
              </w:rPr>
              <w:tab/>
            </w:r>
            <w:r w:rsidRPr="001106CB" w:rsidR="009D73D4">
              <w:rPr>
                <w:rStyle w:val="Hyperlink"/>
                <w:noProof/>
              </w:rPr>
              <w:t>SCOPE OF REQUIREMENT</w:t>
            </w:r>
            <w:r w:rsidR="009D73D4">
              <w:rPr>
                <w:noProof/>
                <w:webHidden/>
              </w:rPr>
              <w:tab/>
            </w:r>
            <w:r w:rsidR="009D73D4">
              <w:rPr>
                <w:noProof/>
                <w:webHidden/>
              </w:rPr>
              <w:fldChar w:fldCharType="begin"/>
            </w:r>
            <w:r w:rsidR="009D73D4">
              <w:rPr>
                <w:noProof/>
                <w:webHidden/>
              </w:rPr>
              <w:instrText xml:space="preserve"> PAGEREF _Toc48803430 \h </w:instrText>
            </w:r>
            <w:r w:rsidR="009D73D4">
              <w:rPr>
                <w:noProof/>
                <w:webHidden/>
              </w:rPr>
            </w:r>
            <w:r w:rsidR="009D73D4">
              <w:rPr>
                <w:noProof/>
                <w:webHidden/>
              </w:rPr>
              <w:fldChar w:fldCharType="separate"/>
            </w:r>
            <w:r w:rsidR="005F0385">
              <w:rPr>
                <w:noProof/>
                <w:webHidden/>
              </w:rPr>
              <w:t>4</w:t>
            </w:r>
            <w:r w:rsidR="009D73D4">
              <w:rPr>
                <w:noProof/>
                <w:webHidden/>
              </w:rPr>
              <w:fldChar w:fldCharType="end"/>
            </w:r>
          </w:hyperlink>
        </w:p>
        <w:p w:rsidR="009D73D4" w:rsidRDefault="00300D01" w14:paraId="4BDA41CB" w14:textId="281D721A">
          <w:pPr>
            <w:pStyle w:val="TOC1"/>
            <w:tabs>
              <w:tab w:val="left" w:pos="480"/>
              <w:tab w:val="right" w:pos="9019"/>
            </w:tabs>
            <w:rPr>
              <w:rFonts w:asciiTheme="minorHAnsi" w:hAnsiTheme="minorHAnsi" w:eastAsiaTheme="minorEastAsia" w:cstheme="minorBidi"/>
              <w:noProof/>
              <w:sz w:val="22"/>
              <w:szCs w:val="22"/>
            </w:rPr>
          </w:pPr>
          <w:hyperlink w:history="1" w:anchor="_Toc48803431">
            <w:r w:rsidRPr="001106CB" w:rsidR="009D73D4">
              <w:rPr>
                <w:rStyle w:val="Hyperlink"/>
                <w:noProof/>
              </w:rPr>
              <w:t>6.</w:t>
            </w:r>
            <w:r w:rsidR="009D73D4">
              <w:rPr>
                <w:rFonts w:asciiTheme="minorHAnsi" w:hAnsiTheme="minorHAnsi" w:eastAsiaTheme="minorEastAsia" w:cstheme="minorBidi"/>
                <w:noProof/>
                <w:sz w:val="22"/>
                <w:szCs w:val="22"/>
              </w:rPr>
              <w:tab/>
            </w:r>
            <w:r w:rsidRPr="001106CB" w:rsidR="009D73D4">
              <w:rPr>
                <w:rStyle w:val="Hyperlink"/>
                <w:noProof/>
              </w:rPr>
              <w:t>THE REQUIREMENT</w:t>
            </w:r>
            <w:r w:rsidR="009D73D4">
              <w:rPr>
                <w:noProof/>
                <w:webHidden/>
              </w:rPr>
              <w:tab/>
            </w:r>
            <w:r w:rsidR="009D73D4">
              <w:rPr>
                <w:noProof/>
                <w:webHidden/>
              </w:rPr>
              <w:fldChar w:fldCharType="begin"/>
            </w:r>
            <w:r w:rsidR="009D73D4">
              <w:rPr>
                <w:noProof/>
                <w:webHidden/>
              </w:rPr>
              <w:instrText xml:space="preserve"> PAGEREF _Toc48803431 \h </w:instrText>
            </w:r>
            <w:r w:rsidR="009D73D4">
              <w:rPr>
                <w:noProof/>
                <w:webHidden/>
              </w:rPr>
            </w:r>
            <w:r w:rsidR="009D73D4">
              <w:rPr>
                <w:noProof/>
                <w:webHidden/>
              </w:rPr>
              <w:fldChar w:fldCharType="separate"/>
            </w:r>
            <w:r w:rsidR="005F0385">
              <w:rPr>
                <w:noProof/>
                <w:webHidden/>
              </w:rPr>
              <w:t>4</w:t>
            </w:r>
            <w:r w:rsidR="009D73D4">
              <w:rPr>
                <w:noProof/>
                <w:webHidden/>
              </w:rPr>
              <w:fldChar w:fldCharType="end"/>
            </w:r>
          </w:hyperlink>
        </w:p>
        <w:p w:rsidR="009D73D4" w:rsidRDefault="00300D01" w14:paraId="0F1AF805" w14:textId="32AAF6EA">
          <w:pPr>
            <w:pStyle w:val="TOC1"/>
            <w:tabs>
              <w:tab w:val="left" w:pos="480"/>
              <w:tab w:val="right" w:pos="9019"/>
            </w:tabs>
            <w:rPr>
              <w:rFonts w:asciiTheme="minorHAnsi" w:hAnsiTheme="minorHAnsi" w:eastAsiaTheme="minorEastAsia" w:cstheme="minorBidi"/>
              <w:noProof/>
              <w:sz w:val="22"/>
              <w:szCs w:val="22"/>
            </w:rPr>
          </w:pPr>
          <w:hyperlink w:history="1" w:anchor="_Toc48803432">
            <w:r w:rsidRPr="001106CB" w:rsidR="009D73D4">
              <w:rPr>
                <w:rStyle w:val="Hyperlink"/>
                <w:noProof/>
              </w:rPr>
              <w:t>7.</w:t>
            </w:r>
            <w:r w:rsidR="009D73D4">
              <w:rPr>
                <w:rFonts w:asciiTheme="minorHAnsi" w:hAnsiTheme="minorHAnsi" w:eastAsiaTheme="minorEastAsia" w:cstheme="minorBidi"/>
                <w:noProof/>
                <w:sz w:val="22"/>
                <w:szCs w:val="22"/>
              </w:rPr>
              <w:tab/>
            </w:r>
            <w:r w:rsidRPr="001106CB" w:rsidR="009D73D4">
              <w:rPr>
                <w:rStyle w:val="Hyperlink"/>
                <w:noProof/>
              </w:rPr>
              <w:t>KEY MILESTONES AND DELIVERABLES</w:t>
            </w:r>
            <w:r w:rsidR="009D73D4">
              <w:rPr>
                <w:noProof/>
                <w:webHidden/>
              </w:rPr>
              <w:tab/>
            </w:r>
            <w:r w:rsidR="009D73D4">
              <w:rPr>
                <w:noProof/>
                <w:webHidden/>
              </w:rPr>
              <w:fldChar w:fldCharType="begin"/>
            </w:r>
            <w:r w:rsidR="009D73D4">
              <w:rPr>
                <w:noProof/>
                <w:webHidden/>
              </w:rPr>
              <w:instrText xml:space="preserve"> PAGEREF _Toc48803432 \h </w:instrText>
            </w:r>
            <w:r w:rsidR="009D73D4">
              <w:rPr>
                <w:noProof/>
                <w:webHidden/>
              </w:rPr>
            </w:r>
            <w:r w:rsidR="009D73D4">
              <w:rPr>
                <w:noProof/>
                <w:webHidden/>
              </w:rPr>
              <w:fldChar w:fldCharType="separate"/>
            </w:r>
            <w:r w:rsidR="005F0385">
              <w:rPr>
                <w:noProof/>
                <w:webHidden/>
              </w:rPr>
              <w:t>6</w:t>
            </w:r>
            <w:r w:rsidR="009D73D4">
              <w:rPr>
                <w:noProof/>
                <w:webHidden/>
              </w:rPr>
              <w:fldChar w:fldCharType="end"/>
            </w:r>
          </w:hyperlink>
        </w:p>
        <w:p w:rsidR="009D73D4" w:rsidRDefault="00300D01" w14:paraId="18A9812E" w14:textId="20057735">
          <w:pPr>
            <w:pStyle w:val="TOC1"/>
            <w:tabs>
              <w:tab w:val="left" w:pos="480"/>
              <w:tab w:val="right" w:pos="9019"/>
            </w:tabs>
            <w:rPr>
              <w:rFonts w:asciiTheme="minorHAnsi" w:hAnsiTheme="minorHAnsi" w:eastAsiaTheme="minorEastAsia" w:cstheme="minorBidi"/>
              <w:noProof/>
              <w:sz w:val="22"/>
              <w:szCs w:val="22"/>
            </w:rPr>
          </w:pPr>
          <w:hyperlink w:history="1" w:anchor="_Toc48803433">
            <w:r w:rsidRPr="001106CB" w:rsidR="009D73D4">
              <w:rPr>
                <w:rStyle w:val="Hyperlink"/>
                <w:noProof/>
              </w:rPr>
              <w:t>8.</w:t>
            </w:r>
            <w:r w:rsidR="009D73D4">
              <w:rPr>
                <w:rFonts w:asciiTheme="minorHAnsi" w:hAnsiTheme="minorHAnsi" w:eastAsiaTheme="minorEastAsia" w:cstheme="minorBidi"/>
                <w:noProof/>
                <w:sz w:val="22"/>
                <w:szCs w:val="22"/>
              </w:rPr>
              <w:tab/>
            </w:r>
            <w:r w:rsidRPr="001106CB" w:rsidR="009D73D4">
              <w:rPr>
                <w:rStyle w:val="Hyperlink"/>
                <w:noProof/>
              </w:rPr>
              <w:t>MANAGEMENT OF INFORMATION/REPORTING</w:t>
            </w:r>
            <w:r w:rsidR="009D73D4">
              <w:rPr>
                <w:noProof/>
                <w:webHidden/>
              </w:rPr>
              <w:tab/>
            </w:r>
            <w:r w:rsidR="009D73D4">
              <w:rPr>
                <w:noProof/>
                <w:webHidden/>
              </w:rPr>
              <w:fldChar w:fldCharType="begin"/>
            </w:r>
            <w:r w:rsidR="009D73D4">
              <w:rPr>
                <w:noProof/>
                <w:webHidden/>
              </w:rPr>
              <w:instrText xml:space="preserve"> PAGEREF _Toc48803433 \h </w:instrText>
            </w:r>
            <w:r w:rsidR="009D73D4">
              <w:rPr>
                <w:noProof/>
                <w:webHidden/>
              </w:rPr>
            </w:r>
            <w:r w:rsidR="009D73D4">
              <w:rPr>
                <w:noProof/>
                <w:webHidden/>
              </w:rPr>
              <w:fldChar w:fldCharType="separate"/>
            </w:r>
            <w:r w:rsidR="005F0385">
              <w:rPr>
                <w:noProof/>
                <w:webHidden/>
              </w:rPr>
              <w:t>6</w:t>
            </w:r>
            <w:r w:rsidR="009D73D4">
              <w:rPr>
                <w:noProof/>
                <w:webHidden/>
              </w:rPr>
              <w:fldChar w:fldCharType="end"/>
            </w:r>
          </w:hyperlink>
        </w:p>
        <w:p w:rsidR="009D73D4" w:rsidRDefault="00300D01" w14:paraId="39CD7F61" w14:textId="7B0E591B">
          <w:pPr>
            <w:pStyle w:val="TOC1"/>
            <w:tabs>
              <w:tab w:val="left" w:pos="480"/>
              <w:tab w:val="right" w:pos="9019"/>
            </w:tabs>
            <w:rPr>
              <w:rFonts w:asciiTheme="minorHAnsi" w:hAnsiTheme="minorHAnsi" w:eastAsiaTheme="minorEastAsia" w:cstheme="minorBidi"/>
              <w:noProof/>
              <w:sz w:val="22"/>
              <w:szCs w:val="22"/>
            </w:rPr>
          </w:pPr>
          <w:hyperlink w:history="1" w:anchor="_Toc48803434">
            <w:r w:rsidRPr="001106CB" w:rsidR="009D73D4">
              <w:rPr>
                <w:rStyle w:val="Hyperlink"/>
                <w:noProof/>
              </w:rPr>
              <w:t>9.</w:t>
            </w:r>
            <w:r w:rsidR="009D73D4">
              <w:rPr>
                <w:rFonts w:asciiTheme="minorHAnsi" w:hAnsiTheme="minorHAnsi" w:eastAsiaTheme="minorEastAsia" w:cstheme="minorBidi"/>
                <w:noProof/>
                <w:sz w:val="22"/>
                <w:szCs w:val="22"/>
              </w:rPr>
              <w:tab/>
            </w:r>
            <w:r w:rsidRPr="001106CB" w:rsidR="009D73D4">
              <w:rPr>
                <w:rStyle w:val="Hyperlink"/>
                <w:noProof/>
              </w:rPr>
              <w:t>VOLUMES</w:t>
            </w:r>
            <w:r w:rsidR="009D73D4">
              <w:rPr>
                <w:noProof/>
                <w:webHidden/>
              </w:rPr>
              <w:tab/>
            </w:r>
            <w:r w:rsidR="009D73D4">
              <w:rPr>
                <w:noProof/>
                <w:webHidden/>
              </w:rPr>
              <w:fldChar w:fldCharType="begin"/>
            </w:r>
            <w:r w:rsidR="009D73D4">
              <w:rPr>
                <w:noProof/>
                <w:webHidden/>
              </w:rPr>
              <w:instrText xml:space="preserve"> PAGEREF _Toc48803434 \h </w:instrText>
            </w:r>
            <w:r w:rsidR="009D73D4">
              <w:rPr>
                <w:noProof/>
                <w:webHidden/>
              </w:rPr>
            </w:r>
            <w:r w:rsidR="009D73D4">
              <w:rPr>
                <w:noProof/>
                <w:webHidden/>
              </w:rPr>
              <w:fldChar w:fldCharType="separate"/>
            </w:r>
            <w:r w:rsidR="005F0385">
              <w:rPr>
                <w:noProof/>
                <w:webHidden/>
              </w:rPr>
              <w:t>6</w:t>
            </w:r>
            <w:r w:rsidR="009D73D4">
              <w:rPr>
                <w:noProof/>
                <w:webHidden/>
              </w:rPr>
              <w:fldChar w:fldCharType="end"/>
            </w:r>
          </w:hyperlink>
        </w:p>
        <w:p w:rsidR="009D73D4" w:rsidRDefault="00300D01" w14:paraId="1B9C7286" w14:textId="15F3D6C6">
          <w:pPr>
            <w:pStyle w:val="TOC1"/>
            <w:tabs>
              <w:tab w:val="left" w:pos="660"/>
              <w:tab w:val="right" w:pos="9019"/>
            </w:tabs>
            <w:rPr>
              <w:rFonts w:asciiTheme="minorHAnsi" w:hAnsiTheme="minorHAnsi" w:eastAsiaTheme="minorEastAsia" w:cstheme="minorBidi"/>
              <w:noProof/>
              <w:sz w:val="22"/>
              <w:szCs w:val="22"/>
            </w:rPr>
          </w:pPr>
          <w:hyperlink w:history="1" w:anchor="_Toc48803435">
            <w:r w:rsidRPr="001106CB" w:rsidR="009D73D4">
              <w:rPr>
                <w:rStyle w:val="Hyperlink"/>
                <w:noProof/>
              </w:rPr>
              <w:t>10.</w:t>
            </w:r>
            <w:r w:rsidR="009D73D4">
              <w:rPr>
                <w:rFonts w:asciiTheme="minorHAnsi" w:hAnsiTheme="minorHAnsi" w:eastAsiaTheme="minorEastAsia" w:cstheme="minorBidi"/>
                <w:noProof/>
                <w:sz w:val="22"/>
                <w:szCs w:val="22"/>
              </w:rPr>
              <w:tab/>
            </w:r>
            <w:r w:rsidRPr="001106CB" w:rsidR="009D73D4">
              <w:rPr>
                <w:rStyle w:val="Hyperlink"/>
                <w:noProof/>
              </w:rPr>
              <w:t>CONTINUOUS IMPROVEMENT</w:t>
            </w:r>
            <w:r w:rsidR="009D73D4">
              <w:rPr>
                <w:noProof/>
                <w:webHidden/>
              </w:rPr>
              <w:tab/>
            </w:r>
            <w:r w:rsidR="009D73D4">
              <w:rPr>
                <w:noProof/>
                <w:webHidden/>
              </w:rPr>
              <w:fldChar w:fldCharType="begin"/>
            </w:r>
            <w:r w:rsidR="009D73D4">
              <w:rPr>
                <w:noProof/>
                <w:webHidden/>
              </w:rPr>
              <w:instrText xml:space="preserve"> PAGEREF _Toc48803435 \h </w:instrText>
            </w:r>
            <w:r w:rsidR="009D73D4">
              <w:rPr>
                <w:noProof/>
                <w:webHidden/>
              </w:rPr>
            </w:r>
            <w:r w:rsidR="009D73D4">
              <w:rPr>
                <w:noProof/>
                <w:webHidden/>
              </w:rPr>
              <w:fldChar w:fldCharType="separate"/>
            </w:r>
            <w:r w:rsidR="005F0385">
              <w:rPr>
                <w:noProof/>
                <w:webHidden/>
              </w:rPr>
              <w:t>6</w:t>
            </w:r>
            <w:r w:rsidR="009D73D4">
              <w:rPr>
                <w:noProof/>
                <w:webHidden/>
              </w:rPr>
              <w:fldChar w:fldCharType="end"/>
            </w:r>
          </w:hyperlink>
        </w:p>
        <w:p w:rsidR="009D73D4" w:rsidRDefault="00300D01" w14:paraId="5BE240B1" w14:textId="2E3CF9C4">
          <w:pPr>
            <w:pStyle w:val="TOC1"/>
            <w:tabs>
              <w:tab w:val="left" w:pos="660"/>
              <w:tab w:val="right" w:pos="9019"/>
            </w:tabs>
            <w:rPr>
              <w:rFonts w:asciiTheme="minorHAnsi" w:hAnsiTheme="minorHAnsi" w:eastAsiaTheme="minorEastAsia" w:cstheme="minorBidi"/>
              <w:noProof/>
              <w:sz w:val="22"/>
              <w:szCs w:val="22"/>
            </w:rPr>
          </w:pPr>
          <w:hyperlink w:history="1" w:anchor="_Toc48803436">
            <w:r w:rsidRPr="001106CB" w:rsidR="009D73D4">
              <w:rPr>
                <w:rStyle w:val="Hyperlink"/>
                <w:noProof/>
              </w:rPr>
              <w:t>11.</w:t>
            </w:r>
            <w:r w:rsidR="009D73D4">
              <w:rPr>
                <w:rFonts w:asciiTheme="minorHAnsi" w:hAnsiTheme="minorHAnsi" w:eastAsiaTheme="minorEastAsia" w:cstheme="minorBidi"/>
                <w:noProof/>
                <w:sz w:val="22"/>
                <w:szCs w:val="22"/>
              </w:rPr>
              <w:tab/>
            </w:r>
            <w:r w:rsidRPr="001106CB" w:rsidR="009D73D4">
              <w:rPr>
                <w:rStyle w:val="Hyperlink"/>
                <w:noProof/>
              </w:rPr>
              <w:t>SUSTAINABILITY</w:t>
            </w:r>
            <w:r w:rsidR="009D73D4">
              <w:rPr>
                <w:noProof/>
                <w:webHidden/>
              </w:rPr>
              <w:tab/>
            </w:r>
            <w:r w:rsidR="009D73D4">
              <w:rPr>
                <w:noProof/>
                <w:webHidden/>
              </w:rPr>
              <w:fldChar w:fldCharType="begin"/>
            </w:r>
            <w:r w:rsidR="009D73D4">
              <w:rPr>
                <w:noProof/>
                <w:webHidden/>
              </w:rPr>
              <w:instrText xml:space="preserve"> PAGEREF _Toc48803436 \h </w:instrText>
            </w:r>
            <w:r w:rsidR="009D73D4">
              <w:rPr>
                <w:noProof/>
                <w:webHidden/>
              </w:rPr>
            </w:r>
            <w:r w:rsidR="009D73D4">
              <w:rPr>
                <w:noProof/>
                <w:webHidden/>
              </w:rPr>
              <w:fldChar w:fldCharType="separate"/>
            </w:r>
            <w:r w:rsidR="005F0385">
              <w:rPr>
                <w:noProof/>
                <w:webHidden/>
              </w:rPr>
              <w:t>6</w:t>
            </w:r>
            <w:r w:rsidR="009D73D4">
              <w:rPr>
                <w:noProof/>
                <w:webHidden/>
              </w:rPr>
              <w:fldChar w:fldCharType="end"/>
            </w:r>
          </w:hyperlink>
        </w:p>
        <w:p w:rsidR="009D73D4" w:rsidRDefault="00300D01" w14:paraId="11D8A11E" w14:textId="54F78008">
          <w:pPr>
            <w:pStyle w:val="TOC1"/>
            <w:tabs>
              <w:tab w:val="left" w:pos="660"/>
              <w:tab w:val="right" w:pos="9019"/>
            </w:tabs>
            <w:rPr>
              <w:rFonts w:asciiTheme="minorHAnsi" w:hAnsiTheme="minorHAnsi" w:eastAsiaTheme="minorEastAsia" w:cstheme="minorBidi"/>
              <w:noProof/>
              <w:sz w:val="22"/>
              <w:szCs w:val="22"/>
            </w:rPr>
          </w:pPr>
          <w:hyperlink w:history="1" w:anchor="_Toc48803437">
            <w:r w:rsidRPr="001106CB" w:rsidR="009D73D4">
              <w:rPr>
                <w:rStyle w:val="Hyperlink"/>
                <w:noProof/>
              </w:rPr>
              <w:t>12.</w:t>
            </w:r>
            <w:r w:rsidR="009D73D4">
              <w:rPr>
                <w:rFonts w:asciiTheme="minorHAnsi" w:hAnsiTheme="minorHAnsi" w:eastAsiaTheme="minorEastAsia" w:cstheme="minorBidi"/>
                <w:noProof/>
                <w:sz w:val="22"/>
                <w:szCs w:val="22"/>
              </w:rPr>
              <w:tab/>
            </w:r>
            <w:r w:rsidRPr="001106CB" w:rsidR="009D73D4">
              <w:rPr>
                <w:rStyle w:val="Hyperlink"/>
                <w:noProof/>
              </w:rPr>
              <w:t>QUALITY</w:t>
            </w:r>
            <w:r w:rsidR="009D73D4">
              <w:rPr>
                <w:noProof/>
                <w:webHidden/>
              </w:rPr>
              <w:tab/>
            </w:r>
            <w:r w:rsidR="009D73D4">
              <w:rPr>
                <w:noProof/>
                <w:webHidden/>
              </w:rPr>
              <w:fldChar w:fldCharType="begin"/>
            </w:r>
            <w:r w:rsidR="009D73D4">
              <w:rPr>
                <w:noProof/>
                <w:webHidden/>
              </w:rPr>
              <w:instrText xml:space="preserve"> PAGEREF _Toc48803437 \h </w:instrText>
            </w:r>
            <w:r w:rsidR="009D73D4">
              <w:rPr>
                <w:noProof/>
                <w:webHidden/>
              </w:rPr>
            </w:r>
            <w:r w:rsidR="009D73D4">
              <w:rPr>
                <w:noProof/>
                <w:webHidden/>
              </w:rPr>
              <w:fldChar w:fldCharType="separate"/>
            </w:r>
            <w:r w:rsidR="005F0385">
              <w:rPr>
                <w:noProof/>
                <w:webHidden/>
              </w:rPr>
              <w:t>7</w:t>
            </w:r>
            <w:r w:rsidR="009D73D4">
              <w:rPr>
                <w:noProof/>
                <w:webHidden/>
              </w:rPr>
              <w:fldChar w:fldCharType="end"/>
            </w:r>
          </w:hyperlink>
        </w:p>
        <w:p w:rsidR="009D73D4" w:rsidRDefault="00300D01" w14:paraId="3EA9B512" w14:textId="7643BD05">
          <w:pPr>
            <w:pStyle w:val="TOC1"/>
            <w:tabs>
              <w:tab w:val="left" w:pos="660"/>
              <w:tab w:val="right" w:pos="9019"/>
            </w:tabs>
            <w:rPr>
              <w:rFonts w:asciiTheme="minorHAnsi" w:hAnsiTheme="minorHAnsi" w:eastAsiaTheme="minorEastAsia" w:cstheme="minorBidi"/>
              <w:noProof/>
              <w:sz w:val="22"/>
              <w:szCs w:val="22"/>
            </w:rPr>
          </w:pPr>
          <w:hyperlink w:history="1" w:anchor="_Toc48803438">
            <w:r w:rsidRPr="001106CB" w:rsidR="009D73D4">
              <w:rPr>
                <w:rStyle w:val="Hyperlink"/>
                <w:noProof/>
              </w:rPr>
              <w:t>13.</w:t>
            </w:r>
            <w:r w:rsidR="009D73D4">
              <w:rPr>
                <w:rFonts w:asciiTheme="minorHAnsi" w:hAnsiTheme="minorHAnsi" w:eastAsiaTheme="minorEastAsia" w:cstheme="minorBidi"/>
                <w:noProof/>
                <w:sz w:val="22"/>
                <w:szCs w:val="22"/>
              </w:rPr>
              <w:tab/>
            </w:r>
            <w:r w:rsidRPr="001106CB" w:rsidR="009D73D4">
              <w:rPr>
                <w:rStyle w:val="Hyperlink"/>
                <w:noProof/>
              </w:rPr>
              <w:t>PRICE</w:t>
            </w:r>
            <w:r w:rsidR="009D73D4">
              <w:rPr>
                <w:noProof/>
                <w:webHidden/>
              </w:rPr>
              <w:tab/>
            </w:r>
            <w:r w:rsidR="009D73D4">
              <w:rPr>
                <w:noProof/>
                <w:webHidden/>
              </w:rPr>
              <w:fldChar w:fldCharType="begin"/>
            </w:r>
            <w:r w:rsidR="009D73D4">
              <w:rPr>
                <w:noProof/>
                <w:webHidden/>
              </w:rPr>
              <w:instrText xml:space="preserve"> PAGEREF _Toc48803438 \h </w:instrText>
            </w:r>
            <w:r w:rsidR="009D73D4">
              <w:rPr>
                <w:noProof/>
                <w:webHidden/>
              </w:rPr>
            </w:r>
            <w:r w:rsidR="009D73D4">
              <w:rPr>
                <w:noProof/>
                <w:webHidden/>
              </w:rPr>
              <w:fldChar w:fldCharType="separate"/>
            </w:r>
            <w:r w:rsidR="005F0385">
              <w:rPr>
                <w:noProof/>
                <w:webHidden/>
              </w:rPr>
              <w:t>7</w:t>
            </w:r>
            <w:r w:rsidR="009D73D4">
              <w:rPr>
                <w:noProof/>
                <w:webHidden/>
              </w:rPr>
              <w:fldChar w:fldCharType="end"/>
            </w:r>
          </w:hyperlink>
        </w:p>
        <w:p w:rsidR="009D73D4" w:rsidRDefault="00300D01" w14:paraId="0F943DB9" w14:textId="585C0C8C">
          <w:pPr>
            <w:pStyle w:val="TOC1"/>
            <w:tabs>
              <w:tab w:val="left" w:pos="660"/>
              <w:tab w:val="right" w:pos="9019"/>
            </w:tabs>
            <w:rPr>
              <w:rFonts w:asciiTheme="minorHAnsi" w:hAnsiTheme="minorHAnsi" w:eastAsiaTheme="minorEastAsia" w:cstheme="minorBidi"/>
              <w:noProof/>
              <w:sz w:val="22"/>
              <w:szCs w:val="22"/>
            </w:rPr>
          </w:pPr>
          <w:hyperlink w:history="1" w:anchor="_Toc48803439">
            <w:r w:rsidRPr="001106CB" w:rsidR="009D73D4">
              <w:rPr>
                <w:rStyle w:val="Hyperlink"/>
                <w:noProof/>
              </w:rPr>
              <w:t>14.</w:t>
            </w:r>
            <w:r w:rsidR="009D73D4">
              <w:rPr>
                <w:rFonts w:asciiTheme="minorHAnsi" w:hAnsiTheme="minorHAnsi" w:eastAsiaTheme="minorEastAsia" w:cstheme="minorBidi"/>
                <w:noProof/>
                <w:sz w:val="22"/>
                <w:szCs w:val="22"/>
              </w:rPr>
              <w:tab/>
            </w:r>
            <w:r w:rsidRPr="001106CB" w:rsidR="009D73D4">
              <w:rPr>
                <w:rStyle w:val="Hyperlink"/>
                <w:noProof/>
              </w:rPr>
              <w:t>STAFF AND CUSTOMER SERVICE</w:t>
            </w:r>
            <w:r w:rsidR="009D73D4">
              <w:rPr>
                <w:noProof/>
                <w:webHidden/>
              </w:rPr>
              <w:tab/>
            </w:r>
            <w:r w:rsidR="009D73D4">
              <w:rPr>
                <w:noProof/>
                <w:webHidden/>
              </w:rPr>
              <w:fldChar w:fldCharType="begin"/>
            </w:r>
            <w:r w:rsidR="009D73D4">
              <w:rPr>
                <w:noProof/>
                <w:webHidden/>
              </w:rPr>
              <w:instrText xml:space="preserve"> PAGEREF _Toc48803439 \h </w:instrText>
            </w:r>
            <w:r w:rsidR="009D73D4">
              <w:rPr>
                <w:noProof/>
                <w:webHidden/>
              </w:rPr>
            </w:r>
            <w:r w:rsidR="009D73D4">
              <w:rPr>
                <w:noProof/>
                <w:webHidden/>
              </w:rPr>
              <w:fldChar w:fldCharType="separate"/>
            </w:r>
            <w:r w:rsidR="005F0385">
              <w:rPr>
                <w:noProof/>
                <w:webHidden/>
              </w:rPr>
              <w:t>7</w:t>
            </w:r>
            <w:r w:rsidR="009D73D4">
              <w:rPr>
                <w:noProof/>
                <w:webHidden/>
              </w:rPr>
              <w:fldChar w:fldCharType="end"/>
            </w:r>
          </w:hyperlink>
        </w:p>
        <w:p w:rsidR="009D73D4" w:rsidRDefault="00300D01" w14:paraId="45108EF0" w14:textId="4786581E">
          <w:pPr>
            <w:pStyle w:val="TOC1"/>
            <w:tabs>
              <w:tab w:val="left" w:pos="660"/>
              <w:tab w:val="right" w:pos="9019"/>
            </w:tabs>
            <w:rPr>
              <w:rFonts w:asciiTheme="minorHAnsi" w:hAnsiTheme="minorHAnsi" w:eastAsiaTheme="minorEastAsia" w:cstheme="minorBidi"/>
              <w:noProof/>
              <w:sz w:val="22"/>
              <w:szCs w:val="22"/>
            </w:rPr>
          </w:pPr>
          <w:hyperlink w:history="1" w:anchor="_Toc48803440">
            <w:r w:rsidRPr="001106CB" w:rsidR="009D73D4">
              <w:rPr>
                <w:rStyle w:val="Hyperlink"/>
                <w:noProof/>
              </w:rPr>
              <w:t>15.</w:t>
            </w:r>
            <w:r w:rsidR="009D73D4">
              <w:rPr>
                <w:rFonts w:asciiTheme="minorHAnsi" w:hAnsiTheme="minorHAnsi" w:eastAsiaTheme="minorEastAsia" w:cstheme="minorBidi"/>
                <w:noProof/>
                <w:sz w:val="22"/>
                <w:szCs w:val="22"/>
              </w:rPr>
              <w:tab/>
            </w:r>
            <w:r w:rsidRPr="001106CB" w:rsidR="009D73D4">
              <w:rPr>
                <w:rStyle w:val="Hyperlink"/>
                <w:noProof/>
              </w:rPr>
              <w:t>SERVICE LEVELS AND PERFORMANCE</w:t>
            </w:r>
            <w:r w:rsidR="009D73D4">
              <w:rPr>
                <w:noProof/>
                <w:webHidden/>
              </w:rPr>
              <w:tab/>
            </w:r>
            <w:r w:rsidR="009D73D4">
              <w:rPr>
                <w:noProof/>
                <w:webHidden/>
              </w:rPr>
              <w:fldChar w:fldCharType="begin"/>
            </w:r>
            <w:r w:rsidR="009D73D4">
              <w:rPr>
                <w:noProof/>
                <w:webHidden/>
              </w:rPr>
              <w:instrText xml:space="preserve"> PAGEREF _Toc48803440 \h </w:instrText>
            </w:r>
            <w:r w:rsidR="009D73D4">
              <w:rPr>
                <w:noProof/>
                <w:webHidden/>
              </w:rPr>
            </w:r>
            <w:r w:rsidR="009D73D4">
              <w:rPr>
                <w:noProof/>
                <w:webHidden/>
              </w:rPr>
              <w:fldChar w:fldCharType="separate"/>
            </w:r>
            <w:r w:rsidR="005F0385">
              <w:rPr>
                <w:noProof/>
                <w:webHidden/>
              </w:rPr>
              <w:t>7</w:t>
            </w:r>
            <w:r w:rsidR="009D73D4">
              <w:rPr>
                <w:noProof/>
                <w:webHidden/>
              </w:rPr>
              <w:fldChar w:fldCharType="end"/>
            </w:r>
          </w:hyperlink>
        </w:p>
        <w:p w:rsidR="009D73D4" w:rsidRDefault="00300D01" w14:paraId="274877E3" w14:textId="046643E9">
          <w:pPr>
            <w:pStyle w:val="TOC1"/>
            <w:tabs>
              <w:tab w:val="left" w:pos="660"/>
              <w:tab w:val="right" w:pos="9019"/>
            </w:tabs>
            <w:rPr>
              <w:rFonts w:asciiTheme="minorHAnsi" w:hAnsiTheme="minorHAnsi" w:eastAsiaTheme="minorEastAsia" w:cstheme="minorBidi"/>
              <w:noProof/>
              <w:sz w:val="22"/>
              <w:szCs w:val="22"/>
            </w:rPr>
          </w:pPr>
          <w:hyperlink w:history="1" w:anchor="_Toc48803441">
            <w:r w:rsidRPr="001106CB" w:rsidR="009D73D4">
              <w:rPr>
                <w:rStyle w:val="Hyperlink"/>
                <w:noProof/>
              </w:rPr>
              <w:t>16.</w:t>
            </w:r>
            <w:r w:rsidR="009D73D4">
              <w:rPr>
                <w:rFonts w:asciiTheme="minorHAnsi" w:hAnsiTheme="minorHAnsi" w:eastAsiaTheme="minorEastAsia" w:cstheme="minorBidi"/>
                <w:noProof/>
                <w:sz w:val="22"/>
                <w:szCs w:val="22"/>
              </w:rPr>
              <w:tab/>
            </w:r>
            <w:r w:rsidRPr="001106CB" w:rsidR="009D73D4">
              <w:rPr>
                <w:rStyle w:val="Hyperlink"/>
                <w:noProof/>
              </w:rPr>
              <w:t>SECURITY AND CONFIDENTIALITY REQUIREMENTS</w:t>
            </w:r>
            <w:r w:rsidR="009D73D4">
              <w:rPr>
                <w:noProof/>
                <w:webHidden/>
              </w:rPr>
              <w:tab/>
            </w:r>
            <w:r w:rsidR="009D73D4">
              <w:rPr>
                <w:noProof/>
                <w:webHidden/>
              </w:rPr>
              <w:fldChar w:fldCharType="begin"/>
            </w:r>
            <w:r w:rsidR="009D73D4">
              <w:rPr>
                <w:noProof/>
                <w:webHidden/>
              </w:rPr>
              <w:instrText xml:space="preserve"> PAGEREF _Toc48803441 \h </w:instrText>
            </w:r>
            <w:r w:rsidR="009D73D4">
              <w:rPr>
                <w:noProof/>
                <w:webHidden/>
              </w:rPr>
            </w:r>
            <w:r w:rsidR="009D73D4">
              <w:rPr>
                <w:noProof/>
                <w:webHidden/>
              </w:rPr>
              <w:fldChar w:fldCharType="separate"/>
            </w:r>
            <w:r w:rsidR="005F0385">
              <w:rPr>
                <w:noProof/>
                <w:webHidden/>
              </w:rPr>
              <w:t>8</w:t>
            </w:r>
            <w:r w:rsidR="009D73D4">
              <w:rPr>
                <w:noProof/>
                <w:webHidden/>
              </w:rPr>
              <w:fldChar w:fldCharType="end"/>
            </w:r>
          </w:hyperlink>
        </w:p>
        <w:p w:rsidR="009D73D4" w:rsidRDefault="00300D01" w14:paraId="222C0C1E" w14:textId="7F90410A">
          <w:pPr>
            <w:pStyle w:val="TOC1"/>
            <w:tabs>
              <w:tab w:val="left" w:pos="660"/>
              <w:tab w:val="right" w:pos="9019"/>
            </w:tabs>
            <w:rPr>
              <w:rFonts w:asciiTheme="minorHAnsi" w:hAnsiTheme="minorHAnsi" w:eastAsiaTheme="minorEastAsia" w:cstheme="minorBidi"/>
              <w:noProof/>
              <w:sz w:val="22"/>
              <w:szCs w:val="22"/>
            </w:rPr>
          </w:pPr>
          <w:hyperlink w:history="1" w:anchor="_Toc48803442">
            <w:r w:rsidRPr="001106CB" w:rsidR="009D73D4">
              <w:rPr>
                <w:rStyle w:val="Hyperlink"/>
                <w:noProof/>
              </w:rPr>
              <w:t>17.</w:t>
            </w:r>
            <w:r w:rsidR="009D73D4">
              <w:rPr>
                <w:rFonts w:asciiTheme="minorHAnsi" w:hAnsiTheme="minorHAnsi" w:eastAsiaTheme="minorEastAsia" w:cstheme="minorBidi"/>
                <w:noProof/>
                <w:sz w:val="22"/>
                <w:szCs w:val="22"/>
              </w:rPr>
              <w:tab/>
            </w:r>
            <w:r w:rsidRPr="001106CB" w:rsidR="009D73D4">
              <w:rPr>
                <w:rStyle w:val="Hyperlink"/>
                <w:noProof/>
              </w:rPr>
              <w:t>PAYMENT AND INVOICING</w:t>
            </w:r>
            <w:r w:rsidR="009D73D4">
              <w:rPr>
                <w:noProof/>
                <w:webHidden/>
              </w:rPr>
              <w:tab/>
            </w:r>
            <w:r w:rsidR="009D73D4">
              <w:rPr>
                <w:noProof/>
                <w:webHidden/>
              </w:rPr>
              <w:fldChar w:fldCharType="begin"/>
            </w:r>
            <w:r w:rsidR="009D73D4">
              <w:rPr>
                <w:noProof/>
                <w:webHidden/>
              </w:rPr>
              <w:instrText xml:space="preserve"> PAGEREF _Toc48803442 \h </w:instrText>
            </w:r>
            <w:r w:rsidR="009D73D4">
              <w:rPr>
                <w:noProof/>
                <w:webHidden/>
              </w:rPr>
            </w:r>
            <w:r w:rsidR="009D73D4">
              <w:rPr>
                <w:noProof/>
                <w:webHidden/>
              </w:rPr>
              <w:fldChar w:fldCharType="separate"/>
            </w:r>
            <w:r w:rsidR="005F0385">
              <w:rPr>
                <w:noProof/>
                <w:webHidden/>
              </w:rPr>
              <w:t>8</w:t>
            </w:r>
            <w:r w:rsidR="009D73D4">
              <w:rPr>
                <w:noProof/>
                <w:webHidden/>
              </w:rPr>
              <w:fldChar w:fldCharType="end"/>
            </w:r>
          </w:hyperlink>
        </w:p>
        <w:p w:rsidR="009D73D4" w:rsidRDefault="00300D01" w14:paraId="0ED9ADC6" w14:textId="3D65B13F">
          <w:pPr>
            <w:pStyle w:val="TOC1"/>
            <w:tabs>
              <w:tab w:val="left" w:pos="660"/>
              <w:tab w:val="right" w:pos="9019"/>
            </w:tabs>
            <w:rPr>
              <w:rFonts w:asciiTheme="minorHAnsi" w:hAnsiTheme="minorHAnsi" w:eastAsiaTheme="minorEastAsia" w:cstheme="minorBidi"/>
              <w:noProof/>
              <w:sz w:val="22"/>
              <w:szCs w:val="22"/>
            </w:rPr>
          </w:pPr>
          <w:hyperlink w:history="1" w:anchor="_Toc48803443">
            <w:r w:rsidRPr="001106CB" w:rsidR="009D73D4">
              <w:rPr>
                <w:rStyle w:val="Hyperlink"/>
                <w:noProof/>
              </w:rPr>
              <w:t>18.</w:t>
            </w:r>
            <w:r w:rsidR="009D73D4">
              <w:rPr>
                <w:rFonts w:asciiTheme="minorHAnsi" w:hAnsiTheme="minorHAnsi" w:eastAsiaTheme="minorEastAsia" w:cstheme="minorBidi"/>
                <w:noProof/>
                <w:sz w:val="22"/>
                <w:szCs w:val="22"/>
              </w:rPr>
              <w:tab/>
            </w:r>
            <w:r w:rsidRPr="001106CB" w:rsidR="009D73D4">
              <w:rPr>
                <w:rStyle w:val="Hyperlink"/>
                <w:noProof/>
              </w:rPr>
              <w:t>INTELLECTUAL PROPERTY RIGHTS (IPR)</w:t>
            </w:r>
            <w:r w:rsidR="009D73D4">
              <w:rPr>
                <w:noProof/>
                <w:webHidden/>
              </w:rPr>
              <w:tab/>
            </w:r>
            <w:r w:rsidR="009D73D4">
              <w:rPr>
                <w:noProof/>
                <w:webHidden/>
              </w:rPr>
              <w:fldChar w:fldCharType="begin"/>
            </w:r>
            <w:r w:rsidR="009D73D4">
              <w:rPr>
                <w:noProof/>
                <w:webHidden/>
              </w:rPr>
              <w:instrText xml:space="preserve"> PAGEREF _Toc48803443 \h </w:instrText>
            </w:r>
            <w:r w:rsidR="009D73D4">
              <w:rPr>
                <w:noProof/>
                <w:webHidden/>
              </w:rPr>
            </w:r>
            <w:r w:rsidR="009D73D4">
              <w:rPr>
                <w:noProof/>
                <w:webHidden/>
              </w:rPr>
              <w:fldChar w:fldCharType="separate"/>
            </w:r>
            <w:r w:rsidR="005F0385">
              <w:rPr>
                <w:noProof/>
                <w:webHidden/>
              </w:rPr>
              <w:t>9</w:t>
            </w:r>
            <w:r w:rsidR="009D73D4">
              <w:rPr>
                <w:noProof/>
                <w:webHidden/>
              </w:rPr>
              <w:fldChar w:fldCharType="end"/>
            </w:r>
          </w:hyperlink>
        </w:p>
        <w:p w:rsidR="009D73D4" w:rsidRDefault="00300D01" w14:paraId="4FEC345C" w14:textId="174FBCEE">
          <w:pPr>
            <w:pStyle w:val="TOC1"/>
            <w:tabs>
              <w:tab w:val="left" w:pos="660"/>
              <w:tab w:val="right" w:pos="9019"/>
            </w:tabs>
            <w:rPr>
              <w:rFonts w:asciiTheme="minorHAnsi" w:hAnsiTheme="minorHAnsi" w:eastAsiaTheme="minorEastAsia" w:cstheme="minorBidi"/>
              <w:noProof/>
              <w:sz w:val="22"/>
              <w:szCs w:val="22"/>
            </w:rPr>
          </w:pPr>
          <w:hyperlink w:history="1" w:anchor="_Toc48803444">
            <w:r w:rsidRPr="001106CB" w:rsidR="009D73D4">
              <w:rPr>
                <w:rStyle w:val="Hyperlink"/>
                <w:noProof/>
              </w:rPr>
              <w:t>19.</w:t>
            </w:r>
            <w:r w:rsidR="009D73D4">
              <w:rPr>
                <w:rFonts w:asciiTheme="minorHAnsi" w:hAnsiTheme="minorHAnsi" w:eastAsiaTheme="minorEastAsia" w:cstheme="minorBidi"/>
                <w:noProof/>
                <w:sz w:val="22"/>
                <w:szCs w:val="22"/>
              </w:rPr>
              <w:tab/>
            </w:r>
            <w:r w:rsidRPr="001106CB" w:rsidR="009D73D4">
              <w:rPr>
                <w:rStyle w:val="Hyperlink"/>
                <w:noProof/>
              </w:rPr>
              <w:t>LOCATION</w:t>
            </w:r>
            <w:r w:rsidR="009D73D4">
              <w:rPr>
                <w:noProof/>
                <w:webHidden/>
              </w:rPr>
              <w:tab/>
            </w:r>
            <w:r w:rsidR="009D73D4">
              <w:rPr>
                <w:noProof/>
                <w:webHidden/>
              </w:rPr>
              <w:fldChar w:fldCharType="begin"/>
            </w:r>
            <w:r w:rsidR="009D73D4">
              <w:rPr>
                <w:noProof/>
                <w:webHidden/>
              </w:rPr>
              <w:instrText xml:space="preserve"> PAGEREF _Toc48803444 \h </w:instrText>
            </w:r>
            <w:r w:rsidR="009D73D4">
              <w:rPr>
                <w:noProof/>
                <w:webHidden/>
              </w:rPr>
            </w:r>
            <w:r w:rsidR="009D73D4">
              <w:rPr>
                <w:noProof/>
                <w:webHidden/>
              </w:rPr>
              <w:fldChar w:fldCharType="separate"/>
            </w:r>
            <w:r w:rsidR="005F0385">
              <w:rPr>
                <w:noProof/>
                <w:webHidden/>
              </w:rPr>
              <w:t>9</w:t>
            </w:r>
            <w:r w:rsidR="009D73D4">
              <w:rPr>
                <w:noProof/>
                <w:webHidden/>
              </w:rPr>
              <w:fldChar w:fldCharType="end"/>
            </w:r>
          </w:hyperlink>
        </w:p>
        <w:p w:rsidR="00502A16" w:rsidRDefault="003C6586" w14:paraId="483863DD" w14:textId="1233D3BB">
          <w:pPr>
            <w:tabs>
              <w:tab w:val="right" w:pos="9030"/>
            </w:tabs>
            <w:spacing w:before="200" w:after="80"/>
            <w:ind w:left="0"/>
            <w:rPr>
              <w:b/>
              <w:color w:val="000000"/>
            </w:rPr>
          </w:pPr>
          <w:r>
            <w:fldChar w:fldCharType="end"/>
          </w:r>
        </w:p>
      </w:sdtContent>
    </w:sdt>
    <w:p w:rsidR="00502A16" w:rsidRDefault="00502A16" w14:paraId="483863DE" w14:textId="77777777">
      <w:pPr>
        <w:spacing w:before="60" w:after="60"/>
        <w:ind w:left="142"/>
        <w:jc w:val="left"/>
      </w:pPr>
      <w:bookmarkStart w:name="_yce6e67eaolj" w:colFirst="0" w:colLast="0" w:id="2"/>
      <w:bookmarkEnd w:id="2"/>
    </w:p>
    <w:p w:rsidR="00502A16" w:rsidRDefault="003C6586" w14:paraId="483863DF" w14:textId="77777777">
      <w:pPr>
        <w:rPr>
          <w:highlight w:val="yellow"/>
        </w:rPr>
      </w:pPr>
      <w:r>
        <w:br w:type="page"/>
      </w:r>
    </w:p>
    <w:p w:rsidR="00502A16" w:rsidRDefault="00502A16" w14:paraId="483863E0" w14:textId="77777777">
      <w:pPr>
        <w:ind w:left="0"/>
        <w:rPr>
          <w:highlight w:val="yellow"/>
        </w:rPr>
      </w:pPr>
    </w:p>
    <w:p w:rsidRPr="006319A9" w:rsidR="00721FDA" w:rsidP="006319A9" w:rsidRDefault="2923E385" w14:paraId="6FE158D2" w14:textId="1D255280">
      <w:pPr>
        <w:pStyle w:val="Heading1"/>
        <w:numPr>
          <w:ilvl w:val="0"/>
          <w:numId w:val="3"/>
        </w:numPr>
        <w:rPr>
          <w:color w:val="000000" w:themeColor="text1"/>
        </w:rPr>
      </w:pPr>
      <w:bookmarkStart w:name="_Toc48803426" w:id="3"/>
      <w:r w:rsidRPr="29C4954C">
        <w:rPr>
          <w:color w:val="000000" w:themeColor="text1"/>
        </w:rPr>
        <w:t>PURPOSE</w:t>
      </w:r>
      <w:bookmarkEnd w:id="3"/>
    </w:p>
    <w:p w:rsidRPr="00544195" w:rsidR="00544195" w:rsidP="00544195" w:rsidRDefault="00544195" w14:paraId="675B558F" w14:textId="0B41C50A">
      <w:pPr>
        <w:pStyle w:val="Heading2"/>
        <w:numPr>
          <w:ilvl w:val="1"/>
          <w:numId w:val="19"/>
        </w:numPr>
        <w:spacing w:after="120"/>
        <w:rPr>
          <w:b/>
          <w:bCs/>
          <w:sz w:val="24"/>
          <w:szCs w:val="24"/>
        </w:rPr>
      </w:pPr>
      <w:r w:rsidRPr="00544195">
        <w:rPr>
          <w:b/>
          <w:bCs/>
          <w:sz w:val="24"/>
          <w:szCs w:val="24"/>
        </w:rPr>
        <w:t>The purpose of this procurement activity is to set up an enabling contract for the provision of furniture that meets smart working (SW) principles at R</w:t>
      </w:r>
      <w:r w:rsidR="004533CC">
        <w:rPr>
          <w:b/>
          <w:bCs/>
          <w:sz w:val="24"/>
          <w:szCs w:val="24"/>
        </w:rPr>
        <w:t>oyal Air Force (R</w:t>
      </w:r>
      <w:r w:rsidRPr="00544195">
        <w:rPr>
          <w:b/>
          <w:bCs/>
          <w:sz w:val="24"/>
          <w:szCs w:val="24"/>
        </w:rPr>
        <w:t>AF</w:t>
      </w:r>
      <w:r w:rsidR="004533CC">
        <w:rPr>
          <w:b/>
          <w:bCs/>
          <w:sz w:val="24"/>
          <w:szCs w:val="24"/>
        </w:rPr>
        <w:t>)</w:t>
      </w:r>
      <w:r w:rsidRPr="00544195">
        <w:rPr>
          <w:b/>
          <w:bCs/>
          <w:sz w:val="24"/>
          <w:szCs w:val="24"/>
        </w:rPr>
        <w:t xml:space="preserve"> High Wycombe (RAF HWY) and Air Command in line with the Smart Working Code of Practice (PAS 3000).  There are approximately 1500 people who can be accommodated at these sites. </w:t>
      </w:r>
    </w:p>
    <w:p w:rsidRPr="00A042CE" w:rsidR="00A042CE" w:rsidP="00A042CE" w:rsidRDefault="00A042CE" w14:paraId="4F77D5BD" w14:textId="77777777">
      <w:pPr>
        <w:rPr>
          <w:b/>
          <w:bCs/>
        </w:rPr>
      </w:pPr>
    </w:p>
    <w:p w:rsidRPr="00390352" w:rsidR="00502A16" w:rsidRDefault="2923E385" w14:paraId="483863E3" w14:textId="77777777">
      <w:pPr>
        <w:pStyle w:val="Heading1"/>
        <w:numPr>
          <w:ilvl w:val="0"/>
          <w:numId w:val="3"/>
        </w:numPr>
      </w:pPr>
      <w:bookmarkStart w:name="_Toc48803427" w:id="4"/>
      <w:r>
        <w:t>BACKGROUND TO THE CONTRACTING AUTHORITY</w:t>
      </w:r>
      <w:bookmarkEnd w:id="4"/>
    </w:p>
    <w:p w:rsidRPr="007E71F8" w:rsidR="00BD25EC" w:rsidP="007E71F8" w:rsidRDefault="0084039D" w14:paraId="2D8E2392" w14:textId="68AC064D">
      <w:pPr>
        <w:jc w:val="left"/>
      </w:pPr>
      <w:r>
        <w:t xml:space="preserve">Contracting authority is MOD of which the Royal Air Force is the entity requiring this contract. </w:t>
      </w:r>
      <w:r w:rsidRPr="007E71F8" w:rsidR="00BD25EC">
        <w:t>RAF High Wycombe in Buckinghamshire is a major administrative support Station.</w:t>
      </w:r>
      <w:r w:rsidR="007E71F8">
        <w:t xml:space="preserve"> </w:t>
      </w:r>
      <w:r w:rsidRPr="007E71F8" w:rsidR="00BD25EC">
        <w:t>It hosts and supports HQ Air Command, several Groups, and the European Air Group. It also supports the Joint Ground Based Air Defence, and Joint</w:t>
      </w:r>
      <w:r w:rsidR="007E71F8">
        <w:t xml:space="preserve"> </w:t>
      </w:r>
      <w:r w:rsidRPr="007E71F8" w:rsidR="00BD25EC">
        <w:t>Force Air Component Commander.</w:t>
      </w:r>
      <w:r w:rsidR="007E71F8">
        <w:t xml:space="preserve"> </w:t>
      </w:r>
      <w:r w:rsidRPr="007E71F8" w:rsidR="00BD25EC">
        <w:t xml:space="preserve">RAF High Wycombe acts as the liaison between the RAF and United States Visiting Forces (USVF), and human resource support for Ministry of Defence civil servants working on USVF Bases in the UK. </w:t>
      </w:r>
    </w:p>
    <w:p w:rsidRPr="00390352" w:rsidR="00390352" w:rsidP="00390352" w:rsidRDefault="00390352" w14:paraId="3897F6A3" w14:textId="77777777">
      <w:pPr>
        <w:pStyle w:val="ListParagraph"/>
        <w:rPr>
          <w:highlight w:val="yellow"/>
        </w:rPr>
      </w:pPr>
    </w:p>
    <w:p w:rsidR="00502A16" w:rsidRDefault="2923E385" w14:paraId="483863E5" w14:textId="74572F8E">
      <w:pPr>
        <w:pStyle w:val="Heading1"/>
        <w:numPr>
          <w:ilvl w:val="0"/>
          <w:numId w:val="3"/>
        </w:numPr>
      </w:pPr>
      <w:bookmarkStart w:name="_Toc48803428" w:id="5"/>
      <w:r>
        <w:t>BACKGROUND TO REQUIREMENT / OVERVIEW OF REQUIREMENT</w:t>
      </w:r>
      <w:bookmarkEnd w:id="5"/>
      <w:r w:rsidRPr="29C4954C">
        <w:rPr>
          <w:color w:val="FF0000"/>
        </w:rPr>
        <w:t xml:space="preserve"> </w:t>
      </w:r>
    </w:p>
    <w:p w:rsidRPr="00AA10A8" w:rsidR="00F14C49" w:rsidP="005E52B2" w:rsidRDefault="006E7403" w14:paraId="0BB21CC3" w14:textId="1BAAB6C7">
      <w:pPr>
        <w:numPr>
          <w:ilvl w:val="1"/>
          <w:numId w:val="3"/>
        </w:numPr>
        <w:spacing w:after="120"/>
        <w:rPr>
          <w:b/>
          <w:bCs/>
        </w:rPr>
      </w:pPr>
      <w:r>
        <w:t xml:space="preserve">With the increased adoption of hybrid working post-COVID, there is a requirement for </w:t>
      </w:r>
      <w:r w:rsidR="007E4CD6">
        <w:t>the RAF</w:t>
      </w:r>
      <w:r>
        <w:t xml:space="preserve"> to adapt </w:t>
      </w:r>
      <w:r w:rsidR="007E4CD6">
        <w:t>its</w:t>
      </w:r>
      <w:r>
        <w:t xml:space="preserve"> workspaces to </w:t>
      </w:r>
      <w:r w:rsidRPr="003A419D">
        <w:t xml:space="preserve">enable </w:t>
      </w:r>
      <w:r w:rsidR="007E4CD6">
        <w:t>the</w:t>
      </w:r>
      <w:r w:rsidRPr="003A419D">
        <w:t xml:space="preserve"> Whole Force to </w:t>
      </w:r>
      <w:r>
        <w:t>c</w:t>
      </w:r>
      <w:r w:rsidRPr="003A419D">
        <w:t xml:space="preserve">hoose </w:t>
      </w:r>
      <w:r>
        <w:t>h</w:t>
      </w:r>
      <w:r w:rsidRPr="003A419D">
        <w:t xml:space="preserve">ow to work in order to </w:t>
      </w:r>
      <w:r>
        <w:t>a</w:t>
      </w:r>
      <w:r w:rsidRPr="003A419D">
        <w:t xml:space="preserve">chieve </w:t>
      </w:r>
      <w:r>
        <w:t>m</w:t>
      </w:r>
      <w:r w:rsidRPr="003A419D">
        <w:t>ore at both the individual, team and organisational level.</w:t>
      </w:r>
      <w:r>
        <w:t xml:space="preserve"> </w:t>
      </w:r>
      <w:r w:rsidR="007E4CD6">
        <w:t xml:space="preserve">The </w:t>
      </w:r>
      <w:r w:rsidR="003327A5">
        <w:t xml:space="preserve">existing furniture options available through Air’s catalogues are limited and do not support </w:t>
      </w:r>
      <w:r w:rsidR="00EF09CA">
        <w:t xml:space="preserve">Smart Working (SW) principles as </w:t>
      </w:r>
      <w:r w:rsidRPr="00AA10A8" w:rsidR="00EF09CA">
        <w:t xml:space="preserve">set out in </w:t>
      </w:r>
      <w:r w:rsidRPr="00AA10A8" w:rsidR="00CF1C76">
        <w:t>the Cabinet Office’s SW Code of Practice (PAS3000).</w:t>
      </w:r>
      <w:r w:rsidRPr="00AA10A8" w:rsidR="00F14C49">
        <w:t xml:space="preserve"> </w:t>
      </w:r>
    </w:p>
    <w:p w:rsidRPr="00AA10A8" w:rsidR="005E52B2" w:rsidP="00255CD8" w:rsidRDefault="00255CD8" w14:paraId="727D908B" w14:textId="6ED3BD8C">
      <w:pPr>
        <w:pStyle w:val="Heading2"/>
        <w:numPr>
          <w:ilvl w:val="1"/>
          <w:numId w:val="3"/>
        </w:numPr>
        <w:spacing w:after="120"/>
        <w:rPr>
          <w:sz w:val="24"/>
          <w:szCs w:val="24"/>
        </w:rPr>
      </w:pPr>
      <w:r w:rsidRPr="00AA10A8">
        <w:rPr>
          <w:sz w:val="24"/>
          <w:szCs w:val="24"/>
        </w:rPr>
        <w:t>The Authority requires a single-supplier Contract for the supply, delivery and installation of both task and loose furniture from the CCS Furniture and Associated Services Framework (RM6119).</w:t>
      </w:r>
    </w:p>
    <w:p w:rsidRPr="00AA10A8" w:rsidR="003161CC" w:rsidP="003D0691" w:rsidRDefault="003C2C36" w14:paraId="0034F5E4" w14:textId="286678B7">
      <w:pPr>
        <w:numPr>
          <w:ilvl w:val="1"/>
          <w:numId w:val="3"/>
        </w:numPr>
        <w:spacing w:after="120"/>
      </w:pPr>
      <w:r w:rsidRPr="00AA10A8">
        <w:t xml:space="preserve">As per the CCS Framework, </w:t>
      </w:r>
      <w:r w:rsidRPr="00AA10A8" w:rsidR="00544C5B">
        <w:t>suppliers are required Suppliers on the agreement are required to demonstrate their commitment to social value by completing an Annual Social Value Report. This includes reporting on Modern Slavery, Diversity of their Supply Chains, Fair and Inclusive Employment practices.</w:t>
      </w:r>
    </w:p>
    <w:p w:rsidR="003161CC" w:rsidP="003161CC" w:rsidRDefault="2923E385" w14:paraId="3EA27E72" w14:textId="64FB7F36">
      <w:pPr>
        <w:pStyle w:val="Heading1"/>
        <w:numPr>
          <w:ilvl w:val="0"/>
          <w:numId w:val="3"/>
        </w:numPr>
      </w:pPr>
      <w:bookmarkStart w:name="_Toc48803429" w:id="6"/>
      <w:r>
        <w:t>DEFINITIONS</w:t>
      </w:r>
      <w:bookmarkEnd w:id="6"/>
      <w:r>
        <w:t xml:space="preserve"> </w:t>
      </w:r>
    </w:p>
    <w:tbl>
      <w:tblPr>
        <w:tblStyle w:val="TableGrid"/>
        <w:tblW w:w="0" w:type="auto"/>
        <w:tblInd w:w="720" w:type="dxa"/>
        <w:tblLook w:val="04A0" w:firstRow="1" w:lastRow="0" w:firstColumn="1" w:lastColumn="0" w:noHBand="0" w:noVBand="1"/>
      </w:tblPr>
      <w:tblGrid>
        <w:gridCol w:w="1827"/>
        <w:gridCol w:w="6472"/>
      </w:tblGrid>
      <w:tr w:rsidRPr="003D210B" w:rsidR="003D210B" w:rsidTr="00A2762F" w14:paraId="7024B5C4" w14:textId="77777777">
        <w:tc>
          <w:tcPr>
            <w:tcW w:w="1827" w:type="dxa"/>
          </w:tcPr>
          <w:p w:rsidRPr="003D210B" w:rsidR="003D210B" w:rsidP="003161CC" w:rsidRDefault="003D210B" w14:paraId="544A8C82" w14:textId="77777777">
            <w:pPr>
              <w:rPr>
                <w:rFonts w:ascii="Arial" w:hAnsi="Arial" w:cs="Arial"/>
                <w:sz w:val="22"/>
                <w:szCs w:val="22"/>
              </w:rPr>
            </w:pPr>
            <w:r w:rsidRPr="003D210B">
              <w:rPr>
                <w:rFonts w:ascii="Arial" w:hAnsi="Arial" w:cs="Arial"/>
                <w:sz w:val="22"/>
                <w:szCs w:val="22"/>
              </w:rPr>
              <w:t>CCS</w:t>
            </w:r>
          </w:p>
        </w:tc>
        <w:tc>
          <w:tcPr>
            <w:tcW w:w="6472" w:type="dxa"/>
          </w:tcPr>
          <w:p w:rsidRPr="003D210B" w:rsidR="003D210B" w:rsidP="003161CC" w:rsidRDefault="003D210B" w14:paraId="4AFD3D47" w14:textId="77777777">
            <w:pPr>
              <w:rPr>
                <w:rFonts w:ascii="Arial" w:hAnsi="Arial" w:cs="Arial"/>
                <w:sz w:val="22"/>
                <w:szCs w:val="22"/>
              </w:rPr>
            </w:pPr>
            <w:r w:rsidRPr="003D210B">
              <w:rPr>
                <w:rFonts w:ascii="Arial" w:hAnsi="Arial" w:cs="Arial"/>
                <w:sz w:val="22"/>
                <w:szCs w:val="22"/>
              </w:rPr>
              <w:t>Crown Commercial Services</w:t>
            </w:r>
          </w:p>
        </w:tc>
      </w:tr>
      <w:tr w:rsidRPr="003D210B" w:rsidR="003D210B" w:rsidTr="00A2762F" w14:paraId="32D055B9" w14:textId="77777777">
        <w:tc>
          <w:tcPr>
            <w:tcW w:w="1827" w:type="dxa"/>
          </w:tcPr>
          <w:p w:rsidRPr="003D210B" w:rsidR="003D210B" w:rsidP="003161CC" w:rsidRDefault="003D210B" w14:paraId="4B5E0C66" w14:textId="77777777">
            <w:pPr>
              <w:rPr>
                <w:rFonts w:ascii="Arial" w:hAnsi="Arial" w:cs="Arial"/>
                <w:sz w:val="22"/>
                <w:szCs w:val="22"/>
              </w:rPr>
            </w:pPr>
            <w:r w:rsidRPr="003D210B">
              <w:rPr>
                <w:rFonts w:ascii="Arial" w:hAnsi="Arial" w:cs="Arial"/>
                <w:sz w:val="22"/>
                <w:szCs w:val="22"/>
              </w:rPr>
              <w:t>FFE</w:t>
            </w:r>
          </w:p>
        </w:tc>
        <w:tc>
          <w:tcPr>
            <w:tcW w:w="6472" w:type="dxa"/>
          </w:tcPr>
          <w:p w:rsidRPr="003D210B" w:rsidR="003D210B" w:rsidP="003161CC" w:rsidRDefault="003D210B" w14:paraId="720E89FB" w14:textId="77777777">
            <w:pPr>
              <w:rPr>
                <w:rFonts w:ascii="Arial" w:hAnsi="Arial" w:cs="Arial"/>
                <w:sz w:val="22"/>
                <w:szCs w:val="22"/>
              </w:rPr>
            </w:pPr>
            <w:r w:rsidRPr="003D210B">
              <w:rPr>
                <w:rFonts w:ascii="Arial" w:hAnsi="Arial" w:cs="Arial"/>
                <w:sz w:val="22"/>
                <w:szCs w:val="22"/>
              </w:rPr>
              <w:t>Furniture, fixtures and equipment</w:t>
            </w:r>
          </w:p>
        </w:tc>
      </w:tr>
      <w:tr w:rsidRPr="003D210B" w:rsidR="003D210B" w:rsidTr="00A2762F" w14:paraId="3D6F8950" w14:textId="77777777">
        <w:tc>
          <w:tcPr>
            <w:tcW w:w="1827" w:type="dxa"/>
          </w:tcPr>
          <w:p w:rsidRPr="003D210B" w:rsidR="003D210B" w:rsidP="003161CC" w:rsidRDefault="003D210B" w14:paraId="1B1EB581" w14:textId="709C4879">
            <w:pPr>
              <w:rPr>
                <w:rFonts w:ascii="Arial" w:hAnsi="Arial" w:cs="Arial"/>
                <w:sz w:val="22"/>
                <w:szCs w:val="22"/>
              </w:rPr>
            </w:pPr>
            <w:r w:rsidRPr="003D210B">
              <w:rPr>
                <w:rFonts w:ascii="Arial" w:hAnsi="Arial" w:cs="Arial"/>
                <w:sz w:val="22"/>
                <w:szCs w:val="22"/>
              </w:rPr>
              <w:t>HQ</w:t>
            </w:r>
          </w:p>
        </w:tc>
        <w:tc>
          <w:tcPr>
            <w:tcW w:w="6472" w:type="dxa"/>
          </w:tcPr>
          <w:p w:rsidRPr="003D210B" w:rsidR="003D210B" w:rsidP="003161CC" w:rsidRDefault="003D210B" w14:paraId="0425E930" w14:textId="2EA8AA09">
            <w:pPr>
              <w:rPr>
                <w:rFonts w:ascii="Arial" w:hAnsi="Arial" w:cs="Arial"/>
                <w:sz w:val="22"/>
                <w:szCs w:val="22"/>
              </w:rPr>
            </w:pPr>
            <w:r w:rsidRPr="003D210B">
              <w:rPr>
                <w:rFonts w:ascii="Arial" w:hAnsi="Arial" w:cs="Arial"/>
                <w:sz w:val="22"/>
                <w:szCs w:val="22"/>
              </w:rPr>
              <w:t>Headquarters</w:t>
            </w:r>
          </w:p>
        </w:tc>
      </w:tr>
      <w:tr w:rsidRPr="003D210B" w:rsidR="003D210B" w:rsidTr="00A2762F" w14:paraId="0BE16133" w14:textId="77777777">
        <w:tc>
          <w:tcPr>
            <w:tcW w:w="1827" w:type="dxa"/>
          </w:tcPr>
          <w:p w:rsidRPr="003D210B" w:rsidR="003D210B" w:rsidP="003161CC" w:rsidRDefault="003D210B" w14:paraId="7D7577A4" w14:textId="77777777">
            <w:pPr>
              <w:rPr>
                <w:rFonts w:ascii="Arial" w:hAnsi="Arial" w:cs="Arial"/>
                <w:sz w:val="22"/>
                <w:szCs w:val="22"/>
              </w:rPr>
            </w:pPr>
            <w:r w:rsidRPr="003D210B">
              <w:rPr>
                <w:rFonts w:ascii="Arial" w:hAnsi="Arial" w:cs="Arial"/>
                <w:sz w:val="22"/>
                <w:szCs w:val="22"/>
              </w:rPr>
              <w:t>MOD</w:t>
            </w:r>
          </w:p>
        </w:tc>
        <w:tc>
          <w:tcPr>
            <w:tcW w:w="6472" w:type="dxa"/>
          </w:tcPr>
          <w:p w:rsidRPr="003D210B" w:rsidR="003D210B" w:rsidP="003161CC" w:rsidRDefault="003D210B" w14:paraId="1E7BBBD3" w14:textId="77777777">
            <w:pPr>
              <w:rPr>
                <w:rFonts w:ascii="Arial" w:hAnsi="Arial" w:cs="Arial"/>
                <w:sz w:val="22"/>
                <w:szCs w:val="22"/>
              </w:rPr>
            </w:pPr>
            <w:r w:rsidRPr="003D210B">
              <w:rPr>
                <w:rFonts w:ascii="Arial" w:hAnsi="Arial" w:cs="Arial"/>
                <w:sz w:val="22"/>
                <w:szCs w:val="22"/>
              </w:rPr>
              <w:t>Ministry of Defence</w:t>
            </w:r>
          </w:p>
        </w:tc>
      </w:tr>
      <w:tr w:rsidRPr="003D210B" w:rsidR="003D210B" w:rsidTr="00A2762F" w14:paraId="4A3E6007" w14:textId="77777777">
        <w:tc>
          <w:tcPr>
            <w:tcW w:w="1827" w:type="dxa"/>
          </w:tcPr>
          <w:p w:rsidRPr="003D210B" w:rsidR="003D210B" w:rsidP="003161CC" w:rsidRDefault="003D210B" w14:paraId="605AA94F" w14:textId="77777777">
            <w:pPr>
              <w:rPr>
                <w:rFonts w:ascii="Arial" w:hAnsi="Arial" w:cs="Arial"/>
                <w:sz w:val="22"/>
                <w:szCs w:val="22"/>
              </w:rPr>
            </w:pPr>
            <w:r w:rsidRPr="003D210B">
              <w:rPr>
                <w:rFonts w:ascii="Arial" w:hAnsi="Arial" w:cs="Arial"/>
                <w:sz w:val="22"/>
                <w:szCs w:val="22"/>
              </w:rPr>
              <w:t>NTE</w:t>
            </w:r>
          </w:p>
        </w:tc>
        <w:tc>
          <w:tcPr>
            <w:tcW w:w="6472" w:type="dxa"/>
          </w:tcPr>
          <w:p w:rsidRPr="003D210B" w:rsidR="003D210B" w:rsidP="003161CC" w:rsidRDefault="003D210B" w14:paraId="111E15FE" w14:textId="77777777">
            <w:pPr>
              <w:rPr>
                <w:rFonts w:ascii="Arial" w:hAnsi="Arial" w:cs="Arial"/>
                <w:sz w:val="22"/>
                <w:szCs w:val="22"/>
              </w:rPr>
            </w:pPr>
            <w:r w:rsidRPr="003D210B">
              <w:rPr>
                <w:rFonts w:ascii="Arial" w:hAnsi="Arial" w:cs="Arial"/>
                <w:sz w:val="22"/>
                <w:szCs w:val="22"/>
              </w:rPr>
              <w:t>Not to exceed</w:t>
            </w:r>
          </w:p>
        </w:tc>
      </w:tr>
      <w:tr w:rsidRPr="003D210B" w:rsidR="003D210B" w:rsidTr="00A2762F" w14:paraId="42937693" w14:textId="77777777">
        <w:tc>
          <w:tcPr>
            <w:tcW w:w="1827" w:type="dxa"/>
          </w:tcPr>
          <w:p w:rsidRPr="003D210B" w:rsidR="003D210B" w:rsidP="003161CC" w:rsidRDefault="003D210B" w14:paraId="55F6D391" w14:textId="77777777">
            <w:pPr>
              <w:rPr>
                <w:rFonts w:ascii="Arial" w:hAnsi="Arial" w:cs="Arial"/>
                <w:sz w:val="22"/>
                <w:szCs w:val="22"/>
              </w:rPr>
            </w:pPr>
            <w:r w:rsidRPr="003D210B">
              <w:rPr>
                <w:rFonts w:ascii="Arial" w:hAnsi="Arial" w:cs="Arial"/>
                <w:sz w:val="22"/>
                <w:szCs w:val="22"/>
              </w:rPr>
              <w:t>PAS 3000</w:t>
            </w:r>
          </w:p>
        </w:tc>
        <w:tc>
          <w:tcPr>
            <w:tcW w:w="6472" w:type="dxa"/>
          </w:tcPr>
          <w:p w:rsidRPr="003D210B" w:rsidR="003D210B" w:rsidP="003161CC" w:rsidRDefault="003D210B" w14:paraId="791F5882" w14:textId="77777777">
            <w:pPr>
              <w:rPr>
                <w:rFonts w:ascii="Arial" w:hAnsi="Arial" w:cs="Arial"/>
                <w:sz w:val="22"/>
                <w:szCs w:val="22"/>
              </w:rPr>
            </w:pPr>
            <w:r w:rsidRPr="003D210B">
              <w:rPr>
                <w:rFonts w:ascii="Arial" w:hAnsi="Arial" w:cs="Arial"/>
                <w:sz w:val="22"/>
                <w:szCs w:val="22"/>
              </w:rPr>
              <w:t>Smart Working Code of Practice</w:t>
            </w:r>
          </w:p>
        </w:tc>
      </w:tr>
      <w:tr w:rsidRPr="003D210B" w:rsidR="003D210B" w:rsidTr="00A2762F" w14:paraId="19B1FF28" w14:textId="77777777">
        <w:tc>
          <w:tcPr>
            <w:tcW w:w="1827" w:type="dxa"/>
          </w:tcPr>
          <w:p w:rsidRPr="003D210B" w:rsidR="003D210B" w:rsidP="003161CC" w:rsidRDefault="003D210B" w14:paraId="2E38CF47" w14:textId="77777777">
            <w:pPr>
              <w:rPr>
                <w:rFonts w:ascii="Arial" w:hAnsi="Arial" w:cs="Arial"/>
                <w:sz w:val="22"/>
                <w:szCs w:val="22"/>
              </w:rPr>
            </w:pPr>
            <w:r w:rsidRPr="003D210B">
              <w:rPr>
                <w:rFonts w:ascii="Arial" w:hAnsi="Arial" w:cs="Arial"/>
                <w:sz w:val="22"/>
                <w:szCs w:val="22"/>
              </w:rPr>
              <w:t>RAF</w:t>
            </w:r>
          </w:p>
        </w:tc>
        <w:tc>
          <w:tcPr>
            <w:tcW w:w="6472" w:type="dxa"/>
          </w:tcPr>
          <w:p w:rsidRPr="003D210B" w:rsidR="003D210B" w:rsidP="003161CC" w:rsidRDefault="003D210B" w14:paraId="5474A385" w14:textId="77777777">
            <w:pPr>
              <w:rPr>
                <w:rFonts w:ascii="Arial" w:hAnsi="Arial" w:cs="Arial"/>
                <w:sz w:val="22"/>
                <w:szCs w:val="22"/>
                <w:highlight w:val="yellow"/>
              </w:rPr>
            </w:pPr>
            <w:r w:rsidRPr="003D210B">
              <w:rPr>
                <w:rFonts w:ascii="Arial" w:hAnsi="Arial" w:cs="Arial"/>
                <w:sz w:val="22"/>
                <w:szCs w:val="22"/>
              </w:rPr>
              <w:t>Royal Air Force</w:t>
            </w:r>
          </w:p>
        </w:tc>
      </w:tr>
      <w:tr w:rsidRPr="003D210B" w:rsidR="003D210B" w:rsidTr="00A2762F" w14:paraId="13F67762" w14:textId="77777777">
        <w:tc>
          <w:tcPr>
            <w:tcW w:w="1827" w:type="dxa"/>
          </w:tcPr>
          <w:p w:rsidRPr="00711B25" w:rsidR="003D210B" w:rsidP="003161CC" w:rsidRDefault="003D210B" w14:paraId="5C967334" w14:textId="77777777">
            <w:pPr>
              <w:rPr>
                <w:rFonts w:ascii="Arial" w:hAnsi="Arial" w:cs="Arial"/>
                <w:sz w:val="22"/>
                <w:szCs w:val="22"/>
              </w:rPr>
            </w:pPr>
            <w:r w:rsidRPr="00711B25">
              <w:rPr>
                <w:rFonts w:ascii="Arial" w:hAnsi="Arial" w:cs="Arial"/>
                <w:sz w:val="22"/>
                <w:szCs w:val="22"/>
              </w:rPr>
              <w:t>RAF HWY</w:t>
            </w:r>
          </w:p>
        </w:tc>
        <w:tc>
          <w:tcPr>
            <w:tcW w:w="6472" w:type="dxa"/>
          </w:tcPr>
          <w:p w:rsidRPr="00711B25" w:rsidR="003D210B" w:rsidP="003161CC" w:rsidRDefault="003D210B" w14:paraId="12CE6B48" w14:textId="77777777">
            <w:pPr>
              <w:rPr>
                <w:rFonts w:ascii="Arial" w:hAnsi="Arial" w:cs="Arial"/>
                <w:sz w:val="22"/>
                <w:szCs w:val="22"/>
              </w:rPr>
            </w:pPr>
            <w:r w:rsidRPr="00711B25">
              <w:rPr>
                <w:rFonts w:ascii="Arial" w:hAnsi="Arial" w:cs="Arial"/>
                <w:sz w:val="22"/>
                <w:szCs w:val="22"/>
              </w:rPr>
              <w:t>RAF High Wycombe</w:t>
            </w:r>
          </w:p>
        </w:tc>
      </w:tr>
      <w:tr w:rsidRPr="003D210B" w:rsidR="00711B25" w:rsidTr="00A2762F" w14:paraId="0AE7ACA4" w14:textId="77777777">
        <w:tc>
          <w:tcPr>
            <w:tcW w:w="1827" w:type="dxa"/>
          </w:tcPr>
          <w:p w:rsidRPr="00711B25" w:rsidR="00711B25" w:rsidP="003161CC" w:rsidRDefault="00711B25" w14:paraId="0E2D4440" w14:textId="02BE8D59">
            <w:pPr>
              <w:rPr>
                <w:rFonts w:ascii="Arial" w:hAnsi="Arial" w:cs="Arial"/>
                <w:sz w:val="22"/>
                <w:szCs w:val="22"/>
              </w:rPr>
            </w:pPr>
            <w:r w:rsidRPr="00711B25">
              <w:rPr>
                <w:rFonts w:ascii="Arial" w:hAnsi="Arial" w:cs="Arial"/>
                <w:sz w:val="22"/>
                <w:szCs w:val="22"/>
              </w:rPr>
              <w:t>USVF</w:t>
            </w:r>
          </w:p>
        </w:tc>
        <w:tc>
          <w:tcPr>
            <w:tcW w:w="6472" w:type="dxa"/>
          </w:tcPr>
          <w:p w:rsidRPr="00711B25" w:rsidR="00711B25" w:rsidP="003161CC" w:rsidRDefault="00711B25" w14:paraId="79A004DE" w14:textId="053F7650">
            <w:pPr>
              <w:rPr>
                <w:rFonts w:ascii="Arial" w:hAnsi="Arial" w:cs="Arial"/>
                <w:sz w:val="22"/>
                <w:szCs w:val="22"/>
              </w:rPr>
            </w:pPr>
            <w:r w:rsidRPr="00711B25">
              <w:rPr>
                <w:rFonts w:ascii="Arial" w:hAnsi="Arial" w:cs="Arial"/>
                <w:sz w:val="22"/>
                <w:szCs w:val="22"/>
              </w:rPr>
              <w:t>United States Visiting Forces</w:t>
            </w:r>
          </w:p>
        </w:tc>
      </w:tr>
      <w:tr w:rsidRPr="003D210B" w:rsidR="003D210B" w:rsidTr="00A2762F" w14:paraId="3D4D734D" w14:textId="77777777">
        <w:tc>
          <w:tcPr>
            <w:tcW w:w="1827" w:type="dxa"/>
          </w:tcPr>
          <w:p w:rsidRPr="003D210B" w:rsidR="003D210B" w:rsidP="003161CC" w:rsidRDefault="003D210B" w14:paraId="714EB65A" w14:textId="77777777">
            <w:pPr>
              <w:rPr>
                <w:rFonts w:ascii="Arial" w:hAnsi="Arial" w:cs="Arial"/>
                <w:sz w:val="22"/>
                <w:szCs w:val="22"/>
              </w:rPr>
            </w:pPr>
            <w:r w:rsidRPr="003D210B">
              <w:rPr>
                <w:rFonts w:ascii="Arial" w:hAnsi="Arial" w:cs="Arial"/>
                <w:sz w:val="22"/>
                <w:szCs w:val="22"/>
              </w:rPr>
              <w:t>SW</w:t>
            </w:r>
          </w:p>
        </w:tc>
        <w:tc>
          <w:tcPr>
            <w:tcW w:w="6472" w:type="dxa"/>
          </w:tcPr>
          <w:p w:rsidRPr="003D210B" w:rsidR="003D210B" w:rsidP="003161CC" w:rsidRDefault="003D210B" w14:paraId="73B68D08" w14:textId="77777777">
            <w:pPr>
              <w:rPr>
                <w:rFonts w:ascii="Arial" w:hAnsi="Arial" w:cs="Arial"/>
                <w:sz w:val="22"/>
                <w:szCs w:val="22"/>
                <w:highlight w:val="yellow"/>
              </w:rPr>
            </w:pPr>
            <w:r w:rsidRPr="003D210B">
              <w:rPr>
                <w:rFonts w:ascii="Arial" w:hAnsi="Arial" w:cs="Arial"/>
                <w:sz w:val="22"/>
                <w:szCs w:val="22"/>
              </w:rPr>
              <w:t>Smart Working</w:t>
            </w:r>
          </w:p>
        </w:tc>
      </w:tr>
    </w:tbl>
    <w:p w:rsidR="00EC63A2" w:rsidP="00EC63A2" w:rsidRDefault="00EC63A2" w14:paraId="58001D83" w14:textId="77777777">
      <w:pPr>
        <w:pStyle w:val="Heading1"/>
        <w:ind w:left="0"/>
        <w:rPr>
          <w:color w:val="000000" w:themeColor="text1"/>
        </w:rPr>
      </w:pPr>
      <w:bookmarkStart w:name="_Toc48803430" w:id="7"/>
    </w:p>
    <w:p w:rsidRPr="00EC63A2" w:rsidR="00502A16" w:rsidP="00EC63A2" w:rsidRDefault="2923E385" w14:paraId="483863F2" w14:textId="7F2BB677">
      <w:pPr>
        <w:pStyle w:val="Heading1"/>
        <w:numPr>
          <w:ilvl w:val="0"/>
          <w:numId w:val="3"/>
        </w:numPr>
        <w:rPr>
          <w:color w:val="000000" w:themeColor="text1"/>
        </w:rPr>
      </w:pPr>
      <w:r w:rsidRPr="29C4954C">
        <w:rPr>
          <w:color w:val="000000" w:themeColor="text1"/>
        </w:rPr>
        <w:t>SCOPE OF REQUIREMENT</w:t>
      </w:r>
      <w:bookmarkEnd w:id="7"/>
      <w:r w:rsidRPr="29C4954C">
        <w:rPr>
          <w:color w:val="000000" w:themeColor="text1"/>
        </w:rPr>
        <w:t xml:space="preserve"> </w:t>
      </w:r>
    </w:p>
    <w:p w:rsidR="00E93AB1" w:rsidP="00E93AB1" w:rsidRDefault="00E93AB1" w14:paraId="2CAC76D7" w14:textId="4EFEAFEE">
      <w:pPr>
        <w:pStyle w:val="Heading2"/>
        <w:numPr>
          <w:ilvl w:val="1"/>
          <w:numId w:val="3"/>
        </w:numPr>
        <w:spacing w:after="120"/>
        <w:rPr>
          <w:sz w:val="24"/>
          <w:szCs w:val="24"/>
        </w:rPr>
      </w:pPr>
      <w:r>
        <w:rPr>
          <w:sz w:val="24"/>
          <w:szCs w:val="24"/>
        </w:rPr>
        <w:t>The Authority requires the supply of furniture that aligns with SW principles. These items shall be delivered and installed at RAF HWY and Air Command in accordance with plans, schedules and documents provided.</w:t>
      </w:r>
    </w:p>
    <w:p w:rsidR="00E93AB1" w:rsidP="00E93AB1" w:rsidRDefault="00E93AB1" w14:paraId="6F57EB4C" w14:textId="77777777">
      <w:pPr>
        <w:pStyle w:val="Heading2"/>
        <w:numPr>
          <w:ilvl w:val="1"/>
          <w:numId w:val="3"/>
        </w:numPr>
        <w:spacing w:after="120"/>
        <w:rPr>
          <w:sz w:val="24"/>
          <w:szCs w:val="24"/>
        </w:rPr>
      </w:pPr>
      <w:r>
        <w:rPr>
          <w:sz w:val="24"/>
          <w:szCs w:val="24"/>
        </w:rPr>
        <w:t xml:space="preserve">Out of scope: office designs that incur additional costs; removal and disposal of existing furniture. </w:t>
      </w:r>
    </w:p>
    <w:p w:rsidR="00502A16" w:rsidP="003161CC" w:rsidRDefault="00502A16" w14:paraId="483863F3" w14:textId="4F8E62A5">
      <w:pPr>
        <w:spacing w:after="120"/>
        <w:ind w:left="0"/>
      </w:pPr>
    </w:p>
    <w:p w:rsidR="00502A16" w:rsidP="00777944" w:rsidRDefault="2923E385" w14:paraId="48386406" w14:textId="6FAA02E4">
      <w:pPr>
        <w:pStyle w:val="Heading1"/>
        <w:numPr>
          <w:ilvl w:val="0"/>
          <w:numId w:val="3"/>
        </w:numPr>
      </w:pPr>
      <w:bookmarkStart w:name="_Toc48803431" w:id="8"/>
      <w:r>
        <w:t>THE REQUIREMENT</w:t>
      </w:r>
      <w:bookmarkEnd w:id="8"/>
    </w:p>
    <w:p w:rsidR="00701FC4" w:rsidP="00701FC4" w:rsidRDefault="00701FC4" w14:paraId="3E9FA8C7" w14:textId="65E69DB7">
      <w:pPr>
        <w:pStyle w:val="Heading2"/>
        <w:numPr>
          <w:ilvl w:val="1"/>
          <w:numId w:val="3"/>
        </w:numPr>
        <w:spacing w:after="120"/>
        <w:rPr>
          <w:b/>
          <w:sz w:val="24"/>
          <w:szCs w:val="24"/>
        </w:rPr>
      </w:pPr>
      <w:r>
        <w:rPr>
          <w:b/>
          <w:sz w:val="24"/>
          <w:szCs w:val="24"/>
        </w:rPr>
        <w:t>Provision of Furniture</w:t>
      </w:r>
    </w:p>
    <w:p w:rsidR="00701FC4" w:rsidP="00184FFE" w:rsidRDefault="00701FC4" w14:paraId="0E1AAE37" w14:textId="7D416590">
      <w:pPr>
        <w:pStyle w:val="Heading2"/>
        <w:numPr>
          <w:ilvl w:val="2"/>
          <w:numId w:val="3"/>
        </w:numPr>
        <w:spacing w:after="120"/>
        <w:ind w:left="1843" w:hanging="1134"/>
        <w:rPr>
          <w:sz w:val="24"/>
          <w:szCs w:val="24"/>
        </w:rPr>
      </w:pPr>
      <w:r>
        <w:rPr>
          <w:sz w:val="24"/>
          <w:szCs w:val="24"/>
        </w:rPr>
        <w:t xml:space="preserve">The requirement detailed </w:t>
      </w:r>
      <w:r w:rsidRPr="009C16E9">
        <w:rPr>
          <w:color w:val="auto"/>
          <w:sz w:val="24"/>
          <w:szCs w:val="24"/>
        </w:rPr>
        <w:t xml:space="preserve">at Annex </w:t>
      </w:r>
      <w:r w:rsidRPr="009C16E9" w:rsidR="004A2DC9">
        <w:rPr>
          <w:color w:val="auto"/>
          <w:sz w:val="24"/>
          <w:szCs w:val="24"/>
        </w:rPr>
        <w:t>A</w:t>
      </w:r>
      <w:r w:rsidR="003F733C">
        <w:rPr>
          <w:color w:val="auto"/>
          <w:sz w:val="24"/>
          <w:szCs w:val="24"/>
        </w:rPr>
        <w:t xml:space="preserve"> is </w:t>
      </w:r>
      <w:r>
        <w:rPr>
          <w:sz w:val="24"/>
          <w:szCs w:val="24"/>
        </w:rPr>
        <w:t xml:space="preserve">not in task and loose order but will be called off as: </w:t>
      </w:r>
    </w:p>
    <w:p w:rsidR="00701FC4" w:rsidP="00E94574" w:rsidRDefault="00701FC4" w14:paraId="309A383E" w14:textId="13F07186">
      <w:pPr>
        <w:numPr>
          <w:ilvl w:val="3"/>
          <w:numId w:val="3"/>
        </w:numPr>
        <w:spacing w:after="120"/>
        <w:jc w:val="left"/>
        <w:rPr>
          <w:color w:val="000000"/>
        </w:rPr>
      </w:pPr>
      <w:r>
        <w:rPr>
          <w:color w:val="000000"/>
        </w:rPr>
        <w:t>Task items: to include desks and peripherals, task and meeting room chairs, meeting and project tables,</w:t>
      </w:r>
      <w:r w:rsidR="00654EED">
        <w:rPr>
          <w:color w:val="000000"/>
        </w:rPr>
        <w:t xml:space="preserve"> </w:t>
      </w:r>
      <w:r w:rsidR="00DB119C">
        <w:rPr>
          <w:color w:val="000000"/>
        </w:rPr>
        <w:t>range of seating options,</w:t>
      </w:r>
      <w:r>
        <w:rPr>
          <w:color w:val="000000"/>
        </w:rPr>
        <w:t xml:space="preserve"> storage and general lockers.</w:t>
      </w:r>
    </w:p>
    <w:p w:rsidRPr="004E0FBC" w:rsidR="00701FC4" w:rsidP="00E94574" w:rsidRDefault="00701FC4" w14:paraId="276C6835" w14:textId="6DBB2126">
      <w:pPr>
        <w:numPr>
          <w:ilvl w:val="3"/>
          <w:numId w:val="3"/>
        </w:numPr>
        <w:spacing w:after="120"/>
        <w:jc w:val="left"/>
      </w:pPr>
      <w:r w:rsidRPr="004E0FBC">
        <w:t xml:space="preserve">Loose items: to include all other products on the </w:t>
      </w:r>
      <w:r w:rsidRPr="004E0FBC" w:rsidR="004E0FBC">
        <w:t xml:space="preserve">CCS RM6119 Lot 1 and Lot 8 </w:t>
      </w:r>
      <w:r w:rsidRPr="004E0FBC">
        <w:t>schedules</w:t>
      </w:r>
      <w:r w:rsidRPr="004E0FBC" w:rsidR="005E630C">
        <w:t>.</w:t>
      </w:r>
    </w:p>
    <w:p w:rsidRPr="00114D21" w:rsidR="00701FC4" w:rsidP="00184FFE" w:rsidRDefault="00701FC4" w14:paraId="1C38964F" w14:textId="12FDAECC">
      <w:pPr>
        <w:pStyle w:val="Heading2"/>
        <w:numPr>
          <w:ilvl w:val="2"/>
          <w:numId w:val="3"/>
        </w:numPr>
        <w:spacing w:after="120"/>
        <w:ind w:left="1843" w:hanging="1134"/>
        <w:rPr>
          <w:color w:val="auto"/>
          <w:sz w:val="24"/>
          <w:szCs w:val="24"/>
        </w:rPr>
      </w:pPr>
      <w:r w:rsidRPr="00114D21">
        <w:rPr>
          <w:color w:val="auto"/>
          <w:sz w:val="24"/>
          <w:szCs w:val="24"/>
        </w:rPr>
        <w:t xml:space="preserve">There are </w:t>
      </w:r>
      <w:r w:rsidRPr="00114D21" w:rsidR="004E0FBC">
        <w:rPr>
          <w:color w:val="auto"/>
          <w:sz w:val="24"/>
          <w:szCs w:val="24"/>
        </w:rPr>
        <w:t xml:space="preserve">no </w:t>
      </w:r>
      <w:r w:rsidRPr="00114D21">
        <w:rPr>
          <w:color w:val="auto"/>
          <w:sz w:val="24"/>
          <w:szCs w:val="24"/>
        </w:rPr>
        <w:t>Project Specific items to address</w:t>
      </w:r>
      <w:r w:rsidRPr="00114D21" w:rsidR="004E0FBC">
        <w:rPr>
          <w:color w:val="auto"/>
          <w:sz w:val="24"/>
          <w:szCs w:val="24"/>
        </w:rPr>
        <w:t>.</w:t>
      </w:r>
      <w:r w:rsidRPr="00114D21">
        <w:rPr>
          <w:color w:val="auto"/>
          <w:sz w:val="24"/>
          <w:szCs w:val="24"/>
        </w:rPr>
        <w:t xml:space="preserve"> </w:t>
      </w:r>
    </w:p>
    <w:p w:rsidR="00701FC4" w:rsidP="00184FFE" w:rsidRDefault="00701FC4" w14:paraId="0DF9D3DB" w14:textId="5419BF6E">
      <w:pPr>
        <w:pStyle w:val="Heading2"/>
        <w:numPr>
          <w:ilvl w:val="2"/>
          <w:numId w:val="3"/>
        </w:numPr>
        <w:spacing w:after="120"/>
        <w:ind w:left="1843" w:hanging="1134"/>
        <w:rPr>
          <w:sz w:val="24"/>
          <w:szCs w:val="24"/>
        </w:rPr>
      </w:pPr>
      <w:r w:rsidRPr="00114D21">
        <w:rPr>
          <w:color w:val="auto"/>
          <w:sz w:val="24"/>
          <w:szCs w:val="24"/>
        </w:rPr>
        <w:t>Post contract award a “</w:t>
      </w:r>
      <w:proofErr w:type="gramStart"/>
      <w:r w:rsidRPr="00114D21">
        <w:rPr>
          <w:color w:val="auto"/>
          <w:sz w:val="24"/>
          <w:szCs w:val="24"/>
        </w:rPr>
        <w:t>mock up</w:t>
      </w:r>
      <w:proofErr w:type="gramEnd"/>
      <w:r w:rsidRPr="00114D21">
        <w:rPr>
          <w:color w:val="auto"/>
          <w:sz w:val="24"/>
          <w:szCs w:val="24"/>
        </w:rPr>
        <w:t xml:space="preserve">” of selected furniture will need to be </w:t>
      </w:r>
      <w:r>
        <w:rPr>
          <w:sz w:val="24"/>
          <w:szCs w:val="24"/>
        </w:rPr>
        <w:t>undertaken on site</w:t>
      </w:r>
      <w:r w:rsidR="00F94BA4">
        <w:rPr>
          <w:sz w:val="24"/>
          <w:szCs w:val="24"/>
        </w:rPr>
        <w:t xml:space="preserve">, </w:t>
      </w:r>
      <w:r>
        <w:rPr>
          <w:sz w:val="24"/>
          <w:szCs w:val="24"/>
        </w:rPr>
        <w:t>working with the</w:t>
      </w:r>
      <w:r w:rsidR="00F568ED">
        <w:rPr>
          <w:sz w:val="24"/>
          <w:szCs w:val="24"/>
        </w:rPr>
        <w:t xml:space="preserve"> Authorities’</w:t>
      </w:r>
      <w:r>
        <w:rPr>
          <w:sz w:val="24"/>
          <w:szCs w:val="24"/>
        </w:rPr>
        <w:t xml:space="preserve"> IT and </w:t>
      </w:r>
      <w:r w:rsidR="006B21C5">
        <w:rPr>
          <w:sz w:val="24"/>
          <w:szCs w:val="24"/>
        </w:rPr>
        <w:t>fit-</w:t>
      </w:r>
      <w:r>
        <w:rPr>
          <w:sz w:val="24"/>
          <w:szCs w:val="24"/>
        </w:rPr>
        <w:t xml:space="preserve">out </w:t>
      </w:r>
      <w:r w:rsidR="00F568ED">
        <w:rPr>
          <w:sz w:val="24"/>
          <w:szCs w:val="24"/>
        </w:rPr>
        <w:t>personnel</w:t>
      </w:r>
      <w:r>
        <w:rPr>
          <w:sz w:val="24"/>
          <w:szCs w:val="24"/>
        </w:rPr>
        <w:t xml:space="preserve"> to check the cable plan and power install is understood and acceptable.  Assembly shall be carried out on pre-arranged times and dates.</w:t>
      </w:r>
    </w:p>
    <w:p w:rsidR="00701FC4" w:rsidP="00E66FEF" w:rsidRDefault="00701FC4" w14:paraId="16316531" w14:textId="77777777">
      <w:pPr>
        <w:pStyle w:val="Heading2"/>
        <w:numPr>
          <w:ilvl w:val="1"/>
          <w:numId w:val="3"/>
        </w:numPr>
        <w:spacing w:after="120"/>
        <w:rPr>
          <w:b/>
          <w:sz w:val="24"/>
          <w:szCs w:val="24"/>
        </w:rPr>
      </w:pPr>
      <w:r>
        <w:rPr>
          <w:b/>
          <w:sz w:val="24"/>
          <w:szCs w:val="24"/>
        </w:rPr>
        <w:t>Delivery and Installation</w:t>
      </w:r>
    </w:p>
    <w:p w:rsidRPr="00E66FEF" w:rsidR="00701FC4" w:rsidP="00E66FEF" w:rsidRDefault="00701FC4" w14:paraId="0003BA68" w14:textId="5FB3A7EF">
      <w:pPr>
        <w:pStyle w:val="Heading2"/>
        <w:numPr>
          <w:ilvl w:val="2"/>
          <w:numId w:val="3"/>
        </w:numPr>
        <w:spacing w:after="120"/>
        <w:ind w:left="1843" w:hanging="1134"/>
        <w:rPr>
          <w:sz w:val="24"/>
          <w:szCs w:val="24"/>
        </w:rPr>
      </w:pPr>
      <w:r w:rsidRPr="00E66FEF">
        <w:rPr>
          <w:sz w:val="24"/>
          <w:szCs w:val="24"/>
        </w:rPr>
        <w:t xml:space="preserve">Suppliers should deliver and install </w:t>
      </w:r>
      <w:r w:rsidRPr="00E66FEF" w:rsidR="0069662E">
        <w:rPr>
          <w:sz w:val="24"/>
          <w:szCs w:val="24"/>
        </w:rPr>
        <w:t xml:space="preserve">as per the </w:t>
      </w:r>
      <w:r w:rsidRPr="00E66FEF">
        <w:rPr>
          <w:sz w:val="24"/>
          <w:szCs w:val="24"/>
        </w:rPr>
        <w:t>schedul</w:t>
      </w:r>
      <w:r w:rsidRPr="00E66FEF" w:rsidR="0069662E">
        <w:rPr>
          <w:sz w:val="24"/>
          <w:szCs w:val="24"/>
        </w:rPr>
        <w:t>e set out in each requirement</w:t>
      </w:r>
      <w:r w:rsidRPr="00E66FEF">
        <w:rPr>
          <w:sz w:val="24"/>
          <w:szCs w:val="24"/>
        </w:rPr>
        <w:t>.</w:t>
      </w:r>
    </w:p>
    <w:p w:rsidRPr="009F5B3F" w:rsidR="00701FC4" w:rsidP="009F5B3F" w:rsidRDefault="00701FC4" w14:paraId="358A7489" w14:textId="64E79CE5">
      <w:pPr>
        <w:numPr>
          <w:ilvl w:val="1"/>
          <w:numId w:val="3"/>
        </w:numPr>
        <w:spacing w:after="120"/>
        <w:jc w:val="left"/>
        <w:rPr>
          <w:b/>
        </w:rPr>
      </w:pPr>
      <w:r>
        <w:rPr>
          <w:b/>
        </w:rPr>
        <w:t>Provision of Cables and Connectivity and Equipment Install Services</w:t>
      </w:r>
    </w:p>
    <w:p w:rsidR="00A26821" w:rsidP="00A26821" w:rsidRDefault="00A26821" w14:paraId="2B981D98" w14:textId="77777777">
      <w:pPr>
        <w:pStyle w:val="Heading2"/>
        <w:numPr>
          <w:ilvl w:val="2"/>
          <w:numId w:val="3"/>
        </w:numPr>
        <w:spacing w:after="120"/>
        <w:ind w:left="1843" w:hanging="1134"/>
        <w:rPr>
          <w:sz w:val="24"/>
          <w:szCs w:val="24"/>
        </w:rPr>
      </w:pPr>
      <w:r>
        <w:rPr>
          <w:sz w:val="24"/>
          <w:szCs w:val="24"/>
        </w:rPr>
        <w:t>The Supplier shall provide suitable *compatible VESA type or similar fitting for connection to monitor arm.</w:t>
      </w:r>
    </w:p>
    <w:p w:rsidR="00701FC4" w:rsidP="00AD3515" w:rsidRDefault="00701FC4" w14:paraId="1BA57B92" w14:textId="2066F6F2">
      <w:pPr>
        <w:pStyle w:val="Heading2"/>
        <w:numPr>
          <w:ilvl w:val="2"/>
          <w:numId w:val="3"/>
        </w:numPr>
        <w:spacing w:after="120"/>
        <w:ind w:left="1843" w:hanging="1134"/>
        <w:rPr>
          <w:sz w:val="24"/>
          <w:szCs w:val="24"/>
        </w:rPr>
      </w:pPr>
      <w:r>
        <w:rPr>
          <w:sz w:val="24"/>
          <w:szCs w:val="24"/>
        </w:rPr>
        <w:t xml:space="preserve">The </w:t>
      </w:r>
      <w:r w:rsidR="0050709A">
        <w:rPr>
          <w:sz w:val="24"/>
          <w:szCs w:val="24"/>
        </w:rPr>
        <w:t>Authority’s</w:t>
      </w:r>
      <w:r>
        <w:rPr>
          <w:sz w:val="24"/>
          <w:szCs w:val="24"/>
        </w:rPr>
        <w:t xml:space="preserve"> installation supervisor will be in attendance during the installation of furniture and will work with the contractor on the issue of equipment and any other installation and or logistic requirements. </w:t>
      </w:r>
    </w:p>
    <w:p w:rsidR="00701FC4" w:rsidP="00A26821" w:rsidRDefault="00701FC4" w14:paraId="328AC382" w14:textId="45C23542">
      <w:pPr>
        <w:pStyle w:val="Heading2"/>
        <w:numPr>
          <w:ilvl w:val="2"/>
          <w:numId w:val="3"/>
        </w:numPr>
        <w:spacing w:after="120"/>
        <w:ind w:left="1843" w:hanging="1134"/>
        <w:rPr>
          <w:sz w:val="24"/>
          <w:szCs w:val="24"/>
        </w:rPr>
      </w:pPr>
      <w:r>
        <w:rPr>
          <w:sz w:val="24"/>
          <w:szCs w:val="24"/>
        </w:rPr>
        <w:t xml:space="preserve">The Authority </w:t>
      </w:r>
      <w:r w:rsidR="00A26821">
        <w:rPr>
          <w:sz w:val="24"/>
          <w:szCs w:val="24"/>
        </w:rPr>
        <w:t>may choose to</w:t>
      </w:r>
      <w:r>
        <w:rPr>
          <w:sz w:val="24"/>
          <w:szCs w:val="24"/>
        </w:rPr>
        <w:t xml:space="preserve"> perform a 5% audit of the furniture</w:t>
      </w:r>
      <w:r w:rsidR="005813D5">
        <w:rPr>
          <w:sz w:val="24"/>
          <w:szCs w:val="24"/>
        </w:rPr>
        <w:t xml:space="preserve"> once built and installed.</w:t>
      </w:r>
      <w:r>
        <w:rPr>
          <w:sz w:val="24"/>
          <w:szCs w:val="24"/>
        </w:rPr>
        <w:t xml:space="preserve"> </w:t>
      </w:r>
    </w:p>
    <w:p w:rsidR="00701FC4" w:rsidP="00A26821" w:rsidRDefault="00701FC4" w14:paraId="107B22A1" w14:textId="25D3AF04">
      <w:pPr>
        <w:pStyle w:val="Heading2"/>
        <w:numPr>
          <w:ilvl w:val="2"/>
          <w:numId w:val="3"/>
        </w:numPr>
        <w:spacing w:after="120"/>
        <w:ind w:left="1843" w:hanging="1134"/>
        <w:rPr>
          <w:sz w:val="24"/>
          <w:szCs w:val="24"/>
        </w:rPr>
      </w:pPr>
      <w:r>
        <w:rPr>
          <w:sz w:val="24"/>
          <w:szCs w:val="24"/>
        </w:rPr>
        <w:t xml:space="preserve">In the unlikely event any </w:t>
      </w:r>
      <w:r w:rsidR="00167265">
        <w:rPr>
          <w:sz w:val="24"/>
          <w:szCs w:val="24"/>
        </w:rPr>
        <w:t>Authority</w:t>
      </w:r>
      <w:r>
        <w:rPr>
          <w:sz w:val="24"/>
          <w:szCs w:val="24"/>
        </w:rPr>
        <w:t xml:space="preserve"> supplied equipment is faulty the </w:t>
      </w:r>
      <w:r w:rsidR="00F5581A">
        <w:rPr>
          <w:sz w:val="24"/>
          <w:szCs w:val="24"/>
        </w:rPr>
        <w:t>Supplier</w:t>
      </w:r>
      <w:r>
        <w:rPr>
          <w:sz w:val="24"/>
          <w:szCs w:val="24"/>
        </w:rPr>
        <w:t xml:space="preserve"> shall inform the </w:t>
      </w:r>
      <w:r w:rsidR="00F5581A">
        <w:rPr>
          <w:sz w:val="24"/>
          <w:szCs w:val="24"/>
        </w:rPr>
        <w:t>Authority</w:t>
      </w:r>
      <w:r>
        <w:rPr>
          <w:sz w:val="24"/>
          <w:szCs w:val="24"/>
        </w:rPr>
        <w:t xml:space="preserve"> by way of keeping a log which will be reviewed on a daily basis by the </w:t>
      </w:r>
      <w:r w:rsidR="00F5581A">
        <w:rPr>
          <w:sz w:val="24"/>
          <w:szCs w:val="24"/>
        </w:rPr>
        <w:t>Authority installation supervisor</w:t>
      </w:r>
      <w:r>
        <w:rPr>
          <w:sz w:val="24"/>
          <w:szCs w:val="24"/>
        </w:rPr>
        <w:t xml:space="preserve">. </w:t>
      </w:r>
    </w:p>
    <w:p w:rsidR="00701FC4" w:rsidP="00F5581A" w:rsidRDefault="00701FC4" w14:paraId="6175E662" w14:textId="77777777">
      <w:pPr>
        <w:numPr>
          <w:ilvl w:val="1"/>
          <w:numId w:val="3"/>
        </w:numPr>
        <w:spacing w:after="120"/>
        <w:jc w:val="left"/>
        <w:rPr>
          <w:b/>
        </w:rPr>
      </w:pPr>
      <w:r>
        <w:rPr>
          <w:b/>
        </w:rPr>
        <w:t>Breakout furniture requirement:</w:t>
      </w:r>
    </w:p>
    <w:p w:rsidR="00701FC4" w:rsidP="00995EE8" w:rsidRDefault="009B0EDE" w14:paraId="38469272" w14:textId="3890B2FB">
      <w:pPr>
        <w:pStyle w:val="Heading2"/>
        <w:numPr>
          <w:ilvl w:val="2"/>
          <w:numId w:val="3"/>
        </w:numPr>
        <w:spacing w:after="120"/>
        <w:ind w:left="1843" w:hanging="1134"/>
        <w:rPr>
          <w:sz w:val="24"/>
          <w:szCs w:val="24"/>
        </w:rPr>
      </w:pPr>
      <w:r>
        <w:rPr>
          <w:sz w:val="24"/>
          <w:szCs w:val="24"/>
        </w:rPr>
        <w:lastRenderedPageBreak/>
        <w:t xml:space="preserve">To </w:t>
      </w:r>
      <w:r w:rsidR="00701FC4">
        <w:rPr>
          <w:sz w:val="24"/>
          <w:szCs w:val="24"/>
        </w:rPr>
        <w:t xml:space="preserve">include: </w:t>
      </w:r>
    </w:p>
    <w:p w:rsidRPr="00995EE8" w:rsidR="2923E385" w:rsidP="00995EE8" w:rsidRDefault="2923E385" w14:paraId="1BE030A2" w14:textId="2D952E1E">
      <w:pPr>
        <w:numPr>
          <w:ilvl w:val="3"/>
          <w:numId w:val="3"/>
        </w:numPr>
        <w:spacing w:after="120"/>
        <w:jc w:val="left"/>
        <w:rPr>
          <w:color w:val="000000"/>
        </w:rPr>
      </w:pPr>
      <w:r w:rsidRPr="00995EE8">
        <w:rPr>
          <w:color w:val="000000"/>
        </w:rPr>
        <w:t>Booths - a media bracket should be provided on all booths. To include option of a</w:t>
      </w:r>
      <w:r w:rsidR="00570727">
        <w:rPr>
          <w:color w:val="000000"/>
        </w:rPr>
        <w:t>n integrated</w:t>
      </w:r>
      <w:r w:rsidRPr="00995EE8">
        <w:rPr>
          <w:color w:val="000000"/>
        </w:rPr>
        <w:t xml:space="preserve"> table.</w:t>
      </w:r>
    </w:p>
    <w:p w:rsidR="2923E385" w:rsidP="00995EE8" w:rsidRDefault="2923E385" w14:paraId="034DDBB4" w14:textId="18142395">
      <w:pPr>
        <w:numPr>
          <w:ilvl w:val="3"/>
          <w:numId w:val="3"/>
        </w:numPr>
        <w:spacing w:after="120"/>
        <w:jc w:val="left"/>
        <w:rPr>
          <w:color w:val="000000"/>
        </w:rPr>
      </w:pPr>
      <w:r w:rsidRPr="00995EE8">
        <w:rPr>
          <w:color w:val="000000"/>
        </w:rPr>
        <w:t>Standing tables able to accommodate multiple people.</w:t>
      </w:r>
    </w:p>
    <w:p w:rsidRPr="00995EE8" w:rsidR="005F0385" w:rsidP="00995EE8" w:rsidRDefault="00B03D52" w14:paraId="57A5B922" w14:textId="5EBBF230">
      <w:pPr>
        <w:numPr>
          <w:ilvl w:val="3"/>
          <w:numId w:val="3"/>
        </w:numPr>
        <w:spacing w:after="120"/>
        <w:jc w:val="left"/>
        <w:rPr>
          <w:color w:val="000000"/>
        </w:rPr>
      </w:pPr>
      <w:r>
        <w:rPr>
          <w:color w:val="000000"/>
        </w:rPr>
        <w:t>Soft seating benches.</w:t>
      </w:r>
    </w:p>
    <w:p w:rsidRPr="009B0EDE" w:rsidR="00367948" w:rsidP="009B0EDE" w:rsidRDefault="00CC0CF6" w14:paraId="3918B821" w14:textId="1219152E">
      <w:pPr>
        <w:numPr>
          <w:ilvl w:val="1"/>
          <w:numId w:val="3"/>
        </w:numPr>
        <w:spacing w:after="120"/>
        <w:jc w:val="left"/>
        <w:rPr>
          <w:b/>
        </w:rPr>
      </w:pPr>
      <w:r w:rsidRPr="009B0EDE">
        <w:rPr>
          <w:b/>
        </w:rPr>
        <w:t>Chairs:</w:t>
      </w:r>
    </w:p>
    <w:p w:rsidR="009B0EDE" w:rsidP="009B0EDE" w:rsidRDefault="009B0EDE" w14:paraId="14F201EF" w14:textId="77777777">
      <w:pPr>
        <w:pStyle w:val="Heading2"/>
        <w:numPr>
          <w:ilvl w:val="2"/>
          <w:numId w:val="3"/>
        </w:numPr>
        <w:spacing w:after="120"/>
        <w:ind w:left="1843" w:hanging="1134"/>
        <w:rPr>
          <w:sz w:val="24"/>
          <w:szCs w:val="24"/>
        </w:rPr>
      </w:pPr>
      <w:r>
        <w:rPr>
          <w:sz w:val="24"/>
          <w:szCs w:val="24"/>
        </w:rPr>
        <w:t xml:space="preserve">To include: </w:t>
      </w:r>
    </w:p>
    <w:p w:rsidRPr="009B0EDE" w:rsidR="00CC0CF6" w:rsidP="009B0EDE" w:rsidRDefault="00414F5E" w14:paraId="225AD7E4" w14:textId="733C53FB">
      <w:pPr>
        <w:numPr>
          <w:ilvl w:val="3"/>
          <w:numId w:val="3"/>
        </w:numPr>
        <w:spacing w:after="120"/>
        <w:jc w:val="left"/>
        <w:rPr>
          <w:color w:val="000000"/>
        </w:rPr>
      </w:pPr>
      <w:r w:rsidRPr="009B0EDE">
        <w:rPr>
          <w:color w:val="000000"/>
        </w:rPr>
        <w:t xml:space="preserve">Chairs </w:t>
      </w:r>
      <w:r w:rsidRPr="009B0EDE" w:rsidR="003E22DB">
        <w:rPr>
          <w:color w:val="000000"/>
        </w:rPr>
        <w:t xml:space="preserve">with wheels and arms – </w:t>
      </w:r>
      <w:r w:rsidRPr="009B0EDE" w:rsidR="00BA0161">
        <w:rPr>
          <w:color w:val="000000"/>
        </w:rPr>
        <w:t>to</w:t>
      </w:r>
      <w:r w:rsidRPr="009B0EDE" w:rsidR="00245CF0">
        <w:rPr>
          <w:color w:val="000000"/>
        </w:rPr>
        <w:t xml:space="preserve"> include </w:t>
      </w:r>
      <w:r w:rsidR="00C54BD5">
        <w:rPr>
          <w:color w:val="000000"/>
        </w:rPr>
        <w:t>a range of options</w:t>
      </w:r>
      <w:r w:rsidR="009C77B0">
        <w:rPr>
          <w:color w:val="000000"/>
        </w:rPr>
        <w:t>,</w:t>
      </w:r>
      <w:r w:rsidR="00C54BD5">
        <w:rPr>
          <w:color w:val="000000"/>
        </w:rPr>
        <w:t xml:space="preserve"> including </w:t>
      </w:r>
      <w:r w:rsidRPr="009B0EDE" w:rsidR="00BA0161">
        <w:rPr>
          <w:color w:val="000000"/>
        </w:rPr>
        <w:t>fully adjustable</w:t>
      </w:r>
      <w:r w:rsidR="009B0EDE">
        <w:rPr>
          <w:color w:val="000000"/>
        </w:rPr>
        <w:t xml:space="preserve"> and </w:t>
      </w:r>
      <w:r w:rsidRPr="009B0EDE" w:rsidR="00245CF0">
        <w:rPr>
          <w:color w:val="000000"/>
        </w:rPr>
        <w:t xml:space="preserve">ergonomic </w:t>
      </w:r>
      <w:r w:rsidR="00E306A6">
        <w:rPr>
          <w:color w:val="000000"/>
        </w:rPr>
        <w:t>variation</w:t>
      </w:r>
      <w:r w:rsidRPr="009B0EDE" w:rsidR="00BA0161">
        <w:rPr>
          <w:color w:val="000000"/>
        </w:rPr>
        <w:t>s.</w:t>
      </w:r>
    </w:p>
    <w:p w:rsidRPr="009B0EDE" w:rsidR="00BA0161" w:rsidP="009B0EDE" w:rsidRDefault="00BA0161" w14:paraId="776BF1DB" w14:textId="3917A4F1">
      <w:pPr>
        <w:numPr>
          <w:ilvl w:val="3"/>
          <w:numId w:val="3"/>
        </w:numPr>
        <w:spacing w:after="120"/>
        <w:jc w:val="left"/>
        <w:rPr>
          <w:color w:val="000000"/>
        </w:rPr>
      </w:pPr>
      <w:r w:rsidRPr="009B0EDE">
        <w:rPr>
          <w:color w:val="000000"/>
        </w:rPr>
        <w:t xml:space="preserve">Stools </w:t>
      </w:r>
      <w:r w:rsidR="00E306A6">
        <w:rPr>
          <w:color w:val="000000"/>
        </w:rPr>
        <w:t>with back rests.</w:t>
      </w:r>
    </w:p>
    <w:p w:rsidRPr="00E306A6" w:rsidR="00D540D6" w:rsidP="00E306A6" w:rsidRDefault="00D540D6" w14:paraId="46AB66EC" w14:textId="7833053B">
      <w:pPr>
        <w:numPr>
          <w:ilvl w:val="1"/>
          <w:numId w:val="3"/>
        </w:numPr>
        <w:spacing w:after="120"/>
        <w:jc w:val="left"/>
        <w:rPr>
          <w:b/>
        </w:rPr>
      </w:pPr>
      <w:r w:rsidRPr="00E306A6">
        <w:rPr>
          <w:b/>
        </w:rPr>
        <w:t>Tables and desks:</w:t>
      </w:r>
    </w:p>
    <w:p w:rsidR="00E306A6" w:rsidP="00E306A6" w:rsidRDefault="00E306A6" w14:paraId="405A7B2C" w14:textId="77777777">
      <w:pPr>
        <w:pStyle w:val="Heading2"/>
        <w:numPr>
          <w:ilvl w:val="2"/>
          <w:numId w:val="3"/>
        </w:numPr>
        <w:spacing w:after="120"/>
        <w:ind w:left="1843" w:hanging="1134"/>
        <w:rPr>
          <w:sz w:val="24"/>
          <w:szCs w:val="24"/>
        </w:rPr>
      </w:pPr>
      <w:r>
        <w:rPr>
          <w:sz w:val="24"/>
          <w:szCs w:val="24"/>
        </w:rPr>
        <w:t xml:space="preserve">To include: </w:t>
      </w:r>
    </w:p>
    <w:p w:rsidRPr="00E306A6" w:rsidR="00D540D6" w:rsidP="00E306A6" w:rsidRDefault="00C54BD5" w14:paraId="4B20FDBD" w14:textId="6442AEDA">
      <w:pPr>
        <w:numPr>
          <w:ilvl w:val="3"/>
          <w:numId w:val="3"/>
        </w:numPr>
        <w:spacing w:after="120"/>
        <w:jc w:val="left"/>
        <w:rPr>
          <w:color w:val="000000"/>
        </w:rPr>
      </w:pPr>
      <w:r>
        <w:rPr>
          <w:color w:val="000000"/>
        </w:rPr>
        <w:t xml:space="preserve">Tables with wheels – to include a </w:t>
      </w:r>
      <w:r w:rsidRPr="00E306A6" w:rsidR="2923E385">
        <w:rPr>
          <w:color w:val="000000"/>
        </w:rPr>
        <w:t xml:space="preserve">range of options, including height adjustable and wall mounted which would suit SW principles. </w:t>
      </w:r>
    </w:p>
    <w:p w:rsidR="23908A48" w:rsidP="009C77B0" w:rsidRDefault="6DE7E1E4" w14:paraId="6D3E074F" w14:textId="3493FAA4">
      <w:pPr>
        <w:numPr>
          <w:ilvl w:val="1"/>
          <w:numId w:val="3"/>
        </w:numPr>
        <w:spacing w:after="120"/>
        <w:jc w:val="left"/>
        <w:rPr>
          <w:b/>
        </w:rPr>
      </w:pPr>
      <w:r w:rsidRPr="009C77B0">
        <w:rPr>
          <w:b/>
        </w:rPr>
        <w:t>Storage and Stands:</w:t>
      </w:r>
    </w:p>
    <w:p w:rsidRPr="009C77B0" w:rsidR="009C77B0" w:rsidP="009C77B0" w:rsidRDefault="009C77B0" w14:paraId="2C032C3D" w14:textId="26AB95AB">
      <w:pPr>
        <w:pStyle w:val="Heading2"/>
        <w:numPr>
          <w:ilvl w:val="2"/>
          <w:numId w:val="3"/>
        </w:numPr>
        <w:spacing w:after="120"/>
        <w:ind w:left="1843" w:hanging="1134"/>
        <w:rPr>
          <w:sz w:val="24"/>
          <w:szCs w:val="24"/>
        </w:rPr>
      </w:pPr>
      <w:r w:rsidRPr="009C77B0">
        <w:rPr>
          <w:sz w:val="24"/>
          <w:szCs w:val="24"/>
        </w:rPr>
        <w:t>To include:</w:t>
      </w:r>
    </w:p>
    <w:p w:rsidRPr="009C77B0" w:rsidR="6DE7E1E4" w:rsidP="009C77B0" w:rsidRDefault="6DE7E1E4" w14:paraId="3CA29E74" w14:textId="361033CC">
      <w:pPr>
        <w:numPr>
          <w:ilvl w:val="3"/>
          <w:numId w:val="3"/>
        </w:numPr>
        <w:spacing w:after="120"/>
        <w:jc w:val="left"/>
        <w:rPr>
          <w:color w:val="000000"/>
        </w:rPr>
      </w:pPr>
      <w:r w:rsidRPr="009C77B0">
        <w:rPr>
          <w:color w:val="000000"/>
        </w:rPr>
        <w:t xml:space="preserve">A variety of storage solutions in terms of dimensions and capacity. </w:t>
      </w:r>
      <w:r w:rsidR="004413A3">
        <w:rPr>
          <w:color w:val="000000"/>
        </w:rPr>
        <w:t xml:space="preserve">Types to include </w:t>
      </w:r>
      <w:r w:rsidRPr="009C77B0">
        <w:rPr>
          <w:color w:val="000000"/>
        </w:rPr>
        <w:t>personal lockers, stationary cupboards and printer stands.</w:t>
      </w:r>
    </w:p>
    <w:p w:rsidR="00701FC4" w:rsidP="004413A3" w:rsidRDefault="00701FC4" w14:paraId="5D9C606B" w14:textId="77777777">
      <w:pPr>
        <w:numPr>
          <w:ilvl w:val="1"/>
          <w:numId w:val="3"/>
        </w:numPr>
        <w:spacing w:after="120"/>
        <w:jc w:val="left"/>
        <w:rPr>
          <w:b/>
        </w:rPr>
      </w:pPr>
      <w:r>
        <w:rPr>
          <w:b/>
        </w:rPr>
        <w:t>Additional Requirements</w:t>
      </w:r>
    </w:p>
    <w:p w:rsidR="00701FC4" w:rsidP="004413A3" w:rsidRDefault="00701FC4" w14:paraId="532BC256" w14:textId="77777777">
      <w:pPr>
        <w:pStyle w:val="Heading2"/>
        <w:numPr>
          <w:ilvl w:val="2"/>
          <w:numId w:val="3"/>
        </w:numPr>
        <w:spacing w:after="120"/>
        <w:ind w:left="1843" w:hanging="1134"/>
        <w:rPr>
          <w:sz w:val="24"/>
          <w:szCs w:val="24"/>
        </w:rPr>
      </w:pPr>
      <w:r>
        <w:rPr>
          <w:sz w:val="24"/>
          <w:szCs w:val="24"/>
        </w:rPr>
        <w:t>Operating and Maintenance documentation shall be made available for all items delivered.</w:t>
      </w:r>
    </w:p>
    <w:p w:rsidR="00701FC4" w:rsidP="004413A3" w:rsidRDefault="00701FC4" w14:paraId="50CB326F" w14:textId="2BA86C78">
      <w:pPr>
        <w:pStyle w:val="Heading2"/>
        <w:numPr>
          <w:ilvl w:val="2"/>
          <w:numId w:val="3"/>
        </w:numPr>
        <w:spacing w:after="120"/>
        <w:ind w:left="1843" w:hanging="1134"/>
        <w:rPr>
          <w:sz w:val="24"/>
          <w:szCs w:val="24"/>
        </w:rPr>
      </w:pPr>
      <w:r>
        <w:rPr>
          <w:sz w:val="24"/>
          <w:szCs w:val="24"/>
        </w:rPr>
        <w:t xml:space="preserve">Asset Management will include BIM and, asset lists, tagging etc. </w:t>
      </w:r>
      <w:r w:rsidR="00796A7D">
        <w:rPr>
          <w:sz w:val="24"/>
          <w:szCs w:val="24"/>
        </w:rPr>
        <w:t>shall</w:t>
      </w:r>
      <w:r>
        <w:rPr>
          <w:sz w:val="24"/>
          <w:szCs w:val="24"/>
        </w:rPr>
        <w:t xml:space="preserve"> be provided.</w:t>
      </w:r>
    </w:p>
    <w:p w:rsidR="00701FC4" w:rsidP="004413A3" w:rsidRDefault="00701FC4" w14:paraId="1E5ABA52" w14:textId="7595E4D0">
      <w:pPr>
        <w:pStyle w:val="Heading2"/>
        <w:numPr>
          <w:ilvl w:val="2"/>
          <w:numId w:val="3"/>
        </w:numPr>
        <w:spacing w:after="120"/>
        <w:ind w:left="1843" w:hanging="1134"/>
        <w:rPr>
          <w:sz w:val="24"/>
          <w:szCs w:val="24"/>
        </w:rPr>
      </w:pPr>
      <w:r>
        <w:rPr>
          <w:sz w:val="24"/>
          <w:szCs w:val="24"/>
        </w:rPr>
        <w:t xml:space="preserve">Training sessions for </w:t>
      </w:r>
      <w:r w:rsidR="00EE0AD5">
        <w:rPr>
          <w:sz w:val="24"/>
          <w:szCs w:val="24"/>
        </w:rPr>
        <w:t xml:space="preserve">Authority </w:t>
      </w:r>
      <w:r>
        <w:rPr>
          <w:sz w:val="24"/>
          <w:szCs w:val="24"/>
        </w:rPr>
        <w:t>staff shall be organised before completion. This will include instructions for operation and adjustment of any furniture such as desks, monitor arms, folding tables, task chairs, etc. Dates shall be agreed with the Authority.</w:t>
      </w:r>
    </w:p>
    <w:p w:rsidR="00701FC4" w:rsidP="004413A3" w:rsidRDefault="00701FC4" w14:paraId="43014A70" w14:textId="77777777">
      <w:pPr>
        <w:pStyle w:val="Heading2"/>
        <w:numPr>
          <w:ilvl w:val="2"/>
          <w:numId w:val="3"/>
        </w:numPr>
        <w:spacing w:after="120"/>
        <w:ind w:left="1843" w:hanging="1134"/>
        <w:rPr>
          <w:sz w:val="24"/>
          <w:szCs w:val="24"/>
        </w:rPr>
      </w:pPr>
      <w:r>
        <w:rPr>
          <w:sz w:val="24"/>
          <w:szCs w:val="24"/>
        </w:rPr>
        <w:t>Suppliers must provide their own documentation for functionality, compatibility and acceptance testing. To be approved by the Authority.</w:t>
      </w:r>
    </w:p>
    <w:p w:rsidR="00502A16" w:rsidRDefault="00502A16" w14:paraId="4838640E" w14:textId="77777777">
      <w:pPr>
        <w:ind w:firstLine="720"/>
        <w:rPr>
          <w:sz w:val="22"/>
          <w:szCs w:val="22"/>
        </w:rPr>
      </w:pPr>
    </w:p>
    <w:p w:rsidR="000419F8" w:rsidRDefault="000419F8" w14:paraId="6479CB18" w14:textId="77777777">
      <w:pPr>
        <w:rPr>
          <w:b/>
          <w:sz w:val="28"/>
          <w:szCs w:val="28"/>
        </w:rPr>
      </w:pPr>
      <w:bookmarkStart w:name="_Toc48803432" w:id="9"/>
      <w:r>
        <w:br w:type="page"/>
      </w:r>
    </w:p>
    <w:p w:rsidR="00502A16" w:rsidP="00777944" w:rsidRDefault="2923E385" w14:paraId="4838644B" w14:textId="6E4B9401">
      <w:pPr>
        <w:pStyle w:val="Heading1"/>
        <w:numPr>
          <w:ilvl w:val="0"/>
          <w:numId w:val="3"/>
        </w:numPr>
      </w:pPr>
      <w:r>
        <w:lastRenderedPageBreak/>
        <w:t>KEY MILESTONES AND DELIVERABLES</w:t>
      </w:r>
      <w:bookmarkEnd w:id="9"/>
    </w:p>
    <w:p w:rsidRPr="00391D53" w:rsidR="003161CC" w:rsidP="00777944" w:rsidRDefault="00135325" w14:paraId="1969DC9D" w14:textId="614539F8">
      <w:pPr>
        <w:pStyle w:val="ListParagraph"/>
        <w:numPr>
          <w:ilvl w:val="1"/>
          <w:numId w:val="3"/>
        </w:numPr>
      </w:pPr>
      <w:r>
        <w:t>Th</w:t>
      </w:r>
      <w:r w:rsidR="000419F8">
        <w:t xml:space="preserve">e enabling contract </w:t>
      </w:r>
      <w:r w:rsidR="008D33C6">
        <w:t xml:space="preserve">will have a cost </w:t>
      </w:r>
      <w:r w:rsidRPr="00A96A4F" w:rsidR="008D33C6">
        <w:rPr>
          <w:color w:val="000000" w:themeColor="text1"/>
        </w:rPr>
        <w:t>limit of £1.</w:t>
      </w:r>
      <w:r w:rsidRPr="00A96A4F" w:rsidR="00A96A4F">
        <w:rPr>
          <w:color w:val="000000" w:themeColor="text1"/>
        </w:rPr>
        <w:t>2</w:t>
      </w:r>
      <w:r w:rsidRPr="00A96A4F" w:rsidR="008D33C6">
        <w:rPr>
          <w:color w:val="000000" w:themeColor="text1"/>
        </w:rPr>
        <w:t>M (</w:t>
      </w:r>
      <w:r w:rsidRPr="00A96A4F" w:rsidR="00A01308">
        <w:rPr>
          <w:color w:val="000000" w:themeColor="text1"/>
        </w:rPr>
        <w:t>excluding</w:t>
      </w:r>
      <w:r w:rsidRPr="00A96A4F" w:rsidR="008D33C6">
        <w:rPr>
          <w:color w:val="000000" w:themeColor="text1"/>
        </w:rPr>
        <w:t xml:space="preserve"> VAT) </w:t>
      </w:r>
      <w:r w:rsidR="008D33C6">
        <w:t>and</w:t>
      </w:r>
      <w:r>
        <w:t xml:space="preserve"> </w:t>
      </w:r>
      <w:r w:rsidR="008D33C6">
        <w:t xml:space="preserve">duration limit of three years. </w:t>
      </w:r>
      <w:r w:rsidR="0046557E">
        <w:t>It should be noted that o</w:t>
      </w:r>
      <w:r w:rsidR="00932619">
        <w:t xml:space="preserve">rders </w:t>
      </w:r>
      <w:r w:rsidR="0046557E">
        <w:t>may</w:t>
      </w:r>
      <w:r w:rsidR="00932619">
        <w:t xml:space="preserve"> be placed on the contract throughout the </w:t>
      </w:r>
      <w:r w:rsidR="005237B8">
        <w:t>duration of the contract</w:t>
      </w:r>
      <w:r w:rsidR="00932619">
        <w:t xml:space="preserve">. </w:t>
      </w:r>
    </w:p>
    <w:p w:rsidR="003161CC" w:rsidP="003161CC" w:rsidRDefault="003161CC" w14:paraId="51CBF35F" w14:textId="09D7B52D">
      <w:pPr>
        <w:rPr>
          <w:highlight w:val="yellow"/>
        </w:rPr>
      </w:pPr>
    </w:p>
    <w:tbl>
      <w:tblPr>
        <w:tblStyle w:val="TableGrid"/>
        <w:tblW w:w="4610" w:type="pct"/>
        <w:tblInd w:w="704" w:type="dxa"/>
        <w:tblLook w:val="04A0" w:firstRow="1" w:lastRow="0" w:firstColumn="1" w:lastColumn="0" w:noHBand="0" w:noVBand="1"/>
      </w:tblPr>
      <w:tblGrid>
        <w:gridCol w:w="1419"/>
        <w:gridCol w:w="3260"/>
        <w:gridCol w:w="3637"/>
      </w:tblGrid>
      <w:tr w:rsidRPr="003161CC" w:rsidR="003161CC" w:rsidTr="33D77717" w14:paraId="0CCED4A9" w14:textId="77777777">
        <w:tc>
          <w:tcPr>
            <w:tcW w:w="853" w:type="pct"/>
            <w:shd w:val="clear" w:color="auto" w:fill="C6D9F1" w:themeFill="text2" w:themeFillTint="33"/>
            <w:vAlign w:val="center"/>
          </w:tcPr>
          <w:p w:rsidRPr="0080691B" w:rsidR="003161CC" w:rsidP="005237B8" w:rsidRDefault="003161CC" w14:paraId="74B658FC" w14:textId="77777777">
            <w:pPr>
              <w:jc w:val="left"/>
              <w:rPr>
                <w:rFonts w:ascii="Arial" w:hAnsi="Arial" w:cs="Arial"/>
                <w:sz w:val="24"/>
                <w:szCs w:val="24"/>
              </w:rPr>
            </w:pPr>
            <w:r w:rsidRPr="0080691B">
              <w:rPr>
                <w:rFonts w:ascii="Arial" w:hAnsi="Arial" w:cs="Arial"/>
                <w:sz w:val="24"/>
                <w:szCs w:val="24"/>
              </w:rPr>
              <w:t>Milestone</w:t>
            </w:r>
          </w:p>
        </w:tc>
        <w:tc>
          <w:tcPr>
            <w:tcW w:w="1960" w:type="pct"/>
            <w:shd w:val="clear" w:color="auto" w:fill="C6D9F1" w:themeFill="text2" w:themeFillTint="33"/>
            <w:vAlign w:val="center"/>
          </w:tcPr>
          <w:p w:rsidRPr="0080691B" w:rsidR="003161CC" w:rsidP="005237B8" w:rsidRDefault="003161CC" w14:paraId="1280B097" w14:textId="77777777">
            <w:pPr>
              <w:jc w:val="left"/>
              <w:rPr>
                <w:rFonts w:ascii="Arial" w:hAnsi="Arial" w:cs="Arial"/>
                <w:sz w:val="24"/>
                <w:szCs w:val="24"/>
              </w:rPr>
            </w:pPr>
            <w:r w:rsidRPr="0080691B">
              <w:rPr>
                <w:rFonts w:ascii="Arial" w:hAnsi="Arial" w:cs="Arial"/>
                <w:sz w:val="24"/>
                <w:szCs w:val="24"/>
              </w:rPr>
              <w:t>Description</w:t>
            </w:r>
          </w:p>
        </w:tc>
        <w:tc>
          <w:tcPr>
            <w:tcW w:w="2187" w:type="pct"/>
            <w:shd w:val="clear" w:color="auto" w:fill="C6D9F1" w:themeFill="text2" w:themeFillTint="33"/>
            <w:vAlign w:val="center"/>
          </w:tcPr>
          <w:p w:rsidRPr="0080691B" w:rsidR="003161CC" w:rsidP="005237B8" w:rsidRDefault="005237B8" w14:paraId="6E0339D7" w14:textId="00032E09">
            <w:pPr>
              <w:jc w:val="left"/>
              <w:rPr>
                <w:rFonts w:ascii="Arial" w:hAnsi="Arial" w:cs="Arial"/>
                <w:sz w:val="24"/>
                <w:szCs w:val="24"/>
              </w:rPr>
            </w:pPr>
            <w:r>
              <w:rPr>
                <w:rFonts w:ascii="Arial" w:hAnsi="Arial" w:cs="Arial"/>
                <w:sz w:val="24"/>
                <w:szCs w:val="24"/>
              </w:rPr>
              <w:t xml:space="preserve">Expected </w:t>
            </w:r>
            <w:r w:rsidRPr="0080691B" w:rsidR="003161CC">
              <w:rPr>
                <w:rFonts w:ascii="Arial" w:hAnsi="Arial" w:cs="Arial"/>
                <w:sz w:val="24"/>
                <w:szCs w:val="24"/>
              </w:rPr>
              <w:t>Timeframe</w:t>
            </w:r>
          </w:p>
        </w:tc>
      </w:tr>
      <w:tr w:rsidRPr="003161CC" w:rsidR="003161CC" w:rsidTr="33D77717" w14:paraId="12086CF2" w14:textId="77777777">
        <w:tc>
          <w:tcPr>
            <w:tcW w:w="853" w:type="pct"/>
            <w:vAlign w:val="center"/>
          </w:tcPr>
          <w:p w:rsidRPr="002D3D61" w:rsidR="003161CC" w:rsidP="005237B8" w:rsidRDefault="003161CC" w14:paraId="75C10C11" w14:textId="77777777">
            <w:pPr>
              <w:jc w:val="left"/>
              <w:rPr>
                <w:rFonts w:ascii="Arial" w:hAnsi="Arial" w:cs="Arial"/>
                <w:sz w:val="22"/>
                <w:szCs w:val="22"/>
              </w:rPr>
            </w:pPr>
            <w:r w:rsidRPr="002D3D61">
              <w:rPr>
                <w:rFonts w:ascii="Arial" w:hAnsi="Arial" w:cs="Arial"/>
                <w:sz w:val="22"/>
                <w:szCs w:val="22"/>
              </w:rPr>
              <w:t>1</w:t>
            </w:r>
          </w:p>
        </w:tc>
        <w:tc>
          <w:tcPr>
            <w:tcW w:w="1960" w:type="pct"/>
            <w:vAlign w:val="center"/>
          </w:tcPr>
          <w:p w:rsidRPr="002D3D61" w:rsidR="003161CC" w:rsidP="005237B8" w:rsidRDefault="006305BF" w14:paraId="09F8DC9E" w14:textId="03EAE4F3">
            <w:pPr>
              <w:jc w:val="left"/>
              <w:rPr>
                <w:rFonts w:ascii="Arial" w:hAnsi="Arial" w:cs="Arial"/>
                <w:sz w:val="22"/>
                <w:szCs w:val="22"/>
              </w:rPr>
            </w:pPr>
            <w:r w:rsidRPr="002D3D61">
              <w:rPr>
                <w:rFonts w:ascii="Arial" w:hAnsi="Arial" w:cs="Arial"/>
                <w:sz w:val="22"/>
                <w:szCs w:val="22"/>
              </w:rPr>
              <w:t>Tender pack issued to Suppliers</w:t>
            </w:r>
          </w:p>
        </w:tc>
        <w:tc>
          <w:tcPr>
            <w:tcW w:w="2187" w:type="pct"/>
            <w:vAlign w:val="center"/>
          </w:tcPr>
          <w:p w:rsidRPr="002D3D61" w:rsidR="003161CC" w:rsidP="005237B8" w:rsidRDefault="109D0ACC" w14:paraId="2B34575E" w14:textId="1D5A58BB">
            <w:pPr>
              <w:jc w:val="left"/>
              <w:rPr>
                <w:rFonts w:ascii="Arial" w:hAnsi="Arial" w:cs="Arial"/>
                <w:sz w:val="22"/>
                <w:szCs w:val="22"/>
              </w:rPr>
            </w:pPr>
            <w:r w:rsidRPr="33D77717">
              <w:rPr>
                <w:rFonts w:ascii="Arial" w:hAnsi="Arial" w:cs="Arial"/>
                <w:sz w:val="22"/>
                <w:szCs w:val="22"/>
              </w:rPr>
              <w:t>06 Dec</w:t>
            </w:r>
            <w:r w:rsidRPr="33D77717" w:rsidR="00EB7452">
              <w:rPr>
                <w:rFonts w:ascii="Arial" w:hAnsi="Arial" w:cs="Arial"/>
                <w:sz w:val="22"/>
                <w:szCs w:val="22"/>
              </w:rPr>
              <w:t xml:space="preserve"> 21</w:t>
            </w:r>
          </w:p>
        </w:tc>
      </w:tr>
      <w:tr w:rsidRPr="003161CC" w:rsidR="003161CC" w:rsidTr="33D77717" w14:paraId="7D683747" w14:textId="77777777">
        <w:tc>
          <w:tcPr>
            <w:tcW w:w="853" w:type="pct"/>
            <w:vAlign w:val="center"/>
          </w:tcPr>
          <w:p w:rsidRPr="002D3D61" w:rsidR="003161CC" w:rsidP="005237B8" w:rsidRDefault="003161CC" w14:paraId="68483171" w14:textId="77777777">
            <w:pPr>
              <w:jc w:val="left"/>
              <w:rPr>
                <w:rFonts w:ascii="Arial" w:hAnsi="Arial" w:cs="Arial"/>
                <w:sz w:val="22"/>
                <w:szCs w:val="22"/>
              </w:rPr>
            </w:pPr>
            <w:r w:rsidRPr="002D3D61">
              <w:rPr>
                <w:rFonts w:ascii="Arial" w:hAnsi="Arial" w:cs="Arial"/>
                <w:sz w:val="22"/>
                <w:szCs w:val="22"/>
              </w:rPr>
              <w:t>2</w:t>
            </w:r>
          </w:p>
        </w:tc>
        <w:tc>
          <w:tcPr>
            <w:tcW w:w="1960" w:type="pct"/>
            <w:vAlign w:val="center"/>
          </w:tcPr>
          <w:p w:rsidRPr="002D3D61" w:rsidR="003161CC" w:rsidP="005237B8" w:rsidRDefault="00604DF7" w14:paraId="349D985D" w14:textId="31AC8EAD">
            <w:pPr>
              <w:jc w:val="left"/>
              <w:rPr>
                <w:rFonts w:ascii="Arial" w:hAnsi="Arial" w:cs="Arial"/>
                <w:sz w:val="22"/>
                <w:szCs w:val="22"/>
              </w:rPr>
            </w:pPr>
            <w:r w:rsidRPr="002D3D61">
              <w:rPr>
                <w:rFonts w:ascii="Arial" w:hAnsi="Arial" w:cs="Arial"/>
                <w:sz w:val="22"/>
                <w:szCs w:val="22"/>
              </w:rPr>
              <w:t>Tender responses</w:t>
            </w:r>
          </w:p>
        </w:tc>
        <w:tc>
          <w:tcPr>
            <w:tcW w:w="2187" w:type="pct"/>
            <w:vAlign w:val="center"/>
          </w:tcPr>
          <w:p w:rsidRPr="002D3D61" w:rsidR="003161CC" w:rsidP="005237B8" w:rsidRDefault="00DD64FE" w14:paraId="1CEAF93C" w14:textId="64C0625E">
            <w:pPr>
              <w:jc w:val="left"/>
              <w:rPr>
                <w:rFonts w:ascii="Arial" w:hAnsi="Arial" w:cs="Arial"/>
                <w:sz w:val="22"/>
                <w:szCs w:val="22"/>
              </w:rPr>
            </w:pPr>
            <w:r w:rsidRPr="002D3D61">
              <w:rPr>
                <w:rFonts w:ascii="Arial" w:hAnsi="Arial" w:cs="Arial"/>
                <w:sz w:val="22"/>
                <w:szCs w:val="22"/>
              </w:rPr>
              <w:t>Milestone 1 + 2 weeks</w:t>
            </w:r>
          </w:p>
        </w:tc>
      </w:tr>
      <w:tr w:rsidRPr="003161CC" w:rsidR="0002338E" w:rsidTr="33D77717" w14:paraId="21EFAD04" w14:textId="77777777">
        <w:tc>
          <w:tcPr>
            <w:tcW w:w="853" w:type="pct"/>
            <w:vAlign w:val="center"/>
          </w:tcPr>
          <w:p w:rsidRPr="002D3D61" w:rsidR="0002338E" w:rsidP="005237B8" w:rsidRDefault="002D3D61" w14:paraId="24AE6FAB" w14:textId="63431E7A">
            <w:pPr>
              <w:jc w:val="left"/>
              <w:rPr>
                <w:rFonts w:ascii="Arial" w:hAnsi="Arial" w:cs="Arial"/>
                <w:sz w:val="22"/>
                <w:szCs w:val="22"/>
              </w:rPr>
            </w:pPr>
            <w:r w:rsidRPr="002D3D61">
              <w:rPr>
                <w:rFonts w:ascii="Arial" w:hAnsi="Arial" w:cs="Arial"/>
                <w:sz w:val="22"/>
                <w:szCs w:val="22"/>
              </w:rPr>
              <w:t>3</w:t>
            </w:r>
          </w:p>
        </w:tc>
        <w:tc>
          <w:tcPr>
            <w:tcW w:w="1960" w:type="pct"/>
            <w:vAlign w:val="center"/>
          </w:tcPr>
          <w:p w:rsidRPr="002D3D61" w:rsidR="0002338E" w:rsidP="005237B8" w:rsidRDefault="00604DF7" w14:paraId="52FEBE93" w14:textId="14D0F8B1">
            <w:pPr>
              <w:jc w:val="left"/>
              <w:rPr>
                <w:rFonts w:ascii="Arial" w:hAnsi="Arial" w:cs="Arial"/>
                <w:sz w:val="22"/>
                <w:szCs w:val="22"/>
              </w:rPr>
            </w:pPr>
            <w:r w:rsidRPr="002D3D61">
              <w:rPr>
                <w:rFonts w:ascii="Arial" w:hAnsi="Arial" w:cs="Arial"/>
                <w:sz w:val="22"/>
                <w:szCs w:val="22"/>
              </w:rPr>
              <w:t>Authority evaluation of tenders</w:t>
            </w:r>
          </w:p>
        </w:tc>
        <w:tc>
          <w:tcPr>
            <w:tcW w:w="2187" w:type="pct"/>
            <w:vAlign w:val="center"/>
          </w:tcPr>
          <w:p w:rsidRPr="002D3D61" w:rsidR="0002338E" w:rsidP="005237B8" w:rsidRDefault="00DD64FE" w14:paraId="11E1E3DF" w14:textId="3A3378D0">
            <w:pPr>
              <w:jc w:val="left"/>
              <w:rPr>
                <w:rFonts w:ascii="Arial" w:hAnsi="Arial" w:cs="Arial"/>
                <w:sz w:val="22"/>
                <w:szCs w:val="22"/>
              </w:rPr>
            </w:pPr>
            <w:r w:rsidRPr="002D3D61">
              <w:rPr>
                <w:rFonts w:ascii="Arial" w:hAnsi="Arial" w:cs="Arial"/>
                <w:sz w:val="22"/>
                <w:szCs w:val="22"/>
              </w:rPr>
              <w:t>Milestone 2 + 2 weeks</w:t>
            </w:r>
          </w:p>
        </w:tc>
      </w:tr>
      <w:tr w:rsidRPr="003161CC" w:rsidR="0002338E" w:rsidTr="33D77717" w14:paraId="6412388A" w14:textId="77777777">
        <w:tc>
          <w:tcPr>
            <w:tcW w:w="853" w:type="pct"/>
            <w:vAlign w:val="center"/>
          </w:tcPr>
          <w:p w:rsidRPr="002D3D61" w:rsidR="0002338E" w:rsidP="005237B8" w:rsidRDefault="002D3D61" w14:paraId="7F74824E" w14:textId="20F50F0E">
            <w:pPr>
              <w:jc w:val="left"/>
              <w:rPr>
                <w:rFonts w:ascii="Arial" w:hAnsi="Arial" w:cs="Arial"/>
                <w:sz w:val="22"/>
                <w:szCs w:val="22"/>
              </w:rPr>
            </w:pPr>
            <w:r w:rsidRPr="002D3D61">
              <w:rPr>
                <w:rFonts w:ascii="Arial" w:hAnsi="Arial" w:cs="Arial"/>
                <w:sz w:val="22"/>
                <w:szCs w:val="22"/>
              </w:rPr>
              <w:t>4</w:t>
            </w:r>
          </w:p>
        </w:tc>
        <w:tc>
          <w:tcPr>
            <w:tcW w:w="1960" w:type="pct"/>
            <w:vAlign w:val="center"/>
          </w:tcPr>
          <w:p w:rsidRPr="002D3D61" w:rsidR="0002338E" w:rsidP="005237B8" w:rsidRDefault="008077C5" w14:paraId="33B7F8A0" w14:textId="0FB65D02">
            <w:pPr>
              <w:jc w:val="left"/>
              <w:rPr>
                <w:rFonts w:ascii="Arial" w:hAnsi="Arial" w:cs="Arial"/>
                <w:sz w:val="22"/>
                <w:szCs w:val="22"/>
              </w:rPr>
            </w:pPr>
            <w:r w:rsidRPr="002D3D61">
              <w:rPr>
                <w:rFonts w:ascii="Arial" w:hAnsi="Arial" w:cs="Arial"/>
                <w:sz w:val="22"/>
                <w:szCs w:val="22"/>
              </w:rPr>
              <w:t>Contract Award</w:t>
            </w:r>
          </w:p>
        </w:tc>
        <w:tc>
          <w:tcPr>
            <w:tcW w:w="2187" w:type="pct"/>
            <w:vAlign w:val="center"/>
          </w:tcPr>
          <w:p w:rsidRPr="002D3D61" w:rsidR="0002338E" w:rsidP="005237B8" w:rsidRDefault="00D674F1" w14:paraId="33C9E991" w14:textId="2684EDFD">
            <w:pPr>
              <w:jc w:val="left"/>
              <w:rPr>
                <w:rFonts w:ascii="Arial" w:hAnsi="Arial" w:cs="Arial"/>
                <w:sz w:val="22"/>
                <w:szCs w:val="22"/>
              </w:rPr>
            </w:pPr>
            <w:r w:rsidRPr="002D3D61">
              <w:rPr>
                <w:rFonts w:ascii="Arial" w:hAnsi="Arial" w:cs="Arial"/>
                <w:sz w:val="22"/>
                <w:szCs w:val="22"/>
              </w:rPr>
              <w:t>Milestone 3</w:t>
            </w:r>
          </w:p>
        </w:tc>
      </w:tr>
      <w:tr w:rsidRPr="003161CC" w:rsidR="00DD64FE" w:rsidTr="33D77717" w14:paraId="5AB041BB" w14:textId="77777777">
        <w:tc>
          <w:tcPr>
            <w:tcW w:w="853" w:type="pct"/>
            <w:vAlign w:val="center"/>
          </w:tcPr>
          <w:p w:rsidRPr="002D3D61" w:rsidR="00DD64FE" w:rsidP="005237B8" w:rsidRDefault="002D3D61" w14:paraId="1AA7C166" w14:textId="3E8E3F21">
            <w:pPr>
              <w:jc w:val="left"/>
              <w:rPr>
                <w:rFonts w:ascii="Arial" w:hAnsi="Arial" w:cs="Arial"/>
                <w:sz w:val="22"/>
                <w:szCs w:val="22"/>
              </w:rPr>
            </w:pPr>
            <w:r w:rsidRPr="002D3D61">
              <w:rPr>
                <w:rFonts w:ascii="Arial" w:hAnsi="Arial" w:cs="Arial"/>
                <w:sz w:val="22"/>
                <w:szCs w:val="22"/>
              </w:rPr>
              <w:t>5</w:t>
            </w:r>
          </w:p>
        </w:tc>
        <w:tc>
          <w:tcPr>
            <w:tcW w:w="1960" w:type="pct"/>
            <w:vAlign w:val="center"/>
          </w:tcPr>
          <w:p w:rsidRPr="002D3D61" w:rsidR="00DD64FE" w:rsidP="005237B8" w:rsidRDefault="00D674F1" w14:paraId="30B33435" w14:textId="3DA3DCB0">
            <w:pPr>
              <w:jc w:val="left"/>
              <w:rPr>
                <w:rFonts w:ascii="Arial" w:hAnsi="Arial" w:cs="Arial"/>
                <w:sz w:val="22"/>
                <w:szCs w:val="22"/>
              </w:rPr>
            </w:pPr>
            <w:r w:rsidRPr="002D3D61">
              <w:rPr>
                <w:rFonts w:ascii="Arial" w:hAnsi="Arial" w:cs="Arial"/>
                <w:sz w:val="22"/>
                <w:szCs w:val="22"/>
              </w:rPr>
              <w:t>Furniture delivery and installation</w:t>
            </w:r>
          </w:p>
        </w:tc>
        <w:tc>
          <w:tcPr>
            <w:tcW w:w="2187" w:type="pct"/>
            <w:vAlign w:val="center"/>
          </w:tcPr>
          <w:p w:rsidRPr="002D3D61" w:rsidR="00DD64FE" w:rsidP="005237B8" w:rsidRDefault="00D674F1" w14:paraId="65E69A09" w14:textId="5549140B">
            <w:pPr>
              <w:jc w:val="left"/>
              <w:rPr>
                <w:rFonts w:ascii="Arial" w:hAnsi="Arial" w:cs="Arial"/>
                <w:sz w:val="22"/>
                <w:szCs w:val="22"/>
              </w:rPr>
            </w:pPr>
            <w:r w:rsidRPr="002D3D61">
              <w:rPr>
                <w:rFonts w:ascii="Arial" w:hAnsi="Arial" w:cs="Arial"/>
                <w:sz w:val="22"/>
                <w:szCs w:val="22"/>
              </w:rPr>
              <w:t>No later than 6 weeks after Milestone 4</w:t>
            </w:r>
          </w:p>
        </w:tc>
      </w:tr>
    </w:tbl>
    <w:p w:rsidRPr="003161CC" w:rsidR="003161CC" w:rsidP="003161CC" w:rsidRDefault="003161CC" w14:paraId="334E336D" w14:textId="77777777">
      <w:pPr>
        <w:rPr>
          <w:highlight w:val="yellow"/>
        </w:rPr>
      </w:pPr>
    </w:p>
    <w:p w:rsidR="00502A16" w:rsidP="00777944" w:rsidRDefault="2923E385" w14:paraId="4838646D" w14:textId="0C39D2EE">
      <w:pPr>
        <w:pStyle w:val="Heading1"/>
        <w:numPr>
          <w:ilvl w:val="0"/>
          <w:numId w:val="3"/>
        </w:numPr>
        <w:spacing w:before="120"/>
      </w:pPr>
      <w:bookmarkStart w:name="_Toc48803433" w:id="10"/>
      <w:r>
        <w:t>MANAGEMENT OF INFORMATION/REPORTING</w:t>
      </w:r>
      <w:bookmarkEnd w:id="10"/>
    </w:p>
    <w:p w:rsidR="0056503F" w:rsidP="00C112A0" w:rsidRDefault="0056503F" w14:paraId="1B959A17" w14:textId="20456CD0">
      <w:pPr>
        <w:pStyle w:val="Heading2"/>
        <w:numPr>
          <w:ilvl w:val="1"/>
          <w:numId w:val="3"/>
        </w:numPr>
        <w:spacing w:after="120"/>
        <w:rPr>
          <w:sz w:val="24"/>
          <w:szCs w:val="24"/>
        </w:rPr>
      </w:pPr>
      <w:r>
        <w:rPr>
          <w:sz w:val="24"/>
          <w:szCs w:val="24"/>
        </w:rPr>
        <w:t>The Supplier is required to provide information to support the effective and efficient management of the Contract.</w:t>
      </w:r>
    </w:p>
    <w:p w:rsidR="0056503F" w:rsidP="00C112A0" w:rsidRDefault="0056503F" w14:paraId="554535A7" w14:textId="351BB6D6">
      <w:pPr>
        <w:numPr>
          <w:ilvl w:val="1"/>
          <w:numId w:val="3"/>
        </w:numPr>
        <w:jc w:val="left"/>
        <w:rPr>
          <w:color w:val="000000"/>
        </w:rPr>
      </w:pPr>
      <w:r>
        <w:rPr>
          <w:color w:val="000000"/>
        </w:rPr>
        <w:t>The Supplier is required to complete and report this data using Annex 7 – KPI Reporting Template and Annex 8 – MI Reporting Template, on a monthly basis, on every 5</w:t>
      </w:r>
      <w:r>
        <w:rPr>
          <w:color w:val="000000"/>
          <w:vertAlign w:val="superscript"/>
        </w:rPr>
        <w:t>th</w:t>
      </w:r>
      <w:r>
        <w:rPr>
          <w:color w:val="000000"/>
        </w:rPr>
        <w:t xml:space="preserve"> working day of the month</w:t>
      </w:r>
      <w:r w:rsidR="00121217">
        <w:rPr>
          <w:color w:val="000000"/>
        </w:rPr>
        <w:t>.</w:t>
      </w:r>
    </w:p>
    <w:p w:rsidRPr="00551212" w:rsidR="0056503F" w:rsidP="00C112A0" w:rsidRDefault="0056503F" w14:paraId="2DF6A671" w14:textId="77777777">
      <w:pPr>
        <w:spacing w:after="120"/>
        <w:ind w:left="709"/>
      </w:pPr>
    </w:p>
    <w:p w:rsidR="00502A16" w:rsidP="00777944" w:rsidRDefault="2923E385" w14:paraId="4838646F" w14:textId="5A1ACFCB">
      <w:pPr>
        <w:pStyle w:val="Heading1"/>
        <w:numPr>
          <w:ilvl w:val="0"/>
          <w:numId w:val="3"/>
        </w:numPr>
      </w:pPr>
      <w:bookmarkStart w:name="_Toc48803434" w:id="11"/>
      <w:r>
        <w:t>VOLUMES</w:t>
      </w:r>
      <w:bookmarkEnd w:id="11"/>
    </w:p>
    <w:p w:rsidR="0001794C" w:rsidP="00777944" w:rsidRDefault="00121217" w14:paraId="63CE6716" w14:textId="4295B3B8">
      <w:pPr>
        <w:numPr>
          <w:ilvl w:val="1"/>
          <w:numId w:val="3"/>
        </w:numPr>
        <w:spacing w:after="120"/>
        <w:ind w:left="709"/>
      </w:pPr>
      <w:r w:rsidRPr="00150D6E">
        <w:t xml:space="preserve">An initial </w:t>
      </w:r>
      <w:r w:rsidRPr="00150D6E" w:rsidR="004E649C">
        <w:t>order will be placed to establish the enabling contract,</w:t>
      </w:r>
      <w:r w:rsidRPr="00150D6E" w:rsidR="00954FD2">
        <w:t xml:space="preserve"> as </w:t>
      </w:r>
      <w:r w:rsidR="003D534B">
        <w:t>at</w:t>
      </w:r>
      <w:r w:rsidRPr="00150D6E" w:rsidR="00954FD2">
        <w:t xml:space="preserve"> Annex B.</w:t>
      </w:r>
      <w:r w:rsidRPr="00150D6E" w:rsidR="004E649C">
        <w:t xml:space="preserve"> </w:t>
      </w:r>
    </w:p>
    <w:p w:rsidR="00EC374B" w:rsidP="0087790B" w:rsidRDefault="004943CD" w14:paraId="4061F71B" w14:textId="01B05F42">
      <w:pPr>
        <w:numPr>
          <w:ilvl w:val="1"/>
          <w:numId w:val="3"/>
        </w:numPr>
        <w:spacing w:after="120"/>
        <w:ind w:left="709"/>
      </w:pPr>
      <w:r w:rsidRPr="00150D6E">
        <w:t xml:space="preserve">Subsequent orders will be placed by the Authority as </w:t>
      </w:r>
      <w:r w:rsidRPr="00150D6E" w:rsidR="00150D6E">
        <w:t>requirements are d</w:t>
      </w:r>
      <w:r w:rsidR="00150D6E">
        <w:t>efined.</w:t>
      </w:r>
    </w:p>
    <w:p w:rsidR="00B13A58" w:rsidP="0087790B" w:rsidRDefault="00B13A58" w14:paraId="66430D7D" w14:textId="07FD6699">
      <w:pPr>
        <w:numPr>
          <w:ilvl w:val="1"/>
          <w:numId w:val="3"/>
        </w:numPr>
        <w:spacing w:after="120"/>
        <w:ind w:left="709"/>
      </w:pPr>
      <w:r>
        <w:t xml:space="preserve">There is no commitment to a minimum volume. </w:t>
      </w:r>
    </w:p>
    <w:p w:rsidR="00502A16" w:rsidRDefault="00502A16" w14:paraId="48386481" w14:textId="77777777">
      <w:pPr>
        <w:ind w:left="0"/>
      </w:pPr>
    </w:p>
    <w:p w:rsidRPr="00EC374B" w:rsidR="00EC374B" w:rsidP="00777944" w:rsidRDefault="2923E385" w14:paraId="4F02516E" w14:textId="577A55E3">
      <w:pPr>
        <w:pStyle w:val="Heading1"/>
        <w:numPr>
          <w:ilvl w:val="0"/>
          <w:numId w:val="3"/>
        </w:numPr>
      </w:pPr>
      <w:bookmarkStart w:name="_Toc48803435" w:id="12"/>
      <w:r>
        <w:t>CONTINUOUS IMPROVEMENT</w:t>
      </w:r>
      <w:bookmarkEnd w:id="12"/>
    </w:p>
    <w:p w:rsidR="00502A16" w:rsidP="00777944" w:rsidRDefault="003C6586" w14:paraId="48386483" w14:textId="5F55B2DB">
      <w:pPr>
        <w:numPr>
          <w:ilvl w:val="1"/>
          <w:numId w:val="3"/>
        </w:numPr>
        <w:spacing w:after="120"/>
        <w:ind w:left="709"/>
      </w:pPr>
      <w:r>
        <w:t xml:space="preserve">The Supplier will be expected to continually improve the way in which the required </w:t>
      </w:r>
      <w:r w:rsidR="00EC374B">
        <w:t>Goods/</w:t>
      </w:r>
      <w:r>
        <w:t>Services are to be delivered throughout the Contract duration.</w:t>
      </w:r>
      <w:r w:rsidR="00894E1A">
        <w:rPr>
          <w:color w:val="FF0000"/>
        </w:rPr>
        <w:t xml:space="preserve"> </w:t>
      </w:r>
    </w:p>
    <w:p w:rsidRPr="003259F3" w:rsidR="00502A16" w:rsidP="00777944" w:rsidRDefault="003C6586" w14:paraId="48386484" w14:textId="5C202B59">
      <w:pPr>
        <w:numPr>
          <w:ilvl w:val="1"/>
          <w:numId w:val="3"/>
        </w:numPr>
        <w:spacing w:after="120"/>
        <w:ind w:left="709"/>
      </w:pPr>
      <w:r>
        <w:t xml:space="preserve">The Supplier should present new ways of working to the Authority during </w:t>
      </w:r>
      <w:r w:rsidRPr="003259F3">
        <w:t>monthly</w:t>
      </w:r>
      <w:r w:rsidRPr="003259F3" w:rsidR="00EC374B">
        <w:t>/quarterly</w:t>
      </w:r>
      <w:r w:rsidRPr="003259F3">
        <w:t xml:space="preserve"> Contract review meetings. </w:t>
      </w:r>
    </w:p>
    <w:p w:rsidRPr="004548C2" w:rsidR="00502A16" w:rsidP="00777944" w:rsidRDefault="003C6586" w14:paraId="48386485" w14:textId="679EFC38">
      <w:pPr>
        <w:numPr>
          <w:ilvl w:val="1"/>
          <w:numId w:val="3"/>
        </w:numPr>
        <w:spacing w:after="120"/>
        <w:ind w:left="709"/>
      </w:pPr>
      <w:r>
        <w:t>Changes to the way in which the Services are to be delivered must be brought to the Authority’s attention and agreed prior to any changes being implemented.</w:t>
      </w:r>
      <w:r w:rsidRPr="00894E1A" w:rsidR="00894E1A">
        <w:rPr>
          <w:color w:val="FF0000"/>
        </w:rPr>
        <w:t xml:space="preserve"> </w:t>
      </w:r>
    </w:p>
    <w:p w:rsidRPr="00544203" w:rsidR="004548C2" w:rsidP="00544203" w:rsidRDefault="004548C2" w14:paraId="593ED3B3" w14:textId="77777777">
      <w:pPr>
        <w:pStyle w:val="ListParagraph"/>
        <w:rPr>
          <w:rFonts w:ascii="Century Gothic" w:hAnsi="Century Gothic"/>
          <w:sz w:val="20"/>
          <w:szCs w:val="20"/>
        </w:rPr>
      </w:pPr>
    </w:p>
    <w:p w:rsidR="00502A16" w:rsidP="00777944" w:rsidRDefault="2923E385" w14:paraId="48386486" w14:textId="77777777">
      <w:pPr>
        <w:pStyle w:val="Heading1"/>
        <w:numPr>
          <w:ilvl w:val="0"/>
          <w:numId w:val="3"/>
        </w:numPr>
      </w:pPr>
      <w:bookmarkStart w:name="_Toc48803436" w:id="13"/>
      <w:r>
        <w:t>SUSTAINABILITY</w:t>
      </w:r>
      <w:bookmarkEnd w:id="13"/>
    </w:p>
    <w:p w:rsidR="00AA0E4B" w:rsidP="00AA0E4B" w:rsidRDefault="00AA0E4B" w14:paraId="1E5B1DE6" w14:textId="25D33DFE">
      <w:pPr>
        <w:pStyle w:val="Heading2"/>
        <w:numPr>
          <w:ilvl w:val="1"/>
          <w:numId w:val="3"/>
        </w:numPr>
        <w:spacing w:after="120"/>
        <w:rPr>
          <w:sz w:val="24"/>
          <w:szCs w:val="24"/>
        </w:rPr>
      </w:pPr>
      <w:r>
        <w:rPr>
          <w:sz w:val="24"/>
          <w:szCs w:val="24"/>
        </w:rPr>
        <w:t>Suppliers are required to remove their waste at regular intervals and not leave stored items within the working areas.</w:t>
      </w:r>
    </w:p>
    <w:p w:rsidR="00AA0E4B" w:rsidP="00AA0E4B" w:rsidRDefault="00AA0E4B" w14:paraId="2896C3EB" w14:textId="58D88CAB">
      <w:pPr>
        <w:pStyle w:val="Heading2"/>
        <w:numPr>
          <w:ilvl w:val="1"/>
          <w:numId w:val="3"/>
        </w:numPr>
        <w:spacing w:after="120"/>
        <w:rPr>
          <w:sz w:val="24"/>
          <w:szCs w:val="24"/>
        </w:rPr>
      </w:pPr>
      <w:r>
        <w:rPr>
          <w:sz w:val="24"/>
          <w:szCs w:val="24"/>
        </w:rPr>
        <w:t>Suppliers will be required to provide waste transfer notices as proof of waste away.</w:t>
      </w:r>
    </w:p>
    <w:p w:rsidRPr="00323C6D" w:rsidR="00323C6D" w:rsidP="00323C6D" w:rsidRDefault="00323C6D" w14:paraId="06996E2A" w14:textId="77777777">
      <w:pPr>
        <w:ind w:left="0"/>
      </w:pPr>
    </w:p>
    <w:p w:rsidRPr="00EC374B" w:rsidR="00AA0E4B" w:rsidP="00AA0E4B" w:rsidRDefault="00AA0E4B" w14:paraId="069DA4FB" w14:textId="77777777">
      <w:pPr>
        <w:spacing w:after="120"/>
        <w:ind w:left="709"/>
        <w:rPr>
          <w:highlight w:val="yellow"/>
        </w:rPr>
      </w:pPr>
    </w:p>
    <w:p w:rsidR="00502A16" w:rsidP="00777944" w:rsidRDefault="2923E385" w14:paraId="48386488" w14:textId="77777777">
      <w:pPr>
        <w:pStyle w:val="Heading1"/>
        <w:numPr>
          <w:ilvl w:val="0"/>
          <w:numId w:val="3"/>
        </w:numPr>
      </w:pPr>
      <w:bookmarkStart w:name="_Toc48803437" w:id="14"/>
      <w:r>
        <w:lastRenderedPageBreak/>
        <w:t>QUALITY</w:t>
      </w:r>
      <w:bookmarkEnd w:id="14"/>
    </w:p>
    <w:p w:rsidR="004050E4" w:rsidP="004050E4" w:rsidRDefault="004050E4" w14:paraId="341DE927" w14:textId="52A98AD9">
      <w:pPr>
        <w:pStyle w:val="Heading2"/>
        <w:numPr>
          <w:ilvl w:val="1"/>
          <w:numId w:val="3"/>
        </w:numPr>
        <w:spacing w:after="120"/>
        <w:rPr>
          <w:sz w:val="24"/>
          <w:szCs w:val="24"/>
        </w:rPr>
      </w:pPr>
      <w:r>
        <w:rPr>
          <w:sz w:val="24"/>
          <w:szCs w:val="24"/>
        </w:rPr>
        <w:t>All outputs to be delivered to standards agreed within the CCS RM6119</w:t>
      </w:r>
      <w:r w:rsidR="00422E4A">
        <w:rPr>
          <w:sz w:val="24"/>
          <w:szCs w:val="24"/>
        </w:rPr>
        <w:t xml:space="preserve"> </w:t>
      </w:r>
      <w:r>
        <w:rPr>
          <w:sz w:val="24"/>
          <w:szCs w:val="24"/>
        </w:rPr>
        <w:t xml:space="preserve">framework, and to </w:t>
      </w:r>
      <w:r w:rsidR="00422E4A">
        <w:rPr>
          <w:sz w:val="24"/>
          <w:szCs w:val="24"/>
        </w:rPr>
        <w:t>the Government Property Agency (GPA) Workspace Design Guide.</w:t>
      </w:r>
    </w:p>
    <w:p w:rsidRPr="00544203" w:rsidR="00502A16" w:rsidP="00544203" w:rsidRDefault="00502A16" w14:paraId="48386489" w14:textId="7A864A31">
      <w:pPr>
        <w:pStyle w:val="ListParagraph"/>
        <w:rPr>
          <w:rFonts w:ascii="Century Gothic" w:hAnsi="Century Gothic"/>
          <w:sz w:val="20"/>
          <w:szCs w:val="20"/>
        </w:rPr>
      </w:pPr>
    </w:p>
    <w:p w:rsidR="00502A16" w:rsidP="00777944" w:rsidRDefault="2923E385" w14:paraId="4838648A" w14:textId="77777777">
      <w:pPr>
        <w:pStyle w:val="Heading1"/>
        <w:numPr>
          <w:ilvl w:val="0"/>
          <w:numId w:val="3"/>
        </w:numPr>
      </w:pPr>
      <w:bookmarkStart w:name="_Toc48803438" w:id="15"/>
      <w:r>
        <w:t>PRICE</w:t>
      </w:r>
      <w:bookmarkEnd w:id="15"/>
    </w:p>
    <w:p w:rsidRPr="00544203" w:rsidR="00502A16" w:rsidP="00777944" w:rsidRDefault="003C6586" w14:paraId="4838648C" w14:textId="20F301C2">
      <w:pPr>
        <w:numPr>
          <w:ilvl w:val="1"/>
          <w:numId w:val="3"/>
        </w:numPr>
        <w:spacing w:after="120"/>
        <w:ind w:left="709"/>
        <w:rPr>
          <w:color w:val="FF0000"/>
        </w:rPr>
      </w:pPr>
      <w:r w:rsidRPr="00544203">
        <w:t xml:space="preserve">Prices are to be submitted via the e-Sourcing Suite Attachment 4 – Price Schedule </w:t>
      </w:r>
      <w:r w:rsidR="0007540A">
        <w:t>exclud</w:t>
      </w:r>
      <w:r w:rsidRPr="00544203" w:rsidR="00FD643D">
        <w:t xml:space="preserve">ing </w:t>
      </w:r>
      <w:r w:rsidRPr="00544203">
        <w:t>VAT and including all other expenses relating to Contract delivery.</w:t>
      </w:r>
      <w:r w:rsidRPr="00544203" w:rsidR="00BD7E2D">
        <w:t xml:space="preserve"> </w:t>
      </w:r>
    </w:p>
    <w:p w:rsidRPr="00544203" w:rsidR="00544203" w:rsidP="00544203" w:rsidRDefault="00544203" w14:paraId="40CDEFEA" w14:textId="77777777">
      <w:pPr>
        <w:pStyle w:val="ListParagraph"/>
        <w:rPr>
          <w:rFonts w:ascii="Century Gothic" w:hAnsi="Century Gothic"/>
          <w:sz w:val="20"/>
          <w:szCs w:val="20"/>
        </w:rPr>
      </w:pPr>
    </w:p>
    <w:p w:rsidR="00502A16" w:rsidP="00777944" w:rsidRDefault="2923E385" w14:paraId="48386493" w14:textId="77777777">
      <w:pPr>
        <w:pStyle w:val="Heading1"/>
        <w:numPr>
          <w:ilvl w:val="0"/>
          <w:numId w:val="3"/>
        </w:numPr>
      </w:pPr>
      <w:bookmarkStart w:name="_Toc48803439" w:id="16"/>
      <w:r>
        <w:t>STAFF AND CUSTOMER SERVICE</w:t>
      </w:r>
      <w:bookmarkEnd w:id="16"/>
    </w:p>
    <w:p w:rsidR="00502A16" w:rsidP="00777944" w:rsidRDefault="003C6586" w14:paraId="48386494" w14:textId="658BA5E0">
      <w:pPr>
        <w:numPr>
          <w:ilvl w:val="1"/>
          <w:numId w:val="3"/>
        </w:numPr>
        <w:spacing w:after="120"/>
        <w:ind w:left="709"/>
      </w:pPr>
      <w:r>
        <w:t>The Supplier shall provide a sufficient level of resource throughout the duration of the Contract in order to consistently deliver a quality service.</w:t>
      </w:r>
    </w:p>
    <w:p w:rsidR="00502A16" w:rsidP="00777944" w:rsidRDefault="003C6586" w14:paraId="48386495" w14:textId="77777777">
      <w:pPr>
        <w:numPr>
          <w:ilvl w:val="1"/>
          <w:numId w:val="3"/>
        </w:numPr>
        <w:spacing w:after="120"/>
        <w:ind w:left="709"/>
      </w:pPr>
      <w:r>
        <w:t xml:space="preserve">The Supplier’s staff assigned to the Contract shall have the relevant qualifications and experience to deliver the Contract to the required standard. </w:t>
      </w:r>
    </w:p>
    <w:p w:rsidR="00502A16" w:rsidP="00777944" w:rsidRDefault="003C6586" w14:paraId="48386496" w14:textId="34E338CF">
      <w:pPr>
        <w:numPr>
          <w:ilvl w:val="1"/>
          <w:numId w:val="3"/>
        </w:numPr>
        <w:spacing w:after="120"/>
        <w:ind w:left="709"/>
      </w:pPr>
      <w:r>
        <w:t xml:space="preserve">The Supplier shall ensure that staff understand the Authority’s vision and objectives and will provide excellent customer service to the Authority throughout the duration of the Contract.  </w:t>
      </w:r>
    </w:p>
    <w:p w:rsidRPr="00B0556E" w:rsidR="00B0556E" w:rsidP="00B0556E" w:rsidRDefault="00544203" w14:paraId="0C0731CC" w14:textId="290E1BBC">
      <w:pPr>
        <w:pStyle w:val="ListParagraph"/>
        <w:numPr>
          <w:ilvl w:val="1"/>
          <w:numId w:val="3"/>
        </w:numPr>
      </w:pPr>
      <w:r>
        <w:t>The Supplier shall provide c</w:t>
      </w:r>
      <w:r w:rsidR="00B0556E">
        <w:t>ustomer service available</w:t>
      </w:r>
      <w:r w:rsidRPr="00B0556E" w:rsidR="00B0556E">
        <w:t xml:space="preserve"> between the hours of 0</w:t>
      </w:r>
      <w:r w:rsidR="00F53227">
        <w:t>9</w:t>
      </w:r>
      <w:r w:rsidRPr="00B0556E" w:rsidR="00B0556E">
        <w:t xml:space="preserve">:00 - 17:00 on weekdays with </w:t>
      </w:r>
      <w:r w:rsidR="004E5BA3">
        <w:t xml:space="preserve">the </w:t>
      </w:r>
      <w:r w:rsidRPr="00B0556E" w:rsidR="00B0556E">
        <w:t>exception of recognised UK Bank Holidays and Public Holidays.</w:t>
      </w:r>
    </w:p>
    <w:p w:rsidRPr="00B0556E" w:rsidR="00B0556E" w:rsidP="00B0556E" w:rsidRDefault="00B0556E" w14:paraId="615A377F" w14:textId="77777777">
      <w:pPr>
        <w:pStyle w:val="ListParagraph"/>
        <w:rPr>
          <w:rFonts w:ascii="Century Gothic" w:hAnsi="Century Gothic"/>
          <w:sz w:val="20"/>
          <w:szCs w:val="20"/>
        </w:rPr>
      </w:pPr>
    </w:p>
    <w:p w:rsidR="00502A16" w:rsidP="00777944" w:rsidRDefault="2923E385" w14:paraId="48386497" w14:textId="77777777">
      <w:pPr>
        <w:pStyle w:val="Heading1"/>
        <w:numPr>
          <w:ilvl w:val="0"/>
          <w:numId w:val="3"/>
        </w:numPr>
      </w:pPr>
      <w:bookmarkStart w:name="_Toc48803440" w:id="17"/>
      <w:r>
        <w:t>SERVICE LEVELS AND PERFORMANCE</w:t>
      </w:r>
      <w:bookmarkEnd w:id="17"/>
    </w:p>
    <w:p w:rsidR="00502A16" w:rsidP="00777944" w:rsidRDefault="003C6586" w14:paraId="48386498" w14:textId="4EA3FCA2">
      <w:pPr>
        <w:numPr>
          <w:ilvl w:val="1"/>
          <w:numId w:val="3"/>
        </w:numPr>
        <w:spacing w:after="120"/>
        <w:ind w:left="709"/>
      </w:pPr>
      <w:r>
        <w:t xml:space="preserve">The Authority will measure the quality of the Supplier’s delivery </w:t>
      </w:r>
      <w:r w:rsidR="00EF39FB">
        <w:t>against the following Key Performance Indicators</w:t>
      </w:r>
      <w:r>
        <w:t>:</w:t>
      </w:r>
    </w:p>
    <w:tbl>
      <w:tblPr>
        <w:tblW w:w="8294" w:type="dxa"/>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115" w:type="dxa"/>
          <w:right w:w="115" w:type="dxa"/>
        </w:tblCellMar>
        <w:tblLook w:val="0400" w:firstRow="0" w:lastRow="0" w:firstColumn="0" w:lastColumn="0" w:noHBand="0" w:noVBand="1"/>
      </w:tblPr>
      <w:tblGrid>
        <w:gridCol w:w="1230"/>
        <w:gridCol w:w="1650"/>
        <w:gridCol w:w="3773"/>
        <w:gridCol w:w="1641"/>
      </w:tblGrid>
      <w:tr w:rsidRPr="00CB0C70" w:rsidR="00095FE2" w:rsidTr="003776ED" w14:paraId="2C659770" w14:textId="77777777">
        <w:tc>
          <w:tcPr>
            <w:tcW w:w="1230" w:type="dxa"/>
            <w:shd w:val="clear" w:color="auto" w:fill="DBE5F1" w:themeFill="accent1" w:themeFillTint="33"/>
          </w:tcPr>
          <w:p w:rsidRPr="00CB0C70" w:rsidR="00095FE2" w:rsidP="00A2762F" w:rsidRDefault="00095FE2" w14:paraId="71049DB2" w14:textId="77777777">
            <w:pPr>
              <w:ind w:left="0"/>
              <w:jc w:val="left"/>
              <w:rPr>
                <w:color w:val="000000"/>
                <w:sz w:val="22"/>
                <w:szCs w:val="22"/>
              </w:rPr>
            </w:pPr>
            <w:r w:rsidRPr="00CB0C70">
              <w:rPr>
                <w:color w:val="000000"/>
                <w:sz w:val="22"/>
                <w:szCs w:val="22"/>
              </w:rPr>
              <w:t>KPI/SLA</w:t>
            </w:r>
          </w:p>
        </w:tc>
        <w:tc>
          <w:tcPr>
            <w:tcW w:w="1650" w:type="dxa"/>
            <w:shd w:val="clear" w:color="auto" w:fill="DBE5F1" w:themeFill="accent1" w:themeFillTint="33"/>
          </w:tcPr>
          <w:p w:rsidRPr="00CB0C70" w:rsidR="00095FE2" w:rsidP="00A2762F" w:rsidRDefault="00095FE2" w14:paraId="5922A5D5" w14:textId="77777777">
            <w:pPr>
              <w:ind w:left="0"/>
              <w:jc w:val="left"/>
              <w:rPr>
                <w:color w:val="000000"/>
                <w:sz w:val="22"/>
                <w:szCs w:val="22"/>
              </w:rPr>
            </w:pPr>
            <w:r w:rsidRPr="00CB0C70">
              <w:rPr>
                <w:color w:val="000000"/>
                <w:sz w:val="22"/>
                <w:szCs w:val="22"/>
              </w:rPr>
              <w:t>Service Area</w:t>
            </w:r>
          </w:p>
        </w:tc>
        <w:tc>
          <w:tcPr>
            <w:tcW w:w="3773" w:type="dxa"/>
            <w:shd w:val="clear" w:color="auto" w:fill="DBE5F1" w:themeFill="accent1" w:themeFillTint="33"/>
          </w:tcPr>
          <w:p w:rsidRPr="00CB0C70" w:rsidR="00095FE2" w:rsidP="00A2762F" w:rsidRDefault="00095FE2" w14:paraId="2140B313" w14:textId="77777777">
            <w:pPr>
              <w:ind w:left="0"/>
              <w:jc w:val="left"/>
              <w:rPr>
                <w:color w:val="000000"/>
                <w:sz w:val="22"/>
                <w:szCs w:val="22"/>
              </w:rPr>
            </w:pPr>
            <w:r w:rsidRPr="00CB0C70">
              <w:rPr>
                <w:color w:val="000000"/>
                <w:sz w:val="22"/>
                <w:szCs w:val="22"/>
              </w:rPr>
              <w:t>KPI/SLA description</w:t>
            </w:r>
          </w:p>
        </w:tc>
        <w:tc>
          <w:tcPr>
            <w:tcW w:w="1641" w:type="dxa"/>
            <w:shd w:val="clear" w:color="auto" w:fill="DBE5F1" w:themeFill="accent1" w:themeFillTint="33"/>
          </w:tcPr>
          <w:p w:rsidRPr="00CB0C70" w:rsidR="00095FE2" w:rsidP="00A2762F" w:rsidRDefault="00095FE2" w14:paraId="4A229972" w14:textId="77777777">
            <w:pPr>
              <w:ind w:left="0"/>
              <w:jc w:val="left"/>
              <w:rPr>
                <w:color w:val="000000"/>
                <w:sz w:val="22"/>
                <w:szCs w:val="22"/>
              </w:rPr>
            </w:pPr>
            <w:r w:rsidRPr="00CB0C70">
              <w:rPr>
                <w:color w:val="000000"/>
                <w:sz w:val="22"/>
                <w:szCs w:val="22"/>
              </w:rPr>
              <w:t>Target</w:t>
            </w:r>
          </w:p>
        </w:tc>
      </w:tr>
      <w:tr w:rsidRPr="00CB0C70" w:rsidR="00095FE2" w:rsidTr="003776ED" w14:paraId="4FE8093B" w14:textId="77777777">
        <w:tc>
          <w:tcPr>
            <w:tcW w:w="1230" w:type="dxa"/>
            <w:shd w:val="clear" w:color="auto" w:fill="auto"/>
          </w:tcPr>
          <w:p w:rsidRPr="00CB0C70" w:rsidR="00095FE2" w:rsidP="00CB0C70" w:rsidRDefault="50724368" w14:paraId="506F622D" w14:textId="5315F64E">
            <w:pPr>
              <w:ind w:left="0"/>
              <w:jc w:val="left"/>
              <w:rPr>
                <w:b/>
                <w:color w:val="000000"/>
                <w:sz w:val="22"/>
                <w:szCs w:val="22"/>
              </w:rPr>
            </w:pPr>
            <w:r w:rsidRPr="00CB0C70">
              <w:rPr>
                <w:b/>
                <w:bCs/>
                <w:color w:val="000000" w:themeColor="text1"/>
                <w:sz w:val="22"/>
                <w:szCs w:val="22"/>
              </w:rPr>
              <w:t>1</w:t>
            </w:r>
          </w:p>
        </w:tc>
        <w:tc>
          <w:tcPr>
            <w:tcW w:w="1650" w:type="dxa"/>
            <w:shd w:val="clear" w:color="auto" w:fill="auto"/>
          </w:tcPr>
          <w:p w:rsidRPr="00CB0C70" w:rsidR="00095FE2" w:rsidP="00CB0C70" w:rsidRDefault="50724368" w14:paraId="5C1644EB" w14:textId="14F4F8EE">
            <w:pPr>
              <w:ind w:left="0"/>
              <w:jc w:val="left"/>
              <w:rPr>
                <w:sz w:val="22"/>
                <w:szCs w:val="22"/>
              </w:rPr>
            </w:pPr>
            <w:r w:rsidRPr="00CB0C70">
              <w:rPr>
                <w:color w:val="000000" w:themeColor="text1"/>
                <w:sz w:val="22"/>
                <w:szCs w:val="22"/>
              </w:rPr>
              <w:t>Supply, Delivery and Installation</w:t>
            </w:r>
          </w:p>
        </w:tc>
        <w:tc>
          <w:tcPr>
            <w:tcW w:w="3773" w:type="dxa"/>
            <w:shd w:val="clear" w:color="auto" w:fill="auto"/>
          </w:tcPr>
          <w:p w:rsidRPr="00CB0C70" w:rsidR="00095FE2" w:rsidP="00CB0C70" w:rsidRDefault="50724368" w14:paraId="5D5ECCC7" w14:textId="5A19C90E">
            <w:pPr>
              <w:ind w:left="0"/>
              <w:jc w:val="left"/>
              <w:rPr>
                <w:sz w:val="22"/>
                <w:szCs w:val="22"/>
              </w:rPr>
            </w:pPr>
            <w:r w:rsidRPr="00CB0C70">
              <w:rPr>
                <w:color w:val="000000" w:themeColor="text1"/>
                <w:sz w:val="22"/>
                <w:szCs w:val="22"/>
              </w:rPr>
              <w:t>Supply, delivery and installation of all furniture within agreed timeframes (</w:t>
            </w:r>
            <w:r w:rsidRPr="00CB0C70" w:rsidR="003776ED">
              <w:rPr>
                <w:color w:val="000000" w:themeColor="text1"/>
                <w:sz w:val="22"/>
                <w:szCs w:val="22"/>
              </w:rPr>
              <w:t>6</w:t>
            </w:r>
            <w:r w:rsidRPr="00CB0C70">
              <w:rPr>
                <w:color w:val="000000" w:themeColor="text1"/>
                <w:sz w:val="22"/>
                <w:szCs w:val="22"/>
              </w:rPr>
              <w:t xml:space="preserve"> weeks) from receipt of order.</w:t>
            </w:r>
          </w:p>
        </w:tc>
        <w:tc>
          <w:tcPr>
            <w:tcW w:w="1641" w:type="dxa"/>
            <w:shd w:val="clear" w:color="auto" w:fill="auto"/>
          </w:tcPr>
          <w:p w:rsidRPr="00CB0C70" w:rsidR="50724368" w:rsidP="00CB0C70" w:rsidRDefault="50724368" w14:paraId="2A395495" w14:textId="3B3C771B">
            <w:pPr>
              <w:ind w:left="0"/>
              <w:jc w:val="left"/>
              <w:rPr>
                <w:sz w:val="22"/>
                <w:szCs w:val="22"/>
              </w:rPr>
            </w:pPr>
            <w:r w:rsidRPr="00CB0C70">
              <w:rPr>
                <w:color w:val="000000" w:themeColor="text1"/>
                <w:sz w:val="22"/>
                <w:szCs w:val="22"/>
              </w:rPr>
              <w:t>100% at all times</w:t>
            </w:r>
          </w:p>
          <w:p w:rsidRPr="00CB0C70" w:rsidR="00AF58DA" w:rsidP="00CB0C70" w:rsidRDefault="00AF58DA" w14:paraId="52CCD7B4" w14:textId="77777777">
            <w:pPr>
              <w:pBdr>
                <w:top w:val="nil"/>
                <w:left w:val="nil"/>
                <w:bottom w:val="nil"/>
                <w:right w:val="nil"/>
                <w:between w:val="nil"/>
              </w:pBdr>
              <w:ind w:left="0"/>
              <w:jc w:val="left"/>
              <w:rPr>
                <w:b/>
                <w:sz w:val="22"/>
                <w:szCs w:val="22"/>
                <w:highlight w:val="yellow"/>
              </w:rPr>
            </w:pPr>
          </w:p>
          <w:p w:rsidRPr="00CB0C70" w:rsidR="00095FE2" w:rsidP="00CB0C70" w:rsidRDefault="00095FE2" w14:paraId="18E2CD3B" w14:textId="52A9B9B2">
            <w:pPr>
              <w:pBdr>
                <w:top w:val="nil"/>
                <w:left w:val="nil"/>
                <w:bottom w:val="nil"/>
                <w:right w:val="nil"/>
                <w:between w:val="nil"/>
              </w:pBdr>
              <w:ind w:left="0"/>
              <w:jc w:val="left"/>
              <w:rPr>
                <w:b/>
                <w:sz w:val="22"/>
                <w:szCs w:val="22"/>
              </w:rPr>
            </w:pPr>
          </w:p>
        </w:tc>
      </w:tr>
      <w:tr w:rsidRPr="00CB0C70" w:rsidR="00095FE2" w:rsidTr="003776ED" w14:paraId="1FC41DF1" w14:textId="77777777">
        <w:tc>
          <w:tcPr>
            <w:tcW w:w="1230" w:type="dxa"/>
            <w:shd w:val="clear" w:color="auto" w:fill="auto"/>
          </w:tcPr>
          <w:p w:rsidRPr="00CB0C70" w:rsidR="00095FE2" w:rsidP="00CB0C70" w:rsidRDefault="50724368" w14:paraId="13B6EA23" w14:textId="1B4EAC7B">
            <w:pPr>
              <w:ind w:left="0"/>
              <w:jc w:val="left"/>
              <w:rPr>
                <w:b/>
                <w:color w:val="000000"/>
                <w:sz w:val="22"/>
                <w:szCs w:val="22"/>
              </w:rPr>
            </w:pPr>
            <w:r w:rsidRPr="00CB0C70">
              <w:rPr>
                <w:b/>
                <w:bCs/>
                <w:color w:val="000000" w:themeColor="text1"/>
                <w:sz w:val="22"/>
                <w:szCs w:val="22"/>
              </w:rPr>
              <w:t>2</w:t>
            </w:r>
          </w:p>
        </w:tc>
        <w:tc>
          <w:tcPr>
            <w:tcW w:w="1650" w:type="dxa"/>
            <w:shd w:val="clear" w:color="auto" w:fill="auto"/>
          </w:tcPr>
          <w:p w:rsidRPr="00CB0C70" w:rsidR="00095FE2" w:rsidP="00CB0C70" w:rsidRDefault="50724368" w14:paraId="6B41020D" w14:textId="1D9D14DD">
            <w:pPr>
              <w:pBdr>
                <w:top w:val="nil"/>
                <w:left w:val="nil"/>
                <w:bottom w:val="nil"/>
                <w:right w:val="nil"/>
                <w:between w:val="nil"/>
              </w:pBdr>
              <w:ind w:left="0"/>
              <w:jc w:val="left"/>
              <w:rPr>
                <w:sz w:val="22"/>
                <w:szCs w:val="22"/>
              </w:rPr>
            </w:pPr>
            <w:r w:rsidRPr="00CB0C70">
              <w:rPr>
                <w:color w:val="000000" w:themeColor="text1"/>
                <w:sz w:val="22"/>
                <w:szCs w:val="22"/>
              </w:rPr>
              <w:t>Snagging</w:t>
            </w:r>
          </w:p>
        </w:tc>
        <w:tc>
          <w:tcPr>
            <w:tcW w:w="3773" w:type="dxa"/>
            <w:shd w:val="clear" w:color="auto" w:fill="auto"/>
          </w:tcPr>
          <w:p w:rsidRPr="00CB0C70" w:rsidR="00095FE2" w:rsidP="00CB0C70" w:rsidRDefault="50724368" w14:paraId="37F8958C" w14:textId="4F348771">
            <w:pPr>
              <w:pBdr>
                <w:top w:val="nil"/>
                <w:left w:val="nil"/>
                <w:bottom w:val="nil"/>
                <w:right w:val="nil"/>
                <w:between w:val="nil"/>
              </w:pBdr>
              <w:ind w:left="0"/>
              <w:jc w:val="left"/>
              <w:rPr>
                <w:sz w:val="22"/>
                <w:szCs w:val="22"/>
              </w:rPr>
            </w:pPr>
            <w:r w:rsidRPr="00CB0C70">
              <w:rPr>
                <w:color w:val="000000" w:themeColor="text1"/>
                <w:sz w:val="22"/>
                <w:szCs w:val="22"/>
              </w:rPr>
              <w:t>Supplier to resolve issues identified on snagging report within 72 hours from acknowledgement.</w:t>
            </w:r>
          </w:p>
        </w:tc>
        <w:tc>
          <w:tcPr>
            <w:tcW w:w="1641" w:type="dxa"/>
            <w:shd w:val="clear" w:color="auto" w:fill="auto"/>
          </w:tcPr>
          <w:p w:rsidRPr="00CB0C70" w:rsidR="00095FE2" w:rsidP="00CB0C70" w:rsidRDefault="50724368" w14:paraId="568DFA31" w14:textId="45D8ECB5">
            <w:pPr>
              <w:ind w:left="0"/>
              <w:jc w:val="left"/>
              <w:rPr>
                <w:sz w:val="22"/>
                <w:szCs w:val="22"/>
              </w:rPr>
            </w:pPr>
            <w:r w:rsidRPr="00CB0C70">
              <w:rPr>
                <w:color w:val="000000" w:themeColor="text1"/>
                <w:sz w:val="22"/>
                <w:szCs w:val="22"/>
              </w:rPr>
              <w:t>At least 98% at all times</w:t>
            </w:r>
          </w:p>
        </w:tc>
      </w:tr>
      <w:tr w:rsidRPr="00CB0C70" w:rsidR="003F32FF" w:rsidTr="003776ED" w14:paraId="2B47E175" w14:textId="77777777">
        <w:tc>
          <w:tcPr>
            <w:tcW w:w="1230" w:type="dxa"/>
            <w:shd w:val="clear" w:color="auto" w:fill="auto"/>
          </w:tcPr>
          <w:p w:rsidRPr="00CB0C70" w:rsidR="003F32FF" w:rsidP="00CB0C70" w:rsidRDefault="50724368" w14:paraId="2487FEB0" w14:textId="09C1CC9A">
            <w:pPr>
              <w:ind w:left="0"/>
              <w:jc w:val="left"/>
              <w:rPr>
                <w:b/>
                <w:color w:val="000000"/>
                <w:sz w:val="22"/>
                <w:szCs w:val="22"/>
              </w:rPr>
            </w:pPr>
            <w:r w:rsidRPr="00CB0C70">
              <w:rPr>
                <w:b/>
                <w:bCs/>
                <w:color w:val="000000" w:themeColor="text1"/>
                <w:sz w:val="22"/>
                <w:szCs w:val="22"/>
              </w:rPr>
              <w:t>3</w:t>
            </w:r>
          </w:p>
        </w:tc>
        <w:tc>
          <w:tcPr>
            <w:tcW w:w="1650" w:type="dxa"/>
            <w:shd w:val="clear" w:color="auto" w:fill="auto"/>
          </w:tcPr>
          <w:p w:rsidRPr="00CB0C70" w:rsidR="003F32FF" w:rsidP="00CB0C70" w:rsidRDefault="50724368" w14:paraId="1042797C" w14:textId="787FBB71">
            <w:pPr>
              <w:pBdr>
                <w:top w:val="nil"/>
                <w:left w:val="nil"/>
                <w:bottom w:val="nil"/>
                <w:right w:val="nil"/>
                <w:between w:val="nil"/>
              </w:pBdr>
              <w:ind w:left="0"/>
              <w:jc w:val="left"/>
              <w:rPr>
                <w:sz w:val="22"/>
                <w:szCs w:val="22"/>
              </w:rPr>
            </w:pPr>
            <w:r w:rsidRPr="00CB0C70">
              <w:rPr>
                <w:color w:val="000000" w:themeColor="text1"/>
                <w:sz w:val="22"/>
                <w:szCs w:val="22"/>
              </w:rPr>
              <w:t>Complaints Acknowledgement</w:t>
            </w:r>
          </w:p>
        </w:tc>
        <w:tc>
          <w:tcPr>
            <w:tcW w:w="3773" w:type="dxa"/>
            <w:shd w:val="clear" w:color="auto" w:fill="auto"/>
          </w:tcPr>
          <w:p w:rsidRPr="00CB0C70" w:rsidR="50724368" w:rsidP="00CB0C70" w:rsidRDefault="50724368" w14:paraId="780D74A3" w14:textId="536640E7">
            <w:pPr>
              <w:ind w:left="0"/>
              <w:jc w:val="left"/>
              <w:rPr>
                <w:sz w:val="22"/>
                <w:szCs w:val="22"/>
              </w:rPr>
            </w:pPr>
            <w:r w:rsidRPr="00CB0C70">
              <w:rPr>
                <w:color w:val="000000" w:themeColor="text1"/>
                <w:sz w:val="22"/>
                <w:szCs w:val="22"/>
              </w:rPr>
              <w:t>Supplier to acknowledge customer complaints/feedback within 1 working day of receipt.</w:t>
            </w:r>
          </w:p>
          <w:p w:rsidRPr="00CB0C70" w:rsidR="003F32FF" w:rsidP="00CB0C70" w:rsidRDefault="003F32FF" w14:paraId="613B51D4" w14:textId="77777777">
            <w:pPr>
              <w:pBdr>
                <w:top w:val="nil"/>
                <w:left w:val="nil"/>
                <w:bottom w:val="nil"/>
                <w:right w:val="nil"/>
                <w:between w:val="nil"/>
              </w:pBdr>
              <w:ind w:left="0"/>
              <w:jc w:val="left"/>
              <w:rPr>
                <w:b/>
                <w:color w:val="000000"/>
                <w:sz w:val="22"/>
                <w:szCs w:val="22"/>
              </w:rPr>
            </w:pPr>
          </w:p>
        </w:tc>
        <w:tc>
          <w:tcPr>
            <w:tcW w:w="1641" w:type="dxa"/>
            <w:shd w:val="clear" w:color="auto" w:fill="auto"/>
          </w:tcPr>
          <w:p w:rsidRPr="00CB0C70" w:rsidR="003F32FF" w:rsidP="00CB0C70" w:rsidRDefault="50724368" w14:paraId="3BBF0C4E" w14:textId="12FF05E0">
            <w:pPr>
              <w:ind w:left="0"/>
              <w:jc w:val="left"/>
              <w:rPr>
                <w:sz w:val="22"/>
                <w:szCs w:val="22"/>
              </w:rPr>
            </w:pPr>
            <w:r w:rsidRPr="00CB0C70">
              <w:rPr>
                <w:color w:val="000000" w:themeColor="text1"/>
                <w:sz w:val="22"/>
                <w:szCs w:val="22"/>
              </w:rPr>
              <w:t>100% at all times</w:t>
            </w:r>
          </w:p>
        </w:tc>
      </w:tr>
      <w:tr w:rsidRPr="00CB0C70" w:rsidR="00064F3A" w:rsidTr="003776ED" w14:paraId="1B20CAD1" w14:textId="77777777">
        <w:tc>
          <w:tcPr>
            <w:tcW w:w="1230" w:type="dxa"/>
            <w:shd w:val="clear" w:color="auto" w:fill="auto"/>
          </w:tcPr>
          <w:p w:rsidRPr="00CB0C70" w:rsidR="00064F3A" w:rsidP="00CB0C70" w:rsidRDefault="50724368" w14:paraId="244FC596" w14:textId="5D61E5CD">
            <w:pPr>
              <w:ind w:left="0"/>
              <w:jc w:val="left"/>
              <w:rPr>
                <w:b/>
                <w:sz w:val="22"/>
                <w:szCs w:val="22"/>
              </w:rPr>
            </w:pPr>
            <w:r w:rsidRPr="00CB0C70">
              <w:rPr>
                <w:b/>
                <w:bCs/>
                <w:sz w:val="22"/>
                <w:szCs w:val="22"/>
              </w:rPr>
              <w:t>4</w:t>
            </w:r>
          </w:p>
        </w:tc>
        <w:tc>
          <w:tcPr>
            <w:tcW w:w="1650" w:type="dxa"/>
            <w:shd w:val="clear" w:color="auto" w:fill="auto"/>
          </w:tcPr>
          <w:p w:rsidRPr="00CB0C70" w:rsidR="00064F3A" w:rsidP="00CB0C70" w:rsidRDefault="50724368" w14:paraId="235BE40F" w14:textId="2A98480C">
            <w:pPr>
              <w:pBdr>
                <w:top w:val="nil"/>
                <w:left w:val="nil"/>
                <w:bottom w:val="nil"/>
                <w:right w:val="nil"/>
                <w:between w:val="nil"/>
              </w:pBdr>
              <w:ind w:left="0"/>
              <w:jc w:val="left"/>
              <w:rPr>
                <w:sz w:val="22"/>
                <w:szCs w:val="22"/>
              </w:rPr>
            </w:pPr>
            <w:r w:rsidRPr="00CB0C70">
              <w:rPr>
                <w:sz w:val="22"/>
                <w:szCs w:val="22"/>
              </w:rPr>
              <w:t>Defects Handling</w:t>
            </w:r>
          </w:p>
        </w:tc>
        <w:tc>
          <w:tcPr>
            <w:tcW w:w="3773" w:type="dxa"/>
            <w:shd w:val="clear" w:color="auto" w:fill="auto"/>
          </w:tcPr>
          <w:p w:rsidRPr="00CB0C70" w:rsidR="00064F3A" w:rsidP="00CB0C70" w:rsidRDefault="50724368" w14:paraId="5D9A45D5" w14:textId="180C0C44">
            <w:pPr>
              <w:ind w:left="0"/>
              <w:jc w:val="left"/>
              <w:rPr>
                <w:sz w:val="22"/>
                <w:szCs w:val="22"/>
              </w:rPr>
            </w:pPr>
            <w:r w:rsidRPr="00CB0C70">
              <w:rPr>
                <w:sz w:val="22"/>
                <w:szCs w:val="22"/>
              </w:rPr>
              <w:t>Supplier to respond and resolve defects, including repairs</w:t>
            </w:r>
            <w:r w:rsidRPr="00CB0C70" w:rsidR="00CB0C70">
              <w:rPr>
                <w:sz w:val="22"/>
                <w:szCs w:val="22"/>
              </w:rPr>
              <w:t>:</w:t>
            </w:r>
            <w:r w:rsidRPr="00CB0C70">
              <w:rPr>
                <w:sz w:val="22"/>
                <w:szCs w:val="22"/>
              </w:rPr>
              <w:t xml:space="preserve"> </w:t>
            </w:r>
          </w:p>
          <w:p w:rsidRPr="00CB0C70" w:rsidR="00064F3A" w:rsidP="00CB0C70" w:rsidRDefault="50724368" w14:paraId="4121AE44" w14:textId="781CE0A6">
            <w:pPr>
              <w:pStyle w:val="ListParagraph"/>
              <w:numPr>
                <w:ilvl w:val="0"/>
                <w:numId w:val="22"/>
              </w:numPr>
              <w:jc w:val="left"/>
              <w:rPr>
                <w:sz w:val="22"/>
                <w:szCs w:val="22"/>
              </w:rPr>
            </w:pPr>
            <w:r w:rsidRPr="00CB0C70">
              <w:rPr>
                <w:sz w:val="22"/>
                <w:szCs w:val="22"/>
              </w:rPr>
              <w:t xml:space="preserve">Priority 1 </w:t>
            </w:r>
            <w:r w:rsidRPr="00CB0C70" w:rsidR="00CB0C70">
              <w:rPr>
                <w:sz w:val="22"/>
                <w:szCs w:val="22"/>
              </w:rPr>
              <w:t>(</w:t>
            </w:r>
            <w:r w:rsidRPr="00CB0C70">
              <w:rPr>
                <w:sz w:val="22"/>
                <w:szCs w:val="22"/>
              </w:rPr>
              <w:t>24 hours</w:t>
            </w:r>
            <w:r w:rsidRPr="00CB0C70" w:rsidR="00CB0C70">
              <w:rPr>
                <w:sz w:val="22"/>
                <w:szCs w:val="22"/>
              </w:rPr>
              <w:t>)</w:t>
            </w:r>
          </w:p>
          <w:p w:rsidRPr="00CB0C70" w:rsidR="00064F3A" w:rsidP="00CB0C70" w:rsidRDefault="50724368" w14:paraId="1748E1C1" w14:textId="26F0BC96">
            <w:pPr>
              <w:pStyle w:val="ListParagraph"/>
              <w:numPr>
                <w:ilvl w:val="0"/>
                <w:numId w:val="22"/>
              </w:numPr>
              <w:jc w:val="left"/>
              <w:rPr>
                <w:sz w:val="22"/>
                <w:szCs w:val="22"/>
              </w:rPr>
            </w:pPr>
            <w:r w:rsidRPr="00CB0C70">
              <w:rPr>
                <w:sz w:val="22"/>
                <w:szCs w:val="22"/>
              </w:rPr>
              <w:t>Priority</w:t>
            </w:r>
            <w:r w:rsidRPr="00CB0C70" w:rsidR="00CB0C70">
              <w:rPr>
                <w:sz w:val="22"/>
                <w:szCs w:val="22"/>
              </w:rPr>
              <w:t xml:space="preserve"> </w:t>
            </w:r>
            <w:r w:rsidRPr="00CB0C70">
              <w:rPr>
                <w:sz w:val="22"/>
                <w:szCs w:val="22"/>
              </w:rPr>
              <w:t xml:space="preserve">2 </w:t>
            </w:r>
            <w:r w:rsidRPr="00CB0C70" w:rsidR="00CB0C70">
              <w:rPr>
                <w:sz w:val="22"/>
                <w:szCs w:val="22"/>
              </w:rPr>
              <w:t>(</w:t>
            </w:r>
            <w:r w:rsidRPr="00CB0C70">
              <w:rPr>
                <w:sz w:val="22"/>
                <w:szCs w:val="22"/>
              </w:rPr>
              <w:t>Task Furniture 3 working days</w:t>
            </w:r>
            <w:r w:rsidRPr="00CB0C70" w:rsidR="00E62897">
              <w:rPr>
                <w:sz w:val="22"/>
                <w:szCs w:val="22"/>
              </w:rPr>
              <w:t>,</w:t>
            </w:r>
            <w:r w:rsidRPr="00CB0C70">
              <w:rPr>
                <w:sz w:val="22"/>
                <w:szCs w:val="22"/>
              </w:rPr>
              <w:t xml:space="preserve"> Loose Furniture 5 working days</w:t>
            </w:r>
            <w:r w:rsidRPr="00CB0C70" w:rsidR="00CB0C70">
              <w:rPr>
                <w:sz w:val="22"/>
                <w:szCs w:val="22"/>
              </w:rPr>
              <w:t>)</w:t>
            </w:r>
          </w:p>
        </w:tc>
        <w:tc>
          <w:tcPr>
            <w:tcW w:w="1641" w:type="dxa"/>
            <w:shd w:val="clear" w:color="auto" w:fill="auto"/>
          </w:tcPr>
          <w:p w:rsidRPr="00CB0C70" w:rsidR="00064F3A" w:rsidP="00CB0C70" w:rsidRDefault="50724368" w14:paraId="62095578" w14:textId="2093E8E4">
            <w:pPr>
              <w:ind w:left="0"/>
              <w:jc w:val="left"/>
              <w:rPr>
                <w:sz w:val="22"/>
                <w:szCs w:val="22"/>
              </w:rPr>
            </w:pPr>
            <w:r w:rsidRPr="00CB0C70">
              <w:rPr>
                <w:sz w:val="22"/>
                <w:szCs w:val="22"/>
              </w:rPr>
              <w:t>At least 98% at all times</w:t>
            </w:r>
          </w:p>
        </w:tc>
      </w:tr>
      <w:tr w:rsidRPr="00CB0C70" w:rsidR="50724368" w:rsidTr="003776ED" w14:paraId="1F06FD2C" w14:textId="77777777">
        <w:tc>
          <w:tcPr>
            <w:tcW w:w="1230" w:type="dxa"/>
            <w:shd w:val="clear" w:color="auto" w:fill="auto"/>
          </w:tcPr>
          <w:p w:rsidRPr="00CB0C70" w:rsidR="50724368" w:rsidP="00CB0C70" w:rsidRDefault="50724368" w14:paraId="521160CF" w14:textId="5E7DE3C6">
            <w:pPr>
              <w:ind w:left="0"/>
              <w:jc w:val="left"/>
              <w:rPr>
                <w:b/>
                <w:bCs/>
                <w:color w:val="000000" w:themeColor="text1"/>
                <w:sz w:val="22"/>
                <w:szCs w:val="22"/>
              </w:rPr>
            </w:pPr>
            <w:r w:rsidRPr="00CB0C70">
              <w:rPr>
                <w:b/>
                <w:bCs/>
                <w:color w:val="000000" w:themeColor="text1"/>
                <w:sz w:val="22"/>
                <w:szCs w:val="22"/>
              </w:rPr>
              <w:t>5</w:t>
            </w:r>
          </w:p>
        </w:tc>
        <w:tc>
          <w:tcPr>
            <w:tcW w:w="1650" w:type="dxa"/>
            <w:shd w:val="clear" w:color="auto" w:fill="auto"/>
          </w:tcPr>
          <w:p w:rsidRPr="00CB0C70" w:rsidR="50724368" w:rsidP="00CB0C70" w:rsidRDefault="50724368" w14:paraId="1742F306" w14:textId="5E99E2B8">
            <w:pPr>
              <w:ind w:left="0"/>
              <w:jc w:val="left"/>
              <w:rPr>
                <w:sz w:val="22"/>
                <w:szCs w:val="22"/>
              </w:rPr>
            </w:pPr>
            <w:r w:rsidRPr="00CB0C70">
              <w:rPr>
                <w:color w:val="000000" w:themeColor="text1"/>
                <w:sz w:val="22"/>
                <w:szCs w:val="22"/>
              </w:rPr>
              <w:t>Warranty Handling</w:t>
            </w:r>
          </w:p>
        </w:tc>
        <w:tc>
          <w:tcPr>
            <w:tcW w:w="3773" w:type="dxa"/>
            <w:shd w:val="clear" w:color="auto" w:fill="auto"/>
          </w:tcPr>
          <w:p w:rsidRPr="00CB0C70" w:rsidR="50724368" w:rsidP="00CB0C70" w:rsidRDefault="50724368" w14:paraId="50D0E6B7" w14:textId="4C3931F5">
            <w:pPr>
              <w:ind w:left="0"/>
              <w:jc w:val="left"/>
              <w:rPr>
                <w:sz w:val="22"/>
                <w:szCs w:val="22"/>
              </w:rPr>
            </w:pPr>
            <w:r w:rsidRPr="00CB0C70">
              <w:rPr>
                <w:sz w:val="22"/>
                <w:szCs w:val="22"/>
              </w:rPr>
              <w:t>Supplier to respond and resolve warranty issues</w:t>
            </w:r>
            <w:r w:rsidR="00CB0C70">
              <w:rPr>
                <w:sz w:val="22"/>
                <w:szCs w:val="22"/>
              </w:rPr>
              <w:t>:</w:t>
            </w:r>
          </w:p>
          <w:p w:rsidRPr="00CB0C70" w:rsidR="50724368" w:rsidP="00CB0C70" w:rsidRDefault="50724368" w14:paraId="7258D146" w14:textId="38EF3127">
            <w:pPr>
              <w:pStyle w:val="ListParagraph"/>
              <w:numPr>
                <w:ilvl w:val="0"/>
                <w:numId w:val="22"/>
              </w:numPr>
              <w:jc w:val="left"/>
              <w:rPr>
                <w:sz w:val="22"/>
                <w:szCs w:val="22"/>
              </w:rPr>
            </w:pPr>
            <w:r w:rsidRPr="00CB0C70">
              <w:rPr>
                <w:sz w:val="22"/>
                <w:szCs w:val="22"/>
              </w:rPr>
              <w:lastRenderedPageBreak/>
              <w:t xml:space="preserve">First Response </w:t>
            </w:r>
            <w:r w:rsidR="00CB0C70">
              <w:rPr>
                <w:sz w:val="22"/>
                <w:szCs w:val="22"/>
              </w:rPr>
              <w:t>(</w:t>
            </w:r>
            <w:r w:rsidRPr="00CB0C70">
              <w:rPr>
                <w:sz w:val="22"/>
                <w:szCs w:val="22"/>
              </w:rPr>
              <w:t>24 hours</w:t>
            </w:r>
            <w:r w:rsidR="00CB0C70">
              <w:rPr>
                <w:sz w:val="22"/>
                <w:szCs w:val="22"/>
              </w:rPr>
              <w:t>)</w:t>
            </w:r>
          </w:p>
          <w:p w:rsidRPr="00CB0C70" w:rsidR="50724368" w:rsidP="00CB0C70" w:rsidRDefault="50724368" w14:paraId="281B14C4" w14:textId="5418E469">
            <w:pPr>
              <w:pStyle w:val="ListParagraph"/>
              <w:numPr>
                <w:ilvl w:val="0"/>
                <w:numId w:val="22"/>
              </w:numPr>
              <w:jc w:val="left"/>
              <w:rPr>
                <w:sz w:val="22"/>
                <w:szCs w:val="22"/>
              </w:rPr>
            </w:pPr>
            <w:r w:rsidRPr="00CB0C70">
              <w:rPr>
                <w:sz w:val="22"/>
                <w:szCs w:val="22"/>
              </w:rPr>
              <w:t xml:space="preserve">Site Visit </w:t>
            </w:r>
            <w:r w:rsidR="00CB0C70">
              <w:rPr>
                <w:sz w:val="22"/>
                <w:szCs w:val="22"/>
              </w:rPr>
              <w:t>(</w:t>
            </w:r>
            <w:r w:rsidR="00471FB8">
              <w:rPr>
                <w:sz w:val="22"/>
                <w:szCs w:val="22"/>
              </w:rPr>
              <w:t>w</w:t>
            </w:r>
            <w:r w:rsidRPr="00CB0C70">
              <w:rPr>
                <w:sz w:val="22"/>
                <w:szCs w:val="22"/>
              </w:rPr>
              <w:t>ithin 2 working days</w:t>
            </w:r>
            <w:r w:rsidR="00471FB8">
              <w:rPr>
                <w:sz w:val="22"/>
                <w:szCs w:val="22"/>
              </w:rPr>
              <w:t>)</w:t>
            </w:r>
          </w:p>
          <w:p w:rsidRPr="00CB0C70" w:rsidR="50724368" w:rsidP="00CB0C70" w:rsidRDefault="50724368" w14:paraId="1389A59B" w14:textId="12588F2B">
            <w:pPr>
              <w:pStyle w:val="ListParagraph"/>
              <w:numPr>
                <w:ilvl w:val="0"/>
                <w:numId w:val="22"/>
              </w:numPr>
              <w:jc w:val="left"/>
              <w:rPr>
                <w:sz w:val="22"/>
                <w:szCs w:val="22"/>
              </w:rPr>
            </w:pPr>
            <w:r w:rsidRPr="00CB0C70">
              <w:rPr>
                <w:sz w:val="22"/>
                <w:szCs w:val="22"/>
              </w:rPr>
              <w:t xml:space="preserve">Resolution </w:t>
            </w:r>
            <w:r w:rsidR="00471FB8">
              <w:rPr>
                <w:sz w:val="22"/>
                <w:szCs w:val="22"/>
              </w:rPr>
              <w:t>(s</w:t>
            </w:r>
            <w:r w:rsidRPr="00CB0C70">
              <w:rPr>
                <w:sz w:val="22"/>
                <w:szCs w:val="22"/>
              </w:rPr>
              <w:t>tandard 5 working days</w:t>
            </w:r>
            <w:r w:rsidR="00471FB8">
              <w:rPr>
                <w:sz w:val="22"/>
                <w:szCs w:val="22"/>
              </w:rPr>
              <w:t>)</w:t>
            </w:r>
          </w:p>
        </w:tc>
        <w:tc>
          <w:tcPr>
            <w:tcW w:w="1641" w:type="dxa"/>
            <w:shd w:val="clear" w:color="auto" w:fill="auto"/>
          </w:tcPr>
          <w:p w:rsidRPr="00CB0C70" w:rsidR="50724368" w:rsidP="00CB0C70" w:rsidRDefault="50724368" w14:paraId="54130AFA" w14:textId="71FDA04A">
            <w:pPr>
              <w:ind w:left="0"/>
              <w:jc w:val="left"/>
              <w:rPr>
                <w:color w:val="000000" w:themeColor="text1"/>
                <w:sz w:val="22"/>
                <w:szCs w:val="22"/>
              </w:rPr>
            </w:pPr>
            <w:r w:rsidRPr="00CB0C70">
              <w:rPr>
                <w:color w:val="000000" w:themeColor="text1"/>
                <w:sz w:val="22"/>
                <w:szCs w:val="22"/>
              </w:rPr>
              <w:lastRenderedPageBreak/>
              <w:t>At least 98% at all times</w:t>
            </w:r>
          </w:p>
        </w:tc>
      </w:tr>
      <w:tr w:rsidRPr="00CB0C70" w:rsidR="50724368" w:rsidTr="003776ED" w14:paraId="5CBBF774" w14:textId="77777777">
        <w:tc>
          <w:tcPr>
            <w:tcW w:w="1230" w:type="dxa"/>
            <w:shd w:val="clear" w:color="auto" w:fill="auto"/>
          </w:tcPr>
          <w:p w:rsidRPr="00CB0C70" w:rsidR="50724368" w:rsidP="00CB0C70" w:rsidRDefault="007A4378" w14:paraId="676C5559" w14:textId="102551DC">
            <w:pPr>
              <w:ind w:left="0"/>
              <w:jc w:val="left"/>
              <w:rPr>
                <w:b/>
                <w:bCs/>
                <w:color w:val="000000" w:themeColor="text1"/>
                <w:sz w:val="22"/>
                <w:szCs w:val="22"/>
              </w:rPr>
            </w:pPr>
            <w:r w:rsidRPr="00CB0C70">
              <w:rPr>
                <w:b/>
                <w:bCs/>
                <w:color w:val="000000" w:themeColor="text1"/>
                <w:sz w:val="22"/>
                <w:szCs w:val="22"/>
              </w:rPr>
              <w:t>6</w:t>
            </w:r>
          </w:p>
        </w:tc>
        <w:tc>
          <w:tcPr>
            <w:tcW w:w="1650" w:type="dxa"/>
            <w:shd w:val="clear" w:color="auto" w:fill="auto"/>
          </w:tcPr>
          <w:p w:rsidRPr="00CB0C70" w:rsidR="50724368" w:rsidP="00CB0C70" w:rsidRDefault="00456007" w14:paraId="26918272" w14:textId="28B5DA03">
            <w:pPr>
              <w:ind w:left="0"/>
              <w:jc w:val="left"/>
              <w:rPr>
                <w:color w:val="000000" w:themeColor="text1"/>
                <w:sz w:val="22"/>
                <w:szCs w:val="22"/>
              </w:rPr>
            </w:pPr>
            <w:r w:rsidRPr="00CB0C70">
              <w:rPr>
                <w:color w:val="000000"/>
                <w:sz w:val="22"/>
                <w:szCs w:val="22"/>
              </w:rPr>
              <w:t>Complaints Resolution</w:t>
            </w:r>
          </w:p>
        </w:tc>
        <w:tc>
          <w:tcPr>
            <w:tcW w:w="3773" w:type="dxa"/>
            <w:shd w:val="clear" w:color="auto" w:fill="auto"/>
          </w:tcPr>
          <w:p w:rsidRPr="00CB0C70" w:rsidR="50724368" w:rsidP="00CB0C70" w:rsidRDefault="00BF38CA" w14:paraId="1B8E9B0A" w14:textId="13C6E027">
            <w:pPr>
              <w:ind w:left="0"/>
              <w:jc w:val="left"/>
              <w:rPr>
                <w:sz w:val="22"/>
                <w:szCs w:val="22"/>
              </w:rPr>
            </w:pPr>
            <w:r w:rsidRPr="00CB0C70">
              <w:rPr>
                <w:sz w:val="22"/>
                <w:szCs w:val="22"/>
              </w:rPr>
              <w:t>Resolution of complaints within agreed timeline as stipulated at KPI 4 or 5 (whichever is appropriate)</w:t>
            </w:r>
          </w:p>
        </w:tc>
        <w:tc>
          <w:tcPr>
            <w:tcW w:w="1641" w:type="dxa"/>
            <w:shd w:val="clear" w:color="auto" w:fill="auto"/>
          </w:tcPr>
          <w:p w:rsidRPr="00CB0C70" w:rsidR="50724368" w:rsidP="00CB0C70" w:rsidRDefault="00215E2D" w14:paraId="392571FE" w14:textId="22A7F3DA">
            <w:pPr>
              <w:ind w:left="0"/>
              <w:jc w:val="left"/>
              <w:rPr>
                <w:sz w:val="22"/>
                <w:szCs w:val="22"/>
              </w:rPr>
            </w:pPr>
            <w:r w:rsidRPr="00CB0C70">
              <w:rPr>
                <w:sz w:val="22"/>
                <w:szCs w:val="22"/>
              </w:rPr>
              <w:t>At least 98% at all times</w:t>
            </w:r>
          </w:p>
        </w:tc>
      </w:tr>
    </w:tbl>
    <w:p w:rsidR="00095FE2" w:rsidP="00095FE2" w:rsidRDefault="00095FE2" w14:paraId="222C056E" w14:textId="77777777">
      <w:pPr>
        <w:spacing w:after="120"/>
      </w:pPr>
    </w:p>
    <w:p w:rsidRPr="005F18FF" w:rsidR="00CF6897" w:rsidP="00CF6897" w:rsidRDefault="00CF6897" w14:paraId="47CB8040" w14:textId="2BE149E0">
      <w:pPr>
        <w:pStyle w:val="Heading2"/>
        <w:numPr>
          <w:ilvl w:val="1"/>
          <w:numId w:val="3"/>
        </w:numPr>
        <w:spacing w:after="120"/>
        <w:rPr>
          <w:color w:val="auto"/>
          <w:sz w:val="24"/>
          <w:szCs w:val="24"/>
        </w:rPr>
      </w:pPr>
      <w:r w:rsidRPr="005F18FF">
        <w:rPr>
          <w:color w:val="auto"/>
          <w:sz w:val="24"/>
          <w:szCs w:val="24"/>
        </w:rPr>
        <w:t>The Supplier shall complete the KPI Reporting Template at Annex 7 of this Statement of Requirements to inform the Authority on its performance against these KPIs. The Supplier shall report this data on a monthly basis, every 5th working day of the month.</w:t>
      </w:r>
    </w:p>
    <w:p w:rsidRPr="005F18FF" w:rsidR="00CF6897" w:rsidP="00CF6897" w:rsidRDefault="00CF6897" w14:paraId="6503F68F" w14:textId="77777777">
      <w:pPr>
        <w:pStyle w:val="Heading2"/>
        <w:numPr>
          <w:ilvl w:val="1"/>
          <w:numId w:val="3"/>
        </w:numPr>
        <w:spacing w:after="120"/>
        <w:rPr>
          <w:color w:val="auto"/>
          <w:sz w:val="24"/>
          <w:szCs w:val="24"/>
        </w:rPr>
      </w:pPr>
      <w:r w:rsidRPr="005F18FF">
        <w:rPr>
          <w:color w:val="auto"/>
          <w:sz w:val="24"/>
          <w:szCs w:val="24"/>
        </w:rPr>
        <w:t xml:space="preserve">In the event of poor performance through the failure to deliver KPIs to time and of appropriate quality, the Authority shall meet with the Supplier to understand the root cause of the </w:t>
      </w:r>
      <w:proofErr w:type="gramStart"/>
      <w:r w:rsidRPr="005F18FF">
        <w:rPr>
          <w:color w:val="auto"/>
          <w:sz w:val="24"/>
          <w:szCs w:val="24"/>
        </w:rPr>
        <w:t>issue, and</w:t>
      </w:r>
      <w:proofErr w:type="gramEnd"/>
      <w:r w:rsidRPr="005F18FF">
        <w:rPr>
          <w:color w:val="auto"/>
          <w:sz w:val="24"/>
          <w:szCs w:val="24"/>
        </w:rPr>
        <w:t xml:space="preserve"> agree a performance improvement approach.</w:t>
      </w:r>
    </w:p>
    <w:p w:rsidRPr="005F18FF" w:rsidR="00CF6897" w:rsidP="00CF6897" w:rsidRDefault="00CF6897" w14:paraId="6416A796" w14:textId="77777777">
      <w:pPr>
        <w:pStyle w:val="Heading2"/>
        <w:numPr>
          <w:ilvl w:val="1"/>
          <w:numId w:val="3"/>
        </w:numPr>
        <w:spacing w:after="120"/>
        <w:rPr>
          <w:color w:val="auto"/>
          <w:sz w:val="24"/>
          <w:szCs w:val="24"/>
        </w:rPr>
      </w:pPr>
      <w:r w:rsidRPr="005F18FF">
        <w:rPr>
          <w:color w:val="auto"/>
          <w:sz w:val="24"/>
          <w:szCs w:val="24"/>
        </w:rPr>
        <w:t>Where continued poor performance constitutes a Contract Default, the Potential Provider shall formulate a Rectification Plan to address these issues.</w:t>
      </w:r>
    </w:p>
    <w:p w:rsidRPr="005F18FF" w:rsidR="00CF6897" w:rsidP="00CF6897" w:rsidRDefault="00CF6897" w14:paraId="542804F3" w14:textId="77777777">
      <w:pPr>
        <w:pStyle w:val="Heading2"/>
        <w:numPr>
          <w:ilvl w:val="1"/>
          <w:numId w:val="3"/>
        </w:numPr>
        <w:spacing w:after="120"/>
        <w:rPr>
          <w:color w:val="auto"/>
          <w:sz w:val="24"/>
          <w:szCs w:val="24"/>
        </w:rPr>
      </w:pPr>
      <w:r w:rsidRPr="005F18FF">
        <w:rPr>
          <w:color w:val="auto"/>
          <w:sz w:val="24"/>
          <w:szCs w:val="24"/>
        </w:rPr>
        <w:t>Should the Contract Default not be corrected in line with a Rectification Plan which has been accepted by the Authority, the Authority has the right to immediately terminate the Contract.</w:t>
      </w:r>
    </w:p>
    <w:p w:rsidRPr="00735661" w:rsidR="00095FE2" w:rsidP="00735661" w:rsidRDefault="00095FE2" w14:paraId="3C76729E" w14:textId="77777777">
      <w:pPr>
        <w:pStyle w:val="ListParagraph"/>
        <w:rPr>
          <w:rFonts w:ascii="Century Gothic" w:hAnsi="Century Gothic"/>
          <w:sz w:val="20"/>
          <w:szCs w:val="20"/>
        </w:rPr>
      </w:pPr>
    </w:p>
    <w:p w:rsidR="00502A16" w:rsidP="00777944" w:rsidRDefault="2923E385" w14:paraId="483864A9" w14:textId="77777777">
      <w:pPr>
        <w:pStyle w:val="Heading1"/>
        <w:numPr>
          <w:ilvl w:val="0"/>
          <w:numId w:val="3"/>
        </w:numPr>
      </w:pPr>
      <w:bookmarkStart w:name="_Toc48803441" w:id="18"/>
      <w:r>
        <w:t>SECURITY AND CONFIDENTIALITY REQUIREMENTS</w:t>
      </w:r>
      <w:bookmarkEnd w:id="18"/>
    </w:p>
    <w:p w:rsidR="00674C14" w:rsidP="00FE57BF" w:rsidRDefault="00A649EA" w14:paraId="1E500E3B" w14:textId="0DB64086">
      <w:pPr>
        <w:pStyle w:val="Heading2"/>
        <w:numPr>
          <w:ilvl w:val="1"/>
          <w:numId w:val="3"/>
        </w:numPr>
        <w:spacing w:after="120"/>
        <w:rPr>
          <w:color w:val="auto"/>
          <w:sz w:val="24"/>
          <w:szCs w:val="24"/>
        </w:rPr>
      </w:pPr>
      <w:r w:rsidRPr="00FE57BF">
        <w:rPr>
          <w:color w:val="auto"/>
          <w:sz w:val="24"/>
          <w:szCs w:val="24"/>
        </w:rPr>
        <w:t>The Contractor is to ensure that all the Contractor’s Personnel who require access to the site have at least a Baseline Personnel Security Standard</w:t>
      </w:r>
      <w:r w:rsidRPr="00FE57BF" w:rsidR="005F18FF">
        <w:rPr>
          <w:color w:val="auto"/>
          <w:sz w:val="24"/>
          <w:szCs w:val="24"/>
        </w:rPr>
        <w:t xml:space="preserve"> (BPSS)</w:t>
      </w:r>
      <w:r w:rsidRPr="00FE57BF">
        <w:rPr>
          <w:color w:val="auto"/>
          <w:sz w:val="24"/>
          <w:szCs w:val="24"/>
        </w:rPr>
        <w:t xml:space="preserve"> clearance. Contractor’s Personnel that are not in possession</w:t>
      </w:r>
      <w:r w:rsidR="0035051C">
        <w:rPr>
          <w:color w:val="auto"/>
          <w:sz w:val="24"/>
          <w:szCs w:val="24"/>
        </w:rPr>
        <w:t xml:space="preserve"> of</w:t>
      </w:r>
      <w:r w:rsidRPr="00FE57BF">
        <w:rPr>
          <w:color w:val="auto"/>
          <w:sz w:val="24"/>
          <w:szCs w:val="24"/>
        </w:rPr>
        <w:t xml:space="preserve"> </w:t>
      </w:r>
      <w:r w:rsidRPr="00FE57BF" w:rsidR="00FE57BF">
        <w:rPr>
          <w:color w:val="auto"/>
          <w:sz w:val="24"/>
          <w:szCs w:val="24"/>
        </w:rPr>
        <w:t>this security clearance will not be allowed access to MOD facilities.</w:t>
      </w:r>
    </w:p>
    <w:p w:rsidR="0036436F" w:rsidP="00FE57BF" w:rsidRDefault="0036436F" w14:paraId="3620E583" w14:textId="7FACC7C0">
      <w:pPr>
        <w:pStyle w:val="Heading2"/>
        <w:numPr>
          <w:ilvl w:val="1"/>
          <w:numId w:val="3"/>
        </w:numPr>
        <w:spacing w:after="120"/>
        <w:rPr>
          <w:color w:val="auto"/>
          <w:sz w:val="24"/>
          <w:szCs w:val="24"/>
        </w:rPr>
      </w:pPr>
      <w:r>
        <w:rPr>
          <w:color w:val="auto"/>
          <w:sz w:val="24"/>
          <w:szCs w:val="24"/>
        </w:rPr>
        <w:t>Prior to access the Contractor will provide the following: Name of driver/contractors; vehicle details; vehicle size</w:t>
      </w:r>
      <w:r w:rsidR="00E91FE4">
        <w:rPr>
          <w:color w:val="auto"/>
          <w:sz w:val="24"/>
          <w:szCs w:val="24"/>
        </w:rPr>
        <w:t>; vehicle registration number.</w:t>
      </w:r>
    </w:p>
    <w:p w:rsidRPr="007C46C0" w:rsidR="00E3586C" w:rsidP="007C46C0" w:rsidRDefault="00E3586C" w14:paraId="3E028B57" w14:textId="77777777">
      <w:pPr>
        <w:pStyle w:val="Heading2"/>
        <w:numPr>
          <w:ilvl w:val="1"/>
          <w:numId w:val="3"/>
        </w:numPr>
        <w:spacing w:after="120"/>
        <w:rPr>
          <w:color w:val="auto"/>
          <w:sz w:val="24"/>
          <w:szCs w:val="24"/>
        </w:rPr>
      </w:pPr>
      <w:r w:rsidRPr="007C46C0">
        <w:rPr>
          <w:color w:val="auto"/>
          <w:sz w:val="24"/>
          <w:szCs w:val="24"/>
        </w:rPr>
        <w:t>The property operates a strict NO SMOKING policy in accordance with the Health &amp; Safety at Work Act.</w:t>
      </w:r>
    </w:p>
    <w:p w:rsidRPr="00FE57BF" w:rsidR="00C2638E" w:rsidP="00FE57BF" w:rsidRDefault="00C2638E" w14:paraId="066AFAD8" w14:textId="6684DD13">
      <w:pPr>
        <w:pStyle w:val="Heading2"/>
        <w:numPr>
          <w:ilvl w:val="1"/>
          <w:numId w:val="3"/>
        </w:numPr>
        <w:spacing w:after="120"/>
        <w:rPr>
          <w:color w:val="auto"/>
          <w:sz w:val="24"/>
          <w:szCs w:val="24"/>
        </w:rPr>
      </w:pPr>
      <w:r w:rsidRPr="00FE57BF">
        <w:rPr>
          <w:color w:val="auto"/>
          <w:sz w:val="24"/>
          <w:szCs w:val="24"/>
        </w:rPr>
        <w:t>All information related to, or generated by this Contract, is to be treated in the appropriate manner in accordance with Government Security Classifications. The classification of the material to be handled shall not exceed OFFICIAL SENSITIVE in nature.</w:t>
      </w:r>
    </w:p>
    <w:p w:rsidR="00502A16" w:rsidP="003560F0" w:rsidRDefault="00607D86" w14:paraId="483864AA" w14:textId="353B2DBC">
      <w:pPr>
        <w:pStyle w:val="Heading2"/>
        <w:numPr>
          <w:ilvl w:val="1"/>
          <w:numId w:val="3"/>
        </w:numPr>
        <w:spacing w:after="120"/>
        <w:rPr>
          <w:color w:val="auto"/>
          <w:sz w:val="24"/>
          <w:szCs w:val="24"/>
        </w:rPr>
      </w:pPr>
      <w:r w:rsidRPr="00E3586C">
        <w:rPr>
          <w:color w:val="auto"/>
          <w:sz w:val="24"/>
          <w:szCs w:val="24"/>
        </w:rPr>
        <w:t>All personnel data processed under this Contract is to be treated in accordance with the Data Protection Act 2018</w:t>
      </w:r>
      <w:r w:rsidR="00A51BBC">
        <w:rPr>
          <w:color w:val="auto"/>
          <w:sz w:val="24"/>
          <w:szCs w:val="24"/>
        </w:rPr>
        <w:t xml:space="preserve"> and </w:t>
      </w:r>
      <w:r w:rsidRPr="00A51BBC" w:rsidR="00A51BBC">
        <w:rPr>
          <w:color w:val="auto"/>
          <w:sz w:val="24"/>
          <w:szCs w:val="24"/>
        </w:rPr>
        <w:t>General Data Protection Regulation (GDPR)</w:t>
      </w:r>
      <w:r w:rsidR="00A51BBC">
        <w:rPr>
          <w:color w:val="auto"/>
          <w:sz w:val="24"/>
          <w:szCs w:val="24"/>
        </w:rPr>
        <w:t xml:space="preserve"> 2018</w:t>
      </w:r>
      <w:r w:rsidR="00735661">
        <w:rPr>
          <w:color w:val="auto"/>
          <w:sz w:val="24"/>
          <w:szCs w:val="24"/>
        </w:rPr>
        <w:t>.</w:t>
      </w:r>
    </w:p>
    <w:p w:rsidRPr="00735661" w:rsidR="00735661" w:rsidP="00735661" w:rsidRDefault="00735661" w14:paraId="3A5652EC" w14:textId="77777777">
      <w:pPr>
        <w:pStyle w:val="ListParagraph"/>
        <w:rPr>
          <w:rFonts w:ascii="Century Gothic" w:hAnsi="Century Gothic"/>
          <w:sz w:val="20"/>
          <w:szCs w:val="20"/>
        </w:rPr>
      </w:pPr>
    </w:p>
    <w:p w:rsidRPr="00C529AE" w:rsidR="00502A16" w:rsidP="00777944" w:rsidRDefault="2923E385" w14:paraId="483864AB" w14:textId="77777777">
      <w:pPr>
        <w:pStyle w:val="Heading1"/>
        <w:numPr>
          <w:ilvl w:val="0"/>
          <w:numId w:val="3"/>
        </w:numPr>
      </w:pPr>
      <w:bookmarkStart w:name="_Toc48803442" w:id="19"/>
      <w:r>
        <w:t>PAYMENT AND INVOICING</w:t>
      </w:r>
      <w:bookmarkEnd w:id="19"/>
      <w:r>
        <w:t xml:space="preserve"> </w:t>
      </w:r>
    </w:p>
    <w:p w:rsidRPr="00C529AE" w:rsidR="00502A16" w:rsidP="00777944" w:rsidRDefault="00095FE2" w14:paraId="483864AD" w14:textId="3ED104E8">
      <w:pPr>
        <w:numPr>
          <w:ilvl w:val="1"/>
          <w:numId w:val="3"/>
        </w:numPr>
        <w:spacing w:after="120"/>
        <w:ind w:left="709"/>
      </w:pPr>
      <w:r w:rsidRPr="00C529AE">
        <w:t>Payment can only be made following satisfactory delivery of pre-agreed certified products and deliverables.</w:t>
      </w:r>
      <w:r w:rsidRPr="00C529AE" w:rsidR="003C6586">
        <w:t xml:space="preserve"> </w:t>
      </w:r>
    </w:p>
    <w:p w:rsidRPr="007C46C0" w:rsidR="00502A16" w:rsidP="00777944" w:rsidRDefault="00095FE2" w14:paraId="483864AE" w14:textId="6AB132EB">
      <w:pPr>
        <w:numPr>
          <w:ilvl w:val="1"/>
          <w:numId w:val="3"/>
        </w:numPr>
        <w:spacing w:after="120"/>
        <w:ind w:left="709"/>
      </w:pPr>
      <w:r w:rsidRPr="00C529AE">
        <w:t>Before payment can be considered, each invoice must include a detailed elemental breakdown of work completed and associate costs.</w:t>
      </w:r>
      <w:r w:rsidRPr="00C529AE" w:rsidR="0084434E">
        <w:rPr>
          <w:color w:val="FF0000"/>
        </w:rPr>
        <w:t xml:space="preserve"> </w:t>
      </w:r>
    </w:p>
    <w:p w:rsidRPr="00AD5DB3" w:rsidR="007C46C0" w:rsidP="00777944" w:rsidRDefault="007C46C0" w14:paraId="2AFB4806" w14:textId="6D801002">
      <w:pPr>
        <w:numPr>
          <w:ilvl w:val="1"/>
          <w:numId w:val="3"/>
        </w:numPr>
        <w:spacing w:after="120"/>
        <w:ind w:left="709"/>
      </w:pPr>
      <w:r>
        <w:lastRenderedPageBreak/>
        <w:t xml:space="preserve">Invoices should be submitted to: </w:t>
      </w:r>
      <w:r>
        <w:rPr>
          <w:b/>
          <w:bCs/>
        </w:rPr>
        <w:t>To be confirmed at Contract Award</w:t>
      </w:r>
    </w:p>
    <w:p w:rsidRPr="00AD5DB3" w:rsidR="00AD5DB3" w:rsidP="00AD5DB3" w:rsidRDefault="00AD5DB3" w14:paraId="64F31030" w14:textId="77777777">
      <w:pPr>
        <w:pStyle w:val="ListParagraph"/>
        <w:rPr>
          <w:rFonts w:ascii="Century Gothic" w:hAnsi="Century Gothic"/>
          <w:sz w:val="20"/>
          <w:szCs w:val="20"/>
        </w:rPr>
      </w:pPr>
    </w:p>
    <w:p w:rsidRPr="009F3AC5" w:rsidR="009F3AC5" w:rsidP="009F3AC5" w:rsidRDefault="2923E385" w14:paraId="41A68E10" w14:textId="57839F29">
      <w:pPr>
        <w:pStyle w:val="Heading1"/>
        <w:numPr>
          <w:ilvl w:val="0"/>
          <w:numId w:val="3"/>
        </w:numPr>
        <w:rPr>
          <w:bCs/>
        </w:rPr>
      </w:pPr>
      <w:r>
        <w:t xml:space="preserve">CONTRACT MANAGEMENT </w:t>
      </w:r>
    </w:p>
    <w:p w:rsidRPr="00852787" w:rsidR="009F3AC5" w:rsidP="009F3AC5" w:rsidRDefault="009F3AC5" w14:paraId="2DA4D74D" w14:textId="5CE53D8D">
      <w:pPr>
        <w:pStyle w:val="Heading2"/>
        <w:numPr>
          <w:ilvl w:val="1"/>
          <w:numId w:val="3"/>
        </w:numPr>
        <w:spacing w:after="120"/>
        <w:rPr>
          <w:color w:val="auto"/>
          <w:sz w:val="24"/>
          <w:szCs w:val="24"/>
        </w:rPr>
      </w:pPr>
      <w:r w:rsidRPr="00852787">
        <w:rPr>
          <w:color w:val="auto"/>
          <w:sz w:val="24"/>
          <w:szCs w:val="24"/>
        </w:rPr>
        <w:t>The Supplier will be deemed to have allowed for attendance at meetings and for co-ordinating their works with other client teams, suppliers and/or service providers. Evidence of this should be contained within the Supplier’s resourcing plan.</w:t>
      </w:r>
    </w:p>
    <w:p w:rsidRPr="00852787" w:rsidR="009F3AC5" w:rsidP="009F3AC5" w:rsidRDefault="009F3AC5" w14:paraId="27E481F6" w14:textId="77777777">
      <w:pPr>
        <w:pStyle w:val="Heading2"/>
        <w:numPr>
          <w:ilvl w:val="1"/>
          <w:numId w:val="3"/>
        </w:numPr>
        <w:spacing w:after="120"/>
        <w:rPr>
          <w:color w:val="auto"/>
          <w:sz w:val="24"/>
          <w:szCs w:val="24"/>
        </w:rPr>
      </w:pPr>
      <w:r w:rsidRPr="00852787">
        <w:rPr>
          <w:color w:val="auto"/>
          <w:sz w:val="24"/>
          <w:szCs w:val="24"/>
        </w:rPr>
        <w:t>Attendance at Contract Review meetings shall be at the Supplier’s own expense.</w:t>
      </w:r>
    </w:p>
    <w:p w:rsidRPr="00852787" w:rsidR="009F3AC5" w:rsidP="00852787" w:rsidRDefault="009F3AC5" w14:paraId="0836F0B7" w14:textId="77777777">
      <w:pPr>
        <w:pStyle w:val="ListParagraph"/>
        <w:rPr>
          <w:rFonts w:ascii="Century Gothic" w:hAnsi="Century Gothic"/>
          <w:sz w:val="20"/>
          <w:szCs w:val="20"/>
        </w:rPr>
      </w:pPr>
    </w:p>
    <w:p w:rsidRPr="00CB46B4" w:rsidR="00502A16" w:rsidP="00777944" w:rsidRDefault="2923E385" w14:paraId="483864AF" w14:textId="15F0B38C">
      <w:pPr>
        <w:pStyle w:val="Heading1"/>
        <w:numPr>
          <w:ilvl w:val="0"/>
          <w:numId w:val="3"/>
        </w:numPr>
      </w:pPr>
      <w:bookmarkStart w:name="_Toc48803443" w:id="20"/>
      <w:r>
        <w:t>INTELLECTUAL PROPERTY RIGHTS (IPR)</w:t>
      </w:r>
      <w:bookmarkEnd w:id="20"/>
      <w:r>
        <w:t xml:space="preserve"> </w:t>
      </w:r>
    </w:p>
    <w:p w:rsidRPr="00CB46B4" w:rsidR="00502A16" w:rsidP="00777944" w:rsidRDefault="006367EA" w14:paraId="483864B0" w14:textId="4CFB2420">
      <w:pPr>
        <w:numPr>
          <w:ilvl w:val="1"/>
          <w:numId w:val="3"/>
        </w:numPr>
      </w:pPr>
      <w:r w:rsidRPr="00CB46B4">
        <w:rPr>
          <w:color w:val="000000" w:themeColor="text1"/>
        </w:rPr>
        <w:t xml:space="preserve">There are no </w:t>
      </w:r>
      <w:r w:rsidRPr="00CB46B4" w:rsidR="00F20FF5">
        <w:rPr>
          <w:color w:val="000000" w:themeColor="text1"/>
        </w:rPr>
        <w:t xml:space="preserve">known </w:t>
      </w:r>
      <w:r w:rsidRPr="00CB46B4">
        <w:rPr>
          <w:color w:val="000000" w:themeColor="text1"/>
        </w:rPr>
        <w:t xml:space="preserve">IPR requirements </w:t>
      </w:r>
      <w:r w:rsidRPr="00CB46B4" w:rsidR="00F20FF5">
        <w:rPr>
          <w:color w:val="000000" w:themeColor="text1"/>
        </w:rPr>
        <w:t xml:space="preserve">to the </w:t>
      </w:r>
      <w:r w:rsidR="00852787">
        <w:rPr>
          <w:color w:val="000000" w:themeColor="text1"/>
        </w:rPr>
        <w:t>C</w:t>
      </w:r>
      <w:r w:rsidRPr="00CB46B4" w:rsidR="00F20FF5">
        <w:rPr>
          <w:color w:val="000000" w:themeColor="text1"/>
        </w:rPr>
        <w:t xml:space="preserve">ontract from the </w:t>
      </w:r>
      <w:r w:rsidR="00852787">
        <w:rPr>
          <w:color w:val="000000" w:themeColor="text1"/>
        </w:rPr>
        <w:t>Authority.</w:t>
      </w:r>
    </w:p>
    <w:p w:rsidRPr="00852787" w:rsidR="00DB1007" w:rsidP="00852787" w:rsidRDefault="00DB1007" w14:paraId="20ADA93F" w14:textId="7FE3CF2E">
      <w:pPr>
        <w:pStyle w:val="ListParagraph"/>
        <w:rPr>
          <w:rFonts w:ascii="Century Gothic" w:hAnsi="Century Gothic"/>
          <w:sz w:val="20"/>
          <w:szCs w:val="20"/>
        </w:rPr>
      </w:pPr>
    </w:p>
    <w:p w:rsidR="00502A16" w:rsidP="00777944" w:rsidRDefault="2923E385" w14:paraId="483864B1" w14:textId="77777777">
      <w:pPr>
        <w:pStyle w:val="Heading1"/>
        <w:numPr>
          <w:ilvl w:val="0"/>
          <w:numId w:val="3"/>
        </w:numPr>
      </w:pPr>
      <w:bookmarkStart w:name="_Toc48803444" w:id="21"/>
      <w:r>
        <w:t>LOCATION</w:t>
      </w:r>
      <w:bookmarkEnd w:id="21"/>
      <w:r>
        <w:t xml:space="preserve"> </w:t>
      </w:r>
    </w:p>
    <w:p w:rsidR="00F20FF5" w:rsidP="00777944" w:rsidRDefault="003C6586" w14:paraId="5572E420" w14:textId="77777777">
      <w:pPr>
        <w:numPr>
          <w:ilvl w:val="1"/>
          <w:numId w:val="3"/>
        </w:numPr>
        <w:spacing w:after="120"/>
        <w:ind w:left="709"/>
      </w:pPr>
      <w:r>
        <w:t>The location of the Services will be carried out at</w:t>
      </w:r>
      <w:r w:rsidR="00F20FF5">
        <w:t>:</w:t>
      </w:r>
      <w:r>
        <w:t xml:space="preserve"> </w:t>
      </w:r>
    </w:p>
    <w:p w:rsidR="00502A16" w:rsidP="008E76E6" w:rsidRDefault="0E1E775E" w14:paraId="483864B2" w14:textId="72E2FA3F">
      <w:pPr>
        <w:spacing w:after="120"/>
        <w:ind w:left="709"/>
      </w:pPr>
      <w:r>
        <w:t xml:space="preserve">RAF High Wycombe, </w:t>
      </w:r>
      <w:r w:rsidR="00F54B8C">
        <w:t>Walters Ash</w:t>
      </w:r>
      <w:r>
        <w:t>, High Wycombe, HP14 4UE</w:t>
      </w:r>
      <w:r w:rsidR="6D70E9F6">
        <w:t xml:space="preserve"> </w:t>
      </w:r>
      <w:r w:rsidR="00877E7F">
        <w:t>(</w:t>
      </w:r>
      <w:r w:rsidR="00FA7D3D">
        <w:t>to cover all sites</w:t>
      </w:r>
      <w:r w:rsidR="008E76E6">
        <w:t xml:space="preserve"> and buildings</w:t>
      </w:r>
      <w:r w:rsidR="00FA7D3D">
        <w:t xml:space="preserve"> </w:t>
      </w:r>
      <w:r w:rsidR="00877E7F">
        <w:t>covered by RAF HWY</w:t>
      </w:r>
      <w:r w:rsidR="008E76E6">
        <w:t xml:space="preserve"> and Air Command</w:t>
      </w:r>
      <w:r w:rsidR="00877E7F">
        <w:t xml:space="preserve">), </w:t>
      </w:r>
      <w:r w:rsidR="6D70E9F6">
        <w:t>including Greenwood Flats, DIO Building, Greenwood, RAF High Wycombe, HP14 4XE.</w:t>
      </w:r>
    </w:p>
    <w:p w:rsidRPr="00852787" w:rsidR="00852787" w:rsidP="00852787" w:rsidRDefault="00852787" w14:paraId="25D0D051" w14:textId="77777777">
      <w:pPr>
        <w:pStyle w:val="ListParagraph"/>
        <w:rPr>
          <w:rFonts w:ascii="Century Gothic" w:hAnsi="Century Gothic"/>
          <w:sz w:val="20"/>
          <w:szCs w:val="20"/>
        </w:rPr>
      </w:pPr>
    </w:p>
    <w:p w:rsidRPr="00DB1007" w:rsidR="00DB1007" w:rsidP="00777944" w:rsidRDefault="00852787" w14:paraId="61B65C67" w14:textId="7A632266">
      <w:pPr>
        <w:numPr>
          <w:ilvl w:val="0"/>
          <w:numId w:val="3"/>
        </w:numPr>
        <w:spacing w:after="120"/>
        <w:rPr>
          <w:b/>
          <w:sz w:val="28"/>
          <w:szCs w:val="28"/>
        </w:rPr>
      </w:pPr>
      <w:r>
        <w:rPr>
          <w:b/>
          <w:bCs/>
          <w:sz w:val="28"/>
          <w:szCs w:val="28"/>
        </w:rPr>
        <w:t>ANNEXES</w:t>
      </w:r>
    </w:p>
    <w:p w:rsidRPr="002D4150" w:rsidR="2923E385" w:rsidP="29C4954C" w:rsidRDefault="00852787" w14:paraId="2549FD7E" w14:textId="3FF3B36A">
      <w:pPr>
        <w:numPr>
          <w:ilvl w:val="1"/>
          <w:numId w:val="3"/>
        </w:numPr>
      </w:pPr>
      <w:r w:rsidRPr="002D4150">
        <w:t>The following documents are annexed to this Statement of Requirements:</w:t>
      </w:r>
    </w:p>
    <w:p w:rsidR="00852787" w:rsidP="00852787" w:rsidRDefault="00852787" w14:paraId="0336ADB2" w14:textId="77777777">
      <w:pPr>
        <w:rPr>
          <w:highlight w:val="yellow"/>
        </w:rPr>
      </w:pPr>
    </w:p>
    <w:p w:rsidRPr="00852787" w:rsidR="00852787" w:rsidP="00852787" w:rsidRDefault="00852787" w14:paraId="4FEAC329" w14:textId="26774A6E">
      <w:pPr>
        <w:pStyle w:val="Heading2"/>
        <w:numPr>
          <w:ilvl w:val="2"/>
          <w:numId w:val="3"/>
        </w:numPr>
        <w:spacing w:after="120"/>
        <w:ind w:left="1843" w:hanging="1134"/>
        <w:rPr>
          <w:sz w:val="24"/>
          <w:szCs w:val="24"/>
        </w:rPr>
      </w:pPr>
      <w:r>
        <w:rPr>
          <w:sz w:val="24"/>
          <w:szCs w:val="24"/>
        </w:rPr>
        <w:t>Annex A</w:t>
      </w:r>
      <w:r w:rsidR="00BC3196">
        <w:rPr>
          <w:sz w:val="24"/>
          <w:szCs w:val="24"/>
        </w:rPr>
        <w:t xml:space="preserve"> – Initial </w:t>
      </w:r>
      <w:r w:rsidR="002D4150">
        <w:rPr>
          <w:sz w:val="24"/>
          <w:szCs w:val="24"/>
        </w:rPr>
        <w:t>requirement</w:t>
      </w:r>
      <w:r w:rsidR="008B2E42">
        <w:rPr>
          <w:sz w:val="24"/>
          <w:szCs w:val="24"/>
        </w:rPr>
        <w:t xml:space="preserve"> for Greenwood Flats</w:t>
      </w:r>
    </w:p>
    <w:p w:rsidR="29C4954C" w:rsidP="29C4954C" w:rsidRDefault="29C4954C" w14:paraId="3A4200D6" w14:textId="7063C787">
      <w:pPr>
        <w:ind w:left="0"/>
      </w:pPr>
    </w:p>
    <w:p w:rsidR="29C4954C" w:rsidP="29C4954C" w:rsidRDefault="29C4954C" w14:paraId="592DDEC7" w14:textId="1B21EC00">
      <w:pPr>
        <w:ind w:left="0"/>
      </w:pPr>
    </w:p>
    <w:p w:rsidR="29C4954C" w:rsidP="29C4954C" w:rsidRDefault="29C4954C" w14:paraId="248AEA26" w14:textId="126D128B">
      <w:pPr>
        <w:ind w:left="0"/>
      </w:pPr>
    </w:p>
    <w:p w:rsidR="29C4954C" w:rsidP="29C4954C" w:rsidRDefault="29C4954C" w14:paraId="0F89EB7D" w14:textId="4A9A95FB">
      <w:pPr>
        <w:ind w:left="0"/>
      </w:pPr>
    </w:p>
    <w:p w:rsidR="29C4954C" w:rsidP="29C4954C" w:rsidRDefault="29C4954C" w14:paraId="36395671" w14:textId="31D4B438">
      <w:pPr>
        <w:ind w:left="0"/>
      </w:pPr>
    </w:p>
    <w:p w:rsidR="29C4954C" w:rsidP="29C4954C" w:rsidRDefault="29C4954C" w14:paraId="42938167" w14:textId="65EDD0FE">
      <w:pPr>
        <w:ind w:left="0"/>
      </w:pPr>
    </w:p>
    <w:p w:rsidR="29C4954C" w:rsidP="29C4954C" w:rsidRDefault="29C4954C" w14:paraId="6AA80720" w14:textId="01D47D7B">
      <w:pPr>
        <w:ind w:left="0"/>
      </w:pPr>
    </w:p>
    <w:p w:rsidR="29C4954C" w:rsidP="29C4954C" w:rsidRDefault="29C4954C" w14:paraId="0D801543" w14:textId="205D163B">
      <w:pPr>
        <w:ind w:left="0"/>
      </w:pPr>
    </w:p>
    <w:p w:rsidR="29C4954C" w:rsidP="29C4954C" w:rsidRDefault="29C4954C" w14:paraId="33893C57" w14:textId="0B77127E">
      <w:pPr>
        <w:ind w:left="0"/>
      </w:pPr>
    </w:p>
    <w:p w:rsidR="29C4954C" w:rsidP="29C4954C" w:rsidRDefault="29C4954C" w14:paraId="3115B448" w14:textId="2FD0727B">
      <w:pPr>
        <w:ind w:left="0"/>
      </w:pPr>
    </w:p>
    <w:p w:rsidR="29C4954C" w:rsidP="29C4954C" w:rsidRDefault="29C4954C" w14:paraId="37518C8B" w14:textId="1215CB66">
      <w:pPr>
        <w:ind w:left="0"/>
      </w:pPr>
    </w:p>
    <w:p w:rsidR="29C4954C" w:rsidP="29C4954C" w:rsidRDefault="29C4954C" w14:paraId="5FF1DD11" w14:textId="442F502A">
      <w:pPr>
        <w:ind w:left="0"/>
      </w:pPr>
    </w:p>
    <w:p w:rsidR="034DA88C" w:rsidP="29C4954C" w:rsidRDefault="034DA88C" w14:paraId="19E1EEB5" w14:textId="20EC27EF">
      <w:pPr>
        <w:ind w:left="0"/>
      </w:pPr>
      <w:r>
        <w:t xml:space="preserve"> </w:t>
      </w:r>
    </w:p>
    <w:p w:rsidR="00DB1007" w:rsidP="00DB1007" w:rsidRDefault="00DB1007" w14:paraId="13FBE849" w14:textId="0B2F54CB">
      <w:pPr>
        <w:rPr>
          <w:highlight w:val="yellow"/>
        </w:rPr>
      </w:pPr>
    </w:p>
    <w:p w:rsidR="29C4954C" w:rsidP="29C4954C" w:rsidRDefault="29C4954C" w14:paraId="6F97E5A4" w14:textId="75443661">
      <w:pPr>
        <w:rPr>
          <w:highlight w:val="yellow"/>
        </w:rPr>
      </w:pPr>
    </w:p>
    <w:p w:rsidR="29C4954C" w:rsidP="29C4954C" w:rsidRDefault="29C4954C" w14:paraId="5CB97213" w14:textId="4506CCE6">
      <w:pPr>
        <w:rPr>
          <w:highlight w:val="yellow"/>
        </w:rPr>
      </w:pPr>
    </w:p>
    <w:p w:rsidR="29C4954C" w:rsidP="29C4954C" w:rsidRDefault="29C4954C" w14:paraId="207E76B0" w14:textId="20A78ACF">
      <w:pPr>
        <w:rPr>
          <w:highlight w:val="yellow"/>
        </w:rPr>
      </w:pPr>
    </w:p>
    <w:p w:rsidR="29C4954C" w:rsidP="29C4954C" w:rsidRDefault="29C4954C" w14:paraId="7987495E" w14:textId="61252236">
      <w:pPr>
        <w:rPr>
          <w:highlight w:val="yellow"/>
        </w:rPr>
      </w:pPr>
    </w:p>
    <w:p w:rsidR="29C4954C" w:rsidP="29C4954C" w:rsidRDefault="29C4954C" w14:paraId="5328884D" w14:textId="6445060D">
      <w:pPr>
        <w:rPr>
          <w:highlight w:val="yellow"/>
        </w:rPr>
      </w:pPr>
    </w:p>
    <w:p w:rsidR="29C4954C" w:rsidP="29C4954C" w:rsidRDefault="29C4954C" w14:paraId="59E607D5" w14:textId="5ACC6B94" w14:noSpellErr="1">
      <w:pPr>
        <w:rPr>
          <w:highlight w:val="yellow"/>
        </w:rPr>
      </w:pPr>
    </w:p>
    <w:p w:rsidR="6D882025" w:rsidP="6D882025" w:rsidRDefault="6D882025" w14:paraId="65B89DCD" w14:textId="29F40AAC">
      <w:pPr>
        <w:pStyle w:val="Normal"/>
        <w:rPr>
          <w:highlight w:val="yellow"/>
        </w:rPr>
      </w:pPr>
    </w:p>
    <w:p w:rsidR="6D882025" w:rsidP="6D882025" w:rsidRDefault="6D882025" w14:paraId="6CB5A946" w14:textId="5BDE6615">
      <w:pPr>
        <w:pStyle w:val="Normal"/>
        <w:rPr>
          <w:highlight w:val="yellow"/>
        </w:rPr>
      </w:pPr>
    </w:p>
    <w:p w:rsidR="6D882025" w:rsidP="6D882025" w:rsidRDefault="6D882025" w14:paraId="0AD5BD59" w14:textId="3899DA2F">
      <w:pPr>
        <w:pStyle w:val="Normal"/>
        <w:rPr>
          <w:highlight w:val="yellow"/>
        </w:rPr>
      </w:pPr>
    </w:p>
    <w:p w:rsidR="6D882025" w:rsidP="6D882025" w:rsidRDefault="6D882025" w14:paraId="4777E669" w14:textId="223C32CD">
      <w:pPr>
        <w:pStyle w:val="Normal"/>
        <w:rPr>
          <w:highlight w:val="yellow"/>
        </w:rPr>
      </w:pPr>
    </w:p>
    <w:p w:rsidR="3A91CC2F" w:rsidP="29C4954C" w:rsidRDefault="3A91CC2F" w14:paraId="3AB40F94" w14:textId="6C042DF4">
      <w:pPr>
        <w:ind w:left="0"/>
        <w:rPr>
          <w:b/>
          <w:bCs/>
        </w:rPr>
      </w:pPr>
      <w:r w:rsidRPr="29C4954C">
        <w:rPr>
          <w:b/>
          <w:bCs/>
        </w:rPr>
        <w:lastRenderedPageBreak/>
        <w:t>Annex A</w:t>
      </w:r>
    </w:p>
    <w:p w:rsidR="29C4954C" w:rsidP="29C4954C" w:rsidRDefault="29C4954C" w14:paraId="0A920705" w14:textId="13FBDE1E">
      <w:pPr>
        <w:ind w:left="0"/>
        <w:rPr>
          <w:b/>
          <w:bCs/>
        </w:rPr>
      </w:pPr>
    </w:p>
    <w:p w:rsidR="3A91CC2F" w:rsidP="29C4954C" w:rsidRDefault="3A91CC2F" w14:paraId="4CE2CBA2" w14:textId="2AE2BDB8">
      <w:pPr>
        <w:ind w:left="0"/>
        <w:rPr>
          <w:b/>
          <w:bCs/>
        </w:rPr>
      </w:pPr>
      <w:r w:rsidRPr="29C4954C">
        <w:rPr>
          <w:b/>
          <w:bCs/>
        </w:rPr>
        <w:t>Initial Requirement</w:t>
      </w:r>
      <w:r w:rsidR="008B2E42">
        <w:rPr>
          <w:b/>
          <w:bCs/>
        </w:rPr>
        <w:t xml:space="preserve"> for Greenwood Flats</w:t>
      </w:r>
    </w:p>
    <w:p w:rsidR="29C4954C" w:rsidP="29C4954C" w:rsidRDefault="29C4954C" w14:paraId="2A5362A8" w14:textId="01B2E8FA">
      <w:pPr>
        <w:ind w:left="0"/>
        <w:rPr>
          <w:b/>
          <w:bCs/>
        </w:rPr>
      </w:pPr>
    </w:p>
    <w:p w:rsidR="3A91CC2F" w:rsidP="00EA0344" w:rsidRDefault="3A91CC2F" w14:paraId="3CA06250" w14:textId="7B7E96C1">
      <w:pPr>
        <w:ind w:left="0"/>
      </w:pPr>
      <w:r>
        <w:t xml:space="preserve">The initial </w:t>
      </w:r>
      <w:r w:rsidR="00EA0344">
        <w:t>order</w:t>
      </w:r>
      <w:r>
        <w:t xml:space="preserve"> will be for the </w:t>
      </w:r>
      <w:r w:rsidR="00EA0344">
        <w:t>Smart Working team</w:t>
      </w:r>
      <w:r>
        <w:t>. An estimate of the furniture requirements are as follows, though this may be adjusted during the design process:</w:t>
      </w:r>
    </w:p>
    <w:p w:rsidR="29C4954C" w:rsidP="29C4954C" w:rsidRDefault="29C4954C" w14:paraId="31BAFB0B" w14:textId="3374DB88">
      <w:pPr>
        <w:ind w:left="0"/>
      </w:pPr>
    </w:p>
    <w:tbl>
      <w:tblPr>
        <w:tblW w:w="5000" w:type="pc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115" w:type="dxa"/>
          <w:right w:w="115" w:type="dxa"/>
        </w:tblCellMar>
        <w:tblLook w:val="0400" w:firstRow="0" w:lastRow="0" w:firstColumn="0" w:lastColumn="0" w:noHBand="0" w:noVBand="1"/>
      </w:tblPr>
      <w:tblGrid>
        <w:gridCol w:w="1042"/>
        <w:gridCol w:w="3658"/>
        <w:gridCol w:w="3074"/>
        <w:gridCol w:w="1245"/>
      </w:tblGrid>
      <w:tr w:rsidRPr="00CB0C70" w:rsidR="008B5DC7" w:rsidTr="00DD5FDB" w14:paraId="01B96545" w14:textId="77777777">
        <w:tc>
          <w:tcPr>
            <w:tcW w:w="578" w:type="pct"/>
            <w:shd w:val="clear" w:color="auto" w:fill="DBE5F1" w:themeFill="accent1" w:themeFillTint="33"/>
          </w:tcPr>
          <w:p w:rsidR="008B5DC7" w:rsidP="00D675D2" w:rsidRDefault="008B5DC7" w14:paraId="0621D123" w14:textId="146E8EB9">
            <w:pPr>
              <w:ind w:left="0"/>
              <w:jc w:val="left"/>
              <w:rPr>
                <w:color w:val="000000"/>
                <w:sz w:val="22"/>
                <w:szCs w:val="22"/>
              </w:rPr>
            </w:pPr>
            <w:r>
              <w:rPr>
                <w:color w:val="000000"/>
                <w:sz w:val="22"/>
                <w:szCs w:val="22"/>
              </w:rPr>
              <w:t>Serial</w:t>
            </w:r>
          </w:p>
        </w:tc>
        <w:tc>
          <w:tcPr>
            <w:tcW w:w="2028" w:type="pct"/>
            <w:shd w:val="clear" w:color="auto" w:fill="DBE5F1" w:themeFill="accent1" w:themeFillTint="33"/>
          </w:tcPr>
          <w:p w:rsidRPr="00CB0C70" w:rsidR="008B5DC7" w:rsidP="00D675D2" w:rsidRDefault="008B5DC7" w14:paraId="75626FAD" w14:textId="115BB455">
            <w:pPr>
              <w:ind w:left="0"/>
              <w:jc w:val="left"/>
              <w:rPr>
                <w:color w:val="000000"/>
                <w:sz w:val="22"/>
                <w:szCs w:val="22"/>
              </w:rPr>
            </w:pPr>
            <w:r>
              <w:rPr>
                <w:color w:val="000000"/>
                <w:sz w:val="22"/>
                <w:szCs w:val="22"/>
              </w:rPr>
              <w:t>Furniture Item</w:t>
            </w:r>
          </w:p>
        </w:tc>
        <w:tc>
          <w:tcPr>
            <w:tcW w:w="1704" w:type="pct"/>
            <w:shd w:val="clear" w:color="auto" w:fill="DBE5F1" w:themeFill="accent1" w:themeFillTint="33"/>
          </w:tcPr>
          <w:p w:rsidRPr="00CB0C70" w:rsidR="008B5DC7" w:rsidP="00D675D2" w:rsidRDefault="008B5DC7" w14:paraId="5C6348BE" w14:textId="38FEB2CB">
            <w:pPr>
              <w:ind w:left="0"/>
              <w:jc w:val="left"/>
              <w:rPr>
                <w:color w:val="000000"/>
                <w:sz w:val="22"/>
                <w:szCs w:val="22"/>
              </w:rPr>
            </w:pPr>
            <w:r>
              <w:rPr>
                <w:color w:val="000000"/>
                <w:sz w:val="22"/>
                <w:szCs w:val="22"/>
              </w:rPr>
              <w:t>Ref Code (as per CCS Framework schedules)</w:t>
            </w:r>
          </w:p>
        </w:tc>
        <w:tc>
          <w:tcPr>
            <w:tcW w:w="690" w:type="pct"/>
            <w:shd w:val="clear" w:color="auto" w:fill="DBE5F1" w:themeFill="accent1" w:themeFillTint="33"/>
          </w:tcPr>
          <w:p w:rsidRPr="00CB0C70" w:rsidR="008B5DC7" w:rsidP="00D675D2" w:rsidRDefault="008B5DC7" w14:paraId="67EA7577" w14:textId="5ED59ED1">
            <w:pPr>
              <w:ind w:left="0"/>
              <w:jc w:val="left"/>
              <w:rPr>
                <w:color w:val="000000"/>
                <w:sz w:val="22"/>
                <w:szCs w:val="22"/>
              </w:rPr>
            </w:pPr>
            <w:r>
              <w:rPr>
                <w:color w:val="000000"/>
                <w:sz w:val="22"/>
                <w:szCs w:val="22"/>
              </w:rPr>
              <w:t>Quantity</w:t>
            </w:r>
          </w:p>
        </w:tc>
      </w:tr>
      <w:tr w:rsidRPr="00CB0C70" w:rsidR="008B5DC7" w:rsidTr="00DD5FDB" w14:paraId="272B9ED8" w14:textId="77777777">
        <w:tc>
          <w:tcPr>
            <w:tcW w:w="578" w:type="pct"/>
          </w:tcPr>
          <w:p w:rsidRPr="002839D0" w:rsidR="008B5DC7" w:rsidP="00D675D2" w:rsidRDefault="008B5DC7" w14:paraId="623F1D1F" w14:textId="70660288">
            <w:pPr>
              <w:ind w:left="0"/>
              <w:jc w:val="left"/>
              <w:rPr>
                <w:color w:val="000000" w:themeColor="text1"/>
                <w:sz w:val="22"/>
                <w:szCs w:val="22"/>
              </w:rPr>
            </w:pPr>
            <w:r w:rsidRPr="002839D0">
              <w:rPr>
                <w:color w:val="000000" w:themeColor="text1"/>
                <w:sz w:val="22"/>
                <w:szCs w:val="22"/>
              </w:rPr>
              <w:t>1</w:t>
            </w:r>
          </w:p>
        </w:tc>
        <w:tc>
          <w:tcPr>
            <w:tcW w:w="2028" w:type="pct"/>
            <w:shd w:val="clear" w:color="auto" w:fill="auto"/>
          </w:tcPr>
          <w:p w:rsidRPr="002839D0" w:rsidR="008B5DC7" w:rsidP="00D675D2" w:rsidRDefault="00406668" w14:paraId="406EBB51" w14:textId="0873669F">
            <w:pPr>
              <w:ind w:left="0"/>
              <w:jc w:val="left"/>
              <w:rPr>
                <w:bCs/>
                <w:color w:val="000000"/>
                <w:sz w:val="22"/>
                <w:szCs w:val="22"/>
              </w:rPr>
            </w:pPr>
            <w:r w:rsidRPr="00406668">
              <w:rPr>
                <w:bCs/>
                <w:color w:val="000000"/>
                <w:sz w:val="22"/>
                <w:szCs w:val="22"/>
              </w:rPr>
              <w:t xml:space="preserve">Fully upholstered chair, </w:t>
            </w:r>
            <w:proofErr w:type="gramStart"/>
            <w:r w:rsidRPr="00406668">
              <w:rPr>
                <w:bCs/>
                <w:color w:val="000000"/>
                <w:sz w:val="22"/>
                <w:szCs w:val="22"/>
              </w:rPr>
              <w:t>5 star</w:t>
            </w:r>
            <w:proofErr w:type="gramEnd"/>
            <w:r w:rsidRPr="00406668">
              <w:rPr>
                <w:bCs/>
                <w:color w:val="000000"/>
                <w:sz w:val="22"/>
                <w:szCs w:val="22"/>
              </w:rPr>
              <w:t xml:space="preserve"> castor, with arms</w:t>
            </w:r>
          </w:p>
        </w:tc>
        <w:tc>
          <w:tcPr>
            <w:tcW w:w="1704" w:type="pct"/>
            <w:shd w:val="clear" w:color="auto" w:fill="auto"/>
          </w:tcPr>
          <w:p w:rsidR="00DD5FDB" w:rsidP="00D675D2" w:rsidRDefault="00EC4E3E" w14:paraId="118ACE83" w14:textId="77777777">
            <w:pPr>
              <w:ind w:left="0"/>
              <w:jc w:val="left"/>
              <w:rPr>
                <w:sz w:val="22"/>
                <w:szCs w:val="22"/>
              </w:rPr>
            </w:pPr>
            <w:r w:rsidRPr="00EC4E3E">
              <w:rPr>
                <w:sz w:val="22"/>
                <w:szCs w:val="22"/>
              </w:rPr>
              <w:t xml:space="preserve">DONOT-01-SMC </w:t>
            </w:r>
          </w:p>
          <w:p w:rsidRPr="00CB0C70" w:rsidR="008B5DC7" w:rsidP="00D675D2" w:rsidRDefault="00EC4E3E" w14:paraId="7314F58E" w14:textId="0D0EF2F1">
            <w:pPr>
              <w:ind w:left="0"/>
              <w:jc w:val="left"/>
              <w:rPr>
                <w:sz w:val="22"/>
                <w:szCs w:val="22"/>
              </w:rPr>
            </w:pPr>
            <w:r w:rsidRPr="00EC4E3E">
              <w:rPr>
                <w:sz w:val="22"/>
                <w:szCs w:val="22"/>
              </w:rPr>
              <w:t>INTER-01-SMCa</w:t>
            </w:r>
          </w:p>
        </w:tc>
        <w:tc>
          <w:tcPr>
            <w:tcW w:w="690" w:type="pct"/>
            <w:shd w:val="clear" w:color="auto" w:fill="auto"/>
          </w:tcPr>
          <w:p w:rsidRPr="00CB0C70" w:rsidR="008B5DC7" w:rsidP="00D675D2" w:rsidRDefault="00406668" w14:paraId="061D4558" w14:textId="66AC9132">
            <w:pPr>
              <w:ind w:left="0"/>
              <w:jc w:val="left"/>
              <w:rPr>
                <w:sz w:val="22"/>
                <w:szCs w:val="22"/>
              </w:rPr>
            </w:pPr>
            <w:r>
              <w:rPr>
                <w:sz w:val="22"/>
                <w:szCs w:val="22"/>
              </w:rPr>
              <w:t>6</w:t>
            </w:r>
          </w:p>
        </w:tc>
      </w:tr>
      <w:tr w:rsidRPr="00CB0C70" w:rsidR="008B5DC7" w:rsidTr="00DD5FDB" w14:paraId="66AEF73C" w14:textId="77777777">
        <w:tc>
          <w:tcPr>
            <w:tcW w:w="578" w:type="pct"/>
          </w:tcPr>
          <w:p w:rsidRPr="002839D0" w:rsidR="008B5DC7" w:rsidP="00D675D2" w:rsidRDefault="008B5DC7" w14:paraId="1586806D" w14:textId="147C0582">
            <w:pPr>
              <w:ind w:left="0"/>
              <w:jc w:val="left"/>
              <w:rPr>
                <w:color w:val="000000" w:themeColor="text1"/>
                <w:sz w:val="22"/>
                <w:szCs w:val="22"/>
              </w:rPr>
            </w:pPr>
            <w:r w:rsidRPr="002839D0">
              <w:rPr>
                <w:color w:val="000000" w:themeColor="text1"/>
                <w:sz w:val="22"/>
                <w:szCs w:val="22"/>
              </w:rPr>
              <w:t>2</w:t>
            </w:r>
          </w:p>
        </w:tc>
        <w:tc>
          <w:tcPr>
            <w:tcW w:w="2028" w:type="pct"/>
            <w:shd w:val="clear" w:color="auto" w:fill="auto"/>
          </w:tcPr>
          <w:p w:rsidRPr="002839D0" w:rsidR="008B5DC7" w:rsidP="00D675D2" w:rsidRDefault="00EC4E3E" w14:paraId="4F7981AF" w14:textId="31A2C97B">
            <w:pPr>
              <w:ind w:left="0"/>
              <w:jc w:val="left"/>
              <w:rPr>
                <w:bCs/>
                <w:color w:val="000000"/>
                <w:sz w:val="22"/>
                <w:szCs w:val="22"/>
              </w:rPr>
            </w:pPr>
            <w:r>
              <w:rPr>
                <w:bCs/>
                <w:color w:val="000000"/>
                <w:sz w:val="22"/>
                <w:szCs w:val="22"/>
              </w:rPr>
              <w:t>Mobile training chair</w:t>
            </w:r>
          </w:p>
        </w:tc>
        <w:tc>
          <w:tcPr>
            <w:tcW w:w="1704" w:type="pct"/>
            <w:shd w:val="clear" w:color="auto" w:fill="auto"/>
          </w:tcPr>
          <w:p w:rsidRPr="00CB0C70" w:rsidR="008B5DC7" w:rsidP="00D675D2" w:rsidRDefault="00EC4E3E" w14:paraId="0370FFC7" w14:textId="7F1E4C94">
            <w:pPr>
              <w:pBdr>
                <w:top w:val="nil"/>
                <w:left w:val="nil"/>
                <w:bottom w:val="nil"/>
                <w:right w:val="nil"/>
                <w:between w:val="nil"/>
              </w:pBdr>
              <w:ind w:left="0"/>
              <w:jc w:val="left"/>
              <w:rPr>
                <w:sz w:val="22"/>
                <w:szCs w:val="22"/>
              </w:rPr>
            </w:pPr>
            <w:r w:rsidRPr="00EC4E3E">
              <w:rPr>
                <w:sz w:val="22"/>
                <w:szCs w:val="22"/>
              </w:rPr>
              <w:t>BOOKA-01-STC</w:t>
            </w:r>
          </w:p>
        </w:tc>
        <w:tc>
          <w:tcPr>
            <w:tcW w:w="690" w:type="pct"/>
            <w:shd w:val="clear" w:color="auto" w:fill="auto"/>
          </w:tcPr>
          <w:p w:rsidRPr="00CB0C70" w:rsidR="008B5DC7" w:rsidP="00D675D2" w:rsidRDefault="00EC4E3E" w14:paraId="211129AC" w14:textId="247D8168">
            <w:pPr>
              <w:pBdr>
                <w:top w:val="nil"/>
                <w:left w:val="nil"/>
                <w:bottom w:val="nil"/>
                <w:right w:val="nil"/>
                <w:between w:val="nil"/>
              </w:pBdr>
              <w:ind w:left="0"/>
              <w:jc w:val="left"/>
              <w:rPr>
                <w:sz w:val="22"/>
                <w:szCs w:val="22"/>
              </w:rPr>
            </w:pPr>
            <w:r>
              <w:rPr>
                <w:sz w:val="22"/>
                <w:szCs w:val="22"/>
              </w:rPr>
              <w:t>11</w:t>
            </w:r>
          </w:p>
        </w:tc>
      </w:tr>
      <w:tr w:rsidRPr="00CB0C70" w:rsidR="008B5DC7" w:rsidTr="00DD5FDB" w14:paraId="601365E4" w14:textId="77777777">
        <w:tc>
          <w:tcPr>
            <w:tcW w:w="578" w:type="pct"/>
          </w:tcPr>
          <w:p w:rsidRPr="002839D0" w:rsidR="008B5DC7" w:rsidP="00D675D2" w:rsidRDefault="008B5DC7" w14:paraId="17B50046" w14:textId="74EC077E">
            <w:pPr>
              <w:ind w:left="0"/>
              <w:jc w:val="left"/>
              <w:rPr>
                <w:color w:val="000000" w:themeColor="text1"/>
                <w:sz w:val="22"/>
                <w:szCs w:val="22"/>
              </w:rPr>
            </w:pPr>
            <w:r w:rsidRPr="002839D0">
              <w:rPr>
                <w:color w:val="000000" w:themeColor="text1"/>
                <w:sz w:val="22"/>
                <w:szCs w:val="22"/>
              </w:rPr>
              <w:t>3</w:t>
            </w:r>
          </w:p>
        </w:tc>
        <w:tc>
          <w:tcPr>
            <w:tcW w:w="2028" w:type="pct"/>
            <w:shd w:val="clear" w:color="auto" w:fill="auto"/>
          </w:tcPr>
          <w:p w:rsidRPr="002839D0" w:rsidR="008B5DC7" w:rsidP="00D675D2" w:rsidRDefault="00DD5FDB" w14:paraId="614FB1E1" w14:textId="025530E6">
            <w:pPr>
              <w:ind w:left="0"/>
              <w:jc w:val="left"/>
              <w:rPr>
                <w:bCs/>
                <w:color w:val="000000"/>
                <w:sz w:val="22"/>
                <w:szCs w:val="22"/>
              </w:rPr>
            </w:pPr>
            <w:r>
              <w:rPr>
                <w:bCs/>
                <w:color w:val="000000"/>
                <w:sz w:val="22"/>
                <w:szCs w:val="22"/>
              </w:rPr>
              <w:t xml:space="preserve">Meeting </w:t>
            </w:r>
            <w:r w:rsidR="00C127C3">
              <w:rPr>
                <w:bCs/>
                <w:color w:val="000000"/>
                <w:sz w:val="22"/>
                <w:szCs w:val="22"/>
              </w:rPr>
              <w:t>b</w:t>
            </w:r>
            <w:r>
              <w:rPr>
                <w:bCs/>
                <w:color w:val="000000"/>
                <w:sz w:val="22"/>
                <w:szCs w:val="22"/>
              </w:rPr>
              <w:t>ooth (four person)</w:t>
            </w:r>
          </w:p>
        </w:tc>
        <w:tc>
          <w:tcPr>
            <w:tcW w:w="1704" w:type="pct"/>
            <w:shd w:val="clear" w:color="auto" w:fill="auto"/>
          </w:tcPr>
          <w:p w:rsidRPr="00CB0C70" w:rsidR="008B5DC7" w:rsidP="00D675D2" w:rsidRDefault="00DD5FDB" w14:paraId="4967F2F5" w14:textId="60EDB770">
            <w:pPr>
              <w:pBdr>
                <w:top w:val="nil"/>
                <w:left w:val="nil"/>
                <w:bottom w:val="nil"/>
                <w:right w:val="nil"/>
                <w:between w:val="nil"/>
              </w:pBdr>
              <w:ind w:left="0"/>
              <w:jc w:val="left"/>
              <w:rPr>
                <w:sz w:val="22"/>
                <w:szCs w:val="22"/>
              </w:rPr>
            </w:pPr>
            <w:r w:rsidRPr="00DD5FDB">
              <w:rPr>
                <w:sz w:val="22"/>
                <w:szCs w:val="22"/>
              </w:rPr>
              <w:t>INTER-01-TWD</w:t>
            </w:r>
          </w:p>
        </w:tc>
        <w:tc>
          <w:tcPr>
            <w:tcW w:w="690" w:type="pct"/>
            <w:shd w:val="clear" w:color="auto" w:fill="auto"/>
          </w:tcPr>
          <w:p w:rsidRPr="00DD5FDB" w:rsidR="008B5DC7" w:rsidP="00D675D2" w:rsidRDefault="00DD5FDB" w14:paraId="46F21556" w14:textId="1AA3314F">
            <w:pPr>
              <w:pBdr>
                <w:top w:val="nil"/>
                <w:left w:val="nil"/>
                <w:bottom w:val="nil"/>
                <w:right w:val="nil"/>
                <w:between w:val="nil"/>
              </w:pBdr>
              <w:ind w:left="0"/>
              <w:jc w:val="left"/>
              <w:rPr>
                <w:bCs/>
                <w:color w:val="000000"/>
                <w:sz w:val="22"/>
                <w:szCs w:val="22"/>
              </w:rPr>
            </w:pPr>
            <w:r w:rsidRPr="00DD5FDB">
              <w:rPr>
                <w:bCs/>
                <w:color w:val="000000"/>
                <w:sz w:val="22"/>
                <w:szCs w:val="22"/>
              </w:rPr>
              <w:t>1</w:t>
            </w:r>
          </w:p>
        </w:tc>
      </w:tr>
      <w:tr w:rsidRPr="00CB0C70" w:rsidR="008B5DC7" w:rsidTr="00DD5FDB" w14:paraId="3971E0C8" w14:textId="77777777">
        <w:tc>
          <w:tcPr>
            <w:tcW w:w="578" w:type="pct"/>
          </w:tcPr>
          <w:p w:rsidRPr="002839D0" w:rsidR="008B5DC7" w:rsidP="00D675D2" w:rsidRDefault="008B5DC7" w14:paraId="5144267E" w14:textId="1DE8609D">
            <w:pPr>
              <w:ind w:left="0"/>
              <w:jc w:val="left"/>
              <w:rPr>
                <w:sz w:val="22"/>
                <w:szCs w:val="22"/>
              </w:rPr>
            </w:pPr>
            <w:r w:rsidRPr="002839D0">
              <w:rPr>
                <w:sz w:val="22"/>
                <w:szCs w:val="22"/>
              </w:rPr>
              <w:t>4</w:t>
            </w:r>
          </w:p>
        </w:tc>
        <w:tc>
          <w:tcPr>
            <w:tcW w:w="2028" w:type="pct"/>
            <w:shd w:val="clear" w:color="auto" w:fill="auto"/>
          </w:tcPr>
          <w:p w:rsidRPr="002839D0" w:rsidR="008B5DC7" w:rsidP="00D675D2" w:rsidRDefault="00DD5FDB" w14:paraId="6338CA92" w14:textId="12162B82">
            <w:pPr>
              <w:ind w:left="0"/>
              <w:jc w:val="left"/>
              <w:rPr>
                <w:bCs/>
                <w:sz w:val="22"/>
                <w:szCs w:val="22"/>
              </w:rPr>
            </w:pPr>
            <w:r>
              <w:rPr>
                <w:bCs/>
                <w:sz w:val="22"/>
                <w:szCs w:val="22"/>
              </w:rPr>
              <w:t>High stool with back rest</w:t>
            </w:r>
          </w:p>
        </w:tc>
        <w:tc>
          <w:tcPr>
            <w:tcW w:w="1704" w:type="pct"/>
            <w:shd w:val="clear" w:color="auto" w:fill="auto"/>
          </w:tcPr>
          <w:p w:rsidR="00DD5FDB" w:rsidP="00D675D2" w:rsidRDefault="00DD5FDB" w14:paraId="0AEA0DAF" w14:textId="77777777">
            <w:pPr>
              <w:pBdr>
                <w:top w:val="nil"/>
                <w:left w:val="nil"/>
                <w:bottom w:val="nil"/>
                <w:right w:val="nil"/>
                <w:between w:val="nil"/>
              </w:pBdr>
              <w:ind w:left="0"/>
              <w:jc w:val="left"/>
              <w:rPr>
                <w:sz w:val="22"/>
                <w:szCs w:val="22"/>
              </w:rPr>
            </w:pPr>
            <w:r w:rsidRPr="00DD5FDB">
              <w:rPr>
                <w:sz w:val="22"/>
                <w:szCs w:val="22"/>
              </w:rPr>
              <w:t>INFOR-01-SHC</w:t>
            </w:r>
          </w:p>
          <w:p w:rsidR="00DD5FDB" w:rsidP="00D675D2" w:rsidRDefault="00DD5FDB" w14:paraId="39E600AE" w14:textId="77777777">
            <w:pPr>
              <w:pBdr>
                <w:top w:val="nil"/>
                <w:left w:val="nil"/>
                <w:bottom w:val="nil"/>
                <w:right w:val="nil"/>
                <w:between w:val="nil"/>
              </w:pBdr>
              <w:ind w:left="0"/>
              <w:jc w:val="left"/>
              <w:rPr>
                <w:sz w:val="22"/>
                <w:szCs w:val="22"/>
              </w:rPr>
            </w:pPr>
            <w:r w:rsidRPr="00DD5FDB">
              <w:rPr>
                <w:sz w:val="22"/>
                <w:szCs w:val="22"/>
              </w:rPr>
              <w:t xml:space="preserve">INTER-01-SHC </w:t>
            </w:r>
          </w:p>
          <w:p w:rsidRPr="00CB0C70" w:rsidR="008B5DC7" w:rsidP="00D675D2" w:rsidRDefault="00DD5FDB" w14:paraId="14C02EB7" w14:textId="698F4F67">
            <w:pPr>
              <w:pBdr>
                <w:top w:val="nil"/>
                <w:left w:val="nil"/>
                <w:bottom w:val="nil"/>
                <w:right w:val="nil"/>
                <w:between w:val="nil"/>
              </w:pBdr>
              <w:ind w:left="0"/>
              <w:jc w:val="left"/>
              <w:rPr>
                <w:sz w:val="22"/>
                <w:szCs w:val="22"/>
              </w:rPr>
            </w:pPr>
            <w:r w:rsidRPr="00DD5FDB">
              <w:rPr>
                <w:sz w:val="22"/>
                <w:szCs w:val="22"/>
              </w:rPr>
              <w:t>AMENI-01-SHC</w:t>
            </w:r>
          </w:p>
        </w:tc>
        <w:tc>
          <w:tcPr>
            <w:tcW w:w="690" w:type="pct"/>
            <w:shd w:val="clear" w:color="auto" w:fill="auto"/>
          </w:tcPr>
          <w:p w:rsidRPr="00DD5FDB" w:rsidR="008B5DC7" w:rsidP="00DD5FDB" w:rsidRDefault="00DD5FDB" w14:paraId="3EE32441" w14:textId="701FBFDC">
            <w:pPr>
              <w:ind w:left="0"/>
              <w:jc w:val="left"/>
              <w:rPr>
                <w:sz w:val="22"/>
                <w:szCs w:val="22"/>
              </w:rPr>
            </w:pPr>
            <w:r>
              <w:rPr>
                <w:sz w:val="22"/>
                <w:szCs w:val="22"/>
              </w:rPr>
              <w:t>8</w:t>
            </w:r>
          </w:p>
        </w:tc>
      </w:tr>
      <w:tr w:rsidRPr="00CB0C70" w:rsidR="008B5DC7" w:rsidTr="00DD5FDB" w14:paraId="64AAA8F8" w14:textId="77777777">
        <w:tc>
          <w:tcPr>
            <w:tcW w:w="578" w:type="pct"/>
          </w:tcPr>
          <w:p w:rsidRPr="002839D0" w:rsidR="008B5DC7" w:rsidP="00D675D2" w:rsidRDefault="008B5DC7" w14:paraId="36032CC1" w14:textId="76CF39FA">
            <w:pPr>
              <w:ind w:left="0"/>
              <w:jc w:val="left"/>
              <w:rPr>
                <w:color w:val="000000" w:themeColor="text1"/>
                <w:sz w:val="22"/>
                <w:szCs w:val="22"/>
              </w:rPr>
            </w:pPr>
            <w:r w:rsidRPr="002839D0">
              <w:rPr>
                <w:color w:val="000000" w:themeColor="text1"/>
                <w:sz w:val="22"/>
                <w:szCs w:val="22"/>
              </w:rPr>
              <w:t>5</w:t>
            </w:r>
          </w:p>
        </w:tc>
        <w:tc>
          <w:tcPr>
            <w:tcW w:w="2028" w:type="pct"/>
            <w:shd w:val="clear" w:color="auto" w:fill="auto"/>
          </w:tcPr>
          <w:p w:rsidRPr="002839D0" w:rsidR="008B5DC7" w:rsidP="00D675D2" w:rsidRDefault="00C127C3" w14:paraId="60C922C2" w14:textId="6F72882E">
            <w:pPr>
              <w:ind w:left="0"/>
              <w:jc w:val="left"/>
              <w:rPr>
                <w:bCs/>
                <w:color w:val="000000" w:themeColor="text1"/>
                <w:sz w:val="22"/>
                <w:szCs w:val="22"/>
              </w:rPr>
            </w:pPr>
            <w:r w:rsidRPr="00C127C3">
              <w:rPr>
                <w:bCs/>
                <w:color w:val="000000" w:themeColor="text1"/>
                <w:sz w:val="22"/>
                <w:szCs w:val="22"/>
              </w:rPr>
              <w:t>Height adjustable workstations</w:t>
            </w:r>
            <w:r>
              <w:rPr>
                <w:bCs/>
                <w:color w:val="000000" w:themeColor="text1"/>
                <w:sz w:val="22"/>
                <w:szCs w:val="22"/>
              </w:rPr>
              <w:t xml:space="preserve"> (single person configuration)</w:t>
            </w:r>
          </w:p>
        </w:tc>
        <w:tc>
          <w:tcPr>
            <w:tcW w:w="1704" w:type="pct"/>
            <w:shd w:val="clear" w:color="auto" w:fill="auto"/>
          </w:tcPr>
          <w:p w:rsidR="00C127C3" w:rsidP="00D675D2" w:rsidRDefault="00C127C3" w14:paraId="3C83F4BA" w14:textId="77777777">
            <w:pPr>
              <w:ind w:left="0"/>
              <w:jc w:val="left"/>
              <w:rPr>
                <w:sz w:val="22"/>
                <w:szCs w:val="22"/>
              </w:rPr>
            </w:pPr>
            <w:r w:rsidRPr="00C127C3">
              <w:rPr>
                <w:sz w:val="22"/>
                <w:szCs w:val="22"/>
              </w:rPr>
              <w:t>FOCUS-01-TWD</w:t>
            </w:r>
          </w:p>
          <w:p w:rsidR="00C127C3" w:rsidP="00D675D2" w:rsidRDefault="00C127C3" w14:paraId="335DFC05" w14:textId="77777777">
            <w:pPr>
              <w:ind w:left="0"/>
              <w:jc w:val="left"/>
              <w:rPr>
                <w:sz w:val="22"/>
                <w:szCs w:val="22"/>
              </w:rPr>
            </w:pPr>
            <w:r w:rsidRPr="00C127C3">
              <w:rPr>
                <w:sz w:val="22"/>
                <w:szCs w:val="22"/>
              </w:rPr>
              <w:t>DONOT-02-TWD</w:t>
            </w:r>
          </w:p>
          <w:p w:rsidR="00C127C3" w:rsidP="00D675D2" w:rsidRDefault="00C127C3" w14:paraId="133165FC" w14:textId="77777777">
            <w:pPr>
              <w:ind w:left="0"/>
              <w:jc w:val="left"/>
              <w:rPr>
                <w:sz w:val="22"/>
                <w:szCs w:val="22"/>
              </w:rPr>
            </w:pPr>
            <w:r w:rsidRPr="00C127C3">
              <w:rPr>
                <w:sz w:val="22"/>
                <w:szCs w:val="22"/>
              </w:rPr>
              <w:t>BOOKA-01-TWD</w:t>
            </w:r>
          </w:p>
          <w:p w:rsidRPr="00CB0C70" w:rsidR="008B5DC7" w:rsidP="00D675D2" w:rsidRDefault="00C127C3" w14:paraId="1F475EF8" w14:textId="2C9CB751">
            <w:pPr>
              <w:ind w:left="0"/>
              <w:jc w:val="left"/>
              <w:rPr>
                <w:sz w:val="22"/>
                <w:szCs w:val="22"/>
              </w:rPr>
            </w:pPr>
            <w:r w:rsidRPr="00C127C3">
              <w:rPr>
                <w:sz w:val="22"/>
                <w:szCs w:val="22"/>
              </w:rPr>
              <w:t>INTER-03-TWD</w:t>
            </w:r>
          </w:p>
        </w:tc>
        <w:tc>
          <w:tcPr>
            <w:tcW w:w="690" w:type="pct"/>
            <w:shd w:val="clear" w:color="auto" w:fill="auto"/>
          </w:tcPr>
          <w:p w:rsidRPr="00C127C3" w:rsidR="008B5DC7" w:rsidP="00C127C3" w:rsidRDefault="00C127C3" w14:paraId="66241639" w14:textId="3ED219B9">
            <w:pPr>
              <w:ind w:left="0"/>
              <w:jc w:val="left"/>
              <w:rPr>
                <w:sz w:val="22"/>
                <w:szCs w:val="22"/>
              </w:rPr>
            </w:pPr>
            <w:r>
              <w:rPr>
                <w:sz w:val="22"/>
                <w:szCs w:val="22"/>
              </w:rPr>
              <w:t>8</w:t>
            </w:r>
          </w:p>
        </w:tc>
      </w:tr>
      <w:tr w:rsidRPr="00CB0C70" w:rsidR="008B5DC7" w:rsidTr="00DD5FDB" w14:paraId="611F29BC" w14:textId="77777777">
        <w:tc>
          <w:tcPr>
            <w:tcW w:w="578" w:type="pct"/>
          </w:tcPr>
          <w:p w:rsidRPr="002839D0" w:rsidR="008B5DC7" w:rsidP="00D675D2" w:rsidRDefault="008B5DC7" w14:paraId="01F095FA" w14:textId="06F02EF3">
            <w:pPr>
              <w:ind w:left="0"/>
              <w:jc w:val="left"/>
              <w:rPr>
                <w:color w:val="000000" w:themeColor="text1"/>
                <w:sz w:val="22"/>
                <w:szCs w:val="22"/>
              </w:rPr>
            </w:pPr>
            <w:r w:rsidRPr="002839D0">
              <w:rPr>
                <w:color w:val="000000" w:themeColor="text1"/>
                <w:sz w:val="22"/>
                <w:szCs w:val="22"/>
              </w:rPr>
              <w:t>6</w:t>
            </w:r>
          </w:p>
        </w:tc>
        <w:tc>
          <w:tcPr>
            <w:tcW w:w="2028" w:type="pct"/>
            <w:shd w:val="clear" w:color="auto" w:fill="auto"/>
          </w:tcPr>
          <w:p w:rsidRPr="002839D0" w:rsidR="008B5DC7" w:rsidP="00D675D2" w:rsidRDefault="00C127C3" w14:paraId="02212CC1" w14:textId="5158FECC">
            <w:pPr>
              <w:ind w:left="0"/>
              <w:jc w:val="left"/>
              <w:rPr>
                <w:bCs/>
                <w:color w:val="000000" w:themeColor="text1"/>
                <w:sz w:val="22"/>
                <w:szCs w:val="22"/>
              </w:rPr>
            </w:pPr>
            <w:r>
              <w:rPr>
                <w:bCs/>
                <w:color w:val="000000" w:themeColor="text1"/>
                <w:sz w:val="22"/>
                <w:szCs w:val="22"/>
              </w:rPr>
              <w:t>Foldable mobile table</w:t>
            </w:r>
          </w:p>
        </w:tc>
        <w:tc>
          <w:tcPr>
            <w:tcW w:w="1704" w:type="pct"/>
            <w:shd w:val="clear" w:color="auto" w:fill="auto"/>
          </w:tcPr>
          <w:p w:rsidR="00C127C3" w:rsidP="00D675D2" w:rsidRDefault="00C127C3" w14:paraId="47ABEBC3" w14:textId="77777777">
            <w:pPr>
              <w:ind w:left="0"/>
              <w:jc w:val="left"/>
              <w:rPr>
                <w:color w:val="000000" w:themeColor="text1"/>
                <w:sz w:val="22"/>
                <w:szCs w:val="22"/>
              </w:rPr>
            </w:pPr>
            <w:r>
              <w:rPr>
                <w:color w:val="000000" w:themeColor="text1"/>
                <w:sz w:val="22"/>
                <w:szCs w:val="22"/>
              </w:rPr>
              <w:t>I</w:t>
            </w:r>
            <w:r w:rsidRPr="00C127C3">
              <w:rPr>
                <w:color w:val="000000" w:themeColor="text1"/>
                <w:sz w:val="22"/>
                <w:szCs w:val="22"/>
              </w:rPr>
              <w:t>NTER-01-TFT</w:t>
            </w:r>
          </w:p>
          <w:p w:rsidR="00C127C3" w:rsidP="00D675D2" w:rsidRDefault="00C127C3" w14:paraId="10BE0CB5" w14:textId="77777777">
            <w:pPr>
              <w:ind w:left="0"/>
              <w:jc w:val="left"/>
              <w:rPr>
                <w:color w:val="000000" w:themeColor="text1"/>
                <w:sz w:val="22"/>
                <w:szCs w:val="22"/>
              </w:rPr>
            </w:pPr>
            <w:r w:rsidRPr="00C127C3">
              <w:rPr>
                <w:color w:val="000000" w:themeColor="text1"/>
                <w:sz w:val="22"/>
                <w:szCs w:val="22"/>
              </w:rPr>
              <w:t>BOOKA-01-TFT</w:t>
            </w:r>
          </w:p>
          <w:p w:rsidRPr="00CB0C70" w:rsidR="008B5DC7" w:rsidP="00D675D2" w:rsidRDefault="00C127C3" w14:paraId="4DBEA8DA" w14:textId="40F1A119">
            <w:pPr>
              <w:ind w:left="0"/>
              <w:jc w:val="left"/>
              <w:rPr>
                <w:color w:val="000000" w:themeColor="text1"/>
                <w:sz w:val="22"/>
                <w:szCs w:val="22"/>
              </w:rPr>
            </w:pPr>
            <w:r>
              <w:rPr>
                <w:color w:val="000000" w:themeColor="text1"/>
                <w:sz w:val="22"/>
                <w:szCs w:val="22"/>
              </w:rPr>
              <w:t>A</w:t>
            </w:r>
            <w:r w:rsidRPr="00C127C3">
              <w:rPr>
                <w:color w:val="000000" w:themeColor="text1"/>
                <w:sz w:val="22"/>
                <w:szCs w:val="22"/>
              </w:rPr>
              <w:t>MENI-01-TFT</w:t>
            </w:r>
          </w:p>
        </w:tc>
        <w:tc>
          <w:tcPr>
            <w:tcW w:w="690" w:type="pct"/>
            <w:shd w:val="clear" w:color="auto" w:fill="auto"/>
          </w:tcPr>
          <w:p w:rsidRPr="00CB0C70" w:rsidR="008B5DC7" w:rsidP="00D675D2" w:rsidRDefault="00C127C3" w14:paraId="26608AA4" w14:textId="6C4D942D">
            <w:pPr>
              <w:ind w:left="0"/>
              <w:jc w:val="left"/>
              <w:rPr>
                <w:sz w:val="22"/>
                <w:szCs w:val="22"/>
              </w:rPr>
            </w:pPr>
            <w:r>
              <w:rPr>
                <w:sz w:val="22"/>
                <w:szCs w:val="22"/>
              </w:rPr>
              <w:t>10</w:t>
            </w:r>
          </w:p>
        </w:tc>
      </w:tr>
      <w:tr w:rsidRPr="00CB0C70" w:rsidR="00C127C3" w:rsidTr="00DD5FDB" w14:paraId="4808BE37" w14:textId="77777777">
        <w:tc>
          <w:tcPr>
            <w:tcW w:w="578" w:type="pct"/>
          </w:tcPr>
          <w:p w:rsidRPr="002839D0" w:rsidR="00C127C3" w:rsidP="00D675D2" w:rsidRDefault="00C127C3" w14:paraId="7EB56AFE" w14:textId="12762949">
            <w:pPr>
              <w:ind w:left="0"/>
              <w:jc w:val="left"/>
              <w:rPr>
                <w:color w:val="000000" w:themeColor="text1"/>
                <w:sz w:val="22"/>
                <w:szCs w:val="22"/>
              </w:rPr>
            </w:pPr>
            <w:r>
              <w:rPr>
                <w:color w:val="000000" w:themeColor="text1"/>
                <w:sz w:val="22"/>
                <w:szCs w:val="22"/>
              </w:rPr>
              <w:t>7</w:t>
            </w:r>
          </w:p>
        </w:tc>
        <w:tc>
          <w:tcPr>
            <w:tcW w:w="2028" w:type="pct"/>
            <w:shd w:val="clear" w:color="auto" w:fill="auto"/>
          </w:tcPr>
          <w:p w:rsidR="00C127C3" w:rsidP="00D675D2" w:rsidRDefault="00C127C3" w14:paraId="10D6994C" w14:textId="2D0EE88A">
            <w:pPr>
              <w:ind w:left="0"/>
              <w:jc w:val="left"/>
              <w:rPr>
                <w:bCs/>
                <w:color w:val="000000" w:themeColor="text1"/>
                <w:sz w:val="22"/>
                <w:szCs w:val="22"/>
              </w:rPr>
            </w:pPr>
            <w:r>
              <w:rPr>
                <w:bCs/>
                <w:color w:val="000000" w:themeColor="text1"/>
                <w:sz w:val="22"/>
                <w:szCs w:val="22"/>
              </w:rPr>
              <w:t xml:space="preserve">Touchdown </w:t>
            </w:r>
            <w:r w:rsidR="00FA35FA">
              <w:rPr>
                <w:bCs/>
                <w:color w:val="000000" w:themeColor="text1"/>
                <w:sz w:val="22"/>
                <w:szCs w:val="22"/>
              </w:rPr>
              <w:t>h</w:t>
            </w:r>
            <w:r>
              <w:rPr>
                <w:bCs/>
                <w:color w:val="000000" w:themeColor="text1"/>
                <w:sz w:val="22"/>
                <w:szCs w:val="22"/>
              </w:rPr>
              <w:t xml:space="preserve">igh </w:t>
            </w:r>
            <w:r w:rsidR="00FA35FA">
              <w:rPr>
                <w:bCs/>
                <w:color w:val="000000" w:themeColor="text1"/>
                <w:sz w:val="22"/>
                <w:szCs w:val="22"/>
              </w:rPr>
              <w:t>c</w:t>
            </w:r>
            <w:r>
              <w:rPr>
                <w:bCs/>
                <w:color w:val="000000" w:themeColor="text1"/>
                <w:sz w:val="22"/>
                <w:szCs w:val="22"/>
              </w:rPr>
              <w:t>ounter</w:t>
            </w:r>
          </w:p>
        </w:tc>
        <w:tc>
          <w:tcPr>
            <w:tcW w:w="1704" w:type="pct"/>
            <w:shd w:val="clear" w:color="auto" w:fill="auto"/>
          </w:tcPr>
          <w:p w:rsidR="00C127C3" w:rsidP="00D675D2" w:rsidRDefault="00C127C3" w14:paraId="7D668F2B" w14:textId="77777777">
            <w:pPr>
              <w:ind w:left="0"/>
              <w:jc w:val="left"/>
              <w:rPr>
                <w:color w:val="000000" w:themeColor="text1"/>
                <w:sz w:val="22"/>
                <w:szCs w:val="22"/>
              </w:rPr>
            </w:pPr>
            <w:r w:rsidRPr="00C127C3">
              <w:rPr>
                <w:color w:val="000000" w:themeColor="text1"/>
                <w:sz w:val="22"/>
                <w:szCs w:val="22"/>
              </w:rPr>
              <w:t>INFOR-01-TIM</w:t>
            </w:r>
          </w:p>
          <w:p w:rsidR="00C127C3" w:rsidP="00D675D2" w:rsidRDefault="00C127C3" w14:paraId="386F553F" w14:textId="77777777">
            <w:pPr>
              <w:ind w:left="0"/>
              <w:jc w:val="left"/>
              <w:rPr>
                <w:color w:val="000000" w:themeColor="text1"/>
                <w:sz w:val="22"/>
                <w:szCs w:val="22"/>
              </w:rPr>
            </w:pPr>
            <w:r w:rsidRPr="00C127C3">
              <w:rPr>
                <w:color w:val="000000" w:themeColor="text1"/>
                <w:sz w:val="22"/>
                <w:szCs w:val="22"/>
              </w:rPr>
              <w:t>DONOT-01-TWB</w:t>
            </w:r>
          </w:p>
          <w:p w:rsidR="00C127C3" w:rsidP="00D675D2" w:rsidRDefault="00C127C3" w14:paraId="13C3B860" w14:textId="2132E45C">
            <w:pPr>
              <w:ind w:left="0"/>
              <w:jc w:val="left"/>
              <w:rPr>
                <w:color w:val="000000" w:themeColor="text1"/>
                <w:sz w:val="22"/>
                <w:szCs w:val="22"/>
              </w:rPr>
            </w:pPr>
            <w:r w:rsidRPr="00C127C3">
              <w:rPr>
                <w:color w:val="000000" w:themeColor="text1"/>
                <w:sz w:val="22"/>
                <w:szCs w:val="22"/>
              </w:rPr>
              <w:t>INFOR-01-TWB</w:t>
            </w:r>
          </w:p>
        </w:tc>
        <w:tc>
          <w:tcPr>
            <w:tcW w:w="690" w:type="pct"/>
            <w:shd w:val="clear" w:color="auto" w:fill="auto"/>
          </w:tcPr>
          <w:p w:rsidR="00C127C3" w:rsidP="00D675D2" w:rsidRDefault="00C127C3" w14:paraId="56850474" w14:textId="695488E7">
            <w:pPr>
              <w:ind w:left="0"/>
              <w:jc w:val="left"/>
              <w:rPr>
                <w:sz w:val="22"/>
                <w:szCs w:val="22"/>
              </w:rPr>
            </w:pPr>
            <w:r>
              <w:rPr>
                <w:sz w:val="22"/>
                <w:szCs w:val="22"/>
              </w:rPr>
              <w:t>2</w:t>
            </w:r>
          </w:p>
        </w:tc>
      </w:tr>
      <w:tr w:rsidRPr="00CB0C70" w:rsidR="00C127C3" w:rsidTr="00DD5FDB" w14:paraId="3155801E" w14:textId="77777777">
        <w:tc>
          <w:tcPr>
            <w:tcW w:w="578" w:type="pct"/>
          </w:tcPr>
          <w:p w:rsidR="00C127C3" w:rsidP="00D675D2" w:rsidRDefault="00C127C3" w14:paraId="38F5CBCB" w14:textId="222611BA">
            <w:pPr>
              <w:ind w:left="0"/>
              <w:jc w:val="left"/>
              <w:rPr>
                <w:color w:val="000000" w:themeColor="text1"/>
                <w:sz w:val="22"/>
                <w:szCs w:val="22"/>
              </w:rPr>
            </w:pPr>
            <w:r>
              <w:rPr>
                <w:color w:val="000000" w:themeColor="text1"/>
                <w:sz w:val="22"/>
                <w:szCs w:val="22"/>
              </w:rPr>
              <w:t>8</w:t>
            </w:r>
          </w:p>
        </w:tc>
        <w:tc>
          <w:tcPr>
            <w:tcW w:w="2028" w:type="pct"/>
            <w:shd w:val="clear" w:color="auto" w:fill="auto"/>
          </w:tcPr>
          <w:p w:rsidR="00C127C3" w:rsidP="00D675D2" w:rsidRDefault="00C127C3" w14:paraId="4898099B" w14:textId="197B1A87">
            <w:pPr>
              <w:ind w:left="0"/>
              <w:jc w:val="left"/>
              <w:rPr>
                <w:bCs/>
                <w:color w:val="000000" w:themeColor="text1"/>
                <w:sz w:val="22"/>
                <w:szCs w:val="22"/>
              </w:rPr>
            </w:pPr>
            <w:r>
              <w:rPr>
                <w:bCs/>
                <w:color w:val="000000" w:themeColor="text1"/>
                <w:sz w:val="22"/>
                <w:szCs w:val="22"/>
              </w:rPr>
              <w:t>Focus booth</w:t>
            </w:r>
          </w:p>
        </w:tc>
        <w:tc>
          <w:tcPr>
            <w:tcW w:w="1704" w:type="pct"/>
            <w:shd w:val="clear" w:color="auto" w:fill="auto"/>
          </w:tcPr>
          <w:p w:rsidR="00C127C3" w:rsidP="00D675D2" w:rsidRDefault="00C127C3" w14:paraId="3CA952BE" w14:textId="77777777">
            <w:pPr>
              <w:ind w:left="0"/>
              <w:jc w:val="left"/>
              <w:rPr>
                <w:color w:val="000000" w:themeColor="text1"/>
                <w:sz w:val="22"/>
                <w:szCs w:val="22"/>
              </w:rPr>
            </w:pPr>
            <w:r w:rsidRPr="00C127C3">
              <w:rPr>
                <w:color w:val="000000" w:themeColor="text1"/>
                <w:sz w:val="22"/>
                <w:szCs w:val="22"/>
              </w:rPr>
              <w:t xml:space="preserve">DONOT-01-TWD </w:t>
            </w:r>
          </w:p>
          <w:p w:rsidR="00C127C3" w:rsidP="00D675D2" w:rsidRDefault="00C127C3" w14:paraId="0BB55781" w14:textId="08C65B4D">
            <w:pPr>
              <w:ind w:left="0"/>
              <w:jc w:val="left"/>
              <w:rPr>
                <w:color w:val="000000" w:themeColor="text1"/>
                <w:sz w:val="22"/>
                <w:szCs w:val="22"/>
              </w:rPr>
            </w:pPr>
            <w:r w:rsidRPr="00C127C3">
              <w:rPr>
                <w:color w:val="000000" w:themeColor="text1"/>
                <w:sz w:val="22"/>
                <w:szCs w:val="22"/>
              </w:rPr>
              <w:t>BOOKA-03-TWD</w:t>
            </w:r>
          </w:p>
        </w:tc>
        <w:tc>
          <w:tcPr>
            <w:tcW w:w="690" w:type="pct"/>
            <w:shd w:val="clear" w:color="auto" w:fill="auto"/>
          </w:tcPr>
          <w:p w:rsidR="00C127C3" w:rsidP="00D675D2" w:rsidRDefault="00C127C3" w14:paraId="46EA9B52" w14:textId="22B56BE9">
            <w:pPr>
              <w:ind w:left="0"/>
              <w:jc w:val="left"/>
              <w:rPr>
                <w:sz w:val="22"/>
                <w:szCs w:val="22"/>
              </w:rPr>
            </w:pPr>
            <w:r>
              <w:rPr>
                <w:sz w:val="22"/>
                <w:szCs w:val="22"/>
              </w:rPr>
              <w:t>2</w:t>
            </w:r>
          </w:p>
        </w:tc>
      </w:tr>
      <w:tr w:rsidRPr="00CB0C70" w:rsidR="00C127C3" w:rsidTr="00DD5FDB" w14:paraId="4996AD40" w14:textId="77777777">
        <w:tc>
          <w:tcPr>
            <w:tcW w:w="578" w:type="pct"/>
          </w:tcPr>
          <w:p w:rsidR="00C127C3" w:rsidP="00D675D2" w:rsidRDefault="00C127C3" w14:paraId="0E45B5FE" w14:textId="46D81E96">
            <w:pPr>
              <w:ind w:left="0"/>
              <w:jc w:val="left"/>
              <w:rPr>
                <w:color w:val="000000" w:themeColor="text1"/>
                <w:sz w:val="22"/>
                <w:szCs w:val="22"/>
              </w:rPr>
            </w:pPr>
            <w:r>
              <w:rPr>
                <w:color w:val="000000" w:themeColor="text1"/>
                <w:sz w:val="22"/>
                <w:szCs w:val="22"/>
              </w:rPr>
              <w:t>9</w:t>
            </w:r>
          </w:p>
        </w:tc>
        <w:tc>
          <w:tcPr>
            <w:tcW w:w="2028" w:type="pct"/>
            <w:shd w:val="clear" w:color="auto" w:fill="auto"/>
          </w:tcPr>
          <w:p w:rsidR="00C127C3" w:rsidP="00D675D2" w:rsidRDefault="00FA35FA" w14:paraId="23637C96" w14:textId="3B9A9A09">
            <w:pPr>
              <w:ind w:left="0"/>
              <w:jc w:val="left"/>
              <w:rPr>
                <w:bCs/>
                <w:color w:val="000000" w:themeColor="text1"/>
                <w:sz w:val="22"/>
                <w:szCs w:val="22"/>
              </w:rPr>
            </w:pPr>
            <w:r>
              <w:rPr>
                <w:bCs/>
                <w:color w:val="000000" w:themeColor="text1"/>
                <w:sz w:val="22"/>
                <w:szCs w:val="22"/>
              </w:rPr>
              <w:t>Monitor arms</w:t>
            </w:r>
          </w:p>
        </w:tc>
        <w:tc>
          <w:tcPr>
            <w:tcW w:w="1704" w:type="pct"/>
            <w:shd w:val="clear" w:color="auto" w:fill="auto"/>
          </w:tcPr>
          <w:p w:rsidR="00C127C3" w:rsidP="00D675D2" w:rsidRDefault="00FA35FA" w14:paraId="3AAF3985" w14:textId="159C14AF">
            <w:pPr>
              <w:ind w:left="0"/>
              <w:jc w:val="left"/>
              <w:rPr>
                <w:color w:val="000000" w:themeColor="text1"/>
                <w:sz w:val="22"/>
                <w:szCs w:val="22"/>
              </w:rPr>
            </w:pPr>
            <w:r w:rsidRPr="00FA35FA">
              <w:rPr>
                <w:color w:val="000000" w:themeColor="text1"/>
                <w:sz w:val="22"/>
                <w:szCs w:val="22"/>
              </w:rPr>
              <w:t>FOCUS-01-MS</w:t>
            </w:r>
          </w:p>
        </w:tc>
        <w:tc>
          <w:tcPr>
            <w:tcW w:w="690" w:type="pct"/>
            <w:shd w:val="clear" w:color="auto" w:fill="auto"/>
          </w:tcPr>
          <w:p w:rsidR="00C127C3" w:rsidP="00D675D2" w:rsidRDefault="00FA35FA" w14:paraId="6F3E718A" w14:textId="1FC24755">
            <w:pPr>
              <w:ind w:left="0"/>
              <w:jc w:val="left"/>
              <w:rPr>
                <w:sz w:val="22"/>
                <w:szCs w:val="22"/>
              </w:rPr>
            </w:pPr>
            <w:r>
              <w:rPr>
                <w:sz w:val="22"/>
                <w:szCs w:val="22"/>
              </w:rPr>
              <w:t>8</w:t>
            </w:r>
          </w:p>
        </w:tc>
      </w:tr>
      <w:tr w:rsidRPr="00CB0C70" w:rsidR="00FA35FA" w:rsidTr="00DD5FDB" w14:paraId="4F3B259F" w14:textId="77777777">
        <w:tc>
          <w:tcPr>
            <w:tcW w:w="578" w:type="pct"/>
          </w:tcPr>
          <w:p w:rsidR="00FA35FA" w:rsidP="00D675D2" w:rsidRDefault="00FA35FA" w14:paraId="3F7815B8" w14:textId="641F4907">
            <w:pPr>
              <w:ind w:left="0"/>
              <w:jc w:val="left"/>
              <w:rPr>
                <w:color w:val="000000" w:themeColor="text1"/>
                <w:sz w:val="22"/>
                <w:szCs w:val="22"/>
              </w:rPr>
            </w:pPr>
            <w:r>
              <w:rPr>
                <w:color w:val="000000" w:themeColor="text1"/>
                <w:sz w:val="22"/>
                <w:szCs w:val="22"/>
              </w:rPr>
              <w:t>10</w:t>
            </w:r>
          </w:p>
        </w:tc>
        <w:tc>
          <w:tcPr>
            <w:tcW w:w="2028" w:type="pct"/>
            <w:shd w:val="clear" w:color="auto" w:fill="auto"/>
          </w:tcPr>
          <w:p w:rsidR="00FA35FA" w:rsidP="00D675D2" w:rsidRDefault="00FA35FA" w14:paraId="7CE60104" w14:textId="32A1195C">
            <w:pPr>
              <w:ind w:left="0"/>
              <w:jc w:val="left"/>
              <w:rPr>
                <w:bCs/>
                <w:color w:val="000000" w:themeColor="text1"/>
                <w:sz w:val="22"/>
                <w:szCs w:val="22"/>
              </w:rPr>
            </w:pPr>
            <w:r>
              <w:rPr>
                <w:bCs/>
                <w:color w:val="000000" w:themeColor="text1"/>
                <w:sz w:val="22"/>
                <w:szCs w:val="22"/>
              </w:rPr>
              <w:t>Storage unit</w:t>
            </w:r>
          </w:p>
        </w:tc>
        <w:tc>
          <w:tcPr>
            <w:tcW w:w="1704" w:type="pct"/>
            <w:shd w:val="clear" w:color="auto" w:fill="auto"/>
          </w:tcPr>
          <w:p w:rsidR="00FA35FA" w:rsidP="00D675D2" w:rsidRDefault="00FA35FA" w14:paraId="1EC1FA1B" w14:textId="5FE7C1CC">
            <w:pPr>
              <w:ind w:left="0"/>
              <w:jc w:val="left"/>
              <w:rPr>
                <w:color w:val="000000" w:themeColor="text1"/>
                <w:sz w:val="22"/>
                <w:szCs w:val="22"/>
              </w:rPr>
            </w:pPr>
            <w:r>
              <w:t>FOCUS-01-RMC</w:t>
            </w:r>
          </w:p>
        </w:tc>
        <w:tc>
          <w:tcPr>
            <w:tcW w:w="690" w:type="pct"/>
            <w:shd w:val="clear" w:color="auto" w:fill="auto"/>
          </w:tcPr>
          <w:p w:rsidR="00FA35FA" w:rsidP="00D675D2" w:rsidRDefault="00FA35FA" w14:paraId="12A496D5" w14:textId="5301904A">
            <w:pPr>
              <w:ind w:left="0"/>
              <w:jc w:val="left"/>
              <w:rPr>
                <w:sz w:val="22"/>
                <w:szCs w:val="22"/>
              </w:rPr>
            </w:pPr>
            <w:r>
              <w:rPr>
                <w:sz w:val="22"/>
                <w:szCs w:val="22"/>
              </w:rPr>
              <w:t>1</w:t>
            </w:r>
          </w:p>
        </w:tc>
      </w:tr>
      <w:tr w:rsidRPr="00CB0C70" w:rsidR="00FA35FA" w:rsidTr="00DD5FDB" w14:paraId="7527A8DC" w14:textId="77777777">
        <w:tc>
          <w:tcPr>
            <w:tcW w:w="578" w:type="pct"/>
          </w:tcPr>
          <w:p w:rsidR="00FA35FA" w:rsidP="00D675D2" w:rsidRDefault="00FA35FA" w14:paraId="665B2886" w14:textId="65FF5D21">
            <w:pPr>
              <w:ind w:left="0"/>
              <w:jc w:val="left"/>
              <w:rPr>
                <w:color w:val="000000" w:themeColor="text1"/>
                <w:sz w:val="22"/>
                <w:szCs w:val="22"/>
              </w:rPr>
            </w:pPr>
            <w:r>
              <w:rPr>
                <w:color w:val="000000" w:themeColor="text1"/>
                <w:sz w:val="22"/>
                <w:szCs w:val="22"/>
              </w:rPr>
              <w:t>11</w:t>
            </w:r>
          </w:p>
        </w:tc>
        <w:tc>
          <w:tcPr>
            <w:tcW w:w="2028" w:type="pct"/>
            <w:shd w:val="clear" w:color="auto" w:fill="auto"/>
          </w:tcPr>
          <w:p w:rsidR="00FA35FA" w:rsidP="00D675D2" w:rsidRDefault="00FA35FA" w14:paraId="522E783E" w14:textId="56FBEDE9">
            <w:pPr>
              <w:ind w:left="0"/>
              <w:jc w:val="left"/>
              <w:rPr>
                <w:bCs/>
                <w:color w:val="000000" w:themeColor="text1"/>
                <w:sz w:val="22"/>
                <w:szCs w:val="22"/>
              </w:rPr>
            </w:pPr>
            <w:r>
              <w:rPr>
                <w:bCs/>
                <w:color w:val="000000" w:themeColor="text1"/>
                <w:sz w:val="22"/>
                <w:szCs w:val="22"/>
              </w:rPr>
              <w:t>Storage unit</w:t>
            </w:r>
          </w:p>
        </w:tc>
        <w:tc>
          <w:tcPr>
            <w:tcW w:w="1704" w:type="pct"/>
            <w:shd w:val="clear" w:color="auto" w:fill="auto"/>
          </w:tcPr>
          <w:p w:rsidR="00FA35FA" w:rsidP="00D675D2" w:rsidRDefault="00FA35FA" w14:paraId="5BC7BB03" w14:textId="306E832D">
            <w:pPr>
              <w:ind w:left="0"/>
              <w:jc w:val="left"/>
              <w:rPr>
                <w:color w:val="000000" w:themeColor="text1"/>
                <w:sz w:val="22"/>
                <w:szCs w:val="22"/>
              </w:rPr>
            </w:pPr>
            <w:r>
              <w:t>FOCUS-01-RMCa</w:t>
            </w:r>
          </w:p>
        </w:tc>
        <w:tc>
          <w:tcPr>
            <w:tcW w:w="690" w:type="pct"/>
            <w:shd w:val="clear" w:color="auto" w:fill="auto"/>
          </w:tcPr>
          <w:p w:rsidR="00FA35FA" w:rsidP="00D675D2" w:rsidRDefault="00FA35FA" w14:paraId="185E4FCA" w14:textId="1FDFC22D">
            <w:pPr>
              <w:ind w:left="0"/>
              <w:jc w:val="left"/>
              <w:rPr>
                <w:sz w:val="22"/>
                <w:szCs w:val="22"/>
              </w:rPr>
            </w:pPr>
            <w:r>
              <w:rPr>
                <w:sz w:val="22"/>
                <w:szCs w:val="22"/>
              </w:rPr>
              <w:t>1</w:t>
            </w:r>
          </w:p>
        </w:tc>
      </w:tr>
      <w:tr w:rsidRPr="00CB0C70" w:rsidR="00FA35FA" w:rsidTr="00DD5FDB" w14:paraId="514B2268" w14:textId="77777777">
        <w:tc>
          <w:tcPr>
            <w:tcW w:w="578" w:type="pct"/>
          </w:tcPr>
          <w:p w:rsidR="00FA35FA" w:rsidP="00D675D2" w:rsidRDefault="00FA35FA" w14:paraId="3493AB58" w14:textId="6628EBBF">
            <w:pPr>
              <w:ind w:left="0"/>
              <w:jc w:val="left"/>
              <w:rPr>
                <w:color w:val="000000" w:themeColor="text1"/>
                <w:sz w:val="22"/>
                <w:szCs w:val="22"/>
              </w:rPr>
            </w:pPr>
            <w:r>
              <w:rPr>
                <w:color w:val="000000" w:themeColor="text1"/>
                <w:sz w:val="22"/>
                <w:szCs w:val="22"/>
              </w:rPr>
              <w:t>12</w:t>
            </w:r>
          </w:p>
        </w:tc>
        <w:tc>
          <w:tcPr>
            <w:tcW w:w="2028" w:type="pct"/>
            <w:shd w:val="clear" w:color="auto" w:fill="auto"/>
          </w:tcPr>
          <w:p w:rsidR="00FA35FA" w:rsidP="00D675D2" w:rsidRDefault="00FA35FA" w14:paraId="2021122F" w14:textId="290246BF">
            <w:pPr>
              <w:ind w:left="0"/>
              <w:jc w:val="left"/>
              <w:rPr>
                <w:bCs/>
                <w:color w:val="000000" w:themeColor="text1"/>
                <w:sz w:val="22"/>
                <w:szCs w:val="22"/>
              </w:rPr>
            </w:pPr>
            <w:r>
              <w:rPr>
                <w:bCs/>
                <w:color w:val="000000" w:themeColor="text1"/>
                <w:sz w:val="22"/>
                <w:szCs w:val="22"/>
              </w:rPr>
              <w:t>Personal locker</w:t>
            </w:r>
            <w:r w:rsidR="00EB57E6">
              <w:rPr>
                <w:bCs/>
                <w:color w:val="000000" w:themeColor="text1"/>
                <w:sz w:val="22"/>
                <w:szCs w:val="22"/>
              </w:rPr>
              <w:t xml:space="preserve"> (4 </w:t>
            </w:r>
            <w:proofErr w:type="gramStart"/>
            <w:r w:rsidR="00EB57E6">
              <w:rPr>
                <w:bCs/>
                <w:color w:val="000000" w:themeColor="text1"/>
                <w:sz w:val="22"/>
                <w:szCs w:val="22"/>
              </w:rPr>
              <w:t>locker</w:t>
            </w:r>
            <w:proofErr w:type="gramEnd"/>
            <w:r w:rsidR="00EB57E6">
              <w:rPr>
                <w:bCs/>
                <w:color w:val="000000" w:themeColor="text1"/>
                <w:sz w:val="22"/>
                <w:szCs w:val="22"/>
              </w:rPr>
              <w:t xml:space="preserve"> high)</w:t>
            </w:r>
          </w:p>
        </w:tc>
        <w:tc>
          <w:tcPr>
            <w:tcW w:w="1704" w:type="pct"/>
            <w:shd w:val="clear" w:color="auto" w:fill="auto"/>
          </w:tcPr>
          <w:p w:rsidR="00FA35FA" w:rsidP="00D675D2" w:rsidRDefault="00FA35FA" w14:paraId="2FC345EE" w14:textId="4679200E">
            <w:pPr>
              <w:ind w:left="0"/>
              <w:jc w:val="left"/>
              <w:rPr>
                <w:color w:val="000000" w:themeColor="text1"/>
                <w:sz w:val="22"/>
                <w:szCs w:val="22"/>
              </w:rPr>
            </w:pPr>
            <w:r w:rsidRPr="00FA35FA">
              <w:rPr>
                <w:color w:val="000000" w:themeColor="text1"/>
                <w:sz w:val="22"/>
                <w:szCs w:val="22"/>
              </w:rPr>
              <w:t>AMENI-01-RLK</w:t>
            </w:r>
          </w:p>
        </w:tc>
        <w:tc>
          <w:tcPr>
            <w:tcW w:w="690" w:type="pct"/>
            <w:shd w:val="clear" w:color="auto" w:fill="auto"/>
          </w:tcPr>
          <w:p w:rsidR="00FA35FA" w:rsidP="00D675D2" w:rsidRDefault="00EB57E6" w14:paraId="715E7F6B" w14:textId="5760E055">
            <w:pPr>
              <w:ind w:left="0"/>
              <w:jc w:val="left"/>
              <w:rPr>
                <w:sz w:val="22"/>
                <w:szCs w:val="22"/>
              </w:rPr>
            </w:pPr>
            <w:r>
              <w:rPr>
                <w:sz w:val="22"/>
                <w:szCs w:val="22"/>
              </w:rPr>
              <w:t>5</w:t>
            </w:r>
          </w:p>
        </w:tc>
      </w:tr>
      <w:tr w:rsidRPr="00CB0C70" w:rsidR="00FA35FA" w:rsidTr="00DD5FDB" w14:paraId="5AD2E32E" w14:textId="77777777">
        <w:tc>
          <w:tcPr>
            <w:tcW w:w="578" w:type="pct"/>
          </w:tcPr>
          <w:p w:rsidR="00FA35FA" w:rsidP="00D675D2" w:rsidRDefault="00FA35FA" w14:paraId="6F780531" w14:textId="403F7647">
            <w:pPr>
              <w:ind w:left="0"/>
              <w:jc w:val="left"/>
              <w:rPr>
                <w:color w:val="000000" w:themeColor="text1"/>
                <w:sz w:val="22"/>
                <w:szCs w:val="22"/>
              </w:rPr>
            </w:pPr>
            <w:r>
              <w:rPr>
                <w:color w:val="000000" w:themeColor="text1"/>
                <w:sz w:val="22"/>
                <w:szCs w:val="22"/>
              </w:rPr>
              <w:t>13</w:t>
            </w:r>
          </w:p>
        </w:tc>
        <w:tc>
          <w:tcPr>
            <w:tcW w:w="2028" w:type="pct"/>
            <w:shd w:val="clear" w:color="auto" w:fill="auto"/>
          </w:tcPr>
          <w:p w:rsidR="00FA35FA" w:rsidP="00D675D2" w:rsidRDefault="00EB57E6" w14:paraId="6A6C124C" w14:textId="258128D5">
            <w:pPr>
              <w:ind w:left="0"/>
              <w:jc w:val="left"/>
              <w:rPr>
                <w:bCs/>
                <w:color w:val="000000" w:themeColor="text1"/>
                <w:sz w:val="22"/>
                <w:szCs w:val="22"/>
              </w:rPr>
            </w:pPr>
            <w:r>
              <w:rPr>
                <w:bCs/>
                <w:color w:val="000000" w:themeColor="text1"/>
                <w:sz w:val="22"/>
                <w:szCs w:val="22"/>
              </w:rPr>
              <w:t>Wall mounted magnetic whiteboards</w:t>
            </w:r>
          </w:p>
        </w:tc>
        <w:tc>
          <w:tcPr>
            <w:tcW w:w="1704" w:type="pct"/>
            <w:shd w:val="clear" w:color="auto" w:fill="auto"/>
          </w:tcPr>
          <w:p w:rsidR="00FA35FA" w:rsidP="00D675D2" w:rsidRDefault="00EB57E6" w14:paraId="4F06E438" w14:textId="75EA12A7">
            <w:pPr>
              <w:ind w:left="0"/>
              <w:jc w:val="left"/>
              <w:rPr>
                <w:color w:val="000000" w:themeColor="text1"/>
                <w:sz w:val="22"/>
                <w:szCs w:val="22"/>
              </w:rPr>
            </w:pPr>
            <w:r>
              <w:rPr>
                <w:color w:val="000000" w:themeColor="text1"/>
                <w:sz w:val="22"/>
                <w:szCs w:val="22"/>
              </w:rPr>
              <w:t>SUNL-30</w:t>
            </w:r>
          </w:p>
        </w:tc>
        <w:tc>
          <w:tcPr>
            <w:tcW w:w="690" w:type="pct"/>
            <w:shd w:val="clear" w:color="auto" w:fill="auto"/>
          </w:tcPr>
          <w:p w:rsidR="00FA35FA" w:rsidP="00D675D2" w:rsidRDefault="00EB57E6" w14:paraId="566E26C9" w14:textId="2FDA834F">
            <w:pPr>
              <w:ind w:left="0"/>
              <w:jc w:val="left"/>
              <w:rPr>
                <w:sz w:val="22"/>
                <w:szCs w:val="22"/>
              </w:rPr>
            </w:pPr>
            <w:r>
              <w:rPr>
                <w:sz w:val="22"/>
                <w:szCs w:val="22"/>
              </w:rPr>
              <w:t>9</w:t>
            </w:r>
          </w:p>
        </w:tc>
      </w:tr>
      <w:tr w:rsidRPr="00CB0C70" w:rsidR="00FA35FA" w:rsidTr="00DD5FDB" w14:paraId="2466B714" w14:textId="77777777">
        <w:tc>
          <w:tcPr>
            <w:tcW w:w="578" w:type="pct"/>
          </w:tcPr>
          <w:p w:rsidR="00FA35FA" w:rsidP="00D675D2" w:rsidRDefault="00FA35FA" w14:paraId="57BDB662" w14:textId="382ED681">
            <w:pPr>
              <w:ind w:left="0"/>
              <w:jc w:val="left"/>
              <w:rPr>
                <w:color w:val="000000" w:themeColor="text1"/>
                <w:sz w:val="22"/>
                <w:szCs w:val="22"/>
              </w:rPr>
            </w:pPr>
            <w:r>
              <w:rPr>
                <w:color w:val="000000" w:themeColor="text1"/>
                <w:sz w:val="22"/>
                <w:szCs w:val="22"/>
              </w:rPr>
              <w:t>14</w:t>
            </w:r>
          </w:p>
        </w:tc>
        <w:tc>
          <w:tcPr>
            <w:tcW w:w="2028" w:type="pct"/>
            <w:shd w:val="clear" w:color="auto" w:fill="auto"/>
          </w:tcPr>
          <w:p w:rsidR="00FA35FA" w:rsidP="00D675D2" w:rsidRDefault="00EB57E6" w14:paraId="240AC45D" w14:textId="28562B39">
            <w:pPr>
              <w:ind w:left="0"/>
              <w:jc w:val="left"/>
              <w:rPr>
                <w:bCs/>
                <w:color w:val="000000" w:themeColor="text1"/>
                <w:sz w:val="22"/>
                <w:szCs w:val="22"/>
              </w:rPr>
            </w:pPr>
            <w:r>
              <w:rPr>
                <w:bCs/>
                <w:color w:val="000000" w:themeColor="text1"/>
                <w:sz w:val="22"/>
                <w:szCs w:val="22"/>
              </w:rPr>
              <w:t>Freestanding acoustic dividers</w:t>
            </w:r>
          </w:p>
        </w:tc>
        <w:tc>
          <w:tcPr>
            <w:tcW w:w="1704" w:type="pct"/>
            <w:shd w:val="clear" w:color="auto" w:fill="auto"/>
          </w:tcPr>
          <w:p w:rsidR="00FA35FA" w:rsidP="00D675D2" w:rsidRDefault="00EB57E6" w14:paraId="4C1BF9CD" w14:textId="60F672DB">
            <w:pPr>
              <w:ind w:left="0"/>
              <w:jc w:val="left"/>
              <w:rPr>
                <w:color w:val="000000" w:themeColor="text1"/>
                <w:sz w:val="22"/>
                <w:szCs w:val="22"/>
              </w:rPr>
            </w:pPr>
            <w:r>
              <w:rPr>
                <w:color w:val="000000" w:themeColor="text1"/>
                <w:sz w:val="22"/>
                <w:szCs w:val="22"/>
              </w:rPr>
              <w:t>SUNL-32</w:t>
            </w:r>
          </w:p>
        </w:tc>
        <w:tc>
          <w:tcPr>
            <w:tcW w:w="690" w:type="pct"/>
            <w:shd w:val="clear" w:color="auto" w:fill="auto"/>
          </w:tcPr>
          <w:p w:rsidR="00FA35FA" w:rsidP="00D675D2" w:rsidRDefault="00EB57E6" w14:paraId="684B1B64" w14:textId="63BEBBBA">
            <w:pPr>
              <w:ind w:left="0"/>
              <w:jc w:val="left"/>
              <w:rPr>
                <w:sz w:val="22"/>
                <w:szCs w:val="22"/>
              </w:rPr>
            </w:pPr>
            <w:r>
              <w:rPr>
                <w:sz w:val="22"/>
                <w:szCs w:val="22"/>
              </w:rPr>
              <w:t>12</w:t>
            </w:r>
          </w:p>
        </w:tc>
      </w:tr>
      <w:tr w:rsidRPr="00CB0C70" w:rsidR="00EB57E6" w:rsidTr="00DD5FDB" w14:paraId="3594E3AC" w14:textId="77777777">
        <w:tc>
          <w:tcPr>
            <w:tcW w:w="578" w:type="pct"/>
          </w:tcPr>
          <w:p w:rsidR="00EB57E6" w:rsidP="00D675D2" w:rsidRDefault="00EB57E6" w14:paraId="43EEFF35" w14:textId="0F3BF2DF">
            <w:pPr>
              <w:ind w:left="0"/>
              <w:jc w:val="left"/>
              <w:rPr>
                <w:color w:val="000000" w:themeColor="text1"/>
                <w:sz w:val="22"/>
                <w:szCs w:val="22"/>
              </w:rPr>
            </w:pPr>
            <w:r>
              <w:rPr>
                <w:color w:val="000000" w:themeColor="text1"/>
                <w:sz w:val="22"/>
                <w:szCs w:val="22"/>
              </w:rPr>
              <w:t>15</w:t>
            </w:r>
          </w:p>
        </w:tc>
        <w:tc>
          <w:tcPr>
            <w:tcW w:w="2028" w:type="pct"/>
            <w:shd w:val="clear" w:color="auto" w:fill="auto"/>
          </w:tcPr>
          <w:p w:rsidR="00EB57E6" w:rsidP="00D675D2" w:rsidRDefault="00EB57E6" w14:paraId="42C168C6" w14:textId="2A0B20EE">
            <w:pPr>
              <w:ind w:left="0"/>
              <w:jc w:val="left"/>
              <w:rPr>
                <w:bCs/>
                <w:color w:val="000000" w:themeColor="text1"/>
                <w:sz w:val="22"/>
                <w:szCs w:val="22"/>
              </w:rPr>
            </w:pPr>
            <w:r>
              <w:rPr>
                <w:bCs/>
                <w:color w:val="000000" w:themeColor="text1"/>
                <w:sz w:val="22"/>
                <w:szCs w:val="22"/>
              </w:rPr>
              <w:t>Umbrella stands</w:t>
            </w:r>
          </w:p>
        </w:tc>
        <w:tc>
          <w:tcPr>
            <w:tcW w:w="1704" w:type="pct"/>
            <w:shd w:val="clear" w:color="auto" w:fill="auto"/>
          </w:tcPr>
          <w:p w:rsidR="00EB57E6" w:rsidP="00D675D2" w:rsidRDefault="00EB57E6" w14:paraId="10DD4993" w14:textId="6F1625E5">
            <w:pPr>
              <w:ind w:left="0"/>
              <w:jc w:val="left"/>
              <w:rPr>
                <w:color w:val="000000" w:themeColor="text1"/>
                <w:sz w:val="22"/>
                <w:szCs w:val="22"/>
              </w:rPr>
            </w:pPr>
            <w:r>
              <w:rPr>
                <w:color w:val="000000" w:themeColor="text1"/>
                <w:sz w:val="22"/>
                <w:szCs w:val="22"/>
              </w:rPr>
              <w:t>SUNL-17</w:t>
            </w:r>
          </w:p>
        </w:tc>
        <w:tc>
          <w:tcPr>
            <w:tcW w:w="690" w:type="pct"/>
            <w:shd w:val="clear" w:color="auto" w:fill="auto"/>
          </w:tcPr>
          <w:p w:rsidR="00EB57E6" w:rsidP="00D675D2" w:rsidRDefault="00EA7AE1" w14:paraId="145C577C" w14:textId="6232C035">
            <w:pPr>
              <w:ind w:left="0"/>
              <w:jc w:val="left"/>
              <w:rPr>
                <w:sz w:val="22"/>
                <w:szCs w:val="22"/>
              </w:rPr>
            </w:pPr>
            <w:r>
              <w:rPr>
                <w:sz w:val="22"/>
                <w:szCs w:val="22"/>
              </w:rPr>
              <w:t>5</w:t>
            </w:r>
          </w:p>
        </w:tc>
      </w:tr>
    </w:tbl>
    <w:p w:rsidR="00C864DB" w:rsidP="00EA7AE1" w:rsidRDefault="00C864DB" w14:paraId="2516C3CE" w14:textId="77777777">
      <w:pPr>
        <w:ind w:left="0"/>
      </w:pPr>
    </w:p>
    <w:sectPr w:rsidR="00C864DB" w:rsidSect="00DC6A19">
      <w:headerReference w:type="even" r:id="rId12"/>
      <w:headerReference w:type="default" r:id="rId13"/>
      <w:footerReference w:type="even" r:id="rId14"/>
      <w:footerReference w:type="default" r:id="rId15"/>
      <w:headerReference w:type="first" r:id="rId16"/>
      <w:footerReference w:type="first" r:id="rId17"/>
      <w:pgSz w:w="11909" w:h="16834" w:orient="portrait"/>
      <w:pgMar w:top="1440" w:right="1440" w:bottom="1559" w:left="1440" w:header="425" w:footer="43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561" w:rsidRDefault="00BE6561" w14:paraId="42D76FF5" w14:textId="77777777">
      <w:r>
        <w:separator/>
      </w:r>
    </w:p>
  </w:endnote>
  <w:endnote w:type="continuationSeparator" w:id="0">
    <w:p w:rsidR="00BE6561" w:rsidRDefault="00BE6561" w14:paraId="2E90FF32" w14:textId="77777777">
      <w:r>
        <w:continuationSeparator/>
      </w:r>
    </w:p>
  </w:endnote>
  <w:endnote w:type="continuationNotice" w:id="1">
    <w:p w:rsidR="00BE6561" w:rsidRDefault="00BE6561" w14:paraId="536E291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TZhongsong">
    <w:charset w:val="86"/>
    <w:family w:val="auto"/>
    <w:pitch w:val="variable"/>
    <w:sig w:usb0="00000287" w:usb1="080F0000" w:usb2="00000010" w:usb3="00000000" w:csb0="0004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A16" w:rsidRDefault="00502A16" w14:paraId="483864BB" w14:textId="77777777">
    <w:pPr>
      <w:pBdr>
        <w:top w:val="nil"/>
        <w:left w:val="nil"/>
        <w:bottom w:val="nil"/>
        <w:right w:val="nil"/>
        <w:between w:val="nil"/>
      </w:pBdr>
      <w:tabs>
        <w:tab w:val="center" w:pos="4153"/>
        <w:tab w:val="right" w:pos="8306"/>
      </w:tabs>
      <w:ind w:left="0"/>
      <w:jc w:val="left"/>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502A16" w:rsidRDefault="003C6586" w14:paraId="483864BC" w14:textId="77777777">
    <w:pPr>
      <w:pBdr>
        <w:top w:val="nil"/>
        <w:left w:val="nil"/>
        <w:bottom w:val="nil"/>
        <w:right w:val="nil"/>
        <w:between w:val="nil"/>
      </w:pBdr>
      <w:tabs>
        <w:tab w:val="center" w:pos="4153"/>
        <w:tab w:val="right" w:pos="8306"/>
      </w:tabs>
      <w:ind w:left="0"/>
      <w:jc w:val="center"/>
      <w:rPr>
        <w:color w:val="000000"/>
        <w:sz w:val="22"/>
        <w:szCs w:val="22"/>
      </w:rPr>
    </w:pPr>
    <w:r>
      <w:rPr>
        <w:noProof/>
      </w:rPr>
      <mc:AlternateContent>
        <mc:Choice Requires="wps">
          <w:drawing>
            <wp:anchor distT="0" distB="0" distL="114300" distR="114300" simplePos="0" relativeHeight="251667968" behindDoc="0" locked="0" layoutInCell="1" hidden="0" allowOverlap="1" wp14:anchorId="483864C8" wp14:editId="483864C9">
              <wp:simplePos x="0" y="0"/>
              <wp:positionH relativeFrom="column">
                <wp:posOffset>-25399</wp:posOffset>
              </wp:positionH>
              <wp:positionV relativeFrom="paragraph">
                <wp:posOffset>25400</wp:posOffset>
              </wp:positionV>
              <wp:extent cx="5753100"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id="_x0000_t32" coordsize="21600,21600" o:oned="t" filled="f" o:spt="32" path="m,l21600,21600e" w14:anchorId="2CC97D76">
              <v:path fillok="f" arrowok="t" o:connecttype="none"/>
              <o:lock v:ext="edit" shapetype="t"/>
            </v:shapetype>
            <v:shape id="Straight Arrow Connector 1" style="position:absolute;margin-left:-2pt;margin-top:2pt;width:453pt;height:1.75pt;z-index:2516679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">
              <v:stroke startarrowwidth="narrow" startarrowlength="short" endarrowwidth="narrow" endarrowlength="short"/>
            </v:shape>
          </w:pict>
        </mc:Fallback>
      </mc:AlternateContent>
    </w:r>
  </w:p>
  <w:p w:rsidR="00502A16" w:rsidRDefault="00D15C4C" w14:paraId="483864BD" w14:textId="7A2A0119">
    <w:pPr>
      <w:pBdr>
        <w:top w:val="nil"/>
        <w:left w:val="nil"/>
        <w:bottom w:val="nil"/>
        <w:right w:val="nil"/>
        <w:between w:val="nil"/>
      </w:pBdr>
      <w:tabs>
        <w:tab w:val="center" w:pos="4153"/>
        <w:tab w:val="right" w:pos="8306"/>
      </w:tabs>
      <w:ind w:left="0"/>
      <w:jc w:val="center"/>
      <w:rPr>
        <w:color w:val="000000"/>
        <w:sz w:val="20"/>
        <w:szCs w:val="20"/>
      </w:rPr>
    </w:pPr>
    <w:r>
      <w:rPr>
        <w:color w:val="000000"/>
        <w:sz w:val="20"/>
        <w:szCs w:val="20"/>
      </w:rPr>
      <w:t xml:space="preserve">COMMERCIAL </w:t>
    </w:r>
    <w:r w:rsidR="003C6586">
      <w:rPr>
        <w:color w:val="000000"/>
        <w:sz w:val="20"/>
        <w:szCs w:val="20"/>
      </w:rPr>
      <w:t>OFFICIAL</w:t>
    </w:r>
    <w:r>
      <w:rPr>
        <w:color w:val="000000"/>
        <w:sz w:val="20"/>
        <w:szCs w:val="20"/>
      </w:rPr>
      <w:t xml:space="preserve"> SENSITIVE</w:t>
    </w:r>
  </w:p>
  <w:p w:rsidR="00BF4099" w:rsidP="00BF4099" w:rsidRDefault="00BF4099" w14:paraId="5089F639" w14:textId="77777777">
    <w:pPr>
      <w:pBdr>
        <w:top w:val="nil"/>
        <w:left w:val="nil"/>
        <w:bottom w:val="nil"/>
        <w:right w:val="nil"/>
        <w:between w:val="nil"/>
      </w:pBdr>
      <w:tabs>
        <w:tab w:val="center" w:pos="4153"/>
        <w:tab w:val="right" w:pos="8306"/>
      </w:tabs>
      <w:ind w:left="0"/>
      <w:rPr>
        <w:color w:val="000000"/>
        <w:sz w:val="20"/>
        <w:szCs w:val="20"/>
      </w:rPr>
    </w:pPr>
    <w:r>
      <w:rPr>
        <w:color w:val="000000"/>
        <w:sz w:val="20"/>
        <w:szCs w:val="20"/>
      </w:rPr>
      <w:t>v0.1 17 Sep 21</w:t>
    </w:r>
  </w:p>
  <w:p w:rsidR="00502A16" w:rsidRDefault="003C6586" w14:paraId="483864C0" w14:textId="0DBBC131">
    <w:pPr>
      <w:pBdr>
        <w:top w:val="nil"/>
        <w:left w:val="nil"/>
        <w:bottom w:val="nil"/>
        <w:right w:val="nil"/>
        <w:between w:val="nil"/>
      </w:pBdr>
      <w:tabs>
        <w:tab w:val="center" w:pos="4153"/>
        <w:tab w:val="right" w:pos="8306"/>
      </w:tabs>
      <w:ind w:left="0"/>
      <w:jc w:val="left"/>
      <w:rPr>
        <w:color w:val="000000"/>
        <w:sz w:val="20"/>
        <w:szCs w:val="20"/>
      </w:rPr>
    </w:pPr>
    <w:r>
      <w:rPr>
        <w:color w:val="222222"/>
        <w:sz w:val="20"/>
        <w:szCs w:val="20"/>
        <w:highlight w:val="white"/>
      </w:rPr>
      <w:t>© Crown copyright 2018</w:t>
    </w:r>
  </w:p>
  <w:p w:rsidR="00502A16" w:rsidRDefault="003C6586" w14:paraId="483864C2" w14:textId="60716EDE">
    <w:pPr>
      <w:pBdr>
        <w:top w:val="nil"/>
        <w:left w:val="nil"/>
        <w:bottom w:val="nil"/>
        <w:right w:val="nil"/>
        <w:between w:val="nil"/>
      </w:pBdr>
      <w:tabs>
        <w:tab w:val="center" w:pos="4153"/>
        <w:tab w:val="right" w:pos="8306"/>
      </w:tabs>
      <w:ind w:left="0"/>
      <w:jc w:val="center"/>
      <w:rPr>
        <w:color w:val="000000"/>
        <w:sz w:val="22"/>
        <w:szCs w:val="22"/>
      </w:rPr>
    </w:pPr>
    <w:r>
      <w:rPr>
        <w:color w:val="000000"/>
        <w:sz w:val="20"/>
        <w:szCs w:val="20"/>
      </w:rPr>
      <w:fldChar w:fldCharType="begin"/>
    </w:r>
    <w:r>
      <w:rPr>
        <w:color w:val="000000"/>
        <w:sz w:val="20"/>
        <w:szCs w:val="20"/>
      </w:rPr>
      <w:instrText>PAGE</w:instrText>
    </w:r>
    <w:r>
      <w:rPr>
        <w:color w:val="000000"/>
        <w:sz w:val="20"/>
        <w:szCs w:val="20"/>
      </w:rPr>
      <w:fldChar w:fldCharType="separate"/>
    </w:r>
    <w:r w:rsidR="00B0057A">
      <w:rPr>
        <w:noProof/>
        <w:color w:val="000000"/>
        <w:sz w:val="20"/>
        <w:szCs w:val="20"/>
      </w:rPr>
      <w:t>4</w:t>
    </w:r>
    <w:r>
      <w:rPr>
        <w:color w:val="000000"/>
        <w:sz w:val="20"/>
        <w:szCs w:val="20"/>
      </w:rPr>
      <w:fldChar w:fldCharType="end"/>
    </w:r>
  </w:p>
  <w:p w:rsidR="00502A16" w:rsidRDefault="00502A16" w14:paraId="483864C3" w14:textId="77777777">
    <w:pPr>
      <w:pBdr>
        <w:top w:val="nil"/>
        <w:left w:val="nil"/>
        <w:bottom w:val="nil"/>
        <w:right w:val="nil"/>
        <w:between w:val="nil"/>
      </w:pBdr>
      <w:tabs>
        <w:tab w:val="center" w:pos="4153"/>
        <w:tab w:val="right" w:pos="8306"/>
      </w:tabs>
      <w:ind w:left="0"/>
      <w:jc w:val="left"/>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A16" w:rsidRDefault="00502A16" w14:paraId="483864C5" w14:textId="77777777">
    <w:pPr>
      <w:pBdr>
        <w:top w:val="nil"/>
        <w:left w:val="nil"/>
        <w:bottom w:val="nil"/>
        <w:right w:val="nil"/>
        <w:between w:val="nil"/>
      </w:pBdr>
      <w:tabs>
        <w:tab w:val="center" w:pos="4153"/>
        <w:tab w:val="right" w:pos="8306"/>
      </w:tabs>
      <w:ind w:left="0"/>
      <w:jc w:val="left"/>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561" w:rsidRDefault="00BE6561" w14:paraId="04E75C66" w14:textId="77777777">
      <w:r>
        <w:separator/>
      </w:r>
    </w:p>
  </w:footnote>
  <w:footnote w:type="continuationSeparator" w:id="0">
    <w:p w:rsidR="00BE6561" w:rsidRDefault="00BE6561" w14:paraId="65643C50" w14:textId="77777777">
      <w:r>
        <w:continuationSeparator/>
      </w:r>
    </w:p>
  </w:footnote>
  <w:footnote w:type="continuationNotice" w:id="1">
    <w:p w:rsidR="00BE6561" w:rsidRDefault="00BE6561" w14:paraId="0665022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A16" w:rsidRDefault="00502A16" w14:paraId="483864B5" w14:textId="77777777">
    <w:pPr>
      <w:pBdr>
        <w:top w:val="nil"/>
        <w:left w:val="nil"/>
        <w:bottom w:val="nil"/>
        <w:right w:val="nil"/>
        <w:between w:val="nil"/>
      </w:pBdr>
      <w:tabs>
        <w:tab w:val="center" w:pos="4153"/>
        <w:tab w:val="right" w:pos="8306"/>
      </w:tabs>
      <w:ind w:left="0"/>
      <w:jc w:val="left"/>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A16" w:rsidRDefault="00D15C4C" w14:paraId="483864B6" w14:textId="1299BD0E">
    <w:pPr>
      <w:tabs>
        <w:tab w:val="center" w:pos="4153"/>
        <w:tab w:val="right" w:pos="8306"/>
      </w:tabs>
      <w:jc w:val="center"/>
      <w:rPr>
        <w:sz w:val="20"/>
        <w:szCs w:val="20"/>
      </w:rPr>
    </w:pPr>
    <w:r>
      <w:rPr>
        <w:sz w:val="20"/>
        <w:szCs w:val="20"/>
      </w:rPr>
      <w:t xml:space="preserve">COMMERCIAL </w:t>
    </w:r>
    <w:r w:rsidR="003C6586">
      <w:rPr>
        <w:sz w:val="20"/>
        <w:szCs w:val="20"/>
      </w:rPr>
      <w:t>OFFICIAL</w:t>
    </w:r>
    <w:r>
      <w:rPr>
        <w:sz w:val="20"/>
        <w:szCs w:val="20"/>
      </w:rPr>
      <w:t xml:space="preserve"> SENSITIVE</w:t>
    </w:r>
  </w:p>
  <w:p w:rsidR="00502A16" w:rsidRDefault="00374A8D" w14:paraId="483864B7" w14:textId="5D24EF88">
    <w:pPr>
      <w:tabs>
        <w:tab w:val="center" w:pos="4153"/>
        <w:tab w:val="right" w:pos="8306"/>
      </w:tabs>
      <w:jc w:val="center"/>
      <w:rPr>
        <w:sz w:val="20"/>
        <w:szCs w:val="20"/>
      </w:rPr>
    </w:pPr>
    <w:bookmarkStart w:name="_1ci93xb" w:colFirst="0" w:colLast="0" w:id="22"/>
    <w:bookmarkEnd w:id="22"/>
    <w:r>
      <w:rPr>
        <w:sz w:val="20"/>
        <w:szCs w:val="20"/>
      </w:rPr>
      <w:t>Call</w:t>
    </w:r>
    <w:r w:rsidR="004728B2">
      <w:rPr>
        <w:sz w:val="20"/>
        <w:szCs w:val="20"/>
      </w:rPr>
      <w:t xml:space="preserve">-Off </w:t>
    </w:r>
    <w:r w:rsidR="00761301">
      <w:rPr>
        <w:sz w:val="20"/>
        <w:szCs w:val="20"/>
      </w:rPr>
      <w:t xml:space="preserve">Schedule </w:t>
    </w:r>
    <w:r w:rsidR="00441DAA">
      <w:rPr>
        <w:sz w:val="20"/>
        <w:szCs w:val="20"/>
      </w:rPr>
      <w:t>20</w:t>
    </w:r>
    <w:r w:rsidR="003C6586">
      <w:rPr>
        <w:sz w:val="20"/>
        <w:szCs w:val="20"/>
      </w:rPr>
      <w:t xml:space="preserve"> – Statement of Requirements</w:t>
    </w:r>
  </w:p>
  <w:p w:rsidR="00502A16" w:rsidRDefault="003C6586" w14:paraId="483864B8" w14:textId="1B2FDFA6">
    <w:pPr>
      <w:tabs>
        <w:tab w:val="center" w:pos="4153"/>
        <w:tab w:val="right" w:pos="8306"/>
      </w:tabs>
      <w:jc w:val="center"/>
      <w:rPr>
        <w:sz w:val="20"/>
        <w:szCs w:val="20"/>
      </w:rPr>
    </w:pPr>
    <w:r>
      <w:rPr>
        <w:sz w:val="20"/>
        <w:szCs w:val="20"/>
      </w:rPr>
      <w:t xml:space="preserve">The Provision of </w:t>
    </w:r>
    <w:r w:rsidR="004A68AA">
      <w:rPr>
        <w:sz w:val="20"/>
        <w:szCs w:val="20"/>
      </w:rPr>
      <w:t xml:space="preserve">Smart Working </w:t>
    </w:r>
    <w:r>
      <w:rPr>
        <w:sz w:val="20"/>
        <w:szCs w:val="20"/>
      </w:rPr>
      <w:t xml:space="preserve">Furniture for </w:t>
    </w:r>
    <w:r w:rsidR="004A68AA">
      <w:rPr>
        <w:sz w:val="20"/>
        <w:szCs w:val="20"/>
      </w:rPr>
      <w:t>RAF High Wycombe / Air Command</w:t>
    </w:r>
  </w:p>
  <w:p w:rsidR="00502A16" w:rsidRDefault="003C6586" w14:paraId="483864B9" w14:textId="1FDB3A0E">
    <w:pPr>
      <w:tabs>
        <w:tab w:val="center" w:pos="4153"/>
        <w:tab w:val="right" w:pos="8306"/>
      </w:tabs>
      <w:jc w:val="center"/>
      <w:rPr>
        <w:color w:val="000000"/>
        <w:sz w:val="20"/>
        <w:szCs w:val="20"/>
        <w:highlight w:val="yellow"/>
      </w:rPr>
    </w:pPr>
    <w:r>
      <w:rPr>
        <w:sz w:val="20"/>
        <w:szCs w:val="20"/>
      </w:rPr>
      <w:t>Contra</w:t>
    </w:r>
    <w:r w:rsidR="00F343CD">
      <w:rPr>
        <w:sz w:val="20"/>
        <w:szCs w:val="20"/>
      </w:rPr>
      <w:t xml:space="preserve">ct </w:t>
    </w:r>
    <w:r w:rsidR="00081287">
      <w:rPr>
        <w:sz w:val="20"/>
        <w:szCs w:val="20"/>
      </w:rPr>
      <w:t xml:space="preserve">No. </w:t>
    </w:r>
    <w:r w:rsidR="00402953">
      <w:rPr>
        <w:sz w:val="20"/>
        <w:szCs w:val="20"/>
      </w:rPr>
      <w:t>702</w:t>
    </w:r>
    <w:r w:rsidR="00773071">
      <w:rPr>
        <w:sz w:val="20"/>
        <w:szCs w:val="20"/>
      </w:rPr>
      <w:t>3</w:t>
    </w:r>
    <w:r w:rsidR="006B18F6">
      <w:rPr>
        <w:sz w:val="20"/>
        <w:szCs w:val="20"/>
      </w:rPr>
      <w:t>53</w:t>
    </w:r>
    <w:r w:rsidR="00A86EED">
      <w:rPr>
        <w:sz w:val="20"/>
        <w:szCs w:val="20"/>
      </w:rPr>
      <w:t>451</w:t>
    </w:r>
  </w:p>
  <w:p w:rsidR="00502A16" w:rsidRDefault="00502A16" w14:paraId="483864BA" w14:textId="77777777">
    <w:pPr>
      <w:pBdr>
        <w:top w:val="nil"/>
        <w:left w:val="nil"/>
        <w:bottom w:val="nil"/>
        <w:right w:val="nil"/>
        <w:between w:val="nil"/>
      </w:pBdr>
      <w:tabs>
        <w:tab w:val="center" w:pos="4153"/>
        <w:tab w:val="right" w:pos="8306"/>
      </w:tabs>
      <w:ind w:left="0"/>
      <w:jc w:val="left"/>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A16" w:rsidRDefault="00502A16" w14:paraId="483864C4" w14:textId="77777777">
    <w:pPr>
      <w:pBdr>
        <w:top w:val="nil"/>
        <w:left w:val="nil"/>
        <w:bottom w:val="nil"/>
        <w:right w:val="nil"/>
        <w:between w:val="nil"/>
      </w:pBdr>
      <w:tabs>
        <w:tab w:val="center" w:pos="4153"/>
        <w:tab w:val="right" w:pos="8306"/>
      </w:tabs>
      <w:ind w:left="0"/>
      <w:jc w:val="left"/>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2FE6"/>
    <w:multiLevelType w:val="multilevel"/>
    <w:tmpl w:val="B2B2D6E6"/>
    <w:lvl w:ilvl="0">
      <w:start w:val="1"/>
      <w:numFmt w:val="bullet"/>
      <w:pStyle w:val="BodyTextIndent"/>
      <w:lvlText w:val="●"/>
      <w:lvlJc w:val="left"/>
      <w:pPr>
        <w:ind w:left="1440" w:hanging="360"/>
      </w:pPr>
      <w:rPr>
        <w:rFonts w:ascii="Noto Sans Symbols" w:hAnsi="Noto Sans Symbols" w:eastAsia="Noto Sans Symbols" w:cs="Noto Sans Symbols"/>
      </w:rPr>
    </w:lvl>
    <w:lvl w:ilvl="1">
      <w:start w:val="1"/>
      <w:numFmt w:val="bullet"/>
      <w:pStyle w:val="BodyTextIndent2"/>
      <w:lvlText w:val="o"/>
      <w:lvlJc w:val="left"/>
      <w:pPr>
        <w:ind w:left="2160" w:hanging="360"/>
      </w:pPr>
      <w:rPr>
        <w:rFonts w:ascii="Courier New" w:hAnsi="Courier New" w:eastAsia="Courier New" w:cs="Courier New"/>
      </w:rPr>
    </w:lvl>
    <w:lvl w:ilvl="2">
      <w:start w:val="1"/>
      <w:numFmt w:val="bullet"/>
      <w:pStyle w:val="DefinitionNumbering1"/>
      <w:lvlText w:val="▪"/>
      <w:lvlJc w:val="left"/>
      <w:pPr>
        <w:ind w:left="2880" w:hanging="360"/>
      </w:pPr>
      <w:rPr>
        <w:rFonts w:ascii="Noto Sans Symbols" w:hAnsi="Noto Sans Symbols" w:eastAsia="Noto Sans Symbols" w:cs="Noto Sans Symbols"/>
      </w:rPr>
    </w:lvl>
    <w:lvl w:ilvl="3">
      <w:start w:val="1"/>
      <w:numFmt w:val="bullet"/>
      <w:pStyle w:val="DefinitionNumbering2"/>
      <w:lvlText w:val="●"/>
      <w:lvlJc w:val="left"/>
      <w:pPr>
        <w:ind w:left="3600" w:hanging="360"/>
      </w:pPr>
      <w:rPr>
        <w:rFonts w:ascii="Noto Sans Symbols" w:hAnsi="Noto Sans Symbols" w:eastAsia="Noto Sans Symbols" w:cs="Noto Sans Symbols"/>
      </w:rPr>
    </w:lvl>
    <w:lvl w:ilvl="4">
      <w:start w:val="1"/>
      <w:numFmt w:val="bullet"/>
      <w:pStyle w:val="DefinitionNumbering3"/>
      <w:lvlText w:val="o"/>
      <w:lvlJc w:val="left"/>
      <w:pPr>
        <w:ind w:left="4320" w:hanging="360"/>
      </w:pPr>
      <w:rPr>
        <w:rFonts w:ascii="Courier New" w:hAnsi="Courier New" w:eastAsia="Courier New" w:cs="Courier New"/>
      </w:rPr>
    </w:lvl>
    <w:lvl w:ilvl="5">
      <w:start w:val="1"/>
      <w:numFmt w:val="bullet"/>
      <w:pStyle w:val="DefinitionNumbering4"/>
      <w:lvlText w:val="▪"/>
      <w:lvlJc w:val="left"/>
      <w:pPr>
        <w:ind w:left="5040" w:hanging="360"/>
      </w:pPr>
      <w:rPr>
        <w:rFonts w:ascii="Noto Sans Symbols" w:hAnsi="Noto Sans Symbols" w:eastAsia="Noto Sans Symbols" w:cs="Noto Sans Symbols"/>
      </w:rPr>
    </w:lvl>
    <w:lvl w:ilvl="6">
      <w:start w:val="1"/>
      <w:numFmt w:val="bullet"/>
      <w:pStyle w:val="DefinitionNumbering5"/>
      <w:lvlText w:val="●"/>
      <w:lvlJc w:val="left"/>
      <w:pPr>
        <w:ind w:left="5760" w:hanging="360"/>
      </w:pPr>
      <w:rPr>
        <w:rFonts w:ascii="Noto Sans Symbols" w:hAnsi="Noto Sans Symbols" w:eastAsia="Noto Sans Symbols" w:cs="Noto Sans Symbols"/>
      </w:rPr>
    </w:lvl>
    <w:lvl w:ilvl="7">
      <w:start w:val="1"/>
      <w:numFmt w:val="bullet"/>
      <w:pStyle w:val="DefinitionNumbering6"/>
      <w:lvlText w:val="o"/>
      <w:lvlJc w:val="left"/>
      <w:pPr>
        <w:ind w:left="6480" w:hanging="360"/>
      </w:pPr>
      <w:rPr>
        <w:rFonts w:ascii="Courier New" w:hAnsi="Courier New" w:eastAsia="Courier New" w:cs="Courier New"/>
      </w:rPr>
    </w:lvl>
    <w:lvl w:ilvl="8">
      <w:start w:val="1"/>
      <w:numFmt w:val="bullet"/>
      <w:pStyle w:val="DefinitionNumbering7"/>
      <w:lvlText w:val="▪"/>
      <w:lvlJc w:val="left"/>
      <w:pPr>
        <w:ind w:left="7200" w:hanging="360"/>
      </w:pPr>
      <w:rPr>
        <w:rFonts w:ascii="Noto Sans Symbols" w:hAnsi="Noto Sans Symbols" w:eastAsia="Noto Sans Symbols" w:cs="Noto Sans Symbols"/>
      </w:rPr>
    </w:lvl>
  </w:abstractNum>
  <w:abstractNum w:abstractNumId="1" w15:restartNumberingAfterBreak="0">
    <w:nsid w:val="1435597E"/>
    <w:multiLevelType w:val="hybridMultilevel"/>
    <w:tmpl w:val="DE2CFABC"/>
    <w:lvl w:ilvl="0" w:tplc="BCCA023A">
      <w:start w:val="1"/>
      <w:numFmt w:val="bullet"/>
      <w:lvlText w:val=""/>
      <w:lvlJc w:val="left"/>
      <w:pPr>
        <w:ind w:left="720" w:hanging="360"/>
      </w:pPr>
      <w:rPr>
        <w:rFonts w:hint="default" w:ascii="Symbol" w:hAnsi="Symbol"/>
      </w:rPr>
    </w:lvl>
    <w:lvl w:ilvl="1" w:tplc="AA064A0E">
      <w:start w:val="1"/>
      <w:numFmt w:val="bullet"/>
      <w:lvlText w:val="o"/>
      <w:lvlJc w:val="left"/>
      <w:pPr>
        <w:ind w:left="1440" w:hanging="360"/>
      </w:pPr>
      <w:rPr>
        <w:rFonts w:hint="default" w:ascii="Courier New" w:hAnsi="Courier New"/>
      </w:rPr>
    </w:lvl>
    <w:lvl w:ilvl="2" w:tplc="7EB8F34A">
      <w:start w:val="1"/>
      <w:numFmt w:val="bullet"/>
      <w:lvlText w:val=""/>
      <w:lvlJc w:val="left"/>
      <w:pPr>
        <w:ind w:left="2160" w:hanging="360"/>
      </w:pPr>
      <w:rPr>
        <w:rFonts w:hint="default" w:ascii="Wingdings" w:hAnsi="Wingdings"/>
      </w:rPr>
    </w:lvl>
    <w:lvl w:ilvl="3" w:tplc="0D0AAE76">
      <w:start w:val="1"/>
      <w:numFmt w:val="bullet"/>
      <w:lvlText w:val=""/>
      <w:lvlJc w:val="left"/>
      <w:pPr>
        <w:ind w:left="2880" w:hanging="360"/>
      </w:pPr>
      <w:rPr>
        <w:rFonts w:hint="default" w:ascii="Symbol" w:hAnsi="Symbol"/>
      </w:rPr>
    </w:lvl>
    <w:lvl w:ilvl="4" w:tplc="982C5AAA">
      <w:start w:val="1"/>
      <w:numFmt w:val="bullet"/>
      <w:lvlText w:val="o"/>
      <w:lvlJc w:val="left"/>
      <w:pPr>
        <w:ind w:left="3600" w:hanging="360"/>
      </w:pPr>
      <w:rPr>
        <w:rFonts w:hint="default" w:ascii="Courier New" w:hAnsi="Courier New"/>
      </w:rPr>
    </w:lvl>
    <w:lvl w:ilvl="5" w:tplc="9E06B2EC">
      <w:start w:val="1"/>
      <w:numFmt w:val="bullet"/>
      <w:lvlText w:val=""/>
      <w:lvlJc w:val="left"/>
      <w:pPr>
        <w:ind w:left="4320" w:hanging="360"/>
      </w:pPr>
      <w:rPr>
        <w:rFonts w:hint="default" w:ascii="Wingdings" w:hAnsi="Wingdings"/>
      </w:rPr>
    </w:lvl>
    <w:lvl w:ilvl="6" w:tplc="9E02413E">
      <w:start w:val="1"/>
      <w:numFmt w:val="bullet"/>
      <w:lvlText w:val=""/>
      <w:lvlJc w:val="left"/>
      <w:pPr>
        <w:ind w:left="5040" w:hanging="360"/>
      </w:pPr>
      <w:rPr>
        <w:rFonts w:hint="default" w:ascii="Symbol" w:hAnsi="Symbol"/>
      </w:rPr>
    </w:lvl>
    <w:lvl w:ilvl="7" w:tplc="6A12CEAE">
      <w:start w:val="1"/>
      <w:numFmt w:val="bullet"/>
      <w:lvlText w:val="o"/>
      <w:lvlJc w:val="left"/>
      <w:pPr>
        <w:ind w:left="5760" w:hanging="360"/>
      </w:pPr>
      <w:rPr>
        <w:rFonts w:hint="default" w:ascii="Courier New" w:hAnsi="Courier New"/>
      </w:rPr>
    </w:lvl>
    <w:lvl w:ilvl="8" w:tplc="9BD6CBE4">
      <w:start w:val="1"/>
      <w:numFmt w:val="bullet"/>
      <w:lvlText w:val=""/>
      <w:lvlJc w:val="left"/>
      <w:pPr>
        <w:ind w:left="6480" w:hanging="360"/>
      </w:pPr>
      <w:rPr>
        <w:rFonts w:hint="default" w:ascii="Wingdings" w:hAnsi="Wingdings"/>
      </w:rPr>
    </w:lvl>
  </w:abstractNum>
  <w:abstractNum w:abstractNumId="2" w15:restartNumberingAfterBreak="0">
    <w:nsid w:val="1442623F"/>
    <w:multiLevelType w:val="multilevel"/>
    <w:tmpl w:val="3A726F26"/>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3" w15:restartNumberingAfterBreak="0">
    <w:nsid w:val="27180205"/>
    <w:multiLevelType w:val="hybridMultilevel"/>
    <w:tmpl w:val="C1F8C874"/>
    <w:lvl w:ilvl="0" w:tplc="F87424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BC4155"/>
    <w:multiLevelType w:val="hybridMultilevel"/>
    <w:tmpl w:val="610EDDDA"/>
    <w:lvl w:ilvl="0" w:tplc="08090019">
      <w:start w:val="1"/>
      <w:numFmt w:val="lowerLetter"/>
      <w:lvlText w:val="%1."/>
      <w:lvlJc w:val="left"/>
      <w:pPr>
        <w:ind w:left="720" w:hanging="360"/>
      </w:pPr>
      <w:rPr>
        <w:rFonts w:hint="default"/>
      </w:rPr>
    </w:lvl>
    <w:lvl w:ilvl="1" w:tplc="08090019">
      <w:start w:val="1"/>
      <w:numFmt w:val="lowerLetter"/>
      <w:lvlText w:val="%2."/>
      <w:lvlJc w:val="left"/>
      <w:pPr>
        <w:ind w:left="64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746C4B"/>
    <w:multiLevelType w:val="multilevel"/>
    <w:tmpl w:val="820EE02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30FC6338"/>
    <w:multiLevelType w:val="hybridMultilevel"/>
    <w:tmpl w:val="56A0CA12"/>
    <w:lvl w:ilvl="0" w:tplc="7820FB5A">
      <w:start w:val="4"/>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6580091"/>
    <w:multiLevelType w:val="multilevel"/>
    <w:tmpl w:val="617AF24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bCs w:val="0"/>
        <w:smallCaps w:val="0"/>
        <w:color w:val="000000" w:themeColor="text1"/>
        <w:shd w:val="clear" w:color="auto" w:fill="auto"/>
      </w:rPr>
    </w:lvl>
    <w:lvl w:ilvl="2">
      <w:start w:val="1"/>
      <w:numFmt w:val="decimal"/>
      <w:lvlText w:val="%1.%2.%3"/>
      <w:lvlJc w:val="left"/>
      <w:pPr>
        <w:ind w:left="2923" w:hanging="1080"/>
      </w:pPr>
      <w:rPr>
        <w:b w:val="0"/>
        <w:smallCaps w:val="0"/>
      </w:rPr>
    </w:lvl>
    <w:lvl w:ilvl="3">
      <w:start w:val="1"/>
      <w:numFmt w:val="decimal"/>
      <w:lvlText w:val="%1.%2.%3.%4"/>
      <w:lvlJc w:val="left"/>
      <w:pPr>
        <w:ind w:left="2923"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15:restartNumberingAfterBreak="0">
    <w:nsid w:val="381A7E5F"/>
    <w:multiLevelType w:val="hybridMultilevel"/>
    <w:tmpl w:val="CB8C344A"/>
    <w:lvl w:ilvl="0" w:tplc="16CCEF88">
      <w:start w:val="4"/>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C072883"/>
    <w:multiLevelType w:val="hybridMultilevel"/>
    <w:tmpl w:val="CDDAA7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5541BC"/>
    <w:multiLevelType w:val="hybridMultilevel"/>
    <w:tmpl w:val="F83A64C4"/>
    <w:lvl w:ilvl="0" w:tplc="19041064">
      <w:start w:val="1"/>
      <w:numFmt w:val="bullet"/>
      <w:lvlText w:val=""/>
      <w:lvlJc w:val="left"/>
      <w:pPr>
        <w:ind w:left="720" w:hanging="360"/>
      </w:pPr>
      <w:rPr>
        <w:rFonts w:hint="default" w:ascii="Symbol" w:hAnsi="Symbol"/>
      </w:rPr>
    </w:lvl>
    <w:lvl w:ilvl="1" w:tplc="4D18146C">
      <w:start w:val="1"/>
      <w:numFmt w:val="bullet"/>
      <w:lvlText w:val="o"/>
      <w:lvlJc w:val="left"/>
      <w:pPr>
        <w:ind w:left="1440" w:hanging="360"/>
      </w:pPr>
      <w:rPr>
        <w:rFonts w:hint="default" w:ascii="Courier New" w:hAnsi="Courier New"/>
      </w:rPr>
    </w:lvl>
    <w:lvl w:ilvl="2" w:tplc="C088AA82">
      <w:start w:val="1"/>
      <w:numFmt w:val="bullet"/>
      <w:lvlText w:val=""/>
      <w:lvlJc w:val="left"/>
      <w:pPr>
        <w:ind w:left="2160" w:hanging="360"/>
      </w:pPr>
      <w:rPr>
        <w:rFonts w:hint="default" w:ascii="Wingdings" w:hAnsi="Wingdings"/>
      </w:rPr>
    </w:lvl>
    <w:lvl w:ilvl="3" w:tplc="AE0EF3D8">
      <w:start w:val="1"/>
      <w:numFmt w:val="bullet"/>
      <w:lvlText w:val=""/>
      <w:lvlJc w:val="left"/>
      <w:pPr>
        <w:ind w:left="2880" w:hanging="360"/>
      </w:pPr>
      <w:rPr>
        <w:rFonts w:hint="default" w:ascii="Symbol" w:hAnsi="Symbol"/>
      </w:rPr>
    </w:lvl>
    <w:lvl w:ilvl="4" w:tplc="2D6856B0">
      <w:start w:val="1"/>
      <w:numFmt w:val="bullet"/>
      <w:lvlText w:val="o"/>
      <w:lvlJc w:val="left"/>
      <w:pPr>
        <w:ind w:left="3600" w:hanging="360"/>
      </w:pPr>
      <w:rPr>
        <w:rFonts w:hint="default" w:ascii="Courier New" w:hAnsi="Courier New"/>
      </w:rPr>
    </w:lvl>
    <w:lvl w:ilvl="5" w:tplc="091CE2E0">
      <w:start w:val="1"/>
      <w:numFmt w:val="bullet"/>
      <w:lvlText w:val=""/>
      <w:lvlJc w:val="left"/>
      <w:pPr>
        <w:ind w:left="4320" w:hanging="360"/>
      </w:pPr>
      <w:rPr>
        <w:rFonts w:hint="default" w:ascii="Wingdings" w:hAnsi="Wingdings"/>
      </w:rPr>
    </w:lvl>
    <w:lvl w:ilvl="6" w:tplc="6F14B834">
      <w:start w:val="1"/>
      <w:numFmt w:val="bullet"/>
      <w:lvlText w:val=""/>
      <w:lvlJc w:val="left"/>
      <w:pPr>
        <w:ind w:left="5040" w:hanging="360"/>
      </w:pPr>
      <w:rPr>
        <w:rFonts w:hint="default" w:ascii="Symbol" w:hAnsi="Symbol"/>
      </w:rPr>
    </w:lvl>
    <w:lvl w:ilvl="7" w:tplc="124441BE">
      <w:start w:val="1"/>
      <w:numFmt w:val="bullet"/>
      <w:lvlText w:val="o"/>
      <w:lvlJc w:val="left"/>
      <w:pPr>
        <w:ind w:left="5760" w:hanging="360"/>
      </w:pPr>
      <w:rPr>
        <w:rFonts w:hint="default" w:ascii="Courier New" w:hAnsi="Courier New"/>
      </w:rPr>
    </w:lvl>
    <w:lvl w:ilvl="8" w:tplc="A3FECFD2">
      <w:start w:val="1"/>
      <w:numFmt w:val="bullet"/>
      <w:lvlText w:val=""/>
      <w:lvlJc w:val="left"/>
      <w:pPr>
        <w:ind w:left="6480" w:hanging="360"/>
      </w:pPr>
      <w:rPr>
        <w:rFonts w:hint="default" w:ascii="Wingdings" w:hAnsi="Wingdings"/>
      </w:rPr>
    </w:lvl>
  </w:abstractNum>
  <w:abstractNum w:abstractNumId="11" w15:restartNumberingAfterBreak="0">
    <w:nsid w:val="43D1698D"/>
    <w:multiLevelType w:val="hybridMultilevel"/>
    <w:tmpl w:val="4182A726"/>
    <w:lvl w:ilvl="0" w:tplc="08090019">
      <w:start w:val="1"/>
      <w:numFmt w:val="low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5B9C3889"/>
    <w:multiLevelType w:val="multilevel"/>
    <w:tmpl w:val="3E082968"/>
    <w:lvl w:ilvl="0">
      <w:start w:val="1"/>
      <w:numFmt w:val="lowerLetter"/>
      <w:lvlText w:val="%1."/>
      <w:lvlJc w:val="left"/>
      <w:pPr>
        <w:ind w:left="861" w:hanging="720"/>
      </w:pPr>
      <w:rPr>
        <w:smallCaps w:val="0"/>
      </w:rPr>
    </w:lvl>
    <w:lvl w:ilvl="1">
      <w:start w:val="1"/>
      <w:numFmt w:val="decimal"/>
      <w:lvlText w:val="%1.%2"/>
      <w:lvlJc w:val="left"/>
      <w:pPr>
        <w:ind w:left="1002" w:hanging="720"/>
      </w:pPr>
      <w:rPr>
        <w:rFonts w:ascii="Arial" w:hAnsi="Arial" w:eastAsia="Arial" w:cs="Arial"/>
        <w:b/>
        <w:smallCaps w:val="0"/>
        <w:color w:val="000000" w:themeColor="text1"/>
        <w:shd w:val="clear" w:color="auto" w:fill="auto"/>
      </w:rPr>
    </w:lvl>
    <w:lvl w:ilvl="2">
      <w:start w:val="1"/>
      <w:numFmt w:val="decimal"/>
      <w:lvlText w:val="%1.%2.%3"/>
      <w:lvlJc w:val="left"/>
      <w:pPr>
        <w:ind w:left="1941" w:hanging="1080"/>
      </w:pPr>
      <w:rPr>
        <w:b w:val="0"/>
        <w:smallCaps w:val="0"/>
      </w:rPr>
    </w:lvl>
    <w:lvl w:ilvl="3">
      <w:start w:val="1"/>
      <w:numFmt w:val="decimal"/>
      <w:lvlText w:val="%1.%2.%3.%4"/>
      <w:lvlJc w:val="left"/>
      <w:pPr>
        <w:ind w:left="3021" w:hanging="1080"/>
      </w:pPr>
      <w:rPr>
        <w:smallCaps w:val="0"/>
      </w:rPr>
    </w:lvl>
    <w:lvl w:ilvl="4">
      <w:start w:val="1"/>
      <w:numFmt w:val="lowerLetter"/>
      <w:lvlText w:val="(%5)"/>
      <w:lvlJc w:val="left"/>
      <w:pPr>
        <w:ind w:left="3741" w:hanging="720"/>
      </w:pPr>
      <w:rPr>
        <w:smallCaps w:val="0"/>
      </w:rPr>
    </w:lvl>
    <w:lvl w:ilvl="5">
      <w:start w:val="1"/>
      <w:numFmt w:val="lowerRoman"/>
      <w:lvlText w:val="(%6)"/>
      <w:lvlJc w:val="left"/>
      <w:pPr>
        <w:ind w:left="4461" w:hanging="720"/>
      </w:pPr>
      <w:rPr>
        <w:smallCaps w:val="0"/>
      </w:rPr>
    </w:lvl>
    <w:lvl w:ilvl="6">
      <w:start w:val="1"/>
      <w:numFmt w:val="decimal"/>
      <w:lvlText w:val="(%7)"/>
      <w:lvlJc w:val="left"/>
      <w:pPr>
        <w:ind w:left="5181" w:hanging="720"/>
      </w:pPr>
      <w:rPr>
        <w:smallCaps w:val="0"/>
      </w:rPr>
    </w:lvl>
    <w:lvl w:ilvl="7">
      <w:start w:val="1"/>
      <w:numFmt w:val="decimal"/>
      <w:lvlText w:val=""/>
      <w:lvlJc w:val="left"/>
      <w:pPr>
        <w:ind w:left="5181" w:hanging="720"/>
      </w:pPr>
      <w:rPr>
        <w:smallCaps w:val="0"/>
      </w:rPr>
    </w:lvl>
    <w:lvl w:ilvl="8">
      <w:start w:val="1"/>
      <w:numFmt w:val="decimal"/>
      <w:lvlText w:val=""/>
      <w:lvlJc w:val="left"/>
      <w:pPr>
        <w:ind w:left="5181" w:hanging="720"/>
      </w:pPr>
      <w:rPr>
        <w:smallCaps w:val="0"/>
      </w:rPr>
    </w:lvl>
  </w:abstractNum>
  <w:abstractNum w:abstractNumId="13" w15:restartNumberingAfterBreak="0">
    <w:nsid w:val="5D9202A9"/>
    <w:multiLevelType w:val="multilevel"/>
    <w:tmpl w:val="991A1820"/>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1800" w:hanging="1080"/>
      </w:pPr>
      <w:rPr>
        <w:rFonts w:ascii="Arial" w:hAnsi="Arial" w:eastAsia="Arial" w:cs="Arial"/>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5DDC15C0"/>
    <w:multiLevelType w:val="hybridMultilevel"/>
    <w:tmpl w:val="202450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A1735A"/>
    <w:multiLevelType w:val="hybridMultilevel"/>
    <w:tmpl w:val="38428978"/>
    <w:lvl w:ilvl="0" w:tplc="2A30E8C8">
      <w:start w:val="1"/>
      <w:numFmt w:val="decimal"/>
      <w:lvlText w:val="%1."/>
      <w:lvlJc w:val="left"/>
      <w:pPr>
        <w:ind w:left="720" w:hanging="360"/>
      </w:pPr>
    </w:lvl>
    <w:lvl w:ilvl="1" w:tplc="FF4EF1B0">
      <w:start w:val="1"/>
      <w:numFmt w:val="lowerLetter"/>
      <w:lvlText w:val="%2."/>
      <w:lvlJc w:val="left"/>
      <w:pPr>
        <w:ind w:left="1440" w:hanging="360"/>
      </w:pPr>
    </w:lvl>
    <w:lvl w:ilvl="2" w:tplc="A52E7F30">
      <w:start w:val="1"/>
      <w:numFmt w:val="lowerRoman"/>
      <w:lvlText w:val="%3."/>
      <w:lvlJc w:val="right"/>
      <w:pPr>
        <w:ind w:left="2160" w:hanging="180"/>
      </w:pPr>
    </w:lvl>
    <w:lvl w:ilvl="3" w:tplc="F4FE47E8">
      <w:start w:val="1"/>
      <w:numFmt w:val="decimal"/>
      <w:lvlText w:val="%4."/>
      <w:lvlJc w:val="left"/>
      <w:pPr>
        <w:ind w:left="2880" w:hanging="360"/>
      </w:pPr>
    </w:lvl>
    <w:lvl w:ilvl="4" w:tplc="231ADD34">
      <w:start w:val="1"/>
      <w:numFmt w:val="lowerLetter"/>
      <w:lvlText w:val="%5."/>
      <w:lvlJc w:val="left"/>
      <w:pPr>
        <w:ind w:left="3600" w:hanging="360"/>
      </w:pPr>
    </w:lvl>
    <w:lvl w:ilvl="5" w:tplc="9D1819DC">
      <w:start w:val="1"/>
      <w:numFmt w:val="lowerRoman"/>
      <w:lvlText w:val="%6."/>
      <w:lvlJc w:val="right"/>
      <w:pPr>
        <w:ind w:left="4320" w:hanging="180"/>
      </w:pPr>
    </w:lvl>
    <w:lvl w:ilvl="6" w:tplc="538C76DA">
      <w:start w:val="1"/>
      <w:numFmt w:val="decimal"/>
      <w:lvlText w:val="%7."/>
      <w:lvlJc w:val="left"/>
      <w:pPr>
        <w:ind w:left="5040" w:hanging="360"/>
      </w:pPr>
    </w:lvl>
    <w:lvl w:ilvl="7" w:tplc="10D4137A">
      <w:start w:val="1"/>
      <w:numFmt w:val="lowerLetter"/>
      <w:lvlText w:val="%8."/>
      <w:lvlJc w:val="left"/>
      <w:pPr>
        <w:ind w:left="5760" w:hanging="360"/>
      </w:pPr>
    </w:lvl>
    <w:lvl w:ilvl="8" w:tplc="A8625C02">
      <w:start w:val="1"/>
      <w:numFmt w:val="lowerRoman"/>
      <w:lvlText w:val="%9."/>
      <w:lvlJc w:val="right"/>
      <w:pPr>
        <w:ind w:left="6480" w:hanging="180"/>
      </w:pPr>
    </w:lvl>
  </w:abstractNum>
  <w:abstractNum w:abstractNumId="16" w15:restartNumberingAfterBreak="0">
    <w:nsid w:val="66C55E34"/>
    <w:multiLevelType w:val="multilevel"/>
    <w:tmpl w:val="4A44792A"/>
    <w:lvl w:ilvl="0">
      <w:start w:val="7"/>
      <w:numFmt w:val="decimal"/>
      <w:lvlText w:val="%1."/>
      <w:lvlJc w:val="left"/>
      <w:pPr>
        <w:ind w:left="720" w:hanging="720"/>
      </w:pPr>
      <w:rPr>
        <w:rFonts w:hint="default"/>
        <w:smallCaps w:val="0"/>
      </w:rPr>
    </w:lvl>
    <w:lvl w:ilvl="1">
      <w:start w:val="1"/>
      <w:numFmt w:val="decimal"/>
      <w:lvlText w:val="%1.%2"/>
      <w:lvlJc w:val="left"/>
      <w:pPr>
        <w:ind w:left="720" w:hanging="720"/>
      </w:pPr>
      <w:rPr>
        <w:rFonts w:hint="default" w:ascii="Arial" w:hAnsi="Arial" w:eastAsia="Arial" w:cs="Arial"/>
        <w:b/>
        <w:smallCaps w:val="0"/>
      </w:rPr>
    </w:lvl>
    <w:lvl w:ilvl="2">
      <w:start w:val="1"/>
      <w:numFmt w:val="decimal"/>
      <w:lvlText w:val="%1.%2.%3"/>
      <w:lvlJc w:val="left"/>
      <w:pPr>
        <w:ind w:left="1800" w:hanging="1080"/>
      </w:pPr>
      <w:rPr>
        <w:rFonts w:hint="default"/>
        <w:b w:val="0"/>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7" w15:restartNumberingAfterBreak="0">
    <w:nsid w:val="685A7FE8"/>
    <w:multiLevelType w:val="hybridMultilevel"/>
    <w:tmpl w:val="0D4A18A2"/>
    <w:lvl w:ilvl="0" w:tplc="BBB20D92">
      <w:start w:val="4"/>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B8B0668"/>
    <w:multiLevelType w:val="hybridMultilevel"/>
    <w:tmpl w:val="434E5B36"/>
    <w:lvl w:ilvl="0" w:tplc="F87424B6">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6CAA110D"/>
    <w:multiLevelType w:val="hybridMultilevel"/>
    <w:tmpl w:val="95AED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ECC51A1"/>
    <w:multiLevelType w:val="multilevel"/>
    <w:tmpl w:val="A2169E84"/>
    <w:lvl w:ilvl="0">
      <w:start w:val="1"/>
      <w:numFmt w:val="decimal"/>
      <w:lvlText w:val="%1."/>
      <w:lvlJc w:val="left"/>
      <w:pPr>
        <w:ind w:left="720" w:hanging="720"/>
      </w:pPr>
      <w:rPr>
        <w:smallCaps w:val="0"/>
      </w:rPr>
    </w:lvl>
    <w:lvl w:ilvl="1">
      <w:start w:val="1"/>
      <w:numFmt w:val="decimal"/>
      <w:lvlText w:val="%1.%2"/>
      <w:lvlJc w:val="left"/>
      <w:pPr>
        <w:ind w:left="861" w:hanging="720"/>
      </w:pPr>
      <w:rPr>
        <w:rFonts w:ascii="Arial" w:hAnsi="Arial" w:eastAsia="Arial" w:cs="Arial"/>
        <w:b/>
        <w:smallCaps w:val="0"/>
        <w:color w:val="000000" w:themeColor="text1"/>
        <w:shd w:val="clear" w:color="auto" w:fill="auto"/>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1" w15:restartNumberingAfterBreak="0">
    <w:nsid w:val="70177AE2"/>
    <w:multiLevelType w:val="hybridMultilevel"/>
    <w:tmpl w:val="E1949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7E44A3"/>
    <w:multiLevelType w:val="hybridMultilevel"/>
    <w:tmpl w:val="E5AA51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5"/>
  </w:num>
  <w:num w:numId="2">
    <w:abstractNumId w:val="1"/>
  </w:num>
  <w:num w:numId="3">
    <w:abstractNumId w:val="7"/>
  </w:num>
  <w:num w:numId="4">
    <w:abstractNumId w:val="19"/>
  </w:num>
  <w:num w:numId="5">
    <w:abstractNumId w:val="16"/>
  </w:num>
  <w:num w:numId="6">
    <w:abstractNumId w:val="2"/>
  </w:num>
  <w:num w:numId="7">
    <w:abstractNumId w:val="6"/>
  </w:num>
  <w:num w:numId="8">
    <w:abstractNumId w:val="8"/>
  </w:num>
  <w:num w:numId="9">
    <w:abstractNumId w:val="17"/>
  </w:num>
  <w:num w:numId="10">
    <w:abstractNumId w:val="3"/>
  </w:num>
  <w:num w:numId="11">
    <w:abstractNumId w:val="12"/>
  </w:num>
  <w:num w:numId="12">
    <w:abstractNumId w:val="21"/>
  </w:num>
  <w:num w:numId="13">
    <w:abstractNumId w:val="20"/>
  </w:num>
  <w:num w:numId="14">
    <w:abstractNumId w:val="9"/>
  </w:num>
  <w:num w:numId="15">
    <w:abstractNumId w:val="4"/>
  </w:num>
  <w:num w:numId="16">
    <w:abstractNumId w:val="11"/>
  </w:num>
  <w:num w:numId="17">
    <w:abstractNumId w:val="14"/>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5"/>
  </w:num>
  <w:num w:numId="22">
    <w:abstractNumId w:val="22"/>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dirty"/>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16"/>
    <w:rsid w:val="000003E8"/>
    <w:rsid w:val="00004507"/>
    <w:rsid w:val="00005E8C"/>
    <w:rsid w:val="0001794C"/>
    <w:rsid w:val="0002338E"/>
    <w:rsid w:val="0002349B"/>
    <w:rsid w:val="000326C5"/>
    <w:rsid w:val="0004055E"/>
    <w:rsid w:val="00040D6D"/>
    <w:rsid w:val="000419F8"/>
    <w:rsid w:val="00050147"/>
    <w:rsid w:val="000507E4"/>
    <w:rsid w:val="00064F3A"/>
    <w:rsid w:val="00072047"/>
    <w:rsid w:val="00074F27"/>
    <w:rsid w:val="0007540A"/>
    <w:rsid w:val="00076A3F"/>
    <w:rsid w:val="00081287"/>
    <w:rsid w:val="000826C3"/>
    <w:rsid w:val="00093A1C"/>
    <w:rsid w:val="00095FE2"/>
    <w:rsid w:val="000A5C37"/>
    <w:rsid w:val="000B314B"/>
    <w:rsid w:val="000B44EB"/>
    <w:rsid w:val="000B4AAD"/>
    <w:rsid w:val="000C0352"/>
    <w:rsid w:val="000C5E5A"/>
    <w:rsid w:val="000D0A60"/>
    <w:rsid w:val="000D431E"/>
    <w:rsid w:val="000E0805"/>
    <w:rsid w:val="000E64AB"/>
    <w:rsid w:val="000F3BDB"/>
    <w:rsid w:val="001002B0"/>
    <w:rsid w:val="00110307"/>
    <w:rsid w:val="00114D21"/>
    <w:rsid w:val="00121217"/>
    <w:rsid w:val="0012159B"/>
    <w:rsid w:val="00131D8B"/>
    <w:rsid w:val="00135325"/>
    <w:rsid w:val="00150D6E"/>
    <w:rsid w:val="001654B4"/>
    <w:rsid w:val="0016576A"/>
    <w:rsid w:val="00167265"/>
    <w:rsid w:val="00184FFE"/>
    <w:rsid w:val="00190DE6"/>
    <w:rsid w:val="001950E5"/>
    <w:rsid w:val="001A1336"/>
    <w:rsid w:val="001A166B"/>
    <w:rsid w:val="001B4149"/>
    <w:rsid w:val="001C3C57"/>
    <w:rsid w:val="001D071E"/>
    <w:rsid w:val="001D5F92"/>
    <w:rsid w:val="001E1F4E"/>
    <w:rsid w:val="001E278E"/>
    <w:rsid w:val="001E2B68"/>
    <w:rsid w:val="001F7726"/>
    <w:rsid w:val="00204286"/>
    <w:rsid w:val="00215E2D"/>
    <w:rsid w:val="002231B2"/>
    <w:rsid w:val="00234396"/>
    <w:rsid w:val="002367BA"/>
    <w:rsid w:val="0023708E"/>
    <w:rsid w:val="00237370"/>
    <w:rsid w:val="00242E40"/>
    <w:rsid w:val="00245CF0"/>
    <w:rsid w:val="00250D4A"/>
    <w:rsid w:val="002529E8"/>
    <w:rsid w:val="002533AC"/>
    <w:rsid w:val="00255CD8"/>
    <w:rsid w:val="00260D53"/>
    <w:rsid w:val="0027029D"/>
    <w:rsid w:val="0027052E"/>
    <w:rsid w:val="00277F14"/>
    <w:rsid w:val="002839D0"/>
    <w:rsid w:val="00283AC6"/>
    <w:rsid w:val="002871E9"/>
    <w:rsid w:val="002B5D3F"/>
    <w:rsid w:val="002C05A0"/>
    <w:rsid w:val="002D27E5"/>
    <w:rsid w:val="002D3D61"/>
    <w:rsid w:val="002D4150"/>
    <w:rsid w:val="002E2174"/>
    <w:rsid w:val="002E3420"/>
    <w:rsid w:val="002F32D7"/>
    <w:rsid w:val="00300D01"/>
    <w:rsid w:val="00301379"/>
    <w:rsid w:val="00306B4D"/>
    <w:rsid w:val="003161CC"/>
    <w:rsid w:val="00321B6E"/>
    <w:rsid w:val="00323C6D"/>
    <w:rsid w:val="003259F3"/>
    <w:rsid w:val="003301EE"/>
    <w:rsid w:val="003327A5"/>
    <w:rsid w:val="00336C37"/>
    <w:rsid w:val="003379DF"/>
    <w:rsid w:val="003502CD"/>
    <w:rsid w:val="0035051C"/>
    <w:rsid w:val="003542AD"/>
    <w:rsid w:val="00357DCD"/>
    <w:rsid w:val="00361D02"/>
    <w:rsid w:val="003634AE"/>
    <w:rsid w:val="0036436F"/>
    <w:rsid w:val="00364B0B"/>
    <w:rsid w:val="0036515B"/>
    <w:rsid w:val="00367948"/>
    <w:rsid w:val="00374A8D"/>
    <w:rsid w:val="003776ED"/>
    <w:rsid w:val="00386737"/>
    <w:rsid w:val="00390352"/>
    <w:rsid w:val="00391D53"/>
    <w:rsid w:val="00397B92"/>
    <w:rsid w:val="003A3D16"/>
    <w:rsid w:val="003A5CEF"/>
    <w:rsid w:val="003B037C"/>
    <w:rsid w:val="003B59F6"/>
    <w:rsid w:val="003B59FB"/>
    <w:rsid w:val="003C2C36"/>
    <w:rsid w:val="003C37E3"/>
    <w:rsid w:val="003C6586"/>
    <w:rsid w:val="003D1C45"/>
    <w:rsid w:val="003D210B"/>
    <w:rsid w:val="003D534B"/>
    <w:rsid w:val="003E22DB"/>
    <w:rsid w:val="003F32FF"/>
    <w:rsid w:val="003F42C9"/>
    <w:rsid w:val="003F6A25"/>
    <w:rsid w:val="003F733C"/>
    <w:rsid w:val="003F7BB1"/>
    <w:rsid w:val="003F7D46"/>
    <w:rsid w:val="00402953"/>
    <w:rsid w:val="0040314C"/>
    <w:rsid w:val="004050E4"/>
    <w:rsid w:val="00406668"/>
    <w:rsid w:val="00410038"/>
    <w:rsid w:val="00414F5E"/>
    <w:rsid w:val="004175D9"/>
    <w:rsid w:val="00422E4A"/>
    <w:rsid w:val="00426853"/>
    <w:rsid w:val="00434297"/>
    <w:rsid w:val="00434DE3"/>
    <w:rsid w:val="00436C9C"/>
    <w:rsid w:val="004413A3"/>
    <w:rsid w:val="00441DAA"/>
    <w:rsid w:val="00443301"/>
    <w:rsid w:val="004441ED"/>
    <w:rsid w:val="004533CC"/>
    <w:rsid w:val="004548C2"/>
    <w:rsid w:val="00456007"/>
    <w:rsid w:val="0046557E"/>
    <w:rsid w:val="004705EE"/>
    <w:rsid w:val="00471FB8"/>
    <w:rsid w:val="004728B2"/>
    <w:rsid w:val="004745A3"/>
    <w:rsid w:val="004752E8"/>
    <w:rsid w:val="0047564C"/>
    <w:rsid w:val="00483D60"/>
    <w:rsid w:val="00487A9D"/>
    <w:rsid w:val="00491605"/>
    <w:rsid w:val="004943CD"/>
    <w:rsid w:val="004A2DC9"/>
    <w:rsid w:val="004A5FB2"/>
    <w:rsid w:val="004A68AA"/>
    <w:rsid w:val="004B10C4"/>
    <w:rsid w:val="004B23E5"/>
    <w:rsid w:val="004B4AFF"/>
    <w:rsid w:val="004B614E"/>
    <w:rsid w:val="004C10A1"/>
    <w:rsid w:val="004C1EF4"/>
    <w:rsid w:val="004D04A4"/>
    <w:rsid w:val="004D41AC"/>
    <w:rsid w:val="004E0FBC"/>
    <w:rsid w:val="004E3A4E"/>
    <w:rsid w:val="004E5BA3"/>
    <w:rsid w:val="004E649C"/>
    <w:rsid w:val="004F3770"/>
    <w:rsid w:val="004F7815"/>
    <w:rsid w:val="00500572"/>
    <w:rsid w:val="00502A16"/>
    <w:rsid w:val="0050709A"/>
    <w:rsid w:val="00507320"/>
    <w:rsid w:val="00510933"/>
    <w:rsid w:val="005111DF"/>
    <w:rsid w:val="005237B8"/>
    <w:rsid w:val="005331B6"/>
    <w:rsid w:val="005365FE"/>
    <w:rsid w:val="00537004"/>
    <w:rsid w:val="00541FD4"/>
    <w:rsid w:val="00544195"/>
    <w:rsid w:val="00544203"/>
    <w:rsid w:val="00544C5B"/>
    <w:rsid w:val="00551212"/>
    <w:rsid w:val="00551F0F"/>
    <w:rsid w:val="005565FE"/>
    <w:rsid w:val="00556C57"/>
    <w:rsid w:val="00561E2F"/>
    <w:rsid w:val="00562B94"/>
    <w:rsid w:val="0056503F"/>
    <w:rsid w:val="00567F0A"/>
    <w:rsid w:val="00570727"/>
    <w:rsid w:val="00574328"/>
    <w:rsid w:val="005813D5"/>
    <w:rsid w:val="00586397"/>
    <w:rsid w:val="00587549"/>
    <w:rsid w:val="005A045B"/>
    <w:rsid w:val="005A2528"/>
    <w:rsid w:val="005A42CA"/>
    <w:rsid w:val="005A5D9D"/>
    <w:rsid w:val="005B4F11"/>
    <w:rsid w:val="005B53CD"/>
    <w:rsid w:val="005C4396"/>
    <w:rsid w:val="005D3B58"/>
    <w:rsid w:val="005D62A2"/>
    <w:rsid w:val="005D7440"/>
    <w:rsid w:val="005E52B2"/>
    <w:rsid w:val="005E630C"/>
    <w:rsid w:val="005F0385"/>
    <w:rsid w:val="005F1534"/>
    <w:rsid w:val="005F18FF"/>
    <w:rsid w:val="00600F41"/>
    <w:rsid w:val="00604A3E"/>
    <w:rsid w:val="00604DF7"/>
    <w:rsid w:val="00607D86"/>
    <w:rsid w:val="006120FB"/>
    <w:rsid w:val="00612F69"/>
    <w:rsid w:val="00614AFB"/>
    <w:rsid w:val="00623491"/>
    <w:rsid w:val="0062456C"/>
    <w:rsid w:val="006305BF"/>
    <w:rsid w:val="006319A9"/>
    <w:rsid w:val="00632154"/>
    <w:rsid w:val="00634D90"/>
    <w:rsid w:val="00635B75"/>
    <w:rsid w:val="006367EA"/>
    <w:rsid w:val="00651535"/>
    <w:rsid w:val="00654EED"/>
    <w:rsid w:val="00662469"/>
    <w:rsid w:val="00671E18"/>
    <w:rsid w:val="00674C14"/>
    <w:rsid w:val="00684795"/>
    <w:rsid w:val="0069662E"/>
    <w:rsid w:val="00697144"/>
    <w:rsid w:val="006A0EE6"/>
    <w:rsid w:val="006A7D19"/>
    <w:rsid w:val="006B0503"/>
    <w:rsid w:val="006B18F6"/>
    <w:rsid w:val="006B21C5"/>
    <w:rsid w:val="006D0435"/>
    <w:rsid w:val="006D72DF"/>
    <w:rsid w:val="006E2350"/>
    <w:rsid w:val="006E49FB"/>
    <w:rsid w:val="006E5FCD"/>
    <w:rsid w:val="006E7403"/>
    <w:rsid w:val="00701FC4"/>
    <w:rsid w:val="0070205E"/>
    <w:rsid w:val="00710672"/>
    <w:rsid w:val="007106A3"/>
    <w:rsid w:val="007106CC"/>
    <w:rsid w:val="00711B25"/>
    <w:rsid w:val="00714310"/>
    <w:rsid w:val="0071550F"/>
    <w:rsid w:val="007165E5"/>
    <w:rsid w:val="00721DE2"/>
    <w:rsid w:val="00721FDA"/>
    <w:rsid w:val="00735661"/>
    <w:rsid w:val="00752582"/>
    <w:rsid w:val="00757B14"/>
    <w:rsid w:val="00761301"/>
    <w:rsid w:val="00761C15"/>
    <w:rsid w:val="00763D6B"/>
    <w:rsid w:val="007700B0"/>
    <w:rsid w:val="00773071"/>
    <w:rsid w:val="007738A0"/>
    <w:rsid w:val="00777944"/>
    <w:rsid w:val="00777E45"/>
    <w:rsid w:val="00785679"/>
    <w:rsid w:val="00796A7D"/>
    <w:rsid w:val="007973DE"/>
    <w:rsid w:val="007A4378"/>
    <w:rsid w:val="007A52D0"/>
    <w:rsid w:val="007B15CF"/>
    <w:rsid w:val="007B6858"/>
    <w:rsid w:val="007C46C0"/>
    <w:rsid w:val="007C6AE0"/>
    <w:rsid w:val="007E4CD6"/>
    <w:rsid w:val="007E71F8"/>
    <w:rsid w:val="007F27E1"/>
    <w:rsid w:val="00801FF7"/>
    <w:rsid w:val="0080691B"/>
    <w:rsid w:val="008077C5"/>
    <w:rsid w:val="00813C4A"/>
    <w:rsid w:val="00814228"/>
    <w:rsid w:val="00835345"/>
    <w:rsid w:val="0084039D"/>
    <w:rsid w:val="00842081"/>
    <w:rsid w:val="0084434E"/>
    <w:rsid w:val="00852787"/>
    <w:rsid w:val="00871234"/>
    <w:rsid w:val="008758C4"/>
    <w:rsid w:val="00877E7F"/>
    <w:rsid w:val="00886A3C"/>
    <w:rsid w:val="00887C40"/>
    <w:rsid w:val="00894E1A"/>
    <w:rsid w:val="00895496"/>
    <w:rsid w:val="008A78D5"/>
    <w:rsid w:val="008B2E42"/>
    <w:rsid w:val="008B2FAB"/>
    <w:rsid w:val="008B5DC7"/>
    <w:rsid w:val="008B5EDB"/>
    <w:rsid w:val="008B6A40"/>
    <w:rsid w:val="008C32A2"/>
    <w:rsid w:val="008D0560"/>
    <w:rsid w:val="008D2646"/>
    <w:rsid w:val="008D33C6"/>
    <w:rsid w:val="008D4D78"/>
    <w:rsid w:val="008D7B3F"/>
    <w:rsid w:val="008E0BCA"/>
    <w:rsid w:val="008E76E6"/>
    <w:rsid w:val="00902099"/>
    <w:rsid w:val="00913304"/>
    <w:rsid w:val="00920150"/>
    <w:rsid w:val="00926737"/>
    <w:rsid w:val="00932619"/>
    <w:rsid w:val="009414DE"/>
    <w:rsid w:val="009449B5"/>
    <w:rsid w:val="00954FD2"/>
    <w:rsid w:val="00961A1C"/>
    <w:rsid w:val="009627A1"/>
    <w:rsid w:val="00995ED9"/>
    <w:rsid w:val="00995EE8"/>
    <w:rsid w:val="009A5509"/>
    <w:rsid w:val="009A6D25"/>
    <w:rsid w:val="009A7BD9"/>
    <w:rsid w:val="009B0EDE"/>
    <w:rsid w:val="009B64FF"/>
    <w:rsid w:val="009C16E9"/>
    <w:rsid w:val="009C414D"/>
    <w:rsid w:val="009C582D"/>
    <w:rsid w:val="009C6995"/>
    <w:rsid w:val="009C77B0"/>
    <w:rsid w:val="009D2DAB"/>
    <w:rsid w:val="009D53D1"/>
    <w:rsid w:val="009D73D4"/>
    <w:rsid w:val="009E141C"/>
    <w:rsid w:val="009E2819"/>
    <w:rsid w:val="009E2D43"/>
    <w:rsid w:val="009F3AC5"/>
    <w:rsid w:val="009F573C"/>
    <w:rsid w:val="009F5B3F"/>
    <w:rsid w:val="00A01308"/>
    <w:rsid w:val="00A0418D"/>
    <w:rsid w:val="00A042CE"/>
    <w:rsid w:val="00A10692"/>
    <w:rsid w:val="00A21DC0"/>
    <w:rsid w:val="00A26821"/>
    <w:rsid w:val="00A2762F"/>
    <w:rsid w:val="00A3109F"/>
    <w:rsid w:val="00A33A28"/>
    <w:rsid w:val="00A51BBC"/>
    <w:rsid w:val="00A64800"/>
    <w:rsid w:val="00A649EA"/>
    <w:rsid w:val="00A676AE"/>
    <w:rsid w:val="00A73ADA"/>
    <w:rsid w:val="00A816FB"/>
    <w:rsid w:val="00A82DC4"/>
    <w:rsid w:val="00A86EED"/>
    <w:rsid w:val="00A96A4F"/>
    <w:rsid w:val="00AA0E4B"/>
    <w:rsid w:val="00AA10A8"/>
    <w:rsid w:val="00AD2DC8"/>
    <w:rsid w:val="00AD3515"/>
    <w:rsid w:val="00AD59FB"/>
    <w:rsid w:val="00AD5DB3"/>
    <w:rsid w:val="00AE16CB"/>
    <w:rsid w:val="00AE4A64"/>
    <w:rsid w:val="00AE7147"/>
    <w:rsid w:val="00AF4D32"/>
    <w:rsid w:val="00AF58DA"/>
    <w:rsid w:val="00B0057A"/>
    <w:rsid w:val="00B03D52"/>
    <w:rsid w:val="00B0556E"/>
    <w:rsid w:val="00B064CF"/>
    <w:rsid w:val="00B07044"/>
    <w:rsid w:val="00B13A58"/>
    <w:rsid w:val="00B268D5"/>
    <w:rsid w:val="00B44CB1"/>
    <w:rsid w:val="00B46AF5"/>
    <w:rsid w:val="00B56D58"/>
    <w:rsid w:val="00B71838"/>
    <w:rsid w:val="00B82D3D"/>
    <w:rsid w:val="00B840DD"/>
    <w:rsid w:val="00B86E7D"/>
    <w:rsid w:val="00BA0161"/>
    <w:rsid w:val="00BA09F7"/>
    <w:rsid w:val="00BB4CEE"/>
    <w:rsid w:val="00BB7379"/>
    <w:rsid w:val="00BC3196"/>
    <w:rsid w:val="00BD25EC"/>
    <w:rsid w:val="00BD4573"/>
    <w:rsid w:val="00BD7A97"/>
    <w:rsid w:val="00BD7E2D"/>
    <w:rsid w:val="00BE3A2B"/>
    <w:rsid w:val="00BE6561"/>
    <w:rsid w:val="00BF3489"/>
    <w:rsid w:val="00BF38CA"/>
    <w:rsid w:val="00BF4099"/>
    <w:rsid w:val="00C006E9"/>
    <w:rsid w:val="00C014E6"/>
    <w:rsid w:val="00C01B0E"/>
    <w:rsid w:val="00C07544"/>
    <w:rsid w:val="00C0767A"/>
    <w:rsid w:val="00C112A0"/>
    <w:rsid w:val="00C127C3"/>
    <w:rsid w:val="00C1719C"/>
    <w:rsid w:val="00C2638E"/>
    <w:rsid w:val="00C2784B"/>
    <w:rsid w:val="00C332B5"/>
    <w:rsid w:val="00C358F3"/>
    <w:rsid w:val="00C42A78"/>
    <w:rsid w:val="00C46377"/>
    <w:rsid w:val="00C47EE2"/>
    <w:rsid w:val="00C5045E"/>
    <w:rsid w:val="00C50EF2"/>
    <w:rsid w:val="00C529AE"/>
    <w:rsid w:val="00C54BD5"/>
    <w:rsid w:val="00C605F0"/>
    <w:rsid w:val="00C64F88"/>
    <w:rsid w:val="00C717C7"/>
    <w:rsid w:val="00C753BB"/>
    <w:rsid w:val="00C774A8"/>
    <w:rsid w:val="00C8060A"/>
    <w:rsid w:val="00C864DB"/>
    <w:rsid w:val="00C916FC"/>
    <w:rsid w:val="00C934D0"/>
    <w:rsid w:val="00C9616C"/>
    <w:rsid w:val="00CA43ED"/>
    <w:rsid w:val="00CB0C70"/>
    <w:rsid w:val="00CB15A7"/>
    <w:rsid w:val="00CB46B4"/>
    <w:rsid w:val="00CB6D16"/>
    <w:rsid w:val="00CB73D1"/>
    <w:rsid w:val="00CC0CF6"/>
    <w:rsid w:val="00CD4437"/>
    <w:rsid w:val="00CF1432"/>
    <w:rsid w:val="00CF1C76"/>
    <w:rsid w:val="00CF52CC"/>
    <w:rsid w:val="00CF6897"/>
    <w:rsid w:val="00D15C4C"/>
    <w:rsid w:val="00D24A02"/>
    <w:rsid w:val="00D2753A"/>
    <w:rsid w:val="00D32401"/>
    <w:rsid w:val="00D34298"/>
    <w:rsid w:val="00D446FC"/>
    <w:rsid w:val="00D50E1A"/>
    <w:rsid w:val="00D537D5"/>
    <w:rsid w:val="00D540D6"/>
    <w:rsid w:val="00D5428D"/>
    <w:rsid w:val="00D57C69"/>
    <w:rsid w:val="00D62793"/>
    <w:rsid w:val="00D674F1"/>
    <w:rsid w:val="00D7139A"/>
    <w:rsid w:val="00DB1007"/>
    <w:rsid w:val="00DB119C"/>
    <w:rsid w:val="00DC09FD"/>
    <w:rsid w:val="00DC6A19"/>
    <w:rsid w:val="00DD3B28"/>
    <w:rsid w:val="00DD4DA8"/>
    <w:rsid w:val="00DD5FDB"/>
    <w:rsid w:val="00DD64FE"/>
    <w:rsid w:val="00DE4E8A"/>
    <w:rsid w:val="00E017D1"/>
    <w:rsid w:val="00E302B7"/>
    <w:rsid w:val="00E306A6"/>
    <w:rsid w:val="00E3586C"/>
    <w:rsid w:val="00E36F2C"/>
    <w:rsid w:val="00E50650"/>
    <w:rsid w:val="00E56412"/>
    <w:rsid w:val="00E61A72"/>
    <w:rsid w:val="00E62897"/>
    <w:rsid w:val="00E64A13"/>
    <w:rsid w:val="00E66FEF"/>
    <w:rsid w:val="00E713FB"/>
    <w:rsid w:val="00E72F7C"/>
    <w:rsid w:val="00E76BE4"/>
    <w:rsid w:val="00E77B71"/>
    <w:rsid w:val="00E82717"/>
    <w:rsid w:val="00E91FE4"/>
    <w:rsid w:val="00E93AB1"/>
    <w:rsid w:val="00E94574"/>
    <w:rsid w:val="00E95FB3"/>
    <w:rsid w:val="00EA0344"/>
    <w:rsid w:val="00EA14AA"/>
    <w:rsid w:val="00EA7AE1"/>
    <w:rsid w:val="00EB0FE7"/>
    <w:rsid w:val="00EB4FF8"/>
    <w:rsid w:val="00EB57E6"/>
    <w:rsid w:val="00EB7452"/>
    <w:rsid w:val="00EC16A6"/>
    <w:rsid w:val="00EC1713"/>
    <w:rsid w:val="00EC28C5"/>
    <w:rsid w:val="00EC374B"/>
    <w:rsid w:val="00EC4E3E"/>
    <w:rsid w:val="00EC63A2"/>
    <w:rsid w:val="00ED0402"/>
    <w:rsid w:val="00ED22E1"/>
    <w:rsid w:val="00ED4528"/>
    <w:rsid w:val="00ED5477"/>
    <w:rsid w:val="00EE0AD5"/>
    <w:rsid w:val="00EE2578"/>
    <w:rsid w:val="00EE464F"/>
    <w:rsid w:val="00EE6CE6"/>
    <w:rsid w:val="00EF09CA"/>
    <w:rsid w:val="00EF39FB"/>
    <w:rsid w:val="00EF444B"/>
    <w:rsid w:val="00F065D1"/>
    <w:rsid w:val="00F101BB"/>
    <w:rsid w:val="00F14C49"/>
    <w:rsid w:val="00F16BA2"/>
    <w:rsid w:val="00F20FF5"/>
    <w:rsid w:val="00F343CD"/>
    <w:rsid w:val="00F5203D"/>
    <w:rsid w:val="00F53227"/>
    <w:rsid w:val="00F54B8C"/>
    <w:rsid w:val="00F5581A"/>
    <w:rsid w:val="00F568ED"/>
    <w:rsid w:val="00F94BA4"/>
    <w:rsid w:val="00F94C45"/>
    <w:rsid w:val="00F95568"/>
    <w:rsid w:val="00FA35FA"/>
    <w:rsid w:val="00FA51EF"/>
    <w:rsid w:val="00FA6F49"/>
    <w:rsid w:val="00FA7D3D"/>
    <w:rsid w:val="00FB2FE6"/>
    <w:rsid w:val="00FB76B4"/>
    <w:rsid w:val="00FD643D"/>
    <w:rsid w:val="00FE57BF"/>
    <w:rsid w:val="00FF2BE6"/>
    <w:rsid w:val="011A7161"/>
    <w:rsid w:val="033B2176"/>
    <w:rsid w:val="034DA88C"/>
    <w:rsid w:val="03AC39B2"/>
    <w:rsid w:val="03EA73D5"/>
    <w:rsid w:val="045B5D89"/>
    <w:rsid w:val="06A728DE"/>
    <w:rsid w:val="07040601"/>
    <w:rsid w:val="0A59B559"/>
    <w:rsid w:val="0AF167C1"/>
    <w:rsid w:val="0BDAEBB3"/>
    <w:rsid w:val="0CD62A5E"/>
    <w:rsid w:val="0D91561B"/>
    <w:rsid w:val="0E1E775E"/>
    <w:rsid w:val="0E249F22"/>
    <w:rsid w:val="0E71FABF"/>
    <w:rsid w:val="0E8537C8"/>
    <w:rsid w:val="109D0ACC"/>
    <w:rsid w:val="11D4FFE9"/>
    <w:rsid w:val="129DE0C0"/>
    <w:rsid w:val="12AE994B"/>
    <w:rsid w:val="14070364"/>
    <w:rsid w:val="14F6819B"/>
    <w:rsid w:val="14F7B7B4"/>
    <w:rsid w:val="15A45586"/>
    <w:rsid w:val="166FFF41"/>
    <w:rsid w:val="174025E7"/>
    <w:rsid w:val="1797E73E"/>
    <w:rsid w:val="18BEB9B5"/>
    <w:rsid w:val="1A5EF74F"/>
    <w:rsid w:val="1C0151EE"/>
    <w:rsid w:val="1D84680B"/>
    <w:rsid w:val="1E618968"/>
    <w:rsid w:val="1F320F6F"/>
    <w:rsid w:val="2012FD11"/>
    <w:rsid w:val="204AD52C"/>
    <w:rsid w:val="206A6179"/>
    <w:rsid w:val="2142F8D6"/>
    <w:rsid w:val="21B3B34D"/>
    <w:rsid w:val="21B6AB62"/>
    <w:rsid w:val="22328C77"/>
    <w:rsid w:val="23908A48"/>
    <w:rsid w:val="24EB540F"/>
    <w:rsid w:val="261A282D"/>
    <w:rsid w:val="266C9B4D"/>
    <w:rsid w:val="26872470"/>
    <w:rsid w:val="2786F361"/>
    <w:rsid w:val="27B19368"/>
    <w:rsid w:val="28086BAE"/>
    <w:rsid w:val="2859A071"/>
    <w:rsid w:val="28DA67E5"/>
    <w:rsid w:val="2923E385"/>
    <w:rsid w:val="29C4954C"/>
    <w:rsid w:val="2C7D39E2"/>
    <w:rsid w:val="2D2D1194"/>
    <w:rsid w:val="2D426B35"/>
    <w:rsid w:val="2D7DC378"/>
    <w:rsid w:val="2DF3BC80"/>
    <w:rsid w:val="3025BFFB"/>
    <w:rsid w:val="33D77717"/>
    <w:rsid w:val="35A5451B"/>
    <w:rsid w:val="3702F907"/>
    <w:rsid w:val="3A138222"/>
    <w:rsid w:val="3A91CC2F"/>
    <w:rsid w:val="3B89F8EF"/>
    <w:rsid w:val="3C4B53F3"/>
    <w:rsid w:val="3DCA7428"/>
    <w:rsid w:val="3E402E8C"/>
    <w:rsid w:val="3F1DE782"/>
    <w:rsid w:val="3F7DC5DC"/>
    <w:rsid w:val="3FA219A4"/>
    <w:rsid w:val="41F7FEE6"/>
    <w:rsid w:val="42A00C54"/>
    <w:rsid w:val="454A28CB"/>
    <w:rsid w:val="455634C9"/>
    <w:rsid w:val="4599FCC8"/>
    <w:rsid w:val="45D5860D"/>
    <w:rsid w:val="4649F7BC"/>
    <w:rsid w:val="47408859"/>
    <w:rsid w:val="4844037E"/>
    <w:rsid w:val="484BF104"/>
    <w:rsid w:val="488DD58B"/>
    <w:rsid w:val="48BCDAB8"/>
    <w:rsid w:val="4981987E"/>
    <w:rsid w:val="4987F54C"/>
    <w:rsid w:val="49E7C165"/>
    <w:rsid w:val="4A29A5EC"/>
    <w:rsid w:val="4A58AB19"/>
    <w:rsid w:val="4AF046FE"/>
    <w:rsid w:val="4B7BA440"/>
    <w:rsid w:val="4B9EE12C"/>
    <w:rsid w:val="4D415D39"/>
    <w:rsid w:val="4DABFF89"/>
    <w:rsid w:val="4EF10B11"/>
    <w:rsid w:val="5035B7F5"/>
    <w:rsid w:val="50724368"/>
    <w:rsid w:val="55DC9609"/>
    <w:rsid w:val="56BCE202"/>
    <w:rsid w:val="56C8CB8A"/>
    <w:rsid w:val="571AD3FE"/>
    <w:rsid w:val="579B520B"/>
    <w:rsid w:val="58957D35"/>
    <w:rsid w:val="58B6A45F"/>
    <w:rsid w:val="5BB665BC"/>
    <w:rsid w:val="5CCF5D0A"/>
    <w:rsid w:val="5CE539DA"/>
    <w:rsid w:val="5DCE7F91"/>
    <w:rsid w:val="5E01E86F"/>
    <w:rsid w:val="5E3AE07E"/>
    <w:rsid w:val="5ED37D5B"/>
    <w:rsid w:val="6208F714"/>
    <w:rsid w:val="647F620B"/>
    <w:rsid w:val="6709540E"/>
    <w:rsid w:val="6869B1AA"/>
    <w:rsid w:val="690CAE36"/>
    <w:rsid w:val="6994B7B5"/>
    <w:rsid w:val="6A887AA8"/>
    <w:rsid w:val="6AB76543"/>
    <w:rsid w:val="6B1F4D3F"/>
    <w:rsid w:val="6B2D5E4B"/>
    <w:rsid w:val="6B308816"/>
    <w:rsid w:val="6C8A73F0"/>
    <w:rsid w:val="6D70E9F6"/>
    <w:rsid w:val="6D882025"/>
    <w:rsid w:val="6DE7E1E4"/>
    <w:rsid w:val="6DF1CD02"/>
    <w:rsid w:val="6E264451"/>
    <w:rsid w:val="6F06E8F5"/>
    <w:rsid w:val="6F4728F9"/>
    <w:rsid w:val="70E2F95A"/>
    <w:rsid w:val="71770D70"/>
    <w:rsid w:val="72100710"/>
    <w:rsid w:val="72F9B574"/>
    <w:rsid w:val="73ABD771"/>
    <w:rsid w:val="747324ED"/>
    <w:rsid w:val="74AD0728"/>
    <w:rsid w:val="7560D02F"/>
    <w:rsid w:val="7583EA57"/>
    <w:rsid w:val="776A6F69"/>
    <w:rsid w:val="79C8A5D5"/>
    <w:rsid w:val="7B06EE62"/>
    <w:rsid w:val="7B1C48AC"/>
    <w:rsid w:val="7D52B9B7"/>
    <w:rsid w:val="7F256EDE"/>
    <w:rsid w:val="7F58E738"/>
    <w:rsid w:val="7F9D47C4"/>
    <w:rsid w:val="7FCBB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3863C7"/>
  <w15:docId w15:val="{125F7F23-9AF3-4791-AF50-204316B8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4"/>
        <w:szCs w:val="24"/>
        <w:lang w:val="en-GB" w:eastAsia="en-GB"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spacing w:after="120"/>
      <w:outlineLvl w:val="0"/>
    </w:pPr>
    <w:rPr>
      <w:b/>
      <w:sz w:val="28"/>
      <w:szCs w:val="28"/>
    </w:rPr>
  </w:style>
  <w:style w:type="paragraph" w:styleId="Heading2">
    <w:name w:val="heading 2"/>
    <w:basedOn w:val="Normal"/>
    <w:next w:val="Normal"/>
    <w:pPr>
      <w:pBdr>
        <w:top w:val="nil"/>
        <w:left w:val="nil"/>
        <w:bottom w:val="nil"/>
        <w:right w:val="nil"/>
        <w:between w:val="nil"/>
      </w:pBdr>
      <w:spacing w:after="240"/>
      <w:ind w:hanging="720"/>
      <w:outlineLvl w:val="1"/>
    </w:pPr>
    <w:rPr>
      <w:color w:val="000000"/>
      <w:sz w:val="22"/>
      <w:szCs w:val="22"/>
    </w:rPr>
  </w:style>
  <w:style w:type="paragraph" w:styleId="Heading3">
    <w:name w:val="heading 3"/>
    <w:basedOn w:val="Normal"/>
    <w:next w:val="Normal"/>
    <w:pPr>
      <w:pBdr>
        <w:top w:val="nil"/>
        <w:left w:val="nil"/>
        <w:bottom w:val="nil"/>
        <w:right w:val="nil"/>
        <w:between w:val="nil"/>
      </w:pBdr>
      <w:spacing w:after="240"/>
      <w:ind w:left="1800" w:hanging="1080"/>
      <w:outlineLvl w:val="2"/>
    </w:pPr>
    <w:rPr>
      <w:color w:val="000000"/>
      <w:sz w:val="22"/>
      <w:szCs w:val="22"/>
    </w:rPr>
  </w:style>
  <w:style w:type="paragraph" w:styleId="Heading4">
    <w:name w:val="heading 4"/>
    <w:basedOn w:val="Normal"/>
    <w:next w:val="Normal"/>
    <w:pPr>
      <w:pBdr>
        <w:top w:val="nil"/>
        <w:left w:val="nil"/>
        <w:bottom w:val="nil"/>
        <w:right w:val="nil"/>
        <w:between w:val="nil"/>
      </w:pBdr>
      <w:spacing w:after="240"/>
      <w:ind w:left="2880" w:hanging="1080"/>
      <w:outlineLvl w:val="3"/>
    </w:pPr>
    <w:rPr>
      <w:color w:val="000000"/>
      <w:sz w:val="22"/>
      <w:szCs w:val="22"/>
    </w:rPr>
  </w:style>
  <w:style w:type="paragraph" w:styleId="Heading5">
    <w:name w:val="heading 5"/>
    <w:basedOn w:val="Normal"/>
    <w:next w:val="Normal"/>
    <w:pPr>
      <w:pBdr>
        <w:top w:val="nil"/>
        <w:left w:val="nil"/>
        <w:bottom w:val="nil"/>
        <w:right w:val="nil"/>
        <w:between w:val="nil"/>
      </w:pBdr>
      <w:spacing w:after="240"/>
      <w:ind w:left="3600" w:hanging="720"/>
      <w:outlineLvl w:val="4"/>
    </w:pPr>
    <w:rPr>
      <w:color w:val="000000"/>
      <w:sz w:val="22"/>
      <w:szCs w:val="22"/>
    </w:rPr>
  </w:style>
  <w:style w:type="paragraph" w:styleId="Heading6">
    <w:name w:val="heading 6"/>
    <w:basedOn w:val="Normal"/>
    <w:next w:val="Normal"/>
    <w:pPr>
      <w:pBdr>
        <w:top w:val="nil"/>
        <w:left w:val="nil"/>
        <w:bottom w:val="nil"/>
        <w:right w:val="nil"/>
        <w:between w:val="nil"/>
      </w:pBdr>
      <w:spacing w:after="240"/>
      <w:ind w:left="4320" w:hanging="720"/>
      <w:outlineLvl w:val="5"/>
    </w:pPr>
    <w:rPr>
      <w:color w:val="000000"/>
      <w:sz w:val="22"/>
      <w:szCs w:val="22"/>
    </w:rPr>
  </w:style>
  <w:style w:type="paragraph" w:styleId="Heading7">
    <w:name w:val="heading 7"/>
    <w:basedOn w:val="Normal"/>
    <w:next w:val="Normal"/>
    <w:link w:val="Heading7Char"/>
    <w:uiPriority w:val="9"/>
    <w:unhideWhenUsed/>
    <w:qFormat/>
    <w:rsid w:val="00DB1007"/>
    <w:pPr>
      <w:keepNext/>
      <w:keepLines/>
      <w:spacing w:before="40"/>
      <w:outlineLvl w:val="6"/>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styleId="Subtitle">
    <w:name w:val="Subtitle"/>
    <w:basedOn w:val="Normal"/>
    <w:next w:val="Normal"/>
    <w:pPr>
      <w:spacing w:after="60"/>
      <w:jc w:val="center"/>
    </w:pPr>
  </w:style>
  <w:style w:type="table" w:styleId="a" w:customStyle="1">
    <w:basedOn w:val="TableNormal"/>
    <w:rPr>
      <w:b/>
      <w:color w:val="FFFFFF"/>
    </w:rPr>
    <w:tblPr>
      <w:tblStyleRowBandSize w:val="1"/>
      <w:tblStyleColBandSize w:val="1"/>
      <w:tblCellMar>
        <w:left w:w="115" w:type="dxa"/>
        <w:right w:w="115" w:type="dxa"/>
      </w:tblCellMar>
    </w:tblPr>
    <w:tcPr>
      <w:shd w:val="clear" w:color="auto" w:fill="auto"/>
    </w:tcPr>
  </w:style>
  <w:style w:type="table" w:styleId="a0" w:customStyle="1">
    <w:basedOn w:val="TableNormal"/>
    <w:rPr>
      <w:b/>
      <w:color w:val="FFFFFF"/>
    </w:rPr>
    <w:tblPr>
      <w:tblStyleRowBandSize w:val="1"/>
      <w:tblStyleColBandSize w:val="1"/>
      <w:tblCellMar>
        <w:left w:w="115" w:type="dxa"/>
        <w:right w:w="115" w:type="dxa"/>
      </w:tblCellMar>
    </w:tblPr>
    <w:tcPr>
      <w:shd w:val="clear" w:color="auto" w:fill="auto"/>
    </w:tcPr>
  </w:style>
  <w:style w:type="table" w:styleId="a1" w:customStyle="1">
    <w:basedOn w:val="TableNormal"/>
    <w:rPr>
      <w:b/>
      <w:color w:val="FFFFFF"/>
    </w:rPr>
    <w:tblPr>
      <w:tblStyleRowBandSize w:val="1"/>
      <w:tblStyleColBandSize w:val="1"/>
      <w:tblCellMar>
        <w:left w:w="115" w:type="dxa"/>
        <w:right w:w="115" w:type="dxa"/>
      </w:tblCellMar>
    </w:tblPr>
    <w:tcPr>
      <w:shd w:val="clear" w:color="auto" w:fill="auto"/>
    </w:tcPr>
  </w:style>
  <w:style w:type="table" w:styleId="a2" w:customStyle="1">
    <w:basedOn w:val="TableNormal"/>
    <w:rPr>
      <w:b/>
      <w:color w:val="FFFFFF"/>
    </w:rPr>
    <w:tblPr>
      <w:tblStyleRowBandSize w:val="1"/>
      <w:tblStyleColBandSize w:val="1"/>
      <w:tblCellMar>
        <w:left w:w="115" w:type="dxa"/>
        <w:right w:w="115" w:type="dxa"/>
      </w:tblCellMar>
    </w:tblPr>
    <w:tcPr>
      <w:shd w:val="clear" w:color="auto" w:fill="auto"/>
    </w:tcPr>
  </w:style>
  <w:style w:type="table" w:styleId="a3" w:customStyle="1">
    <w:basedOn w:val="TableNormal"/>
    <w:rPr>
      <w:b/>
      <w:color w:val="FFFFFF"/>
    </w:rPr>
    <w:tblPr>
      <w:tblStyleRowBandSize w:val="1"/>
      <w:tblStyleColBandSize w:val="1"/>
      <w:tblCellMar>
        <w:left w:w="115" w:type="dxa"/>
        <w:right w:w="115" w:type="dxa"/>
      </w:tblCellMar>
    </w:tblPr>
    <w:tcPr>
      <w:shd w:val="clear" w:color="auto" w:fill="auto"/>
    </w:tcPr>
  </w:style>
  <w:style w:type="table" w:styleId="a4" w:customStyle="1">
    <w:basedOn w:val="TableNormal"/>
    <w:rPr>
      <w:b/>
      <w:color w:val="FFFFFF"/>
    </w:rPr>
    <w:tblPr>
      <w:tblStyleRowBandSize w:val="1"/>
      <w:tblStyleColBandSize w:val="1"/>
      <w:tblCellMar>
        <w:left w:w="115" w:type="dxa"/>
        <w:right w:w="115" w:type="dxa"/>
      </w:tblCellMar>
    </w:tblPr>
    <w:tcPr>
      <w:shd w:val="clear" w:color="auto" w:fill="auto"/>
    </w:tcPr>
  </w:style>
  <w:style w:type="paragraph" w:styleId="ListParagraph">
    <w:name w:val="List Paragraph"/>
    <w:basedOn w:val="Normal"/>
    <w:uiPriority w:val="34"/>
    <w:qFormat/>
    <w:rsid w:val="00491605"/>
    <w:pPr>
      <w:contextualSpacing/>
    </w:pPr>
  </w:style>
  <w:style w:type="table" w:styleId="TableGrid">
    <w:name w:val="Table Grid"/>
    <w:basedOn w:val="TableNormal"/>
    <w:uiPriority w:val="59"/>
    <w:rsid w:val="003161CC"/>
    <w:pPr>
      <w:overflowPunct w:val="0"/>
      <w:autoSpaceDE w:val="0"/>
      <w:autoSpaceDN w:val="0"/>
      <w:adjustRightInd w:val="0"/>
      <w:ind w:left="0"/>
      <w:textAlignment w:val="baseline"/>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unhideWhenUsed/>
    <w:rsid w:val="003161CC"/>
    <w:pPr>
      <w:spacing w:after="100"/>
      <w:ind w:left="0"/>
    </w:pPr>
  </w:style>
  <w:style w:type="paragraph" w:styleId="TOC2">
    <w:name w:val="toc 2"/>
    <w:basedOn w:val="Normal"/>
    <w:next w:val="Normal"/>
    <w:autoRedefine/>
    <w:uiPriority w:val="39"/>
    <w:unhideWhenUsed/>
    <w:rsid w:val="003161CC"/>
    <w:pPr>
      <w:spacing w:after="100"/>
      <w:ind w:left="240"/>
    </w:pPr>
  </w:style>
  <w:style w:type="paragraph" w:styleId="TOC3">
    <w:name w:val="toc 3"/>
    <w:basedOn w:val="Normal"/>
    <w:next w:val="Normal"/>
    <w:autoRedefine/>
    <w:uiPriority w:val="39"/>
    <w:unhideWhenUsed/>
    <w:rsid w:val="003161CC"/>
    <w:pPr>
      <w:spacing w:after="100"/>
      <w:ind w:left="480"/>
    </w:pPr>
  </w:style>
  <w:style w:type="character" w:styleId="Hyperlink">
    <w:name w:val="Hyperlink"/>
    <w:basedOn w:val="DefaultParagraphFont"/>
    <w:uiPriority w:val="99"/>
    <w:unhideWhenUsed/>
    <w:rsid w:val="003161CC"/>
    <w:rPr>
      <w:color w:val="0000FF" w:themeColor="hyperlink"/>
      <w:u w:val="single"/>
    </w:rPr>
  </w:style>
  <w:style w:type="character" w:styleId="Heading7Char" w:customStyle="1">
    <w:name w:val="Heading 7 Char"/>
    <w:basedOn w:val="DefaultParagraphFont"/>
    <w:link w:val="Heading7"/>
    <w:uiPriority w:val="9"/>
    <w:rsid w:val="00DB1007"/>
    <w:rPr>
      <w:rFonts w:asciiTheme="majorHAnsi" w:hAnsiTheme="majorHAnsi" w:eastAsiaTheme="majorEastAsia" w:cstheme="majorBidi"/>
      <w:i/>
      <w:iCs/>
      <w:color w:val="243F60" w:themeColor="accent1" w:themeShade="7F"/>
    </w:rPr>
  </w:style>
  <w:style w:type="character" w:styleId="normaltextrun" w:customStyle="1">
    <w:name w:val="normaltextrun"/>
    <w:basedOn w:val="DefaultParagraphFont"/>
    <w:rsid w:val="0071550F"/>
  </w:style>
  <w:style w:type="paragraph" w:styleId="NoSpacing">
    <w:name w:val="No Spacing"/>
    <w:aliases w:val="Bulleted"/>
    <w:basedOn w:val="ListParagraph"/>
    <w:uiPriority w:val="1"/>
    <w:qFormat/>
    <w:rsid w:val="00EB4FF8"/>
    <w:pPr>
      <w:spacing w:after="240"/>
      <w:ind w:left="0"/>
      <w:contextualSpacing w:val="0"/>
      <w:jc w:val="left"/>
    </w:pPr>
    <w:rPr>
      <w:rFonts w:eastAsiaTheme="minorHAnsi" w:cstheme="minorBidi"/>
      <w:color w:val="000000" w:themeColor="text1"/>
      <w:szCs w:val="22"/>
      <w:lang w:eastAsia="en-US"/>
    </w:rPr>
  </w:style>
  <w:style w:type="paragraph" w:styleId="Header">
    <w:name w:val="header"/>
    <w:basedOn w:val="Normal"/>
    <w:link w:val="HeaderChar"/>
    <w:uiPriority w:val="99"/>
    <w:semiHidden/>
    <w:unhideWhenUsed/>
    <w:rsid w:val="008B6A40"/>
    <w:pPr>
      <w:tabs>
        <w:tab w:val="center" w:pos="4513"/>
        <w:tab w:val="right" w:pos="9026"/>
      </w:tabs>
    </w:pPr>
  </w:style>
  <w:style w:type="character" w:styleId="HeaderChar" w:customStyle="1">
    <w:name w:val="Header Char"/>
    <w:basedOn w:val="DefaultParagraphFont"/>
    <w:link w:val="Header"/>
    <w:uiPriority w:val="99"/>
    <w:semiHidden/>
    <w:rsid w:val="008B6A40"/>
  </w:style>
  <w:style w:type="paragraph" w:styleId="Footer">
    <w:name w:val="footer"/>
    <w:basedOn w:val="Normal"/>
    <w:link w:val="FooterChar"/>
    <w:uiPriority w:val="99"/>
    <w:semiHidden/>
    <w:unhideWhenUsed/>
    <w:rsid w:val="008B6A40"/>
    <w:pPr>
      <w:tabs>
        <w:tab w:val="center" w:pos="4513"/>
        <w:tab w:val="right" w:pos="9026"/>
      </w:tabs>
    </w:pPr>
  </w:style>
  <w:style w:type="character" w:styleId="FooterChar" w:customStyle="1">
    <w:name w:val="Footer Char"/>
    <w:basedOn w:val="DefaultParagraphFont"/>
    <w:link w:val="Footer"/>
    <w:uiPriority w:val="99"/>
    <w:semiHidden/>
    <w:rsid w:val="008B6A40"/>
  </w:style>
  <w:style w:type="character" w:styleId="CommentReference">
    <w:name w:val="annotation reference"/>
    <w:basedOn w:val="DefaultParagraphFont"/>
    <w:uiPriority w:val="99"/>
    <w:semiHidden/>
    <w:unhideWhenUsed/>
    <w:rsid w:val="00093A1C"/>
    <w:rPr>
      <w:sz w:val="16"/>
      <w:szCs w:val="16"/>
    </w:rPr>
  </w:style>
  <w:style w:type="paragraph" w:styleId="CommentText">
    <w:name w:val="annotation text"/>
    <w:basedOn w:val="Normal"/>
    <w:link w:val="CommentTextChar"/>
    <w:uiPriority w:val="99"/>
    <w:semiHidden/>
    <w:unhideWhenUsed/>
    <w:rsid w:val="00093A1C"/>
    <w:rPr>
      <w:sz w:val="20"/>
      <w:szCs w:val="20"/>
    </w:rPr>
  </w:style>
  <w:style w:type="character" w:styleId="CommentTextChar" w:customStyle="1">
    <w:name w:val="Comment Text Char"/>
    <w:basedOn w:val="DefaultParagraphFont"/>
    <w:link w:val="CommentText"/>
    <w:uiPriority w:val="99"/>
    <w:semiHidden/>
    <w:rsid w:val="00093A1C"/>
    <w:rPr>
      <w:sz w:val="20"/>
      <w:szCs w:val="20"/>
    </w:rPr>
  </w:style>
  <w:style w:type="paragraph" w:styleId="CommentSubject">
    <w:name w:val="annotation subject"/>
    <w:basedOn w:val="CommentText"/>
    <w:next w:val="CommentText"/>
    <w:link w:val="CommentSubjectChar"/>
    <w:uiPriority w:val="99"/>
    <w:semiHidden/>
    <w:unhideWhenUsed/>
    <w:rsid w:val="00093A1C"/>
    <w:rPr>
      <w:b/>
      <w:bCs/>
    </w:rPr>
  </w:style>
  <w:style w:type="character" w:styleId="CommentSubjectChar" w:customStyle="1">
    <w:name w:val="Comment Subject Char"/>
    <w:basedOn w:val="CommentTextChar"/>
    <w:link w:val="CommentSubject"/>
    <w:uiPriority w:val="99"/>
    <w:semiHidden/>
    <w:rsid w:val="00093A1C"/>
    <w:rPr>
      <w:b/>
      <w:bCs/>
      <w:sz w:val="20"/>
      <w:szCs w:val="20"/>
    </w:rPr>
  </w:style>
  <w:style w:type="paragraph" w:styleId="BalloonText">
    <w:name w:val="Balloon Text"/>
    <w:basedOn w:val="Normal"/>
    <w:link w:val="BalloonTextChar"/>
    <w:uiPriority w:val="99"/>
    <w:semiHidden/>
    <w:unhideWhenUsed/>
    <w:rsid w:val="00093A1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93A1C"/>
    <w:rPr>
      <w:rFonts w:ascii="Segoe UI" w:hAnsi="Segoe UI" w:cs="Segoe UI"/>
      <w:sz w:val="18"/>
      <w:szCs w:val="18"/>
    </w:rPr>
  </w:style>
  <w:style w:type="paragraph" w:styleId="BodyTextIndent">
    <w:name w:val="Body Text Indent"/>
    <w:basedOn w:val="Normal"/>
    <w:link w:val="BodyTextIndentChar"/>
    <w:semiHidden/>
    <w:unhideWhenUsed/>
    <w:rsid w:val="00701FC4"/>
    <w:pPr>
      <w:numPr>
        <w:numId w:val="20"/>
      </w:numPr>
      <w:adjustRightInd w:val="0"/>
      <w:spacing w:after="240"/>
    </w:pPr>
    <w:rPr>
      <w:rFonts w:eastAsia="STZhongsong"/>
      <w:sz w:val="22"/>
      <w:szCs w:val="22"/>
      <w:lang w:eastAsia="zh-CN"/>
    </w:rPr>
  </w:style>
  <w:style w:type="character" w:styleId="BodyTextIndentChar" w:customStyle="1">
    <w:name w:val="Body Text Indent Char"/>
    <w:basedOn w:val="DefaultParagraphFont"/>
    <w:link w:val="BodyTextIndent"/>
    <w:semiHidden/>
    <w:rsid w:val="00701FC4"/>
    <w:rPr>
      <w:rFonts w:eastAsia="STZhongsong"/>
      <w:sz w:val="22"/>
      <w:szCs w:val="22"/>
      <w:lang w:eastAsia="zh-CN"/>
    </w:rPr>
  </w:style>
  <w:style w:type="paragraph" w:styleId="BodyTextIndent2">
    <w:name w:val="Body Text Indent 2"/>
    <w:basedOn w:val="Normal"/>
    <w:link w:val="BodyTextIndent2Char"/>
    <w:semiHidden/>
    <w:unhideWhenUsed/>
    <w:rsid w:val="00701FC4"/>
    <w:pPr>
      <w:numPr>
        <w:ilvl w:val="1"/>
        <w:numId w:val="20"/>
      </w:numPr>
      <w:adjustRightInd w:val="0"/>
      <w:spacing w:after="240"/>
    </w:pPr>
    <w:rPr>
      <w:rFonts w:eastAsia="STZhongsong"/>
      <w:sz w:val="22"/>
      <w:szCs w:val="22"/>
      <w:lang w:eastAsia="zh-CN"/>
    </w:rPr>
  </w:style>
  <w:style w:type="character" w:styleId="BodyTextIndent2Char" w:customStyle="1">
    <w:name w:val="Body Text Indent 2 Char"/>
    <w:basedOn w:val="DefaultParagraphFont"/>
    <w:link w:val="BodyTextIndent2"/>
    <w:semiHidden/>
    <w:rsid w:val="00701FC4"/>
    <w:rPr>
      <w:rFonts w:eastAsia="STZhongsong"/>
      <w:sz w:val="22"/>
      <w:szCs w:val="22"/>
      <w:lang w:eastAsia="zh-CN"/>
    </w:rPr>
  </w:style>
  <w:style w:type="paragraph" w:styleId="DefinitionNumbering1" w:customStyle="1">
    <w:name w:val="Definition Numbering 1"/>
    <w:basedOn w:val="Normal"/>
    <w:rsid w:val="00701FC4"/>
    <w:pPr>
      <w:numPr>
        <w:ilvl w:val="2"/>
        <w:numId w:val="20"/>
      </w:numPr>
      <w:adjustRightInd w:val="0"/>
      <w:spacing w:after="240"/>
      <w:outlineLvl w:val="0"/>
    </w:pPr>
    <w:rPr>
      <w:rFonts w:eastAsia="STZhongsong"/>
      <w:sz w:val="22"/>
      <w:szCs w:val="22"/>
      <w:lang w:eastAsia="zh-CN"/>
    </w:rPr>
  </w:style>
  <w:style w:type="paragraph" w:styleId="DefinitionNumbering2" w:customStyle="1">
    <w:name w:val="Definition Numbering 2"/>
    <w:basedOn w:val="Normal"/>
    <w:rsid w:val="00701FC4"/>
    <w:pPr>
      <w:numPr>
        <w:ilvl w:val="3"/>
        <w:numId w:val="20"/>
      </w:numPr>
      <w:adjustRightInd w:val="0"/>
      <w:spacing w:after="240"/>
      <w:outlineLvl w:val="1"/>
    </w:pPr>
    <w:rPr>
      <w:rFonts w:eastAsia="STZhongsong"/>
      <w:sz w:val="22"/>
      <w:szCs w:val="22"/>
      <w:lang w:eastAsia="zh-CN"/>
    </w:rPr>
  </w:style>
  <w:style w:type="paragraph" w:styleId="DefinitionNumbering3" w:customStyle="1">
    <w:name w:val="Definition Numbering 3"/>
    <w:basedOn w:val="Normal"/>
    <w:rsid w:val="00701FC4"/>
    <w:pPr>
      <w:numPr>
        <w:ilvl w:val="4"/>
        <w:numId w:val="20"/>
      </w:numPr>
      <w:adjustRightInd w:val="0"/>
      <w:spacing w:after="240"/>
      <w:outlineLvl w:val="2"/>
    </w:pPr>
    <w:rPr>
      <w:rFonts w:eastAsia="STZhongsong"/>
      <w:sz w:val="22"/>
      <w:szCs w:val="22"/>
      <w:lang w:eastAsia="zh-CN"/>
    </w:rPr>
  </w:style>
  <w:style w:type="paragraph" w:styleId="DefinitionNumbering4" w:customStyle="1">
    <w:name w:val="Definition Numbering 4"/>
    <w:basedOn w:val="Normal"/>
    <w:rsid w:val="00701FC4"/>
    <w:pPr>
      <w:numPr>
        <w:ilvl w:val="5"/>
        <w:numId w:val="20"/>
      </w:numPr>
      <w:adjustRightInd w:val="0"/>
      <w:spacing w:after="240"/>
      <w:outlineLvl w:val="3"/>
    </w:pPr>
    <w:rPr>
      <w:rFonts w:eastAsia="STZhongsong"/>
      <w:sz w:val="22"/>
      <w:szCs w:val="22"/>
      <w:lang w:eastAsia="zh-CN"/>
    </w:rPr>
  </w:style>
  <w:style w:type="paragraph" w:styleId="DefinitionNumbering5" w:customStyle="1">
    <w:name w:val="Definition Numbering 5"/>
    <w:basedOn w:val="Normal"/>
    <w:rsid w:val="00701FC4"/>
    <w:pPr>
      <w:numPr>
        <w:ilvl w:val="6"/>
        <w:numId w:val="20"/>
      </w:numPr>
      <w:adjustRightInd w:val="0"/>
      <w:spacing w:after="240"/>
      <w:outlineLvl w:val="4"/>
    </w:pPr>
    <w:rPr>
      <w:rFonts w:eastAsia="STZhongsong"/>
      <w:sz w:val="22"/>
      <w:szCs w:val="22"/>
      <w:lang w:eastAsia="zh-CN"/>
    </w:rPr>
  </w:style>
  <w:style w:type="paragraph" w:styleId="DefinitionNumbering6" w:customStyle="1">
    <w:name w:val="Definition Numbering 6"/>
    <w:basedOn w:val="Normal"/>
    <w:rsid w:val="00701FC4"/>
    <w:pPr>
      <w:numPr>
        <w:ilvl w:val="7"/>
        <w:numId w:val="20"/>
      </w:numPr>
      <w:adjustRightInd w:val="0"/>
      <w:spacing w:after="240"/>
      <w:outlineLvl w:val="5"/>
    </w:pPr>
    <w:rPr>
      <w:rFonts w:eastAsia="STZhongsong"/>
      <w:sz w:val="22"/>
      <w:szCs w:val="22"/>
      <w:lang w:eastAsia="zh-CN"/>
    </w:rPr>
  </w:style>
  <w:style w:type="paragraph" w:styleId="DefinitionNumbering7" w:customStyle="1">
    <w:name w:val="Definition Numbering 7"/>
    <w:basedOn w:val="Normal"/>
    <w:rsid w:val="00701FC4"/>
    <w:pPr>
      <w:numPr>
        <w:ilvl w:val="8"/>
        <w:numId w:val="20"/>
      </w:numPr>
      <w:adjustRightInd w:val="0"/>
      <w:spacing w:after="240"/>
      <w:outlineLvl w:val="6"/>
    </w:pPr>
    <w:rPr>
      <w:rFonts w:eastAsia="STZhongsong"/>
      <w:sz w:val="22"/>
      <w:szCs w:val="22"/>
      <w:lang w:eastAsia="zh-CN"/>
    </w:rPr>
  </w:style>
  <w:style w:type="paragraph" w:styleId="EndnoteText">
    <w:name w:val="endnote text"/>
    <w:basedOn w:val="Normal"/>
    <w:link w:val="EndnoteTextChar"/>
    <w:uiPriority w:val="99"/>
    <w:semiHidden/>
    <w:unhideWhenUsed/>
    <w:rsid w:val="00EE0AD5"/>
    <w:rPr>
      <w:sz w:val="20"/>
      <w:szCs w:val="20"/>
    </w:rPr>
  </w:style>
  <w:style w:type="character" w:styleId="EndnoteTextChar" w:customStyle="1">
    <w:name w:val="Endnote Text Char"/>
    <w:basedOn w:val="DefaultParagraphFont"/>
    <w:link w:val="EndnoteText"/>
    <w:uiPriority w:val="99"/>
    <w:semiHidden/>
    <w:rsid w:val="00EE0AD5"/>
    <w:rPr>
      <w:sz w:val="20"/>
      <w:szCs w:val="20"/>
    </w:rPr>
  </w:style>
  <w:style w:type="character" w:styleId="EndnoteReference">
    <w:name w:val="endnote reference"/>
    <w:basedOn w:val="DefaultParagraphFont"/>
    <w:uiPriority w:val="99"/>
    <w:semiHidden/>
    <w:unhideWhenUsed/>
    <w:rsid w:val="00EE0A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326">
      <w:bodyDiv w:val="1"/>
      <w:marLeft w:val="0"/>
      <w:marRight w:val="0"/>
      <w:marTop w:val="0"/>
      <w:marBottom w:val="0"/>
      <w:divBdr>
        <w:top w:val="none" w:sz="0" w:space="0" w:color="auto"/>
        <w:left w:val="none" w:sz="0" w:space="0" w:color="auto"/>
        <w:bottom w:val="none" w:sz="0" w:space="0" w:color="auto"/>
        <w:right w:val="none" w:sz="0" w:space="0" w:color="auto"/>
      </w:divBdr>
    </w:div>
    <w:div w:id="290945012">
      <w:bodyDiv w:val="1"/>
      <w:marLeft w:val="0"/>
      <w:marRight w:val="0"/>
      <w:marTop w:val="0"/>
      <w:marBottom w:val="0"/>
      <w:divBdr>
        <w:top w:val="none" w:sz="0" w:space="0" w:color="auto"/>
        <w:left w:val="none" w:sz="0" w:space="0" w:color="auto"/>
        <w:bottom w:val="none" w:sz="0" w:space="0" w:color="auto"/>
        <w:right w:val="none" w:sz="0" w:space="0" w:color="auto"/>
      </w:divBdr>
    </w:div>
    <w:div w:id="503277145">
      <w:bodyDiv w:val="1"/>
      <w:marLeft w:val="0"/>
      <w:marRight w:val="0"/>
      <w:marTop w:val="0"/>
      <w:marBottom w:val="0"/>
      <w:divBdr>
        <w:top w:val="none" w:sz="0" w:space="0" w:color="auto"/>
        <w:left w:val="none" w:sz="0" w:space="0" w:color="auto"/>
        <w:bottom w:val="none" w:sz="0" w:space="0" w:color="auto"/>
        <w:right w:val="none" w:sz="0" w:space="0" w:color="auto"/>
      </w:divBdr>
    </w:div>
    <w:div w:id="776370014">
      <w:bodyDiv w:val="1"/>
      <w:marLeft w:val="0"/>
      <w:marRight w:val="0"/>
      <w:marTop w:val="0"/>
      <w:marBottom w:val="0"/>
      <w:divBdr>
        <w:top w:val="none" w:sz="0" w:space="0" w:color="auto"/>
        <w:left w:val="none" w:sz="0" w:space="0" w:color="auto"/>
        <w:bottom w:val="none" w:sz="0" w:space="0" w:color="auto"/>
        <w:right w:val="none" w:sz="0" w:space="0" w:color="auto"/>
      </w:divBdr>
    </w:div>
    <w:div w:id="833179536">
      <w:bodyDiv w:val="1"/>
      <w:marLeft w:val="0"/>
      <w:marRight w:val="0"/>
      <w:marTop w:val="0"/>
      <w:marBottom w:val="0"/>
      <w:divBdr>
        <w:top w:val="none" w:sz="0" w:space="0" w:color="auto"/>
        <w:left w:val="none" w:sz="0" w:space="0" w:color="auto"/>
        <w:bottom w:val="none" w:sz="0" w:space="0" w:color="auto"/>
        <w:right w:val="none" w:sz="0" w:space="0" w:color="auto"/>
      </w:divBdr>
    </w:div>
    <w:div w:id="919021974">
      <w:bodyDiv w:val="1"/>
      <w:marLeft w:val="0"/>
      <w:marRight w:val="0"/>
      <w:marTop w:val="0"/>
      <w:marBottom w:val="0"/>
      <w:divBdr>
        <w:top w:val="none" w:sz="0" w:space="0" w:color="auto"/>
        <w:left w:val="none" w:sz="0" w:space="0" w:color="auto"/>
        <w:bottom w:val="none" w:sz="0" w:space="0" w:color="auto"/>
        <w:right w:val="none" w:sz="0" w:space="0" w:color="auto"/>
      </w:divBdr>
    </w:div>
    <w:div w:id="1306082762">
      <w:bodyDiv w:val="1"/>
      <w:marLeft w:val="0"/>
      <w:marRight w:val="0"/>
      <w:marTop w:val="0"/>
      <w:marBottom w:val="0"/>
      <w:divBdr>
        <w:top w:val="none" w:sz="0" w:space="0" w:color="auto"/>
        <w:left w:val="none" w:sz="0" w:space="0" w:color="auto"/>
        <w:bottom w:val="none" w:sz="0" w:space="0" w:color="auto"/>
        <w:right w:val="none" w:sz="0" w:space="0" w:color="auto"/>
      </w:divBdr>
    </w:div>
    <w:div w:id="1409500514">
      <w:bodyDiv w:val="1"/>
      <w:marLeft w:val="0"/>
      <w:marRight w:val="0"/>
      <w:marTop w:val="0"/>
      <w:marBottom w:val="0"/>
      <w:divBdr>
        <w:top w:val="none" w:sz="0" w:space="0" w:color="auto"/>
        <w:left w:val="none" w:sz="0" w:space="0" w:color="auto"/>
        <w:bottom w:val="none" w:sz="0" w:space="0" w:color="auto"/>
        <w:right w:val="none" w:sz="0" w:space="0" w:color="auto"/>
      </w:divBdr>
    </w:div>
    <w:div w:id="1577350979">
      <w:bodyDiv w:val="1"/>
      <w:marLeft w:val="0"/>
      <w:marRight w:val="0"/>
      <w:marTop w:val="0"/>
      <w:marBottom w:val="0"/>
      <w:divBdr>
        <w:top w:val="none" w:sz="0" w:space="0" w:color="auto"/>
        <w:left w:val="none" w:sz="0" w:space="0" w:color="auto"/>
        <w:bottom w:val="none" w:sz="0" w:space="0" w:color="auto"/>
        <w:right w:val="none" w:sz="0" w:space="0" w:color="auto"/>
      </w:divBdr>
    </w:div>
    <w:div w:id="1604416331">
      <w:bodyDiv w:val="1"/>
      <w:marLeft w:val="0"/>
      <w:marRight w:val="0"/>
      <w:marTop w:val="0"/>
      <w:marBottom w:val="0"/>
      <w:divBdr>
        <w:top w:val="none" w:sz="0" w:space="0" w:color="auto"/>
        <w:left w:val="none" w:sz="0" w:space="0" w:color="auto"/>
        <w:bottom w:val="none" w:sz="0" w:space="0" w:color="auto"/>
        <w:right w:val="none" w:sz="0" w:space="0" w:color="auto"/>
      </w:divBdr>
    </w:div>
    <w:div w:id="1788967955">
      <w:bodyDiv w:val="1"/>
      <w:marLeft w:val="0"/>
      <w:marRight w:val="0"/>
      <w:marTop w:val="0"/>
      <w:marBottom w:val="0"/>
      <w:divBdr>
        <w:top w:val="none" w:sz="0" w:space="0" w:color="auto"/>
        <w:left w:val="none" w:sz="0" w:space="0" w:color="auto"/>
        <w:bottom w:val="none" w:sz="0" w:space="0" w:color="auto"/>
        <w:right w:val="none" w:sz="0" w:space="0" w:color="auto"/>
      </w:divBdr>
    </w:div>
    <w:div w:id="2061709445">
      <w:bodyDiv w:val="1"/>
      <w:marLeft w:val="0"/>
      <w:marRight w:val="0"/>
      <w:marTop w:val="0"/>
      <w:marBottom w:val="0"/>
      <w:divBdr>
        <w:top w:val="none" w:sz="0" w:space="0" w:color="auto"/>
        <w:left w:val="none" w:sz="0" w:space="0" w:color="auto"/>
        <w:bottom w:val="none" w:sz="0" w:space="0" w:color="auto"/>
        <w:right w:val="none" w:sz="0" w:space="0" w:color="auto"/>
      </w:divBdr>
    </w:div>
    <w:div w:id="2139297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4cd57f14ae2741f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6c43a43-414e-416b-b66b-3b6afa2a4c17}"/>
      </w:docPartPr>
      <w:docPartBody>
        <w:p w14:paraId="4A0250B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8BC8541D7E3743B9A76BE34528C072" ma:contentTypeVersion="0" ma:contentTypeDescription="Create a new document." ma:contentTypeScope="" ma:versionID="3faa74ae0cf841d38c3060056c9d6119">
  <xsd:schema xmlns:xsd="http://www.w3.org/2001/XMLSchema" xmlns:xs="http://www.w3.org/2001/XMLSchema" xmlns:p="http://schemas.microsoft.com/office/2006/metadata/properties" targetNamespace="http://schemas.microsoft.com/office/2006/metadata/properties" ma:root="true" ma:fieldsID="5e97a6f37767e4c84f18c2cfb95bf7a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7A9D6-5523-42BB-924B-97DBFF3AE958}">
  <ds:schemaRefs>
    <ds:schemaRef ds:uri="http://schemas.openxmlformats.org/package/2006/metadata/core-properties"/>
    <ds:schemaRef ds:uri="http://www.w3.org/XML/1998/namespace"/>
    <ds:schemaRef ds:uri="http://purl.org/dc/elements/1.1/"/>
    <ds:schemaRef ds:uri="4ece304c-5eb1-4ca5-85e3-3a03f8a45f39"/>
    <ds:schemaRef ds:uri="http://schemas.microsoft.com/office/2006/metadata/properties"/>
    <ds:schemaRef ds:uri="http://schemas.microsoft.com/office/2006/documentManagement/types"/>
    <ds:schemaRef ds:uri="http://schemas.microsoft.com/office/infopath/2007/PartnerControls"/>
    <ds:schemaRef ds:uri="881673d5-aab2-4d31-8e98-a27a7a14e931"/>
    <ds:schemaRef ds:uri="http://purl.org/dc/dcmitype/"/>
    <ds:schemaRef ds:uri="http://purl.org/dc/terms/"/>
  </ds:schemaRefs>
</ds:datastoreItem>
</file>

<file path=customXml/itemProps2.xml><?xml version="1.0" encoding="utf-8"?>
<ds:datastoreItem xmlns:ds="http://schemas.openxmlformats.org/officeDocument/2006/customXml" ds:itemID="{7D867CBD-BEF0-46C6-B071-B4D0ED4B2892}"/>
</file>

<file path=customXml/itemProps3.xml><?xml version="1.0" encoding="utf-8"?>
<ds:datastoreItem xmlns:ds="http://schemas.openxmlformats.org/officeDocument/2006/customXml" ds:itemID="{162BDBFF-B16E-488B-8CF4-76D16EAD8E92}">
  <ds:schemaRefs>
    <ds:schemaRef ds:uri="http://schemas.microsoft.com/sharepoint/v3/contenttype/forms"/>
  </ds:schemaRefs>
</ds:datastoreItem>
</file>

<file path=customXml/itemProps4.xml><?xml version="1.0" encoding="utf-8"?>
<ds:datastoreItem xmlns:ds="http://schemas.openxmlformats.org/officeDocument/2006/customXml" ds:itemID="{05416780-00C3-4CC7-87E7-FEB338B592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Cabinet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Riley</dc:creator>
  <cp:keywords/>
  <cp:lastModifiedBy>Whittle, Jane C1 (Air-Comrcl Proc 38Gp Ld Mgr)</cp:lastModifiedBy>
  <cp:revision>3</cp:revision>
  <dcterms:created xsi:type="dcterms:W3CDTF">2022-01-21T10:38:00Z</dcterms:created>
  <dcterms:modified xsi:type="dcterms:W3CDTF">2022-02-10T16:50:29Z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0x010100188BC8541D7E3743B9A76BE34528C072</vt:lpwstr>
  </property>
  <property fmtid="{D5CDD505-2E9C-101B-9397-08002B2CF9AE}" pid="3" name="Order">
    <vt:r8>135000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