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2D4D" w:rsidRDefault="007D2D4D">
      <w:bookmarkStart w:id="0" w:name="_GoBack"/>
      <w:bookmarkEnd w:id="0"/>
    </w:p>
    <w:p w:rsidR="00001859" w:rsidRDefault="00001859" w:rsidP="00001859">
      <w:pPr>
        <w:jc w:val="center"/>
        <w:rPr>
          <w:b/>
          <w:sz w:val="24"/>
          <w:szCs w:val="24"/>
          <w:u w:val="single"/>
        </w:rPr>
      </w:pPr>
      <w:r>
        <w:rPr>
          <w:b/>
          <w:sz w:val="24"/>
          <w:szCs w:val="24"/>
          <w:u w:val="single"/>
        </w:rPr>
        <w:t>REQUEST FOR QUOTATION</w:t>
      </w:r>
    </w:p>
    <w:p w:rsidR="00001859" w:rsidRDefault="00001859" w:rsidP="00001859">
      <w:pPr>
        <w:jc w:val="center"/>
        <w:rPr>
          <w:b/>
          <w:sz w:val="24"/>
          <w:szCs w:val="24"/>
          <w:u w:val="single"/>
        </w:rPr>
      </w:pPr>
    </w:p>
    <w:p w:rsidR="00001859" w:rsidRDefault="00001859" w:rsidP="00001859">
      <w:pPr>
        <w:jc w:val="center"/>
        <w:rPr>
          <w:b/>
          <w:sz w:val="24"/>
          <w:szCs w:val="24"/>
          <w:u w:val="single"/>
        </w:rPr>
      </w:pPr>
      <w:r>
        <w:rPr>
          <w:b/>
          <w:sz w:val="24"/>
          <w:szCs w:val="24"/>
          <w:u w:val="single"/>
        </w:rPr>
        <w:t xml:space="preserve">ISO </w:t>
      </w:r>
      <w:r w:rsidR="008C3EE3">
        <w:rPr>
          <w:b/>
          <w:sz w:val="24"/>
          <w:szCs w:val="24"/>
          <w:u w:val="single"/>
        </w:rPr>
        <w:t>9001</w:t>
      </w:r>
      <w:r>
        <w:rPr>
          <w:b/>
          <w:sz w:val="24"/>
          <w:szCs w:val="24"/>
          <w:u w:val="single"/>
        </w:rPr>
        <w:t xml:space="preserve"> A</w:t>
      </w:r>
      <w:r w:rsidR="00D6267A">
        <w:rPr>
          <w:b/>
          <w:sz w:val="24"/>
          <w:szCs w:val="24"/>
          <w:u w:val="single"/>
        </w:rPr>
        <w:t>C</w:t>
      </w:r>
      <w:r>
        <w:rPr>
          <w:b/>
          <w:sz w:val="24"/>
          <w:szCs w:val="24"/>
          <w:u w:val="single"/>
        </w:rPr>
        <w:t xml:space="preserve">CREDITATION </w:t>
      </w:r>
      <w:r w:rsidR="0039123D">
        <w:rPr>
          <w:b/>
          <w:sz w:val="24"/>
          <w:szCs w:val="24"/>
          <w:u w:val="single"/>
        </w:rPr>
        <w:t>CONSULTANT</w:t>
      </w:r>
    </w:p>
    <w:p w:rsidR="00001859" w:rsidRDefault="00001859" w:rsidP="00001859">
      <w:pPr>
        <w:rPr>
          <w:b/>
          <w:sz w:val="24"/>
          <w:szCs w:val="24"/>
          <w:u w:val="single"/>
        </w:rPr>
      </w:pPr>
    </w:p>
    <w:p w:rsidR="00001859" w:rsidRDefault="00001859" w:rsidP="00001859">
      <w:pPr>
        <w:rPr>
          <w:b/>
          <w:sz w:val="24"/>
          <w:szCs w:val="24"/>
        </w:rPr>
      </w:pPr>
    </w:p>
    <w:p w:rsidR="00001859" w:rsidRPr="00942A01" w:rsidRDefault="00001859" w:rsidP="00001859">
      <w:pPr>
        <w:rPr>
          <w:b/>
          <w:sz w:val="24"/>
          <w:szCs w:val="24"/>
        </w:rPr>
      </w:pPr>
      <w:r>
        <w:rPr>
          <w:b/>
          <w:sz w:val="24"/>
          <w:szCs w:val="24"/>
        </w:rPr>
        <w:t>Background</w:t>
      </w:r>
    </w:p>
    <w:p w:rsidR="0034160E" w:rsidRDefault="0034160E" w:rsidP="0034160E">
      <w:r w:rsidRPr="0034160E">
        <w:t>Longworth is one of the UK’s leading envelope contractors, offering a complete turnkey service of design, installation and project management.</w:t>
      </w:r>
      <w:r>
        <w:t xml:space="preserve"> </w:t>
      </w:r>
      <w:r w:rsidRPr="0034160E">
        <w:t xml:space="preserve">Over the years, we’ve become renowned for being an industry innovator. Building on our established reputation for being master craftsmen in the use of traditional metal products such as zinc, copper and stainless steel, since 1999 we have extended our skills and expertise to cover the whole of </w:t>
      </w:r>
      <w:r>
        <w:t>the external building envelope a</w:t>
      </w:r>
      <w:r w:rsidRPr="0034160E">
        <w:t>nd all to the highest of specifications.</w:t>
      </w:r>
    </w:p>
    <w:p w:rsidR="0034160E" w:rsidRPr="0034160E" w:rsidRDefault="0034160E" w:rsidP="0034160E"/>
    <w:p w:rsidR="00001859" w:rsidRDefault="0034160E" w:rsidP="00001859">
      <w:pPr>
        <w:rPr>
          <w:rFonts w:cs="Arial"/>
          <w:b/>
          <w:bCs/>
          <w:sz w:val="24"/>
          <w:szCs w:val="24"/>
        </w:rPr>
      </w:pPr>
      <w:r>
        <w:t xml:space="preserve">Longworth Building Services </w:t>
      </w:r>
      <w:r w:rsidRPr="0034160E">
        <w:t>Ltd has continually expanded their facilities in</w:t>
      </w:r>
      <w:r>
        <w:t xml:space="preserve"> Haydock,</w:t>
      </w:r>
      <w:r w:rsidRPr="0034160E">
        <w:t xml:space="preserve"> St Helens to serve a growing customer base. Currently employing </w:t>
      </w:r>
      <w:r>
        <w:t>50</w:t>
      </w:r>
      <w:r w:rsidRPr="0034160E">
        <w:t xml:space="preserve"> people</w:t>
      </w:r>
      <w:r>
        <w:t>,</w:t>
      </w:r>
      <w:r w:rsidRPr="0034160E">
        <w:t xml:space="preserve"> the company </w:t>
      </w:r>
      <w:r>
        <w:t>is experiencing</w:t>
      </w:r>
      <w:r w:rsidRPr="0034160E">
        <w:t xml:space="preserve"> a period of substantial expansion and requires quality systems and procedures to be put in place both to open up new markets and as a platform for growth. </w:t>
      </w:r>
    </w:p>
    <w:p w:rsidR="0034160E" w:rsidRDefault="0034160E" w:rsidP="00001859">
      <w:pPr>
        <w:rPr>
          <w:rFonts w:cs="Arial"/>
          <w:b/>
          <w:bCs/>
          <w:sz w:val="24"/>
          <w:szCs w:val="24"/>
        </w:rPr>
      </w:pPr>
    </w:p>
    <w:p w:rsidR="00001859" w:rsidRPr="00F9356F" w:rsidRDefault="00001859" w:rsidP="00001859">
      <w:pPr>
        <w:rPr>
          <w:rFonts w:cs="Arial"/>
          <w:b/>
          <w:bCs/>
          <w:sz w:val="24"/>
          <w:szCs w:val="24"/>
        </w:rPr>
      </w:pPr>
      <w:r w:rsidRPr="00F9356F">
        <w:rPr>
          <w:rFonts w:cs="Arial"/>
          <w:b/>
          <w:bCs/>
          <w:sz w:val="24"/>
          <w:szCs w:val="24"/>
        </w:rPr>
        <w:t>Requirement</w:t>
      </w:r>
    </w:p>
    <w:p w:rsidR="00001859" w:rsidRPr="008979B1" w:rsidRDefault="00D27FAB" w:rsidP="00001859">
      <w:pPr>
        <w:rPr>
          <w:rFonts w:cs="Arial"/>
          <w:sz w:val="24"/>
          <w:szCs w:val="24"/>
        </w:rPr>
      </w:pPr>
      <w:r>
        <w:rPr>
          <w:rFonts w:cs="Arial"/>
          <w:sz w:val="24"/>
          <w:szCs w:val="24"/>
        </w:rPr>
        <w:t xml:space="preserve">This RFQ is for </w:t>
      </w:r>
      <w:r w:rsidR="0068393F">
        <w:rPr>
          <w:rFonts w:cs="Arial"/>
          <w:sz w:val="24"/>
          <w:szCs w:val="24"/>
        </w:rPr>
        <w:t xml:space="preserve">management </w:t>
      </w:r>
      <w:r>
        <w:rPr>
          <w:rFonts w:cs="Arial"/>
          <w:sz w:val="24"/>
          <w:szCs w:val="24"/>
        </w:rPr>
        <w:t xml:space="preserve">consultancy services to aid Longworth with preparing and setting up their systems to gain ISO accreditation for 9001 and 14001. </w:t>
      </w:r>
      <w:r w:rsidR="0034160E">
        <w:rPr>
          <w:rFonts w:cs="Arial"/>
          <w:sz w:val="24"/>
          <w:szCs w:val="24"/>
        </w:rPr>
        <w:t>Longworth operates within the highly competitive construction industry</w:t>
      </w:r>
      <w:r w:rsidR="001F66FD">
        <w:rPr>
          <w:rFonts w:cs="Arial"/>
          <w:sz w:val="24"/>
          <w:szCs w:val="24"/>
        </w:rPr>
        <w:t>.</w:t>
      </w:r>
      <w:r w:rsidR="0034160E">
        <w:rPr>
          <w:rFonts w:cs="Arial"/>
          <w:sz w:val="24"/>
          <w:szCs w:val="24"/>
        </w:rPr>
        <w:t xml:space="preserve"> As Longworth grows we will be expected to operate to UKAS accredited ISO standards (ISO9001:2015 and ISO14001:2016 initially with ISO45001 to be added on when it becomes available). Equally, as we grow, we will need recognised procedures in place to cope with the company expansion. </w:t>
      </w:r>
      <w:r w:rsidR="00D6267A">
        <w:rPr>
          <w:rFonts w:cs="Arial"/>
          <w:sz w:val="24"/>
          <w:szCs w:val="24"/>
        </w:rPr>
        <w:t xml:space="preserve"> Quotations are invited from appropriately qualified accreditation bodies for audit and certification.</w:t>
      </w:r>
      <w:r>
        <w:rPr>
          <w:rFonts w:cs="Arial"/>
          <w:sz w:val="24"/>
          <w:szCs w:val="24"/>
        </w:rPr>
        <w:t xml:space="preserve"> </w:t>
      </w:r>
    </w:p>
    <w:p w:rsidR="003055CA" w:rsidRPr="001F66FD" w:rsidRDefault="003055CA" w:rsidP="001F66FD">
      <w:pPr>
        <w:rPr>
          <w:rFonts w:cs="Arial"/>
          <w:sz w:val="24"/>
          <w:szCs w:val="24"/>
        </w:rPr>
      </w:pPr>
    </w:p>
    <w:p w:rsidR="00001859" w:rsidRPr="00315846" w:rsidRDefault="00001859" w:rsidP="00001859">
      <w:pPr>
        <w:rPr>
          <w:b/>
          <w:sz w:val="24"/>
          <w:szCs w:val="24"/>
        </w:rPr>
      </w:pPr>
      <w:r w:rsidRPr="00315846">
        <w:rPr>
          <w:b/>
          <w:sz w:val="24"/>
          <w:szCs w:val="24"/>
        </w:rPr>
        <w:t>Deliverable Timescale</w:t>
      </w:r>
    </w:p>
    <w:p w:rsidR="00001859" w:rsidRDefault="00001859" w:rsidP="00001859">
      <w:pPr>
        <w:rPr>
          <w:sz w:val="24"/>
          <w:szCs w:val="24"/>
        </w:rPr>
      </w:pPr>
      <w:r w:rsidRPr="00315846">
        <w:rPr>
          <w:sz w:val="24"/>
          <w:szCs w:val="24"/>
        </w:rPr>
        <w:lastRenderedPageBreak/>
        <w:t xml:space="preserve">We are looking to commence the project immediately and </w:t>
      </w:r>
      <w:r w:rsidR="001F66FD">
        <w:rPr>
          <w:sz w:val="24"/>
          <w:szCs w:val="24"/>
        </w:rPr>
        <w:t>complete within 3</w:t>
      </w:r>
      <w:r w:rsidR="0034160E">
        <w:rPr>
          <w:sz w:val="24"/>
          <w:szCs w:val="24"/>
        </w:rPr>
        <w:t>-6</w:t>
      </w:r>
      <w:r>
        <w:rPr>
          <w:sz w:val="24"/>
          <w:szCs w:val="24"/>
        </w:rPr>
        <w:t xml:space="preserve"> months.</w:t>
      </w:r>
    </w:p>
    <w:p w:rsidR="003055CA" w:rsidRPr="00315846" w:rsidRDefault="003055CA" w:rsidP="00001859">
      <w:pPr>
        <w:rPr>
          <w:sz w:val="24"/>
          <w:szCs w:val="24"/>
        </w:rPr>
      </w:pPr>
    </w:p>
    <w:p w:rsidR="00001859" w:rsidRPr="00315846" w:rsidRDefault="00001859" w:rsidP="00001859">
      <w:pPr>
        <w:rPr>
          <w:b/>
          <w:sz w:val="24"/>
          <w:szCs w:val="24"/>
        </w:rPr>
      </w:pPr>
      <w:r w:rsidRPr="00315846">
        <w:rPr>
          <w:b/>
          <w:sz w:val="24"/>
          <w:szCs w:val="24"/>
        </w:rPr>
        <w:t>Indicative Budget</w:t>
      </w:r>
    </w:p>
    <w:p w:rsidR="00001859" w:rsidRPr="00315846" w:rsidRDefault="00001859" w:rsidP="00001859">
      <w:pPr>
        <w:rPr>
          <w:sz w:val="24"/>
          <w:szCs w:val="24"/>
        </w:rPr>
      </w:pPr>
      <w:r w:rsidRPr="00315846">
        <w:rPr>
          <w:sz w:val="24"/>
          <w:szCs w:val="24"/>
        </w:rPr>
        <w:t>This work will be part funded though the European Regional Development Fund.  The project falls within the £2</w:t>
      </w:r>
      <w:r w:rsidR="008406D2">
        <w:rPr>
          <w:sz w:val="24"/>
          <w:szCs w:val="24"/>
        </w:rPr>
        <w:t>,</w:t>
      </w:r>
      <w:r w:rsidRPr="00315846">
        <w:rPr>
          <w:sz w:val="24"/>
          <w:szCs w:val="24"/>
        </w:rPr>
        <w:t>50</w:t>
      </w:r>
      <w:r w:rsidR="00524A28">
        <w:rPr>
          <w:sz w:val="24"/>
          <w:szCs w:val="24"/>
        </w:rPr>
        <w:t>0</w:t>
      </w:r>
      <w:r w:rsidRPr="00315846">
        <w:rPr>
          <w:sz w:val="24"/>
          <w:szCs w:val="24"/>
        </w:rPr>
        <w:t xml:space="preserve"> - £24,999 bracket and therefore, under current Public Procurement Regulations, there is no formal tender procedure but a detailed written quotation is required.</w:t>
      </w:r>
    </w:p>
    <w:p w:rsidR="00001859" w:rsidRDefault="00001859" w:rsidP="00001859">
      <w:pPr>
        <w:rPr>
          <w:b/>
          <w:sz w:val="24"/>
          <w:szCs w:val="24"/>
        </w:rPr>
      </w:pPr>
    </w:p>
    <w:p w:rsidR="00001859" w:rsidRPr="00315846" w:rsidRDefault="00001859" w:rsidP="00001859">
      <w:pPr>
        <w:rPr>
          <w:b/>
          <w:sz w:val="24"/>
          <w:szCs w:val="24"/>
        </w:rPr>
      </w:pPr>
      <w:r w:rsidRPr="00315846">
        <w:rPr>
          <w:b/>
          <w:sz w:val="24"/>
          <w:szCs w:val="24"/>
        </w:rPr>
        <w:t>Evaluation Criteria</w:t>
      </w:r>
    </w:p>
    <w:p w:rsidR="00001859" w:rsidRPr="00315846" w:rsidRDefault="00001859" w:rsidP="00001859">
      <w:pPr>
        <w:rPr>
          <w:sz w:val="24"/>
          <w:szCs w:val="24"/>
        </w:rPr>
      </w:pPr>
      <w:r w:rsidRPr="00315846">
        <w:rPr>
          <w:sz w:val="24"/>
          <w:szCs w:val="24"/>
        </w:rPr>
        <w:t>Quotations will be assessed and scored on the following criteria:</w:t>
      </w:r>
    </w:p>
    <w:p w:rsidR="00001859" w:rsidRPr="00315846" w:rsidRDefault="00001859" w:rsidP="00001859">
      <w:pPr>
        <w:rPr>
          <w:sz w:val="24"/>
          <w:szCs w:val="24"/>
        </w:rPr>
      </w:pPr>
    </w:p>
    <w:p w:rsidR="00001859" w:rsidRPr="00315846" w:rsidRDefault="00001859" w:rsidP="00001859">
      <w:pPr>
        <w:rPr>
          <w:b/>
          <w:sz w:val="24"/>
          <w:szCs w:val="24"/>
        </w:rPr>
      </w:pPr>
      <w:r w:rsidRPr="00315846">
        <w:rPr>
          <w:b/>
          <w:sz w:val="24"/>
          <w:szCs w:val="24"/>
        </w:rPr>
        <w:t>Cost</w:t>
      </w:r>
      <w:r>
        <w:rPr>
          <w:b/>
          <w:sz w:val="24"/>
          <w:szCs w:val="24"/>
        </w:rPr>
        <w:t xml:space="preserve"> (</w:t>
      </w:r>
      <w:r w:rsidR="00D6267A">
        <w:rPr>
          <w:b/>
          <w:sz w:val="24"/>
          <w:szCs w:val="24"/>
        </w:rPr>
        <w:t>6</w:t>
      </w:r>
      <w:r w:rsidRPr="00315846">
        <w:rPr>
          <w:b/>
          <w:sz w:val="24"/>
          <w:szCs w:val="24"/>
        </w:rPr>
        <w:t>0%)</w:t>
      </w:r>
    </w:p>
    <w:p w:rsidR="00001859" w:rsidRPr="00315846" w:rsidRDefault="00001859" w:rsidP="00001859">
      <w:pPr>
        <w:rPr>
          <w:sz w:val="24"/>
          <w:szCs w:val="24"/>
        </w:rPr>
      </w:pPr>
    </w:p>
    <w:p w:rsidR="00D6267A" w:rsidRPr="00315846" w:rsidRDefault="00D6267A" w:rsidP="00D6267A">
      <w:pPr>
        <w:rPr>
          <w:b/>
          <w:sz w:val="24"/>
          <w:szCs w:val="24"/>
        </w:rPr>
      </w:pPr>
      <w:r>
        <w:rPr>
          <w:b/>
          <w:sz w:val="24"/>
          <w:szCs w:val="24"/>
        </w:rPr>
        <w:t>I</w:t>
      </w:r>
      <w:r w:rsidRPr="00315846">
        <w:rPr>
          <w:b/>
          <w:sz w:val="24"/>
          <w:szCs w:val="24"/>
        </w:rPr>
        <w:t xml:space="preserve">ndustry </w:t>
      </w:r>
      <w:r>
        <w:rPr>
          <w:b/>
          <w:sz w:val="24"/>
          <w:szCs w:val="24"/>
        </w:rPr>
        <w:t>recognition of Accreditation Body</w:t>
      </w:r>
      <w:r w:rsidRPr="00315846">
        <w:rPr>
          <w:b/>
          <w:sz w:val="24"/>
          <w:szCs w:val="24"/>
        </w:rPr>
        <w:t xml:space="preserve"> (</w:t>
      </w:r>
      <w:r>
        <w:rPr>
          <w:b/>
          <w:sz w:val="24"/>
          <w:szCs w:val="24"/>
        </w:rPr>
        <w:t>2</w:t>
      </w:r>
      <w:r w:rsidRPr="00315846">
        <w:rPr>
          <w:b/>
          <w:sz w:val="24"/>
          <w:szCs w:val="24"/>
        </w:rPr>
        <w:t>0%)</w:t>
      </w:r>
    </w:p>
    <w:p w:rsidR="00001859" w:rsidRPr="00315846" w:rsidRDefault="00001859" w:rsidP="00001859">
      <w:pPr>
        <w:rPr>
          <w:sz w:val="24"/>
          <w:szCs w:val="24"/>
        </w:rPr>
      </w:pPr>
    </w:p>
    <w:p w:rsidR="00001859" w:rsidRPr="00315846" w:rsidRDefault="00B75BD2" w:rsidP="00001859">
      <w:pPr>
        <w:rPr>
          <w:b/>
          <w:sz w:val="24"/>
          <w:szCs w:val="24"/>
        </w:rPr>
      </w:pPr>
      <w:r>
        <w:rPr>
          <w:b/>
          <w:sz w:val="24"/>
          <w:szCs w:val="24"/>
        </w:rPr>
        <w:t>Delivery Timescale (</w:t>
      </w:r>
      <w:r w:rsidR="00D6267A">
        <w:rPr>
          <w:b/>
          <w:sz w:val="24"/>
          <w:szCs w:val="24"/>
        </w:rPr>
        <w:t>1</w:t>
      </w:r>
      <w:r>
        <w:rPr>
          <w:b/>
          <w:sz w:val="24"/>
          <w:szCs w:val="24"/>
        </w:rPr>
        <w:t>0</w:t>
      </w:r>
      <w:r w:rsidR="00001859" w:rsidRPr="00315846">
        <w:rPr>
          <w:b/>
          <w:sz w:val="24"/>
          <w:szCs w:val="24"/>
        </w:rPr>
        <w:t xml:space="preserve">%) </w:t>
      </w:r>
    </w:p>
    <w:p w:rsidR="00001859" w:rsidRPr="00315846" w:rsidRDefault="00001859" w:rsidP="00001859">
      <w:pPr>
        <w:rPr>
          <w:sz w:val="24"/>
          <w:szCs w:val="24"/>
        </w:rPr>
      </w:pPr>
    </w:p>
    <w:p w:rsidR="00001859" w:rsidRPr="00315846" w:rsidRDefault="00001859" w:rsidP="00001859">
      <w:pPr>
        <w:rPr>
          <w:b/>
          <w:sz w:val="24"/>
          <w:szCs w:val="24"/>
        </w:rPr>
      </w:pPr>
      <w:r w:rsidRPr="00315846">
        <w:rPr>
          <w:b/>
          <w:sz w:val="24"/>
          <w:szCs w:val="24"/>
        </w:rPr>
        <w:t xml:space="preserve">Ease of Communication (10%) </w:t>
      </w:r>
    </w:p>
    <w:p w:rsidR="00001859" w:rsidRPr="00315846" w:rsidRDefault="00001859" w:rsidP="00001859">
      <w:pPr>
        <w:rPr>
          <w:sz w:val="24"/>
          <w:szCs w:val="24"/>
        </w:rPr>
      </w:pPr>
    </w:p>
    <w:p w:rsidR="00001859" w:rsidRPr="00315846" w:rsidRDefault="00001859" w:rsidP="00001859">
      <w:pPr>
        <w:rPr>
          <w:sz w:val="24"/>
          <w:szCs w:val="24"/>
        </w:rPr>
      </w:pPr>
    </w:p>
    <w:p w:rsidR="00001859" w:rsidRPr="00315846" w:rsidRDefault="00001859" w:rsidP="00001859">
      <w:pPr>
        <w:rPr>
          <w:b/>
          <w:sz w:val="24"/>
          <w:szCs w:val="24"/>
        </w:rPr>
      </w:pPr>
      <w:r w:rsidRPr="00315846">
        <w:rPr>
          <w:b/>
          <w:sz w:val="24"/>
          <w:szCs w:val="24"/>
        </w:rPr>
        <w:t>Scoring Methodology</w:t>
      </w:r>
    </w:p>
    <w:tbl>
      <w:tblPr>
        <w:tblStyle w:val="TableGrid"/>
        <w:tblW w:w="0" w:type="auto"/>
        <w:tblLook w:val="04A0" w:firstRow="1" w:lastRow="0" w:firstColumn="1" w:lastColumn="0" w:noHBand="0" w:noVBand="1"/>
      </w:tblPr>
      <w:tblGrid>
        <w:gridCol w:w="1809"/>
        <w:gridCol w:w="7371"/>
      </w:tblGrid>
      <w:tr w:rsidR="00001859" w:rsidRPr="00315846" w:rsidTr="00C12897">
        <w:tc>
          <w:tcPr>
            <w:tcW w:w="1809" w:type="dxa"/>
            <w:vAlign w:val="center"/>
          </w:tcPr>
          <w:p w:rsidR="00001859" w:rsidRPr="00315846" w:rsidRDefault="00001859" w:rsidP="00C12897">
            <w:pPr>
              <w:rPr>
                <w:rFonts w:asciiTheme="minorHAnsi" w:hAnsiTheme="minorHAnsi"/>
                <w:sz w:val="24"/>
                <w:szCs w:val="24"/>
              </w:rPr>
            </w:pPr>
            <w:r w:rsidRPr="00315846">
              <w:rPr>
                <w:rFonts w:asciiTheme="minorHAnsi" w:hAnsiTheme="minorHAnsi"/>
                <w:sz w:val="24"/>
                <w:szCs w:val="24"/>
              </w:rPr>
              <w:t>4 Excellent</w:t>
            </w:r>
          </w:p>
        </w:tc>
        <w:tc>
          <w:tcPr>
            <w:tcW w:w="7371" w:type="dxa"/>
            <w:vAlign w:val="center"/>
          </w:tcPr>
          <w:p w:rsidR="00001859" w:rsidRPr="00315846" w:rsidRDefault="00001859" w:rsidP="00C12897">
            <w:pPr>
              <w:rPr>
                <w:rFonts w:asciiTheme="minorHAnsi" w:hAnsiTheme="minorHAnsi"/>
                <w:sz w:val="24"/>
                <w:szCs w:val="24"/>
              </w:rPr>
            </w:pPr>
            <w:r w:rsidRPr="00315846">
              <w:rPr>
                <w:rFonts w:asciiTheme="minorHAnsi" w:hAnsiTheme="minorHAnsi"/>
                <w:sz w:val="24"/>
                <w:szCs w:val="24"/>
              </w:rPr>
              <w:t>Proposal meets and in some places exceeds the required standard</w:t>
            </w:r>
          </w:p>
        </w:tc>
      </w:tr>
      <w:tr w:rsidR="00001859" w:rsidRPr="00315846" w:rsidTr="00C12897">
        <w:tc>
          <w:tcPr>
            <w:tcW w:w="1809" w:type="dxa"/>
            <w:vAlign w:val="center"/>
          </w:tcPr>
          <w:p w:rsidR="00001859" w:rsidRPr="00315846" w:rsidRDefault="00001859" w:rsidP="00C12897">
            <w:pPr>
              <w:rPr>
                <w:rFonts w:asciiTheme="minorHAnsi" w:hAnsiTheme="minorHAnsi"/>
                <w:sz w:val="24"/>
                <w:szCs w:val="24"/>
              </w:rPr>
            </w:pPr>
            <w:r w:rsidRPr="00315846">
              <w:rPr>
                <w:rFonts w:asciiTheme="minorHAnsi" w:hAnsiTheme="minorHAnsi"/>
                <w:sz w:val="24"/>
                <w:szCs w:val="24"/>
              </w:rPr>
              <w:t>3 Good</w:t>
            </w:r>
          </w:p>
        </w:tc>
        <w:tc>
          <w:tcPr>
            <w:tcW w:w="7371" w:type="dxa"/>
            <w:vAlign w:val="center"/>
          </w:tcPr>
          <w:p w:rsidR="00001859" w:rsidRPr="00315846" w:rsidRDefault="00001859" w:rsidP="00C12897">
            <w:pPr>
              <w:rPr>
                <w:rFonts w:asciiTheme="minorHAnsi" w:hAnsiTheme="minorHAnsi"/>
                <w:sz w:val="24"/>
                <w:szCs w:val="24"/>
              </w:rPr>
            </w:pPr>
            <w:r w:rsidRPr="00315846">
              <w:rPr>
                <w:rFonts w:asciiTheme="minorHAnsi" w:hAnsiTheme="minorHAnsi"/>
                <w:sz w:val="24"/>
                <w:szCs w:val="24"/>
              </w:rPr>
              <w:t>Proposal meets required standard</w:t>
            </w:r>
          </w:p>
        </w:tc>
      </w:tr>
      <w:tr w:rsidR="00001859" w:rsidRPr="00315846" w:rsidTr="00C12897">
        <w:tc>
          <w:tcPr>
            <w:tcW w:w="1809" w:type="dxa"/>
            <w:vAlign w:val="center"/>
          </w:tcPr>
          <w:p w:rsidR="00001859" w:rsidRPr="00315846" w:rsidRDefault="00001859" w:rsidP="00C12897">
            <w:pPr>
              <w:rPr>
                <w:rFonts w:asciiTheme="minorHAnsi" w:hAnsiTheme="minorHAnsi"/>
                <w:sz w:val="24"/>
                <w:szCs w:val="24"/>
              </w:rPr>
            </w:pPr>
            <w:r w:rsidRPr="00315846">
              <w:rPr>
                <w:rFonts w:asciiTheme="minorHAnsi" w:hAnsiTheme="minorHAnsi"/>
                <w:sz w:val="24"/>
                <w:szCs w:val="24"/>
              </w:rPr>
              <w:t>2 Acceptable</w:t>
            </w:r>
          </w:p>
        </w:tc>
        <w:tc>
          <w:tcPr>
            <w:tcW w:w="7371" w:type="dxa"/>
            <w:vAlign w:val="center"/>
          </w:tcPr>
          <w:p w:rsidR="00001859" w:rsidRPr="00315846" w:rsidRDefault="00001859" w:rsidP="00C12897">
            <w:pPr>
              <w:rPr>
                <w:rFonts w:asciiTheme="minorHAnsi" w:hAnsiTheme="minorHAnsi"/>
                <w:sz w:val="24"/>
                <w:szCs w:val="24"/>
              </w:rPr>
            </w:pPr>
            <w:r w:rsidRPr="00315846">
              <w:rPr>
                <w:rFonts w:asciiTheme="minorHAnsi" w:hAnsiTheme="minorHAnsi"/>
                <w:sz w:val="24"/>
                <w:szCs w:val="24"/>
              </w:rPr>
              <w:t>Proposal meets the required standard in most respects, but is lacking or inconsistent in others</w:t>
            </w:r>
          </w:p>
        </w:tc>
      </w:tr>
      <w:tr w:rsidR="00001859" w:rsidRPr="00315846" w:rsidTr="00C12897">
        <w:tc>
          <w:tcPr>
            <w:tcW w:w="1809" w:type="dxa"/>
            <w:vAlign w:val="center"/>
          </w:tcPr>
          <w:p w:rsidR="00001859" w:rsidRPr="00315846" w:rsidRDefault="00001859" w:rsidP="00C12897">
            <w:pPr>
              <w:rPr>
                <w:rFonts w:asciiTheme="minorHAnsi" w:hAnsiTheme="minorHAnsi"/>
                <w:sz w:val="24"/>
                <w:szCs w:val="24"/>
              </w:rPr>
            </w:pPr>
            <w:r w:rsidRPr="00315846">
              <w:rPr>
                <w:rFonts w:asciiTheme="minorHAnsi" w:hAnsiTheme="minorHAnsi"/>
                <w:sz w:val="24"/>
                <w:szCs w:val="24"/>
              </w:rPr>
              <w:t>1 Poor</w:t>
            </w:r>
          </w:p>
        </w:tc>
        <w:tc>
          <w:tcPr>
            <w:tcW w:w="7371" w:type="dxa"/>
            <w:vAlign w:val="center"/>
          </w:tcPr>
          <w:p w:rsidR="00001859" w:rsidRPr="00315846" w:rsidRDefault="00001859" w:rsidP="00C12897">
            <w:pPr>
              <w:rPr>
                <w:rFonts w:asciiTheme="minorHAnsi" w:hAnsiTheme="minorHAnsi"/>
                <w:sz w:val="24"/>
                <w:szCs w:val="24"/>
              </w:rPr>
            </w:pPr>
            <w:r w:rsidRPr="00315846">
              <w:rPr>
                <w:rFonts w:asciiTheme="minorHAnsi" w:hAnsiTheme="minorHAnsi"/>
                <w:sz w:val="24"/>
                <w:szCs w:val="24"/>
              </w:rPr>
              <w:t>Proposal falls short of expected standard</w:t>
            </w:r>
          </w:p>
        </w:tc>
      </w:tr>
      <w:tr w:rsidR="00001859" w:rsidRPr="00315846" w:rsidTr="00C12897">
        <w:tc>
          <w:tcPr>
            <w:tcW w:w="1809" w:type="dxa"/>
            <w:vAlign w:val="center"/>
          </w:tcPr>
          <w:p w:rsidR="00001859" w:rsidRPr="00315846" w:rsidRDefault="00001859" w:rsidP="00C12897">
            <w:pPr>
              <w:rPr>
                <w:rFonts w:asciiTheme="minorHAnsi" w:hAnsiTheme="minorHAnsi"/>
                <w:sz w:val="24"/>
                <w:szCs w:val="24"/>
              </w:rPr>
            </w:pPr>
            <w:r w:rsidRPr="00315846">
              <w:rPr>
                <w:rFonts w:asciiTheme="minorHAnsi" w:hAnsiTheme="minorHAnsi"/>
                <w:sz w:val="24"/>
                <w:szCs w:val="24"/>
              </w:rPr>
              <w:t>0 Unacceptable</w:t>
            </w:r>
          </w:p>
        </w:tc>
        <w:tc>
          <w:tcPr>
            <w:tcW w:w="7371" w:type="dxa"/>
            <w:vAlign w:val="center"/>
          </w:tcPr>
          <w:p w:rsidR="00001859" w:rsidRPr="00315846" w:rsidRDefault="00001859" w:rsidP="00C12897">
            <w:pPr>
              <w:rPr>
                <w:rFonts w:asciiTheme="minorHAnsi" w:hAnsiTheme="minorHAnsi"/>
                <w:sz w:val="24"/>
                <w:szCs w:val="24"/>
              </w:rPr>
            </w:pPr>
            <w:r w:rsidRPr="00315846">
              <w:rPr>
                <w:rFonts w:asciiTheme="minorHAnsi" w:hAnsiTheme="minorHAnsi"/>
                <w:sz w:val="24"/>
                <w:szCs w:val="24"/>
              </w:rPr>
              <w:t>Completely or significantly fails to meet required standard or does not provide the relevant answer</w:t>
            </w:r>
          </w:p>
        </w:tc>
      </w:tr>
    </w:tbl>
    <w:p w:rsidR="00001859" w:rsidRPr="00315846" w:rsidRDefault="00001859" w:rsidP="00001859">
      <w:pPr>
        <w:rPr>
          <w:sz w:val="24"/>
          <w:szCs w:val="24"/>
        </w:rPr>
      </w:pPr>
    </w:p>
    <w:p w:rsidR="00001859" w:rsidRPr="00315846" w:rsidRDefault="00001859" w:rsidP="00001859">
      <w:pPr>
        <w:rPr>
          <w:sz w:val="24"/>
          <w:szCs w:val="24"/>
        </w:rPr>
      </w:pPr>
    </w:p>
    <w:p w:rsidR="00001859" w:rsidRPr="00315846" w:rsidRDefault="00001859" w:rsidP="00001859">
      <w:pPr>
        <w:rPr>
          <w:b/>
          <w:sz w:val="24"/>
          <w:szCs w:val="24"/>
        </w:rPr>
      </w:pPr>
      <w:r w:rsidRPr="00315846">
        <w:rPr>
          <w:b/>
          <w:sz w:val="24"/>
          <w:szCs w:val="24"/>
        </w:rPr>
        <w:t>Proposal Format</w:t>
      </w:r>
    </w:p>
    <w:p w:rsidR="00001859" w:rsidRPr="00315846" w:rsidRDefault="00001859" w:rsidP="00001859">
      <w:pPr>
        <w:rPr>
          <w:sz w:val="24"/>
          <w:szCs w:val="24"/>
        </w:rPr>
      </w:pPr>
      <w:r w:rsidRPr="00315846">
        <w:rPr>
          <w:sz w:val="24"/>
          <w:szCs w:val="24"/>
        </w:rPr>
        <w:t>Proposals should clearly demonstrate how they meet the requirement set out above.</w:t>
      </w:r>
    </w:p>
    <w:p w:rsidR="00001859" w:rsidRPr="00315846" w:rsidRDefault="00001859" w:rsidP="00001859">
      <w:pPr>
        <w:rPr>
          <w:sz w:val="24"/>
          <w:szCs w:val="24"/>
        </w:rPr>
      </w:pPr>
    </w:p>
    <w:p w:rsidR="00001859" w:rsidRPr="00315846" w:rsidRDefault="00001859" w:rsidP="00001859">
      <w:pPr>
        <w:rPr>
          <w:b/>
          <w:sz w:val="24"/>
          <w:szCs w:val="24"/>
        </w:rPr>
      </w:pPr>
      <w:r w:rsidRPr="00315846">
        <w:rPr>
          <w:b/>
          <w:sz w:val="24"/>
          <w:szCs w:val="24"/>
        </w:rPr>
        <w:lastRenderedPageBreak/>
        <w:t>Deadline and Submission</w:t>
      </w:r>
    </w:p>
    <w:p w:rsidR="00001859" w:rsidRPr="00315846" w:rsidRDefault="00524A28" w:rsidP="00001859">
      <w:pPr>
        <w:rPr>
          <w:rFonts w:cs="Times New Roman"/>
          <w:sz w:val="24"/>
          <w:szCs w:val="24"/>
          <w:lang w:eastAsia="en-GB"/>
        </w:rPr>
      </w:pPr>
      <w:r>
        <w:rPr>
          <w:sz w:val="24"/>
          <w:szCs w:val="24"/>
        </w:rPr>
        <w:t>Expressions of interest</w:t>
      </w:r>
      <w:r w:rsidR="00001859" w:rsidRPr="00315846">
        <w:rPr>
          <w:sz w:val="24"/>
          <w:szCs w:val="24"/>
        </w:rPr>
        <w:t xml:space="preserve"> are req</w:t>
      </w:r>
      <w:r w:rsidR="00E07F3D">
        <w:rPr>
          <w:sz w:val="24"/>
          <w:szCs w:val="24"/>
        </w:rPr>
        <w:t>uired by 5.00pm on</w:t>
      </w:r>
      <w:r w:rsidR="00B75BD2">
        <w:rPr>
          <w:sz w:val="24"/>
          <w:szCs w:val="24"/>
        </w:rPr>
        <w:t xml:space="preserve"> </w:t>
      </w:r>
      <w:r w:rsidR="0068393F">
        <w:rPr>
          <w:sz w:val="24"/>
          <w:szCs w:val="24"/>
        </w:rPr>
        <w:t>Tuesday 27</w:t>
      </w:r>
      <w:r w:rsidR="0068393F" w:rsidRPr="0068393F">
        <w:rPr>
          <w:sz w:val="24"/>
          <w:szCs w:val="24"/>
          <w:vertAlign w:val="superscript"/>
        </w:rPr>
        <w:t>th</w:t>
      </w:r>
      <w:r w:rsidR="0068393F">
        <w:rPr>
          <w:sz w:val="24"/>
          <w:szCs w:val="24"/>
        </w:rPr>
        <w:t xml:space="preserve"> June</w:t>
      </w:r>
      <w:r w:rsidR="001E375B">
        <w:rPr>
          <w:sz w:val="24"/>
          <w:szCs w:val="24"/>
        </w:rPr>
        <w:t xml:space="preserve"> 2017</w:t>
      </w:r>
      <w:r w:rsidR="0068393F">
        <w:rPr>
          <w:sz w:val="24"/>
          <w:szCs w:val="24"/>
        </w:rPr>
        <w:t xml:space="preserve"> and quotations are required by 5:00pm on Friday 7</w:t>
      </w:r>
      <w:r w:rsidR="0068393F" w:rsidRPr="0068393F">
        <w:rPr>
          <w:sz w:val="24"/>
          <w:szCs w:val="24"/>
          <w:vertAlign w:val="superscript"/>
        </w:rPr>
        <w:t>th</w:t>
      </w:r>
      <w:r w:rsidR="0068393F">
        <w:rPr>
          <w:sz w:val="24"/>
          <w:szCs w:val="24"/>
        </w:rPr>
        <w:t xml:space="preserve"> July</w:t>
      </w:r>
      <w:r w:rsidR="00001859" w:rsidRPr="00315846">
        <w:rPr>
          <w:sz w:val="24"/>
          <w:szCs w:val="24"/>
        </w:rPr>
        <w:t xml:space="preserve">, either electronically or by post/in person to </w:t>
      </w:r>
      <w:r w:rsidR="001E375B">
        <w:rPr>
          <w:sz w:val="24"/>
          <w:szCs w:val="24"/>
        </w:rPr>
        <w:t>Ben Parker, Business Development Manager, Longworth, North Florida Road, Haydock Industrial Estate, St Helens, Merseyside, WA11 9UB</w:t>
      </w:r>
    </w:p>
    <w:p w:rsidR="00001859" w:rsidRDefault="00001859" w:rsidP="00001859">
      <w:pPr>
        <w:rPr>
          <w:sz w:val="24"/>
          <w:szCs w:val="24"/>
        </w:rPr>
      </w:pPr>
    </w:p>
    <w:p w:rsidR="004D4E2C" w:rsidRPr="00315846" w:rsidRDefault="004D4E2C" w:rsidP="00001859">
      <w:pPr>
        <w:rPr>
          <w:sz w:val="24"/>
          <w:szCs w:val="24"/>
        </w:rPr>
      </w:pPr>
      <w:r>
        <w:rPr>
          <w:sz w:val="24"/>
          <w:szCs w:val="24"/>
        </w:rPr>
        <w:t xml:space="preserve">Tel. </w:t>
      </w:r>
      <w:r w:rsidR="001E375B">
        <w:rPr>
          <w:sz w:val="24"/>
          <w:szCs w:val="24"/>
        </w:rPr>
        <w:t>0845 634 1370</w:t>
      </w:r>
    </w:p>
    <w:p w:rsidR="00B75BD2" w:rsidRDefault="00E07F3D" w:rsidP="00001859">
      <w:pPr>
        <w:rPr>
          <w:sz w:val="24"/>
          <w:szCs w:val="24"/>
        </w:rPr>
      </w:pPr>
      <w:r>
        <w:rPr>
          <w:sz w:val="24"/>
          <w:szCs w:val="24"/>
        </w:rPr>
        <w:t>Email:</w:t>
      </w:r>
      <w:r w:rsidR="001E375B">
        <w:rPr>
          <w:sz w:val="24"/>
          <w:szCs w:val="24"/>
        </w:rPr>
        <w:t xml:space="preserve"> </w:t>
      </w:r>
      <w:hyperlink r:id="rId6" w:history="1">
        <w:r w:rsidR="001E375B" w:rsidRPr="000B3B8F">
          <w:rPr>
            <w:rStyle w:val="Hyperlink"/>
            <w:sz w:val="24"/>
            <w:szCs w:val="24"/>
          </w:rPr>
          <w:t>benparker@longworth-uk.com</w:t>
        </w:r>
      </w:hyperlink>
      <w:r w:rsidR="001E375B">
        <w:rPr>
          <w:sz w:val="24"/>
          <w:szCs w:val="24"/>
        </w:rPr>
        <w:t xml:space="preserve"> </w:t>
      </w:r>
    </w:p>
    <w:p w:rsidR="007F73A4" w:rsidRPr="00315846" w:rsidRDefault="007F73A4" w:rsidP="00001859">
      <w:pPr>
        <w:rPr>
          <w:sz w:val="24"/>
          <w:szCs w:val="24"/>
        </w:rPr>
      </w:pPr>
    </w:p>
    <w:p w:rsidR="00001859" w:rsidRPr="00315846" w:rsidRDefault="00001859" w:rsidP="00001859">
      <w:pPr>
        <w:rPr>
          <w:b/>
          <w:sz w:val="24"/>
          <w:szCs w:val="24"/>
        </w:rPr>
      </w:pPr>
      <w:r w:rsidRPr="00315846">
        <w:rPr>
          <w:b/>
          <w:sz w:val="24"/>
          <w:szCs w:val="24"/>
        </w:rPr>
        <w:t>Date Published</w:t>
      </w:r>
    </w:p>
    <w:p w:rsidR="00001859" w:rsidRDefault="0068393F" w:rsidP="00001859">
      <w:pPr>
        <w:rPr>
          <w:sz w:val="24"/>
          <w:szCs w:val="24"/>
        </w:rPr>
      </w:pPr>
      <w:r>
        <w:rPr>
          <w:sz w:val="24"/>
          <w:szCs w:val="24"/>
        </w:rPr>
        <w:t>20</w:t>
      </w:r>
      <w:r w:rsidR="001E375B" w:rsidRPr="001E375B">
        <w:rPr>
          <w:sz w:val="24"/>
          <w:szCs w:val="24"/>
          <w:vertAlign w:val="superscript"/>
        </w:rPr>
        <w:t>th</w:t>
      </w:r>
      <w:r w:rsidR="001E375B">
        <w:rPr>
          <w:sz w:val="24"/>
          <w:szCs w:val="24"/>
        </w:rPr>
        <w:t xml:space="preserve"> June 2017</w:t>
      </w:r>
    </w:p>
    <w:p w:rsidR="008406D2" w:rsidRDefault="008406D2" w:rsidP="00001859">
      <w:pPr>
        <w:rPr>
          <w:sz w:val="24"/>
          <w:szCs w:val="24"/>
        </w:rPr>
      </w:pPr>
    </w:p>
    <w:p w:rsidR="008406D2" w:rsidRPr="008406D2" w:rsidRDefault="008406D2" w:rsidP="00001859">
      <w:pPr>
        <w:rPr>
          <w:b/>
          <w:sz w:val="24"/>
          <w:szCs w:val="24"/>
          <w:u w:val="single"/>
        </w:rPr>
      </w:pPr>
      <w:r w:rsidRPr="008406D2">
        <w:rPr>
          <w:b/>
          <w:sz w:val="24"/>
          <w:szCs w:val="24"/>
        </w:rPr>
        <w:t>This work is part funded by the European Regional Development Fund.</w:t>
      </w:r>
    </w:p>
    <w:p w:rsidR="00001859" w:rsidRPr="008406D2" w:rsidRDefault="00001859">
      <w:pPr>
        <w:rPr>
          <w:b/>
        </w:rPr>
      </w:pPr>
    </w:p>
    <w:sectPr w:rsidR="00001859" w:rsidRPr="008406D2" w:rsidSect="002B299A">
      <w:headerReference w:type="default" r:id="rId7"/>
      <w:pgSz w:w="11906" w:h="16838" w:code="9"/>
      <w:pgMar w:top="1440" w:right="1440" w:bottom="1440" w:left="100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5E9F" w:rsidRDefault="00675E9F" w:rsidP="002B299A">
      <w:pPr>
        <w:spacing w:line="240" w:lineRule="auto"/>
      </w:pPr>
      <w:r>
        <w:separator/>
      </w:r>
    </w:p>
  </w:endnote>
  <w:endnote w:type="continuationSeparator" w:id="0">
    <w:p w:rsidR="00675E9F" w:rsidRDefault="00675E9F" w:rsidP="002B29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5E9F" w:rsidRDefault="00675E9F" w:rsidP="002B299A">
      <w:pPr>
        <w:spacing w:line="240" w:lineRule="auto"/>
      </w:pPr>
      <w:r>
        <w:separator/>
      </w:r>
    </w:p>
  </w:footnote>
  <w:footnote w:type="continuationSeparator" w:id="0">
    <w:p w:rsidR="00675E9F" w:rsidRDefault="00675E9F" w:rsidP="002B299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99A" w:rsidRDefault="00BA662A">
    <w:pPr>
      <w:pStyle w:val="Header"/>
    </w:pPr>
    <w:r>
      <w:rPr>
        <w:noProof/>
        <w:lang w:eastAsia="en-GB"/>
      </w:rPr>
      <w:drawing>
        <wp:anchor distT="0" distB="0" distL="114300" distR="114300" simplePos="0" relativeHeight="251658240" behindDoc="0" locked="0" layoutInCell="1" allowOverlap="1">
          <wp:simplePos x="0" y="0"/>
          <wp:positionH relativeFrom="margin">
            <wp:posOffset>4410075</wp:posOffset>
          </wp:positionH>
          <wp:positionV relativeFrom="margin">
            <wp:posOffset>-695325</wp:posOffset>
          </wp:positionV>
          <wp:extent cx="2333625" cy="518795"/>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ERDF Logo.jpg"/>
                  <pic:cNvPicPr/>
                </pic:nvPicPr>
                <pic:blipFill>
                  <a:blip r:embed="rId1">
                    <a:extLst>
                      <a:ext uri="{28A0092B-C50C-407E-A947-70E740481C1C}">
                        <a14:useLocalDpi xmlns:a14="http://schemas.microsoft.com/office/drawing/2010/main" val="0"/>
                      </a:ext>
                    </a:extLst>
                  </a:blip>
                  <a:stretch>
                    <a:fillRect/>
                  </a:stretch>
                </pic:blipFill>
                <pic:spPr>
                  <a:xfrm>
                    <a:off x="0" y="0"/>
                    <a:ext cx="2333625" cy="51879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99A"/>
    <w:rsid w:val="00001859"/>
    <w:rsid w:val="00063AAE"/>
    <w:rsid w:val="00094BAA"/>
    <w:rsid w:val="000B65ED"/>
    <w:rsid w:val="000E3D57"/>
    <w:rsid w:val="000F0006"/>
    <w:rsid w:val="001E375B"/>
    <w:rsid w:val="001F66FD"/>
    <w:rsid w:val="0027790C"/>
    <w:rsid w:val="002B299A"/>
    <w:rsid w:val="003055CA"/>
    <w:rsid w:val="0034160E"/>
    <w:rsid w:val="0039123D"/>
    <w:rsid w:val="003B5C28"/>
    <w:rsid w:val="00402D7B"/>
    <w:rsid w:val="00423964"/>
    <w:rsid w:val="0046193D"/>
    <w:rsid w:val="004A0672"/>
    <w:rsid w:val="004D4E2C"/>
    <w:rsid w:val="00500354"/>
    <w:rsid w:val="00524A28"/>
    <w:rsid w:val="005429BB"/>
    <w:rsid w:val="005B3CDB"/>
    <w:rsid w:val="005E2928"/>
    <w:rsid w:val="005E37D1"/>
    <w:rsid w:val="006424EE"/>
    <w:rsid w:val="00675E9F"/>
    <w:rsid w:val="0068393F"/>
    <w:rsid w:val="007D2D4D"/>
    <w:rsid w:val="007F73A4"/>
    <w:rsid w:val="008161EE"/>
    <w:rsid w:val="008406D2"/>
    <w:rsid w:val="00880F9E"/>
    <w:rsid w:val="008B2E7B"/>
    <w:rsid w:val="008C2745"/>
    <w:rsid w:val="008C3EE3"/>
    <w:rsid w:val="00915553"/>
    <w:rsid w:val="00921571"/>
    <w:rsid w:val="00943691"/>
    <w:rsid w:val="00955A16"/>
    <w:rsid w:val="009E1AA7"/>
    <w:rsid w:val="00A62314"/>
    <w:rsid w:val="00A86886"/>
    <w:rsid w:val="00AA0619"/>
    <w:rsid w:val="00AD0C35"/>
    <w:rsid w:val="00AF1E05"/>
    <w:rsid w:val="00B51CD2"/>
    <w:rsid w:val="00B75BD2"/>
    <w:rsid w:val="00BA662A"/>
    <w:rsid w:val="00BA6C71"/>
    <w:rsid w:val="00BA74CE"/>
    <w:rsid w:val="00C107F6"/>
    <w:rsid w:val="00C57335"/>
    <w:rsid w:val="00CD304C"/>
    <w:rsid w:val="00D05CCE"/>
    <w:rsid w:val="00D27FAB"/>
    <w:rsid w:val="00D6267A"/>
    <w:rsid w:val="00D66EAD"/>
    <w:rsid w:val="00E07F3D"/>
    <w:rsid w:val="00E908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628B7C8E-CB0C-4318-9F5E-C00715D7E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1859"/>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299A"/>
    <w:pPr>
      <w:tabs>
        <w:tab w:val="center" w:pos="4513"/>
        <w:tab w:val="right" w:pos="9026"/>
      </w:tabs>
      <w:spacing w:line="240" w:lineRule="auto"/>
    </w:pPr>
  </w:style>
  <w:style w:type="character" w:customStyle="1" w:styleId="HeaderChar">
    <w:name w:val="Header Char"/>
    <w:basedOn w:val="DefaultParagraphFont"/>
    <w:link w:val="Header"/>
    <w:uiPriority w:val="99"/>
    <w:rsid w:val="002B299A"/>
  </w:style>
  <w:style w:type="paragraph" w:styleId="Footer">
    <w:name w:val="footer"/>
    <w:basedOn w:val="Normal"/>
    <w:link w:val="FooterChar"/>
    <w:uiPriority w:val="99"/>
    <w:unhideWhenUsed/>
    <w:rsid w:val="002B299A"/>
    <w:pPr>
      <w:tabs>
        <w:tab w:val="center" w:pos="4513"/>
        <w:tab w:val="right" w:pos="9026"/>
      </w:tabs>
      <w:spacing w:line="240" w:lineRule="auto"/>
    </w:pPr>
  </w:style>
  <w:style w:type="character" w:customStyle="1" w:styleId="FooterChar">
    <w:name w:val="Footer Char"/>
    <w:basedOn w:val="DefaultParagraphFont"/>
    <w:link w:val="Footer"/>
    <w:uiPriority w:val="99"/>
    <w:rsid w:val="002B299A"/>
  </w:style>
  <w:style w:type="paragraph" w:styleId="BalloonText">
    <w:name w:val="Balloon Text"/>
    <w:basedOn w:val="Normal"/>
    <w:link w:val="BalloonTextChar"/>
    <w:uiPriority w:val="99"/>
    <w:semiHidden/>
    <w:unhideWhenUsed/>
    <w:rsid w:val="002B299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299A"/>
    <w:rPr>
      <w:rFonts w:ascii="Tahoma" w:hAnsi="Tahoma" w:cs="Tahoma"/>
      <w:sz w:val="16"/>
      <w:szCs w:val="16"/>
    </w:rPr>
  </w:style>
  <w:style w:type="paragraph" w:styleId="ListParagraph">
    <w:name w:val="List Paragraph"/>
    <w:basedOn w:val="Normal"/>
    <w:uiPriority w:val="34"/>
    <w:qFormat/>
    <w:rsid w:val="00001859"/>
    <w:pPr>
      <w:ind w:left="720"/>
      <w:contextualSpacing/>
    </w:pPr>
  </w:style>
  <w:style w:type="table" w:styleId="TableGrid">
    <w:name w:val="Table Grid"/>
    <w:basedOn w:val="TableNormal"/>
    <w:uiPriority w:val="59"/>
    <w:rsid w:val="000018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0185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av-slide">
    <w:name w:val="nav-slide"/>
    <w:basedOn w:val="Normal"/>
    <w:rsid w:val="0034160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1E375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6959499">
      <w:bodyDiv w:val="1"/>
      <w:marLeft w:val="0"/>
      <w:marRight w:val="0"/>
      <w:marTop w:val="0"/>
      <w:marBottom w:val="0"/>
      <w:divBdr>
        <w:top w:val="none" w:sz="0" w:space="0" w:color="auto"/>
        <w:left w:val="none" w:sz="0" w:space="0" w:color="auto"/>
        <w:bottom w:val="none" w:sz="0" w:space="0" w:color="auto"/>
        <w:right w:val="none" w:sz="0" w:space="0" w:color="auto"/>
      </w:divBdr>
    </w:div>
    <w:div w:id="1875537472">
      <w:bodyDiv w:val="1"/>
      <w:marLeft w:val="0"/>
      <w:marRight w:val="0"/>
      <w:marTop w:val="0"/>
      <w:marBottom w:val="0"/>
      <w:divBdr>
        <w:top w:val="none" w:sz="0" w:space="0" w:color="auto"/>
        <w:left w:val="none" w:sz="0" w:space="0" w:color="auto"/>
        <w:bottom w:val="none" w:sz="0" w:space="0" w:color="auto"/>
        <w:right w:val="none" w:sz="0" w:space="0" w:color="auto"/>
      </w:divBdr>
    </w:div>
    <w:div w:id="2075620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enparker@longworth-uk.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2737</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O'Connor</dc:creator>
  <cp:lastModifiedBy>Janet Fairclough</cp:lastModifiedBy>
  <cp:revision>2</cp:revision>
  <cp:lastPrinted>2017-06-20T08:04:00Z</cp:lastPrinted>
  <dcterms:created xsi:type="dcterms:W3CDTF">2017-06-20T11:02:00Z</dcterms:created>
  <dcterms:modified xsi:type="dcterms:W3CDTF">2017-06-20T11:02:00Z</dcterms:modified>
</cp:coreProperties>
</file>