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F15AB" w:rsidP="00DF15AB" w:rsidRDefault="00DF15AB" w14:paraId="688EF70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13438"/>
          <w:sz w:val="32"/>
          <w:szCs w:val="32"/>
        </w:rPr>
        <w:t> </w:t>
      </w:r>
    </w:p>
    <w:p w:rsidR="00DF15AB" w:rsidP="00DF15AB" w:rsidRDefault="00DF15AB" w14:paraId="4D28CBE1" w14:textId="3E68381D">
      <w:pPr>
        <w:pStyle w:val="paragraph"/>
        <w:spacing w:before="0" w:beforeAutospacing="0" w:after="0" w:afterAutospacing="0"/>
        <w:ind w:left="6480"/>
        <w:textAlignment w:val="baseline"/>
        <w:rPr>
          <w:rFonts w:ascii="Segoe UI" w:hAnsi="Segoe UI" w:cs="Segoe UI"/>
          <w:sz w:val="18"/>
          <w:szCs w:val="18"/>
        </w:rPr>
      </w:pPr>
      <w:r>
        <w:rPr>
          <w:rFonts w:ascii="Arial" w:hAnsi="Arial" w:eastAsia="Arial" w:cs="Arial"/>
          <w:b/>
          <w:noProof/>
          <w:sz w:val="36"/>
          <w:szCs w:val="36"/>
        </w:rPr>
        <w:drawing>
          <wp:inline distT="0" distB="0" distL="0" distR="0" wp14:anchorId="6815763D" wp14:editId="1A65F2B4">
            <wp:extent cx="1974850" cy="850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850" cy="850900"/>
                    </a:xfrm>
                    <a:prstGeom prst="rect">
                      <a:avLst/>
                    </a:prstGeom>
                    <a:noFill/>
                    <a:ln>
                      <a:noFill/>
                    </a:ln>
                  </pic:spPr>
                </pic:pic>
              </a:graphicData>
            </a:graphic>
          </wp:inline>
        </w:drawing>
      </w:r>
      <w:r>
        <w:rPr>
          <w:rStyle w:val="eop"/>
          <w:rFonts w:ascii="Arial" w:hAnsi="Arial" w:cs="Arial"/>
          <w:color w:val="D13438"/>
          <w:sz w:val="32"/>
          <w:szCs w:val="32"/>
        </w:rPr>
        <w:t>  </w:t>
      </w:r>
    </w:p>
    <w:p w:rsidRPr="003A01E4" w:rsidR="00DF15AB" w:rsidP="00DF15AB" w:rsidRDefault="00DF15AB" w14:paraId="44BBAC73" w14:textId="14F2527A">
      <w:pPr>
        <w:pStyle w:val="paragraph"/>
        <w:spacing w:before="0" w:beforeAutospacing="0" w:after="0" w:afterAutospacing="0"/>
        <w:textAlignment w:val="baseline"/>
        <w:rPr>
          <w:rFonts w:ascii="Segoe UI" w:hAnsi="Segoe UI" w:cs="Segoe UI"/>
          <w:sz w:val="18"/>
          <w:szCs w:val="18"/>
        </w:rPr>
      </w:pPr>
      <w:r w:rsidRPr="003A01E4">
        <w:rPr>
          <w:rStyle w:val="normaltextrun"/>
          <w:rFonts w:ascii="Arial" w:hAnsi="Arial" w:cs="Arial"/>
          <w:b/>
          <w:bCs/>
          <w:sz w:val="32"/>
          <w:szCs w:val="32"/>
        </w:rPr>
        <w:t>ESN Royal London Hospital Proof of Concept  </w:t>
      </w:r>
      <w:r w:rsidRPr="003A01E4">
        <w:rPr>
          <w:rStyle w:val="normaltextrun"/>
          <w:rFonts w:ascii="Arial" w:hAnsi="Arial" w:cs="Arial"/>
          <w:sz w:val="32"/>
          <w:szCs w:val="32"/>
        </w:rPr>
        <w:t>  </w:t>
      </w:r>
      <w:r w:rsidRPr="003A01E4">
        <w:rPr>
          <w:rStyle w:val="eop"/>
          <w:rFonts w:ascii="Arial" w:hAnsi="Arial" w:cs="Arial"/>
          <w:sz w:val="32"/>
          <w:szCs w:val="32"/>
        </w:rPr>
        <w:t> </w:t>
      </w:r>
    </w:p>
    <w:p w:rsidR="003A01E4" w:rsidP="00DF15AB" w:rsidRDefault="003A01E4" w14:paraId="6078F45C" w14:textId="77777777">
      <w:pPr>
        <w:pStyle w:val="paragraph"/>
        <w:spacing w:before="0" w:beforeAutospacing="0" w:after="0" w:afterAutospacing="0"/>
        <w:textAlignment w:val="baseline"/>
        <w:rPr>
          <w:rStyle w:val="normaltextrun"/>
          <w:rFonts w:ascii="Arial" w:hAnsi="Arial" w:cs="Arial"/>
          <w:b/>
          <w:bCs/>
          <w:sz w:val="32"/>
          <w:szCs w:val="32"/>
        </w:rPr>
      </w:pPr>
    </w:p>
    <w:p w:rsidRPr="003A01E4" w:rsidR="00DF15AB" w:rsidP="00DF15AB" w:rsidRDefault="00DF15AB" w14:paraId="6ED382A1" w14:textId="6084C4A6">
      <w:pPr>
        <w:pStyle w:val="paragraph"/>
        <w:spacing w:before="0" w:beforeAutospacing="0" w:after="0" w:afterAutospacing="0"/>
        <w:textAlignment w:val="baseline"/>
        <w:rPr>
          <w:rFonts w:ascii="Segoe UI" w:hAnsi="Segoe UI" w:cs="Segoe UI"/>
          <w:sz w:val="18"/>
          <w:szCs w:val="18"/>
        </w:rPr>
      </w:pPr>
      <w:r w:rsidRPr="003A01E4">
        <w:rPr>
          <w:rStyle w:val="normaltextrun"/>
          <w:rFonts w:ascii="Arial" w:hAnsi="Arial" w:cs="Arial"/>
          <w:b/>
          <w:bCs/>
          <w:sz w:val="32"/>
          <w:szCs w:val="32"/>
        </w:rPr>
        <w:t>Contract Ref: C25949</w:t>
      </w:r>
      <w:r w:rsidRPr="003A01E4">
        <w:rPr>
          <w:rStyle w:val="normaltextrun"/>
          <w:rFonts w:ascii="Arial" w:hAnsi="Arial" w:cs="Arial"/>
          <w:sz w:val="32"/>
          <w:szCs w:val="32"/>
        </w:rPr>
        <w:t>  </w:t>
      </w:r>
      <w:r w:rsidRPr="003A01E4">
        <w:rPr>
          <w:rStyle w:val="eop"/>
          <w:rFonts w:ascii="Arial" w:hAnsi="Arial" w:cs="Arial"/>
          <w:sz w:val="32"/>
          <w:szCs w:val="32"/>
        </w:rPr>
        <w:t> </w:t>
      </w:r>
    </w:p>
    <w:p w:rsidRPr="003A01E4" w:rsidR="00DF15AB" w:rsidP="00DF15AB" w:rsidRDefault="00D32E3F" w14:paraId="434745F0" w14:textId="042270A1">
      <w:pPr>
        <w:pStyle w:val="paragraph"/>
        <w:spacing w:before="0" w:beforeAutospacing="0" w:after="0" w:afterAutospacing="0"/>
        <w:textAlignment w:val="baseline"/>
        <w:rPr>
          <w:rFonts w:ascii="Segoe UI" w:hAnsi="Segoe UI" w:cs="Segoe UI"/>
          <w:sz w:val="18"/>
          <w:szCs w:val="18"/>
        </w:rPr>
      </w:pPr>
      <w:r w:rsidRPr="003A01E4">
        <w:rPr>
          <w:rStyle w:val="normaltextrun"/>
          <w:rFonts w:ascii="Arial" w:hAnsi="Arial" w:cs="Arial"/>
          <w:b/>
          <w:bCs/>
          <w:sz w:val="32"/>
          <w:szCs w:val="32"/>
        </w:rPr>
        <w:t>March</w:t>
      </w:r>
      <w:r w:rsidRPr="003A01E4" w:rsidR="00DF15AB">
        <w:rPr>
          <w:rStyle w:val="normaltextrun"/>
          <w:rFonts w:ascii="Arial" w:hAnsi="Arial" w:cs="Arial"/>
          <w:b/>
          <w:bCs/>
          <w:sz w:val="32"/>
          <w:szCs w:val="32"/>
        </w:rPr>
        <w:t xml:space="preserve"> 2024 </w:t>
      </w:r>
      <w:r w:rsidRPr="003A01E4" w:rsidR="00DF15AB">
        <w:rPr>
          <w:rStyle w:val="normaltextrun"/>
          <w:rFonts w:ascii="Arial" w:hAnsi="Arial" w:cs="Arial"/>
          <w:sz w:val="32"/>
          <w:szCs w:val="32"/>
        </w:rPr>
        <w:t>  </w:t>
      </w:r>
      <w:r w:rsidRPr="003A01E4" w:rsidR="00DF15AB">
        <w:rPr>
          <w:rStyle w:val="eop"/>
          <w:rFonts w:ascii="Arial" w:hAnsi="Arial" w:cs="Arial"/>
          <w:sz w:val="32"/>
          <w:szCs w:val="32"/>
        </w:rPr>
        <w:t> </w:t>
      </w:r>
    </w:p>
    <w:p w:rsidRPr="00DF15AB" w:rsidR="001469A6" w:rsidP="00DF15AB" w:rsidRDefault="001469A6" w14:paraId="69D95D39" w14:textId="2052CDF3">
      <w:pPr>
        <w:pStyle w:val="paragraph"/>
        <w:spacing w:before="0" w:beforeAutospacing="0" w:after="0" w:afterAutospacing="0"/>
        <w:jc w:val="both"/>
        <w:textAlignment w:val="baseline"/>
        <w:rPr>
          <w:rFonts w:ascii="Segoe UI" w:hAnsi="Segoe UI" w:cs="Segoe UI"/>
          <w:sz w:val="18"/>
          <w:szCs w:val="18"/>
        </w:rPr>
      </w:pPr>
    </w:p>
    <w:p w:rsidR="001469A6" w:rsidRDefault="0039042C" w14:paraId="69D95D3A" w14:textId="77777777">
      <w:pPr>
        <w:rPr>
          <w:rFonts w:ascii="Arial" w:hAnsi="Arial" w:eastAsia="Arial" w:cs="Arial"/>
          <w:b/>
          <w:sz w:val="36"/>
          <w:szCs w:val="36"/>
        </w:rPr>
      </w:pPr>
      <w:r>
        <w:rPr>
          <w:rFonts w:ascii="Arial" w:hAnsi="Arial" w:eastAsia="Arial" w:cs="Arial"/>
          <w:b/>
          <w:sz w:val="36"/>
          <w:szCs w:val="36"/>
        </w:rPr>
        <w:t>Joint Schedule 1 (Definitions)</w:t>
      </w:r>
    </w:p>
    <w:p w:rsidR="001469A6" w:rsidRDefault="0039042C" w14:paraId="69D95D3B" w14:textId="77777777">
      <w:pPr>
        <w:numPr>
          <w:ilvl w:val="1"/>
          <w:numId w:val="25"/>
        </w:numPr>
        <w:pBdr>
          <w:top w:val="nil"/>
          <w:left w:val="nil"/>
          <w:bottom w:val="nil"/>
          <w:right w:val="nil"/>
          <w:between w:val="nil"/>
        </w:pBdr>
        <w:tabs>
          <w:tab w:val="left" w:pos="1134"/>
          <w:tab w:val="left" w:pos="567"/>
        </w:tabs>
        <w:spacing w:before="120" w:after="120" w:line="240" w:lineRule="auto"/>
        <w:ind w:left="567" w:hanging="567"/>
        <w:jc w:val="both"/>
        <w:rPr>
          <w:rFonts w:ascii="Arial" w:hAnsi="Arial" w:eastAsia="Arial" w:cs="Arial"/>
          <w:color w:val="000000"/>
          <w:sz w:val="24"/>
          <w:szCs w:val="24"/>
        </w:rPr>
      </w:pPr>
      <w:r>
        <w:rPr>
          <w:rFonts w:ascii="Arial" w:hAnsi="Arial" w:eastAsia="Arial" w:cs="Arial"/>
          <w:color w:val="000000"/>
          <w:sz w:val="24"/>
          <w:szCs w:val="24"/>
        </w:rPr>
        <w:t xml:space="preserve">In </w:t>
      </w:r>
      <w:bookmarkStart w:name="bookmark=id.gjdgxs" w:colFirst="0" w:colLast="0" w:id="0"/>
      <w:bookmarkEnd w:id="0"/>
      <w:r>
        <w:rPr>
          <w:rFonts w:ascii="Arial" w:hAnsi="Arial" w:eastAsia="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1469A6" w:rsidRDefault="0039042C" w14:paraId="69D95D3C" w14:textId="77777777">
      <w:pPr>
        <w:numPr>
          <w:ilvl w:val="1"/>
          <w:numId w:val="25"/>
        </w:numPr>
        <w:pBdr>
          <w:top w:val="nil"/>
          <w:left w:val="nil"/>
          <w:bottom w:val="nil"/>
          <w:right w:val="nil"/>
          <w:between w:val="nil"/>
        </w:pBdr>
        <w:tabs>
          <w:tab w:val="left" w:pos="1134"/>
          <w:tab w:val="left" w:pos="567"/>
        </w:tabs>
        <w:spacing w:before="120" w:after="120" w:line="240" w:lineRule="auto"/>
        <w:ind w:left="567" w:hanging="567"/>
        <w:jc w:val="both"/>
        <w:rPr>
          <w:rFonts w:ascii="Arial" w:hAnsi="Arial" w:eastAsia="Arial" w:cs="Arial"/>
          <w:color w:val="000000"/>
          <w:sz w:val="24"/>
          <w:szCs w:val="24"/>
        </w:rPr>
      </w:pPr>
      <w:bookmarkStart w:name="_heading=h.30j0zll" w:colFirst="0" w:colLast="0" w:id="1"/>
      <w:bookmarkEnd w:id="1"/>
      <w:r>
        <w:rPr>
          <w:rFonts w:ascii="Arial" w:hAnsi="Arial" w:eastAsia="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1469A6" w:rsidRDefault="0039042C" w14:paraId="69D95D3D" w14:textId="77777777">
      <w:pPr>
        <w:numPr>
          <w:ilvl w:val="1"/>
          <w:numId w:val="25"/>
        </w:numPr>
        <w:pBdr>
          <w:top w:val="nil"/>
          <w:left w:val="nil"/>
          <w:bottom w:val="nil"/>
          <w:right w:val="nil"/>
          <w:between w:val="nil"/>
        </w:pBdr>
        <w:tabs>
          <w:tab w:val="left" w:pos="1134"/>
          <w:tab w:val="left" w:pos="567"/>
        </w:tabs>
        <w:spacing w:before="120" w:after="120" w:line="240" w:lineRule="auto"/>
        <w:ind w:left="567" w:hanging="567"/>
        <w:jc w:val="both"/>
        <w:rPr>
          <w:rFonts w:ascii="Arial" w:hAnsi="Arial" w:eastAsia="Arial" w:cs="Arial"/>
          <w:color w:val="000000"/>
          <w:sz w:val="24"/>
          <w:szCs w:val="24"/>
        </w:rPr>
      </w:pPr>
      <w:r>
        <w:rPr>
          <w:rFonts w:ascii="Arial" w:hAnsi="Arial" w:eastAsia="Arial" w:cs="Arial"/>
          <w:color w:val="000000"/>
          <w:sz w:val="24"/>
          <w:szCs w:val="24"/>
        </w:rPr>
        <w:t>In each Contract, unless the context otherwise requires:</w:t>
      </w:r>
    </w:p>
    <w:p w:rsidR="001469A6" w:rsidRDefault="0039042C" w14:paraId="69D95D3E"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the singular includes the plural and vice versa;</w:t>
      </w:r>
    </w:p>
    <w:p w:rsidR="001469A6" w:rsidRDefault="0039042C" w14:paraId="69D95D3F"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reference to a gender includes the other gender and the neuter;</w:t>
      </w:r>
    </w:p>
    <w:p w:rsidR="001469A6" w:rsidRDefault="0039042C" w14:paraId="69D95D40"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references to a person include an individual, company, body corporate, corporation, unincorporated association, firm, partnership or other legal entity or Central Government Body;</w:t>
      </w:r>
    </w:p>
    <w:p w:rsidR="001469A6" w:rsidRDefault="0039042C" w14:paraId="69D95D41"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 xml:space="preserve">a reference to any Law includes a reference to that Law as amended, extended, consolidated or re-enacted from time to </w:t>
      </w:r>
      <w:proofErr w:type="gramStart"/>
      <w:r>
        <w:rPr>
          <w:rFonts w:ascii="Arial" w:hAnsi="Arial" w:eastAsia="Arial" w:cs="Arial"/>
          <w:color w:val="000000"/>
          <w:sz w:val="24"/>
          <w:szCs w:val="24"/>
        </w:rPr>
        <w:t>time;</w:t>
      </w:r>
      <w:proofErr w:type="gramEnd"/>
    </w:p>
    <w:p w:rsidR="001469A6" w:rsidRDefault="0039042C" w14:paraId="69D95D42"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the words "</w:t>
      </w:r>
      <w:r>
        <w:rPr>
          <w:rFonts w:ascii="Arial" w:hAnsi="Arial" w:eastAsia="Arial" w:cs="Arial"/>
          <w:b/>
          <w:color w:val="000000"/>
          <w:sz w:val="24"/>
          <w:szCs w:val="24"/>
        </w:rPr>
        <w:t>including</w:t>
      </w:r>
      <w:r>
        <w:rPr>
          <w:rFonts w:ascii="Arial" w:hAnsi="Arial" w:eastAsia="Arial" w:cs="Arial"/>
          <w:color w:val="000000"/>
          <w:sz w:val="24"/>
          <w:szCs w:val="24"/>
        </w:rPr>
        <w:t>", "</w:t>
      </w:r>
      <w:r>
        <w:rPr>
          <w:rFonts w:ascii="Arial" w:hAnsi="Arial" w:eastAsia="Arial" w:cs="Arial"/>
          <w:b/>
          <w:color w:val="000000"/>
          <w:sz w:val="24"/>
          <w:szCs w:val="24"/>
        </w:rPr>
        <w:t>other</w:t>
      </w:r>
      <w:r>
        <w:rPr>
          <w:rFonts w:ascii="Arial" w:hAnsi="Arial" w:eastAsia="Arial" w:cs="Arial"/>
          <w:color w:val="000000"/>
          <w:sz w:val="24"/>
          <w:szCs w:val="24"/>
        </w:rPr>
        <w:t>", "</w:t>
      </w:r>
      <w:r>
        <w:rPr>
          <w:rFonts w:ascii="Arial" w:hAnsi="Arial" w:eastAsia="Arial" w:cs="Arial"/>
          <w:b/>
          <w:color w:val="000000"/>
          <w:sz w:val="24"/>
          <w:szCs w:val="24"/>
        </w:rPr>
        <w:t>in particular</w:t>
      </w:r>
      <w:r>
        <w:rPr>
          <w:rFonts w:ascii="Arial" w:hAnsi="Arial" w:eastAsia="Arial" w:cs="Arial"/>
          <w:color w:val="000000"/>
          <w:sz w:val="24"/>
          <w:szCs w:val="24"/>
        </w:rPr>
        <w:t>", "</w:t>
      </w:r>
      <w:r>
        <w:rPr>
          <w:rFonts w:ascii="Arial" w:hAnsi="Arial" w:eastAsia="Arial" w:cs="Arial"/>
          <w:b/>
          <w:color w:val="000000"/>
          <w:sz w:val="24"/>
          <w:szCs w:val="24"/>
        </w:rPr>
        <w:t>for example</w:t>
      </w:r>
      <w:r>
        <w:rPr>
          <w:rFonts w:ascii="Arial" w:hAnsi="Arial" w:eastAsia="Arial" w:cs="Arial"/>
          <w:color w:val="000000"/>
          <w:sz w:val="24"/>
          <w:szCs w:val="24"/>
        </w:rPr>
        <w:t>" and similar words shall not limit the generality of the preceding words and shall be construed as if they were immediately followed by the words "</w:t>
      </w:r>
      <w:r>
        <w:rPr>
          <w:rFonts w:ascii="Arial" w:hAnsi="Arial" w:eastAsia="Arial" w:cs="Arial"/>
          <w:b/>
          <w:color w:val="000000"/>
          <w:sz w:val="24"/>
          <w:szCs w:val="24"/>
        </w:rPr>
        <w:t>without limitation</w:t>
      </w:r>
      <w:r>
        <w:rPr>
          <w:rFonts w:ascii="Arial" w:hAnsi="Arial" w:eastAsia="Arial" w:cs="Arial"/>
          <w:color w:val="000000"/>
          <w:sz w:val="24"/>
          <w:szCs w:val="24"/>
        </w:rPr>
        <w:t>";</w:t>
      </w:r>
    </w:p>
    <w:p w:rsidR="001469A6" w:rsidRDefault="0039042C" w14:paraId="69D95D43"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references to "</w:t>
      </w:r>
      <w:r>
        <w:rPr>
          <w:rFonts w:ascii="Arial" w:hAnsi="Arial" w:eastAsia="Arial" w:cs="Arial"/>
          <w:b/>
          <w:color w:val="000000"/>
          <w:sz w:val="24"/>
          <w:szCs w:val="24"/>
        </w:rPr>
        <w:t>writing</w:t>
      </w:r>
      <w:r>
        <w:rPr>
          <w:rFonts w:ascii="Arial" w:hAnsi="Arial" w:eastAsia="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ascii="Arial" w:hAnsi="Arial" w:eastAsia="Arial" w:cs="Arial"/>
          <w:color w:val="000000"/>
          <w:sz w:val="24"/>
          <w:szCs w:val="24"/>
        </w:rPr>
        <w:t>accordingly;</w:t>
      </w:r>
      <w:proofErr w:type="gramEnd"/>
    </w:p>
    <w:p w:rsidR="001469A6" w:rsidRDefault="0039042C" w14:paraId="69D95D44"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references to "</w:t>
      </w:r>
      <w:r>
        <w:rPr>
          <w:rFonts w:ascii="Arial" w:hAnsi="Arial" w:eastAsia="Arial" w:cs="Arial"/>
          <w:b/>
          <w:color w:val="000000"/>
          <w:sz w:val="24"/>
          <w:szCs w:val="24"/>
        </w:rPr>
        <w:t>representations</w:t>
      </w:r>
      <w:r>
        <w:rPr>
          <w:rFonts w:ascii="Arial" w:hAnsi="Arial" w:eastAsia="Arial" w:cs="Arial"/>
          <w:color w:val="000000"/>
          <w:sz w:val="24"/>
          <w:szCs w:val="24"/>
        </w:rPr>
        <w:t>" shall be construed as references to present facts, to "</w:t>
      </w:r>
      <w:r>
        <w:rPr>
          <w:rFonts w:ascii="Arial" w:hAnsi="Arial" w:eastAsia="Arial" w:cs="Arial"/>
          <w:b/>
          <w:color w:val="000000"/>
          <w:sz w:val="24"/>
          <w:szCs w:val="24"/>
        </w:rPr>
        <w:t>warranties</w:t>
      </w:r>
      <w:r>
        <w:rPr>
          <w:rFonts w:ascii="Arial" w:hAnsi="Arial" w:eastAsia="Arial" w:cs="Arial"/>
          <w:color w:val="000000"/>
          <w:sz w:val="24"/>
          <w:szCs w:val="24"/>
        </w:rPr>
        <w:t>" as references to present and future facts and to "</w:t>
      </w:r>
      <w:r>
        <w:rPr>
          <w:rFonts w:ascii="Arial" w:hAnsi="Arial" w:eastAsia="Arial" w:cs="Arial"/>
          <w:b/>
          <w:color w:val="000000"/>
          <w:sz w:val="24"/>
          <w:szCs w:val="24"/>
        </w:rPr>
        <w:t>undertakings"</w:t>
      </w:r>
      <w:r>
        <w:rPr>
          <w:rFonts w:ascii="Arial" w:hAnsi="Arial" w:eastAsia="Arial" w:cs="Arial"/>
          <w:color w:val="000000"/>
          <w:sz w:val="24"/>
          <w:szCs w:val="24"/>
        </w:rPr>
        <w:t xml:space="preserve"> as references to obligations under the Contract; </w:t>
      </w:r>
    </w:p>
    <w:p w:rsidR="001469A6" w:rsidRDefault="0039042C" w14:paraId="69D95D45"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 xml:space="preserve">references to </w:t>
      </w:r>
      <w:r>
        <w:rPr>
          <w:rFonts w:ascii="Arial" w:hAnsi="Arial" w:eastAsia="Arial" w:cs="Arial"/>
          <w:b/>
          <w:color w:val="000000"/>
          <w:sz w:val="24"/>
          <w:szCs w:val="24"/>
        </w:rPr>
        <w:t xml:space="preserve">"Clauses" </w:t>
      </w:r>
      <w:r>
        <w:rPr>
          <w:rFonts w:ascii="Arial" w:hAnsi="Arial" w:eastAsia="Arial" w:cs="Arial"/>
          <w:color w:val="000000"/>
          <w:sz w:val="24"/>
          <w:szCs w:val="24"/>
        </w:rPr>
        <w:t xml:space="preserve">and </w:t>
      </w:r>
      <w:r>
        <w:rPr>
          <w:rFonts w:ascii="Arial" w:hAnsi="Arial" w:eastAsia="Arial" w:cs="Arial"/>
          <w:b/>
          <w:color w:val="000000"/>
          <w:sz w:val="24"/>
          <w:szCs w:val="24"/>
        </w:rPr>
        <w:t>"Schedules"</w:t>
      </w:r>
      <w:r>
        <w:rPr>
          <w:rFonts w:ascii="Arial" w:hAnsi="Arial" w:eastAsia="Arial" w:cs="Arial"/>
          <w:color w:val="000000"/>
          <w:sz w:val="24"/>
          <w:szCs w:val="24"/>
        </w:rPr>
        <w:t xml:space="preserve"> are, unless otherwise provided, references to the clauses and schedules of the Core Terms and </w:t>
      </w:r>
      <w:r>
        <w:rPr>
          <w:rFonts w:ascii="Arial" w:hAnsi="Arial" w:eastAsia="Arial" w:cs="Arial"/>
          <w:color w:val="000000"/>
          <w:sz w:val="24"/>
          <w:szCs w:val="24"/>
        </w:rPr>
        <w:t xml:space="preserve">references in any Schedule to parts, paragraphs, annexes and tables are, unless otherwise provided, references to the parts, paragraphs, annexes and tables of the Schedule in which these references </w:t>
      </w:r>
      <w:proofErr w:type="gramStart"/>
      <w:r>
        <w:rPr>
          <w:rFonts w:ascii="Arial" w:hAnsi="Arial" w:eastAsia="Arial" w:cs="Arial"/>
          <w:color w:val="000000"/>
          <w:sz w:val="24"/>
          <w:szCs w:val="24"/>
        </w:rPr>
        <w:t>appear;</w:t>
      </w:r>
      <w:proofErr w:type="gramEnd"/>
      <w:r>
        <w:rPr>
          <w:rFonts w:ascii="Arial" w:hAnsi="Arial" w:eastAsia="Arial" w:cs="Arial"/>
          <w:color w:val="000000"/>
          <w:sz w:val="24"/>
          <w:szCs w:val="24"/>
        </w:rPr>
        <w:t xml:space="preserve"> </w:t>
      </w:r>
    </w:p>
    <w:p w:rsidR="001469A6" w:rsidRDefault="0039042C" w14:paraId="69D95D46"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 xml:space="preserve">references to </w:t>
      </w:r>
      <w:r>
        <w:rPr>
          <w:rFonts w:ascii="Arial" w:hAnsi="Arial" w:eastAsia="Arial" w:cs="Arial"/>
          <w:b/>
          <w:color w:val="000000"/>
          <w:sz w:val="24"/>
          <w:szCs w:val="24"/>
        </w:rPr>
        <w:t>"Paragraphs"</w:t>
      </w:r>
      <w:r>
        <w:rPr>
          <w:rFonts w:ascii="Arial" w:hAnsi="Arial" w:eastAsia="Arial" w:cs="Arial"/>
          <w:color w:val="000000"/>
          <w:sz w:val="24"/>
          <w:szCs w:val="24"/>
        </w:rPr>
        <w:t xml:space="preserve"> are, unless otherwise provided, references to the paragraph of the appropriate Schedules unless otherwise provided; </w:t>
      </w:r>
    </w:p>
    <w:p w:rsidR="001469A6" w:rsidRDefault="0039042C" w14:paraId="69D95D47"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references to a series of Clauses or Paragraphs shall be inclusive of the clause numbers specified;</w:t>
      </w:r>
    </w:p>
    <w:p w:rsidR="001469A6" w:rsidRDefault="0039042C" w14:paraId="69D95D48"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bookmarkStart w:name="_heading=h.1fob9te" w:colFirst="0" w:colLast="0" w:id="2"/>
      <w:bookmarkEnd w:id="2"/>
      <w:r>
        <w:rPr>
          <w:rFonts w:ascii="Arial" w:hAnsi="Arial" w:eastAsia="Arial" w:cs="Arial"/>
          <w:color w:val="000000"/>
          <w:sz w:val="24"/>
          <w:szCs w:val="24"/>
        </w:rPr>
        <w:t xml:space="preserve">the headings in each Contract are for ease of reference only and shall not affect the interpretation or construction of a Contract; </w:t>
      </w:r>
    </w:p>
    <w:p w:rsidR="001469A6" w:rsidRDefault="0039042C" w14:paraId="69D95D49"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where the Buyer is a Central Government Body it shall be treated as contracting with the Crown as a whole;</w:t>
      </w:r>
    </w:p>
    <w:p w:rsidR="001469A6" w:rsidRDefault="0039042C" w14:paraId="69D95D4A" w14:textId="77777777">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color w:val="000000"/>
          <w:sz w:val="24"/>
          <w:szCs w:val="24"/>
        </w:rPr>
      </w:pPr>
      <w:r>
        <w:rPr>
          <w:rFonts w:ascii="Arial" w:hAnsi="Arial" w:eastAsia="Arial" w:cs="Arial"/>
          <w:color w:val="000000"/>
          <w:sz w:val="24"/>
          <w:szCs w:val="24"/>
        </w:rPr>
        <w:t>any reference in a Contract which immediately before Exit Day was a reference to (as it has effect from time to time):</w:t>
      </w:r>
    </w:p>
    <w:p w:rsidR="001469A6" w:rsidRDefault="0039042C" w14:paraId="69D95D4B" w14:textId="77777777">
      <w:pPr>
        <w:numPr>
          <w:ilvl w:val="3"/>
          <w:numId w:val="25"/>
        </w:numPr>
        <w:pBdr>
          <w:top w:val="nil"/>
          <w:left w:val="nil"/>
          <w:bottom w:val="nil"/>
          <w:right w:val="nil"/>
          <w:between w:val="nil"/>
        </w:pBdr>
        <w:tabs>
          <w:tab w:val="left" w:pos="1985"/>
          <w:tab w:val="left" w:pos="2127"/>
        </w:tabs>
        <w:spacing w:before="120" w:after="120" w:line="240" w:lineRule="auto"/>
        <w:ind w:left="2694" w:hanging="709"/>
        <w:jc w:val="both"/>
        <w:rPr>
          <w:rFonts w:ascii="Arial" w:hAnsi="Arial" w:eastAsia="Arial" w:cs="Arial"/>
          <w:color w:val="000000"/>
          <w:sz w:val="24"/>
          <w:szCs w:val="24"/>
        </w:rPr>
      </w:pPr>
      <w:r>
        <w:rPr>
          <w:rFonts w:ascii="Arial" w:hAnsi="Arial" w:eastAsia="Arial" w:cs="Arial"/>
          <w:color w:val="000000"/>
          <w:sz w:val="24"/>
          <w:szCs w:val="24"/>
        </w:rPr>
        <w:t>any EU regulation, EU decision, EU tertiary legislation or provision of the EEA agreement (“</w:t>
      </w:r>
      <w:r>
        <w:rPr>
          <w:rFonts w:ascii="Arial" w:hAnsi="Arial" w:eastAsia="Arial" w:cs="Arial"/>
          <w:b/>
          <w:color w:val="000000"/>
          <w:sz w:val="24"/>
          <w:szCs w:val="24"/>
        </w:rPr>
        <w:t>EU References</w:t>
      </w:r>
      <w:r>
        <w:rPr>
          <w:rFonts w:ascii="Arial" w:hAnsi="Arial" w:eastAsia="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1469A6" w:rsidRDefault="0039042C" w14:paraId="69D95D4C" w14:textId="77777777">
      <w:pPr>
        <w:numPr>
          <w:ilvl w:val="3"/>
          <w:numId w:val="25"/>
        </w:numPr>
        <w:pBdr>
          <w:top w:val="nil"/>
          <w:left w:val="nil"/>
          <w:bottom w:val="nil"/>
          <w:right w:val="nil"/>
          <w:between w:val="nil"/>
        </w:pBdr>
        <w:tabs>
          <w:tab w:val="left" w:pos="1985"/>
          <w:tab w:val="left" w:pos="2127"/>
        </w:tabs>
        <w:spacing w:before="120" w:after="120" w:line="240" w:lineRule="auto"/>
        <w:ind w:left="2694" w:hanging="709"/>
        <w:jc w:val="both"/>
        <w:rPr>
          <w:rFonts w:ascii="Arial" w:hAnsi="Arial" w:eastAsia="Arial" w:cs="Arial"/>
          <w:color w:val="000000"/>
          <w:sz w:val="24"/>
          <w:szCs w:val="24"/>
        </w:rPr>
      </w:pPr>
      <w:r>
        <w:rPr>
          <w:rFonts w:ascii="Arial" w:hAnsi="Arial" w:eastAsia="Arial" w:cs="Arial"/>
          <w:color w:val="000000"/>
          <w:sz w:val="24"/>
          <w:szCs w:val="24"/>
        </w:rPr>
        <w:t xml:space="preserve">any EU institution or EU authority or other such EU body shall be read on and after Exit Day as a reference to the UK institution, </w:t>
      </w:r>
      <w:proofErr w:type="gramStart"/>
      <w:r>
        <w:rPr>
          <w:rFonts w:ascii="Arial" w:hAnsi="Arial" w:eastAsia="Arial" w:cs="Arial"/>
          <w:color w:val="000000"/>
          <w:sz w:val="24"/>
          <w:szCs w:val="24"/>
        </w:rPr>
        <w:t>authority</w:t>
      </w:r>
      <w:proofErr w:type="gramEnd"/>
      <w:r>
        <w:rPr>
          <w:rFonts w:ascii="Arial" w:hAnsi="Arial" w:eastAsia="Arial" w:cs="Arial"/>
          <w:color w:val="000000"/>
          <w:sz w:val="24"/>
          <w:szCs w:val="24"/>
        </w:rPr>
        <w:t xml:space="preserve"> or body to which its functions were transferred; and</w:t>
      </w:r>
    </w:p>
    <w:p w:rsidR="001469A6" w:rsidRDefault="0039042C" w14:paraId="69D95D4D" w14:textId="77777777">
      <w:pPr>
        <w:numPr>
          <w:ilvl w:val="2"/>
          <w:numId w:val="25"/>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unless otherwise provided, references to “</w:t>
      </w:r>
      <w:r>
        <w:rPr>
          <w:rFonts w:ascii="Arial" w:hAnsi="Arial" w:eastAsia="Arial" w:cs="Arial"/>
          <w:b/>
          <w:color w:val="000000"/>
          <w:sz w:val="24"/>
          <w:szCs w:val="24"/>
        </w:rPr>
        <w:t>Buyer</w:t>
      </w:r>
      <w:r>
        <w:rPr>
          <w:rFonts w:ascii="Arial" w:hAnsi="Arial" w:eastAsia="Arial" w:cs="Arial"/>
          <w:color w:val="000000"/>
          <w:sz w:val="24"/>
          <w:szCs w:val="24"/>
        </w:rPr>
        <w:t>” shall be construed as including Exempt Buyers; and</w:t>
      </w:r>
    </w:p>
    <w:p w:rsidR="001469A6" w:rsidRDefault="0039042C" w14:paraId="69D95D4E" w14:textId="77777777">
      <w:pPr>
        <w:numPr>
          <w:ilvl w:val="2"/>
          <w:numId w:val="25"/>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unless otherwise provided, references to “</w:t>
      </w:r>
      <w:r>
        <w:rPr>
          <w:rFonts w:ascii="Arial" w:hAnsi="Arial" w:eastAsia="Arial" w:cs="Arial"/>
          <w:b/>
          <w:color w:val="000000"/>
          <w:sz w:val="24"/>
          <w:szCs w:val="24"/>
        </w:rPr>
        <w:t>Call-Off Contract</w:t>
      </w:r>
      <w:r>
        <w:rPr>
          <w:rFonts w:ascii="Arial" w:hAnsi="Arial" w:eastAsia="Arial" w:cs="Arial"/>
          <w:color w:val="000000"/>
          <w:sz w:val="24"/>
          <w:szCs w:val="24"/>
        </w:rPr>
        <w:t>” and “</w:t>
      </w:r>
      <w:r>
        <w:rPr>
          <w:rFonts w:ascii="Arial" w:hAnsi="Arial" w:eastAsia="Arial" w:cs="Arial"/>
          <w:b/>
          <w:color w:val="000000"/>
          <w:sz w:val="24"/>
          <w:szCs w:val="24"/>
        </w:rPr>
        <w:t>Contract</w:t>
      </w:r>
      <w:r>
        <w:rPr>
          <w:rFonts w:ascii="Arial" w:hAnsi="Arial" w:eastAsia="Arial" w:cs="Arial"/>
          <w:color w:val="000000"/>
          <w:sz w:val="24"/>
          <w:szCs w:val="24"/>
        </w:rPr>
        <w:t>” shall be construed as including Exempt Call-off Contracts.</w:t>
      </w:r>
    </w:p>
    <w:p w:rsidR="001469A6" w:rsidRDefault="0039042C" w14:paraId="69D95D4F" w14:textId="77777777">
      <w:pPr>
        <w:numPr>
          <w:ilvl w:val="1"/>
          <w:numId w:val="25"/>
        </w:numPr>
        <w:pBdr>
          <w:top w:val="nil"/>
          <w:left w:val="nil"/>
          <w:bottom w:val="nil"/>
          <w:right w:val="nil"/>
          <w:between w:val="nil"/>
        </w:pBdr>
        <w:tabs>
          <w:tab w:val="left" w:pos="1134"/>
          <w:tab w:val="left" w:pos="567"/>
        </w:tabs>
        <w:spacing w:before="120" w:after="120" w:line="240" w:lineRule="auto"/>
        <w:ind w:left="567" w:hanging="567"/>
        <w:jc w:val="both"/>
        <w:rPr>
          <w:rFonts w:ascii="Arial" w:hAnsi="Arial" w:eastAsia="Arial" w:cs="Arial"/>
          <w:color w:val="000000"/>
          <w:sz w:val="24"/>
          <w:szCs w:val="24"/>
        </w:rPr>
      </w:pPr>
      <w:r>
        <w:rPr>
          <w:rFonts w:ascii="Arial" w:hAnsi="Arial" w:eastAsia="Arial" w:cs="Arial"/>
          <w:color w:val="000000"/>
          <w:sz w:val="24"/>
          <w:szCs w:val="24"/>
        </w:rPr>
        <w:t>In each Contract, unless the context otherwise requires, the following words shall have the following meanings:</w:t>
      </w:r>
    </w:p>
    <w:p w:rsidR="001469A6" w:rsidRDefault="001469A6" w14:paraId="69D95D50" w14:textId="77777777">
      <w:pPr>
        <w:keepNext/>
        <w:pBdr>
          <w:top w:val="nil"/>
          <w:left w:val="nil"/>
          <w:bottom w:val="nil"/>
          <w:right w:val="nil"/>
          <w:between w:val="nil"/>
        </w:pBdr>
        <w:tabs>
          <w:tab w:val="left" w:pos="1134"/>
        </w:tabs>
        <w:spacing w:before="120" w:after="120" w:line="240" w:lineRule="auto"/>
        <w:ind w:left="567" w:hanging="360"/>
        <w:jc w:val="both"/>
        <w:rPr>
          <w:rFonts w:ascii="Arial" w:hAnsi="Arial" w:eastAsia="Arial" w:cs="Arial"/>
          <w:color w:val="000000"/>
          <w:sz w:val="24"/>
          <w:szCs w:val="24"/>
        </w:rPr>
      </w:pPr>
    </w:p>
    <w:tbl>
      <w:tblPr>
        <w:tblStyle w:val="a5"/>
        <w:tblW w:w="9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70"/>
        <w:gridCol w:w="7139"/>
      </w:tblGrid>
      <w:tr w:rsidR="001469A6" w:rsidTr="008E0D96" w14:paraId="69D95D53" w14:textId="77777777">
        <w:tc>
          <w:tcPr>
            <w:tcW w:w="2070" w:type="dxa"/>
          </w:tcPr>
          <w:p w:rsidR="001469A6" w:rsidRDefault="0039042C" w14:paraId="69D95D51" w14:textId="77777777">
            <w:pPr>
              <w:pBdr>
                <w:top w:val="nil"/>
                <w:left w:val="nil"/>
                <w:bottom w:val="nil"/>
                <w:right w:val="nil"/>
                <w:between w:val="nil"/>
              </w:pBdr>
              <w:spacing w:after="120"/>
              <w:ind w:left="-108"/>
              <w:rPr>
                <w:rFonts w:ascii="Arial" w:hAnsi="Arial" w:eastAsia="Arial" w:cs="Arial"/>
                <w:b/>
                <w:color w:val="000000"/>
                <w:sz w:val="24"/>
                <w:szCs w:val="24"/>
              </w:rPr>
            </w:pPr>
            <w:bookmarkStart w:name="_heading=h.3znysh7" w:colFirst="0" w:colLast="0" w:id="3"/>
            <w:bookmarkEnd w:id="3"/>
            <w:r>
              <w:rPr>
                <w:rFonts w:ascii="Arial" w:hAnsi="Arial" w:eastAsia="Arial" w:cs="Arial"/>
                <w:b/>
                <w:sz w:val="24"/>
                <w:szCs w:val="24"/>
              </w:rPr>
              <w:t xml:space="preserve">  Accounting Reference Date</w:t>
            </w:r>
          </w:p>
        </w:tc>
        <w:tc>
          <w:tcPr>
            <w:tcW w:w="7139" w:type="dxa"/>
          </w:tcPr>
          <w:p w:rsidR="001469A6" w:rsidRDefault="0039042C" w14:paraId="69D95D5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rPr>
              <w:t>means in each year the date to which the Supplier prepares its annual audited financial statements;</w:t>
            </w:r>
          </w:p>
        </w:tc>
      </w:tr>
      <w:tr w:rsidR="001469A6" w:rsidTr="008E0D96" w14:paraId="69D95D56" w14:textId="77777777">
        <w:tc>
          <w:tcPr>
            <w:tcW w:w="2070" w:type="dxa"/>
          </w:tcPr>
          <w:p w:rsidR="001469A6" w:rsidRDefault="0039042C" w14:paraId="69D95D54" w14:textId="77777777">
            <w:pPr>
              <w:pBdr>
                <w:top w:val="nil"/>
                <w:left w:val="nil"/>
                <w:bottom w:val="nil"/>
                <w:right w:val="nil"/>
                <w:between w:val="nil"/>
              </w:pBdr>
              <w:spacing w:after="120"/>
              <w:ind w:left="-108"/>
              <w:rPr>
                <w:rFonts w:ascii="Arial" w:hAnsi="Arial" w:eastAsia="Arial" w:cs="Arial"/>
                <w:b/>
                <w:color w:val="000000"/>
                <w:sz w:val="24"/>
                <w:szCs w:val="24"/>
              </w:rPr>
            </w:pPr>
            <w:bookmarkStart w:name="_heading=h.oq14vfpkmahx" w:colFirst="0" w:colLast="0" w:id="4"/>
            <w:bookmarkEnd w:id="4"/>
            <w:r>
              <w:rPr>
                <w:rFonts w:ascii="Arial" w:hAnsi="Arial" w:eastAsia="Arial" w:cs="Arial"/>
                <w:b/>
                <w:color w:val="000000"/>
                <w:sz w:val="24"/>
                <w:szCs w:val="24"/>
              </w:rPr>
              <w:t>"Achieve"</w:t>
            </w:r>
          </w:p>
        </w:tc>
        <w:tc>
          <w:tcPr>
            <w:tcW w:w="7139" w:type="dxa"/>
          </w:tcPr>
          <w:p w:rsidR="001469A6" w:rsidRDefault="0039042C" w14:paraId="69D95D5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respect of a Test, to successfully pass such Test without any Test Issues and in respect of a Milestone, the issue of a Satisfaction Certificate in respect of that Milestone and "</w:t>
            </w:r>
            <w:r>
              <w:rPr>
                <w:rFonts w:ascii="Arial" w:hAnsi="Arial" w:eastAsia="Arial" w:cs="Arial"/>
                <w:b/>
                <w:color w:val="000000"/>
                <w:sz w:val="24"/>
                <w:szCs w:val="24"/>
              </w:rPr>
              <w:t>Achieved</w:t>
            </w:r>
            <w:r>
              <w:rPr>
                <w:rFonts w:ascii="Arial" w:hAnsi="Arial" w:eastAsia="Arial" w:cs="Arial"/>
                <w:color w:val="000000"/>
                <w:sz w:val="24"/>
                <w:szCs w:val="24"/>
              </w:rPr>
              <w:t>", "</w:t>
            </w:r>
            <w:r>
              <w:rPr>
                <w:rFonts w:ascii="Arial" w:hAnsi="Arial" w:eastAsia="Arial" w:cs="Arial"/>
                <w:b/>
                <w:color w:val="000000"/>
                <w:sz w:val="24"/>
                <w:szCs w:val="24"/>
              </w:rPr>
              <w:t>Achieving</w:t>
            </w:r>
            <w:r>
              <w:rPr>
                <w:rFonts w:ascii="Arial" w:hAnsi="Arial" w:eastAsia="Arial" w:cs="Arial"/>
                <w:color w:val="000000"/>
                <w:sz w:val="24"/>
                <w:szCs w:val="24"/>
              </w:rPr>
              <w:t>" and "</w:t>
            </w:r>
            <w:r>
              <w:rPr>
                <w:rFonts w:ascii="Arial" w:hAnsi="Arial" w:eastAsia="Arial" w:cs="Arial"/>
                <w:b/>
                <w:color w:val="000000"/>
                <w:sz w:val="24"/>
                <w:szCs w:val="24"/>
              </w:rPr>
              <w:t>Achievement</w:t>
            </w:r>
            <w:r>
              <w:rPr>
                <w:rFonts w:ascii="Arial" w:hAnsi="Arial" w:eastAsia="Arial" w:cs="Arial"/>
                <w:color w:val="000000"/>
                <w:sz w:val="24"/>
                <w:szCs w:val="24"/>
              </w:rPr>
              <w:t>" shall be construed accordingly;</w:t>
            </w:r>
          </w:p>
        </w:tc>
      </w:tr>
      <w:tr w:rsidR="001469A6" w:rsidTr="008E0D96" w14:paraId="69D95D59" w14:textId="77777777">
        <w:tc>
          <w:tcPr>
            <w:tcW w:w="2070" w:type="dxa"/>
          </w:tcPr>
          <w:p w:rsidR="001469A6" w:rsidRDefault="0039042C" w14:paraId="69D95D5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"Additional Insurances"</w:t>
            </w:r>
          </w:p>
        </w:tc>
        <w:tc>
          <w:tcPr>
            <w:tcW w:w="7139" w:type="dxa"/>
          </w:tcPr>
          <w:p w:rsidR="001469A6" w:rsidRDefault="0039042C" w14:paraId="69D95D5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insurance requirements relating to a Call-Off Contract specified in the Order Form additional to those outlined in Joint Schedule 3 (Insurance Requirements); </w:t>
            </w:r>
          </w:p>
        </w:tc>
      </w:tr>
      <w:tr w:rsidR="001469A6" w:rsidTr="008E0D96" w14:paraId="69D95D5C" w14:textId="77777777">
        <w:tc>
          <w:tcPr>
            <w:tcW w:w="2070" w:type="dxa"/>
          </w:tcPr>
          <w:p w:rsidR="001469A6" w:rsidRDefault="0039042C" w14:paraId="69D95D5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"Admin Fee”</w:t>
            </w:r>
          </w:p>
        </w:tc>
        <w:tc>
          <w:tcPr>
            <w:tcW w:w="7139" w:type="dxa"/>
          </w:tcPr>
          <w:p w:rsidR="001469A6" w:rsidRDefault="0039042C" w14:paraId="69D95D5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1469A6" w:rsidTr="008E0D96" w14:paraId="69D95D5F" w14:textId="77777777">
        <w:tc>
          <w:tcPr>
            <w:tcW w:w="2070" w:type="dxa"/>
          </w:tcPr>
          <w:p w:rsidR="001469A6" w:rsidRDefault="0039042C" w14:paraId="69D95D5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"Affected Party"</w:t>
            </w:r>
          </w:p>
        </w:tc>
        <w:tc>
          <w:tcPr>
            <w:tcW w:w="7139" w:type="dxa"/>
          </w:tcPr>
          <w:p w:rsidR="001469A6" w:rsidRDefault="0039042C" w14:paraId="69D95D5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Party seeking to claim relief in respect of a Force Majeure Event;</w:t>
            </w:r>
          </w:p>
        </w:tc>
      </w:tr>
      <w:tr w:rsidR="001469A6" w:rsidTr="008E0D96" w14:paraId="69D95D62" w14:textId="77777777">
        <w:tc>
          <w:tcPr>
            <w:tcW w:w="2070" w:type="dxa"/>
          </w:tcPr>
          <w:p w:rsidR="001469A6" w:rsidRDefault="0039042C" w14:paraId="69D95D6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"Affiliates"</w:t>
            </w:r>
          </w:p>
        </w:tc>
        <w:tc>
          <w:tcPr>
            <w:tcW w:w="7139" w:type="dxa"/>
          </w:tcPr>
          <w:p w:rsidR="001469A6" w:rsidRDefault="0039042C" w14:paraId="69D95D6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1469A6" w:rsidTr="008E0D96" w14:paraId="69D95D65" w14:textId="77777777">
        <w:tc>
          <w:tcPr>
            <w:tcW w:w="2070" w:type="dxa"/>
          </w:tcPr>
          <w:p w:rsidR="001469A6" w:rsidRDefault="0039042C" w14:paraId="69D95D6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“Annex”</w:t>
            </w:r>
          </w:p>
        </w:tc>
        <w:tc>
          <w:tcPr>
            <w:tcW w:w="7139" w:type="dxa"/>
          </w:tcPr>
          <w:p w:rsidR="001469A6" w:rsidRDefault="0039042C" w14:paraId="69D95D6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extra information which supports a Schedule;</w:t>
            </w:r>
          </w:p>
        </w:tc>
      </w:tr>
      <w:tr w:rsidR="001469A6" w:rsidTr="008E0D96" w14:paraId="69D95D68" w14:textId="77777777">
        <w:tc>
          <w:tcPr>
            <w:tcW w:w="2070" w:type="dxa"/>
          </w:tcPr>
          <w:p w:rsidR="001469A6" w:rsidRDefault="0039042C" w14:paraId="69D95D6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"Approval"</w:t>
            </w:r>
          </w:p>
        </w:tc>
        <w:tc>
          <w:tcPr>
            <w:tcW w:w="7139" w:type="dxa"/>
          </w:tcPr>
          <w:p w:rsidR="001469A6" w:rsidRDefault="0039042C" w14:paraId="69D95D6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prior written consent of the Buyer and "</w:t>
            </w:r>
            <w:r>
              <w:rPr>
                <w:rFonts w:ascii="Arial" w:hAnsi="Arial" w:eastAsia="Arial" w:cs="Arial"/>
                <w:b/>
                <w:color w:val="000000"/>
                <w:sz w:val="24"/>
                <w:szCs w:val="24"/>
              </w:rPr>
              <w:t>Approve</w:t>
            </w:r>
            <w:r>
              <w:rPr>
                <w:rFonts w:ascii="Arial" w:hAnsi="Arial" w:eastAsia="Arial" w:cs="Arial"/>
                <w:color w:val="000000"/>
                <w:sz w:val="24"/>
                <w:szCs w:val="24"/>
              </w:rPr>
              <w:t>" and "</w:t>
            </w:r>
            <w:r>
              <w:rPr>
                <w:rFonts w:ascii="Arial" w:hAnsi="Arial" w:eastAsia="Arial" w:cs="Arial"/>
                <w:b/>
                <w:color w:val="000000"/>
                <w:sz w:val="24"/>
                <w:szCs w:val="24"/>
              </w:rPr>
              <w:t>Approved</w:t>
            </w:r>
            <w:r>
              <w:rPr>
                <w:rFonts w:ascii="Arial" w:hAnsi="Arial" w:eastAsia="Arial" w:cs="Arial"/>
                <w:color w:val="000000"/>
                <w:sz w:val="24"/>
                <w:szCs w:val="24"/>
              </w:rPr>
              <w:t>" shall be construed accordingly;</w:t>
            </w:r>
          </w:p>
        </w:tc>
      </w:tr>
      <w:tr w:rsidR="001469A6" w:rsidTr="008E0D96" w14:paraId="69D95D76" w14:textId="77777777">
        <w:tc>
          <w:tcPr>
            <w:tcW w:w="2070" w:type="dxa"/>
          </w:tcPr>
          <w:p w:rsidR="001469A6" w:rsidRDefault="0039042C" w14:paraId="69D95D6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"Audit"</w:t>
            </w:r>
          </w:p>
        </w:tc>
        <w:tc>
          <w:tcPr>
            <w:tcW w:w="7139" w:type="dxa"/>
          </w:tcPr>
          <w:p w:rsidR="001469A6" w:rsidRDefault="0039042C" w14:paraId="69D95D6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Relevant Authority’s right to: </w:t>
            </w:r>
          </w:p>
          <w:p w:rsidR="001469A6" w:rsidRDefault="0039042C" w14:paraId="69D95D6B"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1469A6" w:rsidRDefault="0039042C" w14:paraId="69D95D6C"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 xml:space="preserve">verify the costs of the Supplier (including the costs of all Subcontractors and any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suppliers) in connection with the provision of the Services;</w:t>
            </w:r>
          </w:p>
          <w:p w:rsidR="001469A6" w:rsidRDefault="0039042C" w14:paraId="69D95D6D" w14:textId="77777777">
            <w:pPr>
              <w:numPr>
                <w:ilvl w:val="0"/>
                <w:numId w:val="24"/>
              </w:numPr>
              <w:tabs>
                <w:tab w:val="left" w:pos="-179"/>
                <w:tab w:val="left" w:pos="-9"/>
              </w:tabs>
              <w:spacing w:after="120"/>
              <w:jc w:val="both"/>
              <w:rPr>
                <w:rFonts w:ascii="Arial" w:hAnsi="Arial" w:eastAsia="Arial" w:cs="Arial"/>
                <w:sz w:val="24"/>
                <w:szCs w:val="24"/>
              </w:rPr>
            </w:pPr>
            <w:r>
              <w:rPr>
                <w:rFonts w:ascii="Arial" w:hAnsi="Arial" w:eastAsia="Arial" w:cs="Arial"/>
                <w:sz w:val="24"/>
                <w:szCs w:val="24"/>
              </w:rPr>
              <w:t>where the Relevant Authority is a Buyer, and the value of the relevant Call-Off Contract is greater than £3million, verify the Open Book Data;</w:t>
            </w:r>
          </w:p>
          <w:p w:rsidR="001469A6" w:rsidRDefault="0039042C" w14:paraId="69D95D6E"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verify the Supplier’s and each Subcontractor’s compliance with the Contract and applicable Law;</w:t>
            </w:r>
          </w:p>
          <w:p w:rsidR="001469A6" w:rsidRDefault="0039042C" w14:paraId="69D95D6F"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1469A6" w:rsidRDefault="0039042C" w14:paraId="69D95D70"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identify or investigate any circumstances which may impact upon the financial stability of the Supplier, any Guarantor, and/or any Subcontractors or their ability to provide the Deliverables;</w:t>
            </w:r>
          </w:p>
          <w:p w:rsidR="001469A6" w:rsidRDefault="0039042C" w14:paraId="69D95D71"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w:t>
            </w:r>
            <w:r>
              <w:rPr>
                <w:rFonts w:ascii="Arial" w:hAnsi="Arial" w:eastAsia="Arial" w:cs="Arial"/>
                <w:sz w:val="24"/>
                <w:szCs w:val="24"/>
              </w:rPr>
              <w:t>mp</w:t>
            </w:r>
            <w:r>
              <w:rPr>
                <w:rFonts w:ascii="Arial" w:hAnsi="Arial" w:eastAsia="Arial" w:cs="Arial"/>
                <w:color w:val="000000"/>
                <w:sz w:val="24"/>
                <w:szCs w:val="24"/>
              </w:rPr>
              <w:t xml:space="preserve">troller and Auditor </w:t>
            </w:r>
            <w:proofErr w:type="gramStart"/>
            <w:r>
              <w:rPr>
                <w:rFonts w:ascii="Arial" w:hAnsi="Arial" w:eastAsia="Arial" w:cs="Arial"/>
                <w:color w:val="000000"/>
                <w:sz w:val="24"/>
                <w:szCs w:val="24"/>
              </w:rPr>
              <w:t>General;</w:t>
            </w:r>
            <w:proofErr w:type="gramEnd"/>
          </w:p>
          <w:p w:rsidR="001469A6" w:rsidRDefault="0039042C" w14:paraId="69D95D72"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review any books of account and the internal contract management accounts kept by the Supplier in connection with each Contract;</w:t>
            </w:r>
          </w:p>
          <w:p w:rsidR="001469A6" w:rsidRDefault="0039042C" w14:paraId="69D95D73"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carry out the Relevant Authority’s internal and statutory audits and to prepare, examine and/or certify the Relevant Authority's annual and interim reports and accounts;</w:t>
            </w:r>
          </w:p>
          <w:p w:rsidR="001469A6" w:rsidRDefault="0039042C" w14:paraId="69D95D74"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 xml:space="preserve">enable the National Audit Office to carry out an examination pursuant to Section 6(1) of the National Audit Act 1983 of the economy, </w:t>
            </w:r>
            <w:proofErr w:type="gramStart"/>
            <w:r>
              <w:rPr>
                <w:rFonts w:ascii="Arial" w:hAnsi="Arial" w:eastAsia="Arial" w:cs="Arial"/>
                <w:color w:val="000000"/>
                <w:sz w:val="24"/>
                <w:szCs w:val="24"/>
              </w:rPr>
              <w:t>efficiency</w:t>
            </w:r>
            <w:proofErr w:type="gramEnd"/>
            <w:r>
              <w:rPr>
                <w:rFonts w:ascii="Arial" w:hAnsi="Arial" w:eastAsia="Arial" w:cs="Arial"/>
                <w:color w:val="000000"/>
                <w:sz w:val="24"/>
                <w:szCs w:val="24"/>
              </w:rPr>
              <w:t xml:space="preserve"> and effectiveness with which the Relevant Authority has used its resources; or</w:t>
            </w:r>
          </w:p>
          <w:p w:rsidR="001469A6" w:rsidRDefault="0039042C" w14:paraId="69D95D75" w14:textId="77777777">
            <w:pPr>
              <w:numPr>
                <w:ilvl w:val="0"/>
                <w:numId w:val="13"/>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verify the accuracy and completeness of any Management Information delivered or required by the Framework Contract;</w:t>
            </w:r>
          </w:p>
        </w:tc>
      </w:tr>
      <w:tr w:rsidR="001469A6" w:rsidTr="008E0D96" w14:paraId="69D95D7F" w14:textId="77777777">
        <w:tc>
          <w:tcPr>
            <w:tcW w:w="2070" w:type="dxa"/>
          </w:tcPr>
          <w:p w:rsidR="001469A6" w:rsidRDefault="0039042C" w14:paraId="69D95D7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"Auditor"</w:t>
            </w:r>
          </w:p>
        </w:tc>
        <w:tc>
          <w:tcPr>
            <w:tcW w:w="7139" w:type="dxa"/>
          </w:tcPr>
          <w:p w:rsidR="001469A6" w:rsidRDefault="0039042C" w14:paraId="69D95D78" w14:textId="77777777">
            <w:pPr>
              <w:pBdr>
                <w:top w:val="nil"/>
                <w:left w:val="nil"/>
                <w:bottom w:val="nil"/>
                <w:right w:val="nil"/>
                <w:between w:val="nil"/>
              </w:pBdr>
              <w:tabs>
                <w:tab w:val="left" w:pos="-179"/>
                <w:tab w:val="left" w:pos="-9"/>
              </w:tabs>
              <w:spacing w:after="120"/>
              <w:jc w:val="both"/>
              <w:rPr>
                <w:rFonts w:ascii="Arial" w:hAnsi="Arial" w:eastAsia="Arial" w:cs="Arial"/>
                <w:sz w:val="24"/>
                <w:szCs w:val="24"/>
              </w:rPr>
            </w:pPr>
            <w:r>
              <w:rPr>
                <w:rFonts w:ascii="Arial" w:hAnsi="Arial" w:eastAsia="Arial" w:cs="Arial"/>
                <w:sz w:val="24"/>
                <w:szCs w:val="24"/>
              </w:rPr>
              <w:t xml:space="preserve"> means:</w:t>
            </w:r>
          </w:p>
          <w:p w:rsidR="001469A6" w:rsidRDefault="0039042C" w14:paraId="69D95D79" w14:textId="77777777">
            <w:pPr>
              <w:numPr>
                <w:ilvl w:val="0"/>
                <w:numId w:val="27"/>
              </w:numPr>
              <w:pBdr>
                <w:top w:val="nil"/>
                <w:left w:val="nil"/>
                <w:bottom w:val="nil"/>
                <w:right w:val="nil"/>
                <w:between w:val="nil"/>
              </w:pBdr>
              <w:tabs>
                <w:tab w:val="left" w:pos="-179"/>
                <w:tab w:val="left" w:pos="-9"/>
              </w:tabs>
              <w:spacing w:after="120"/>
              <w:ind w:left="501" w:hanging="331"/>
              <w:jc w:val="both"/>
              <w:rPr>
                <w:rFonts w:ascii="Arial" w:hAnsi="Arial" w:eastAsia="Arial" w:cs="Arial"/>
                <w:color w:val="000000"/>
                <w:sz w:val="24"/>
                <w:szCs w:val="24"/>
              </w:rPr>
            </w:pPr>
            <w:r>
              <w:rPr>
                <w:rFonts w:ascii="Arial" w:hAnsi="Arial" w:eastAsia="Arial" w:cs="Arial"/>
                <w:color w:val="000000"/>
                <w:sz w:val="24"/>
                <w:szCs w:val="24"/>
              </w:rPr>
              <w:t>the Relevant Authority’s internal and external auditors;</w:t>
            </w:r>
          </w:p>
          <w:p w:rsidR="001469A6" w:rsidRDefault="0039042C" w14:paraId="69D95D7A" w14:textId="77777777">
            <w:pPr>
              <w:numPr>
                <w:ilvl w:val="0"/>
                <w:numId w:val="27"/>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the Relevant Authority’s statutory or regulatory auditors;</w:t>
            </w:r>
          </w:p>
          <w:p w:rsidR="001469A6" w:rsidRDefault="0039042C" w14:paraId="69D95D7B" w14:textId="77777777">
            <w:pPr>
              <w:numPr>
                <w:ilvl w:val="0"/>
                <w:numId w:val="27"/>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the C</w:t>
            </w:r>
            <w:r>
              <w:rPr>
                <w:rFonts w:ascii="Arial" w:hAnsi="Arial" w:eastAsia="Arial" w:cs="Arial"/>
                <w:sz w:val="24"/>
                <w:szCs w:val="24"/>
              </w:rPr>
              <w:t>omp</w:t>
            </w:r>
            <w:r>
              <w:rPr>
                <w:rFonts w:ascii="Arial" w:hAnsi="Arial" w:eastAsia="Arial" w:cs="Arial"/>
                <w:color w:val="000000"/>
                <w:sz w:val="24"/>
                <w:szCs w:val="24"/>
              </w:rPr>
              <w:t>troller and Auditor General, their staff and/or any appointed representatives of the National Audit Office;</w:t>
            </w:r>
          </w:p>
          <w:p w:rsidR="001469A6" w:rsidRDefault="0039042C" w14:paraId="69D95D7C" w14:textId="77777777">
            <w:pPr>
              <w:numPr>
                <w:ilvl w:val="0"/>
                <w:numId w:val="27"/>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HM Treasury or the Cabinet Office;</w:t>
            </w:r>
          </w:p>
          <w:p w:rsidR="001469A6" w:rsidRDefault="0039042C" w14:paraId="69D95D7D" w14:textId="77777777">
            <w:pPr>
              <w:numPr>
                <w:ilvl w:val="0"/>
                <w:numId w:val="27"/>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any party formally appointed by the Relevant Authority to carry out audit or similar review functions; and</w:t>
            </w:r>
          </w:p>
          <w:p w:rsidR="001469A6" w:rsidRDefault="0039042C" w14:paraId="69D95D7E" w14:textId="77777777">
            <w:pPr>
              <w:numPr>
                <w:ilvl w:val="0"/>
                <w:numId w:val="27"/>
              </w:numPr>
              <w:pBdr>
                <w:top w:val="nil"/>
                <w:left w:val="nil"/>
                <w:bottom w:val="nil"/>
                <w:right w:val="nil"/>
                <w:between w:val="nil"/>
              </w:pBdr>
              <w:tabs>
                <w:tab w:val="left" w:pos="-179"/>
                <w:tab w:val="left" w:pos="-9"/>
              </w:tabs>
              <w:spacing w:after="120"/>
              <w:ind w:left="461" w:hanging="288"/>
              <w:jc w:val="both"/>
              <w:rPr>
                <w:rFonts w:ascii="Arial" w:hAnsi="Arial" w:eastAsia="Arial" w:cs="Arial"/>
                <w:color w:val="000000"/>
                <w:sz w:val="24"/>
                <w:szCs w:val="24"/>
              </w:rPr>
            </w:pPr>
            <w:r>
              <w:rPr>
                <w:rFonts w:ascii="Arial" w:hAnsi="Arial" w:eastAsia="Arial" w:cs="Arial"/>
                <w:color w:val="000000"/>
                <w:sz w:val="24"/>
                <w:szCs w:val="24"/>
              </w:rPr>
              <w:t>successors or assigns of any of the above;</w:t>
            </w:r>
          </w:p>
        </w:tc>
      </w:tr>
      <w:tr w:rsidR="001469A6" w:rsidTr="008E0D96" w14:paraId="69D95D82" w14:textId="77777777">
        <w:trPr>
          <w:trHeight w:val="601"/>
        </w:trPr>
        <w:tc>
          <w:tcPr>
            <w:tcW w:w="2070" w:type="dxa"/>
          </w:tcPr>
          <w:p w:rsidR="001469A6" w:rsidRDefault="0039042C" w14:paraId="69D95D8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"Authority"</w:t>
            </w:r>
          </w:p>
        </w:tc>
        <w:tc>
          <w:tcPr>
            <w:tcW w:w="7139" w:type="dxa"/>
          </w:tcPr>
          <w:p w:rsidR="001469A6" w:rsidRDefault="0039042C" w14:paraId="69D95D81" w14:textId="77777777">
            <w:pPr>
              <w:rPr>
                <w:rFonts w:ascii="Arial" w:hAnsi="Arial" w:eastAsia="Arial" w:cs="Arial"/>
                <w:sz w:val="24"/>
                <w:szCs w:val="24"/>
              </w:rPr>
            </w:pPr>
            <w:r>
              <w:rPr>
                <w:rFonts w:ascii="Arial" w:hAnsi="Arial" w:eastAsia="Arial" w:cs="Arial"/>
                <w:sz w:val="24"/>
                <w:szCs w:val="24"/>
              </w:rPr>
              <w:t xml:space="preserve">   CCS and each Buyer;</w:t>
            </w:r>
          </w:p>
        </w:tc>
      </w:tr>
      <w:tr w:rsidR="001469A6" w:rsidTr="008E0D96" w14:paraId="69D95D85" w14:textId="77777777">
        <w:tc>
          <w:tcPr>
            <w:tcW w:w="2070" w:type="dxa"/>
          </w:tcPr>
          <w:p w:rsidR="001469A6" w:rsidRDefault="0039042C" w14:paraId="69D95D83" w14:textId="77777777">
            <w:pPr>
              <w:pBdr>
                <w:top w:val="nil"/>
                <w:left w:val="nil"/>
                <w:bottom w:val="nil"/>
                <w:right w:val="nil"/>
                <w:between w:val="nil"/>
              </w:pBdr>
              <w:ind w:left="-108"/>
              <w:rPr>
                <w:rFonts w:ascii="Arial" w:hAnsi="Arial" w:eastAsia="Arial" w:cs="Arial"/>
                <w:b/>
                <w:color w:val="000000"/>
                <w:sz w:val="24"/>
                <w:szCs w:val="24"/>
              </w:rPr>
            </w:pPr>
            <w:r>
              <w:rPr>
                <w:rFonts w:ascii="Arial" w:hAnsi="Arial" w:eastAsia="Arial" w:cs="Arial"/>
                <w:b/>
                <w:color w:val="000000"/>
                <w:sz w:val="24"/>
                <w:szCs w:val="24"/>
              </w:rPr>
              <w:t>"Authority Cause"</w:t>
            </w:r>
          </w:p>
        </w:tc>
        <w:tc>
          <w:tcPr>
            <w:tcW w:w="7139" w:type="dxa"/>
          </w:tcPr>
          <w:p w:rsidR="001469A6" w:rsidRDefault="0039042C" w14:paraId="69D95D8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breach of the obligations of the Relevant Authority or any other default, act, omission, </w:t>
            </w:r>
            <w:proofErr w:type="gramStart"/>
            <w:r>
              <w:rPr>
                <w:rFonts w:ascii="Arial" w:hAnsi="Arial" w:eastAsia="Arial" w:cs="Arial"/>
                <w:color w:val="000000"/>
                <w:sz w:val="24"/>
                <w:szCs w:val="24"/>
              </w:rPr>
              <w:t>negligence</w:t>
            </w:r>
            <w:proofErr w:type="gramEnd"/>
            <w:r>
              <w:rPr>
                <w:rFonts w:ascii="Arial" w:hAnsi="Arial" w:eastAsia="Arial" w:cs="Arial"/>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1469A6" w:rsidTr="008E0D96" w14:paraId="69D95D88" w14:textId="77777777">
        <w:tc>
          <w:tcPr>
            <w:tcW w:w="2070" w:type="dxa"/>
          </w:tcPr>
          <w:p w:rsidR="001469A6" w:rsidRDefault="0039042C" w14:paraId="69D95D8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"BACS"</w:t>
            </w:r>
          </w:p>
        </w:tc>
        <w:tc>
          <w:tcPr>
            <w:tcW w:w="7139" w:type="dxa"/>
          </w:tcPr>
          <w:p w:rsidR="001469A6" w:rsidRDefault="0039042C" w14:paraId="69D95D8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Bankers’ Automated Clearing Services, which is a scheme for the electronic processing of financial transactions within the United Kingdom;</w:t>
            </w:r>
          </w:p>
        </w:tc>
      </w:tr>
      <w:tr w:rsidR="001469A6" w:rsidTr="008E0D96" w14:paraId="69D95D8B" w14:textId="77777777">
        <w:tc>
          <w:tcPr>
            <w:tcW w:w="2070" w:type="dxa"/>
          </w:tcPr>
          <w:p w:rsidR="001469A6" w:rsidRDefault="0039042C" w14:paraId="69D95D8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"Beneficiary"</w:t>
            </w:r>
          </w:p>
        </w:tc>
        <w:tc>
          <w:tcPr>
            <w:tcW w:w="7139" w:type="dxa"/>
          </w:tcPr>
          <w:p w:rsidR="001469A6" w:rsidRDefault="0039042C" w14:paraId="69D95D8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Party having (or claiming to have) the benefit of an indemnity under this Contract;</w:t>
            </w:r>
          </w:p>
        </w:tc>
      </w:tr>
      <w:tr w:rsidR="001469A6" w:rsidTr="008E0D96" w14:paraId="69D95D8E" w14:textId="77777777">
        <w:tc>
          <w:tcPr>
            <w:tcW w:w="2070" w:type="dxa"/>
          </w:tcPr>
          <w:p w:rsidR="001469A6" w:rsidRDefault="0039042C" w14:paraId="69D95D8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"Buyer"</w:t>
            </w:r>
          </w:p>
        </w:tc>
        <w:tc>
          <w:tcPr>
            <w:tcW w:w="7139" w:type="dxa"/>
          </w:tcPr>
          <w:p w:rsidR="001469A6" w:rsidRDefault="0039042C" w14:paraId="69D95D8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relevant public sector purchaser identified as such in the Order Form;</w:t>
            </w:r>
          </w:p>
        </w:tc>
      </w:tr>
      <w:tr w:rsidR="001469A6" w:rsidTr="008E0D96" w14:paraId="69D95D91" w14:textId="77777777">
        <w:tc>
          <w:tcPr>
            <w:tcW w:w="2070" w:type="dxa"/>
          </w:tcPr>
          <w:p w:rsidR="001469A6" w:rsidRDefault="0039042C" w14:paraId="69D95D8F"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"Buyer Assets"</w:t>
            </w:r>
          </w:p>
        </w:tc>
        <w:tc>
          <w:tcPr>
            <w:tcW w:w="7139" w:type="dxa"/>
          </w:tcPr>
          <w:p w:rsidR="001469A6" w:rsidRDefault="0039042C" w14:paraId="69D95D9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Buyer’s infrastructure, data, software, materials, assets, </w:t>
            </w:r>
            <w:proofErr w:type="gramStart"/>
            <w:r>
              <w:rPr>
                <w:rFonts w:ascii="Arial" w:hAnsi="Arial" w:eastAsia="Arial" w:cs="Arial"/>
                <w:color w:val="000000"/>
                <w:sz w:val="24"/>
                <w:szCs w:val="24"/>
              </w:rPr>
              <w:t>equipment</w:t>
            </w:r>
            <w:proofErr w:type="gramEnd"/>
            <w:r>
              <w:rPr>
                <w:rFonts w:ascii="Arial" w:hAnsi="Arial" w:eastAsia="Arial" w:cs="Arial"/>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1469A6" w:rsidTr="008E0D96" w14:paraId="69D95D94" w14:textId="77777777">
        <w:tc>
          <w:tcPr>
            <w:tcW w:w="2070" w:type="dxa"/>
          </w:tcPr>
          <w:p w:rsidR="001469A6" w:rsidRDefault="0039042C" w14:paraId="69D95D9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"Buyer Authorised Representative"</w:t>
            </w:r>
          </w:p>
        </w:tc>
        <w:tc>
          <w:tcPr>
            <w:tcW w:w="7139" w:type="dxa"/>
          </w:tcPr>
          <w:p w:rsidR="001469A6" w:rsidRDefault="0039042C" w14:paraId="69D95D9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representative appointed by the Buyer from time to time in relation to the Call-Off Contract initially identified in the Order Form;</w:t>
            </w:r>
          </w:p>
        </w:tc>
      </w:tr>
      <w:tr w:rsidR="001469A6" w:rsidTr="008E0D96" w14:paraId="69D95D97" w14:textId="77777777">
        <w:tc>
          <w:tcPr>
            <w:tcW w:w="2070" w:type="dxa"/>
          </w:tcPr>
          <w:p w:rsidR="001469A6" w:rsidRDefault="0039042C" w14:paraId="69D95D9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"Buyer Premises"</w:t>
            </w:r>
          </w:p>
        </w:tc>
        <w:tc>
          <w:tcPr>
            <w:tcW w:w="7139" w:type="dxa"/>
          </w:tcPr>
          <w:p w:rsidR="001469A6" w:rsidRDefault="0039042C" w14:paraId="69D95D9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premises owned, </w:t>
            </w:r>
            <w:proofErr w:type="gramStart"/>
            <w:r>
              <w:rPr>
                <w:rFonts w:ascii="Arial" w:hAnsi="Arial" w:eastAsia="Arial" w:cs="Arial"/>
                <w:color w:val="000000"/>
                <w:sz w:val="24"/>
                <w:szCs w:val="24"/>
              </w:rPr>
              <w:t>controlled</w:t>
            </w:r>
            <w:proofErr w:type="gramEnd"/>
            <w:r>
              <w:rPr>
                <w:rFonts w:ascii="Arial" w:hAnsi="Arial" w:eastAsia="Arial" w:cs="Arial"/>
                <w:color w:val="000000"/>
                <w:sz w:val="24"/>
                <w:szCs w:val="24"/>
              </w:rPr>
              <w:t xml:space="preserve"> or occupied by the Buyer which are made available for use by the Supplier or its Subcontractors for the provision of the Deliverables (or any of them);</w:t>
            </w:r>
          </w:p>
        </w:tc>
      </w:tr>
      <w:tr w:rsidR="001469A6" w:rsidTr="008E0D96" w14:paraId="69D95D9A" w14:textId="77777777">
        <w:tc>
          <w:tcPr>
            <w:tcW w:w="2070" w:type="dxa"/>
          </w:tcPr>
          <w:p w:rsidR="001469A6" w:rsidRDefault="0039042C" w14:paraId="69D95D98" w14:textId="77777777">
            <w:pPr>
              <w:spacing w:after="120"/>
              <w:ind w:left="-108"/>
              <w:rPr>
                <w:rFonts w:ascii="Arial" w:hAnsi="Arial" w:eastAsia="Arial" w:cs="Arial"/>
                <w:b/>
                <w:sz w:val="24"/>
                <w:szCs w:val="24"/>
              </w:rPr>
            </w:pPr>
            <w:r>
              <w:rPr>
                <w:rFonts w:ascii="Arial" w:hAnsi="Arial" w:eastAsia="Arial" w:cs="Arial"/>
                <w:b/>
                <w:sz w:val="24"/>
                <w:szCs w:val="24"/>
              </w:rPr>
              <w:t xml:space="preserve">  Buyer System</w:t>
            </w:r>
          </w:p>
        </w:tc>
        <w:tc>
          <w:tcPr>
            <w:tcW w:w="7139" w:type="dxa"/>
          </w:tcPr>
          <w:p w:rsidR="001469A6" w:rsidRDefault="0039042C" w14:paraId="69D95D99" w14:textId="77777777">
            <w:pPr>
              <w:tabs>
                <w:tab w:val="left" w:pos="-179"/>
                <w:tab w:val="left" w:pos="-9"/>
              </w:tabs>
              <w:spacing w:after="120"/>
              <w:ind w:left="170"/>
              <w:jc w:val="both"/>
              <w:rPr>
                <w:rFonts w:ascii="Arial" w:hAnsi="Arial" w:eastAsia="Arial" w:cs="Arial"/>
                <w:sz w:val="24"/>
                <w:szCs w:val="24"/>
              </w:rPr>
            </w:pPr>
            <w:r>
              <w:rPr>
                <w:rFonts w:ascii="Arial" w:hAnsi="Arial" w:eastAsia="Arial" w:cs="Arial"/>
                <w:sz w:val="24"/>
                <w:szCs w:val="24"/>
                <w:highlight w:val="white"/>
              </w:rPr>
              <w:t>has the meaning given to it in Schedule 6 (ICT Services);</w:t>
            </w:r>
          </w:p>
        </w:tc>
      </w:tr>
      <w:tr w:rsidR="001469A6" w:rsidTr="008E0D96" w14:paraId="69D95D9D" w14:textId="77777777">
        <w:tc>
          <w:tcPr>
            <w:tcW w:w="2070" w:type="dxa"/>
          </w:tcPr>
          <w:p w:rsidR="001469A6" w:rsidRDefault="0039042C" w14:paraId="69D95D9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Contract"</w:t>
            </w:r>
          </w:p>
        </w:tc>
        <w:tc>
          <w:tcPr>
            <w:tcW w:w="7139" w:type="dxa"/>
          </w:tcPr>
          <w:p w:rsidR="001469A6" w:rsidRDefault="0039042C" w14:paraId="69D95D9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 between the Buyer and the Supplier (</w:t>
            </w:r>
            <w:proofErr w:type="gramStart"/>
            <w:r>
              <w:rPr>
                <w:rFonts w:ascii="Arial" w:hAnsi="Arial" w:eastAsia="Arial" w:cs="Arial"/>
                <w:color w:val="000000"/>
                <w:sz w:val="24"/>
                <w:szCs w:val="24"/>
              </w:rPr>
              <w:t>entered into</w:t>
            </w:r>
            <w:proofErr w:type="gramEnd"/>
            <w:r>
              <w:rPr>
                <w:rFonts w:ascii="Arial" w:hAnsi="Arial" w:eastAsia="Arial" w:cs="Arial"/>
                <w:color w:val="000000"/>
                <w:sz w:val="24"/>
                <w:szCs w:val="24"/>
              </w:rPr>
              <w:t xml:space="preserve"> pursuant to the provisions of the Framework Contract), which consists of the terms set out and referred to in the Order Form;</w:t>
            </w:r>
          </w:p>
        </w:tc>
      </w:tr>
      <w:tr w:rsidR="001469A6" w:rsidTr="008E0D96" w14:paraId="69D95DA0" w14:textId="77777777">
        <w:tc>
          <w:tcPr>
            <w:tcW w:w="2070" w:type="dxa"/>
          </w:tcPr>
          <w:p w:rsidR="001469A6" w:rsidRDefault="0039042C" w14:paraId="69D95D9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Contract Period"</w:t>
            </w:r>
          </w:p>
        </w:tc>
        <w:tc>
          <w:tcPr>
            <w:tcW w:w="7139" w:type="dxa"/>
          </w:tcPr>
          <w:p w:rsidR="001469A6" w:rsidRDefault="0039042C" w14:paraId="69D95D9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 Period in respect of the Call-Off Contract;</w:t>
            </w:r>
          </w:p>
        </w:tc>
      </w:tr>
      <w:tr w:rsidR="001469A6" w:rsidTr="008E0D96" w14:paraId="69D95DA3" w14:textId="77777777">
        <w:tc>
          <w:tcPr>
            <w:tcW w:w="2070" w:type="dxa"/>
          </w:tcPr>
          <w:p w:rsidR="001469A6" w:rsidRDefault="0039042C" w14:paraId="69D95DA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Expiry Date"</w:t>
            </w:r>
          </w:p>
        </w:tc>
        <w:tc>
          <w:tcPr>
            <w:tcW w:w="7139" w:type="dxa"/>
          </w:tcPr>
          <w:p w:rsidR="001469A6" w:rsidRDefault="0039042C" w14:paraId="69D95DA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scheduled date of the end of a Call-Off Contract as stated in the Order Form;</w:t>
            </w:r>
          </w:p>
        </w:tc>
      </w:tr>
      <w:tr w:rsidR="001469A6" w:rsidTr="008E0D96" w14:paraId="69D95DA6" w14:textId="77777777">
        <w:tc>
          <w:tcPr>
            <w:tcW w:w="2070" w:type="dxa"/>
          </w:tcPr>
          <w:p w:rsidR="001469A6" w:rsidRDefault="0039042C" w14:paraId="69D95DA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Incorporated Terms"</w:t>
            </w:r>
          </w:p>
        </w:tc>
        <w:tc>
          <w:tcPr>
            <w:tcW w:w="7139" w:type="dxa"/>
          </w:tcPr>
          <w:p w:rsidR="001469A6" w:rsidRDefault="0039042C" w14:paraId="69D95DA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contractual terms applicable to the Call-Off Contract specified under the relevant heading in the Order Form;</w:t>
            </w:r>
          </w:p>
        </w:tc>
      </w:tr>
      <w:tr w:rsidR="001469A6" w:rsidTr="008E0D96" w14:paraId="69D95DA9" w14:textId="77777777">
        <w:tc>
          <w:tcPr>
            <w:tcW w:w="2070" w:type="dxa"/>
          </w:tcPr>
          <w:p w:rsidR="001469A6" w:rsidRDefault="0039042C" w14:paraId="69D95DA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Initial Period"</w:t>
            </w:r>
          </w:p>
        </w:tc>
        <w:tc>
          <w:tcPr>
            <w:tcW w:w="7139" w:type="dxa"/>
          </w:tcPr>
          <w:p w:rsidR="001469A6" w:rsidRDefault="0039042C" w14:paraId="69D95DA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Initial Period of a Call-Off Contract specified in the Order Form;</w:t>
            </w:r>
          </w:p>
        </w:tc>
      </w:tr>
      <w:tr w:rsidR="001469A6" w:rsidTr="008E0D96" w14:paraId="69D95DAC" w14:textId="77777777">
        <w:tc>
          <w:tcPr>
            <w:tcW w:w="2070" w:type="dxa"/>
          </w:tcPr>
          <w:p w:rsidR="001469A6" w:rsidRDefault="0039042C" w14:paraId="69D95DA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Call Off Optional Extension Period</w:t>
            </w:r>
          </w:p>
        </w:tc>
        <w:tc>
          <w:tcPr>
            <w:tcW w:w="7139" w:type="dxa"/>
          </w:tcPr>
          <w:p w:rsidR="001469A6" w:rsidRDefault="0039042C" w14:paraId="69D95DA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such period or periods beyond which the Call-Off Initial Period may be extended up to a maximum of the number of years in total specified in the Order Form</w:t>
            </w:r>
          </w:p>
        </w:tc>
      </w:tr>
      <w:tr w:rsidR="001469A6" w:rsidTr="008E0D96" w14:paraId="69D95DAF" w14:textId="77777777">
        <w:tc>
          <w:tcPr>
            <w:tcW w:w="2070" w:type="dxa"/>
          </w:tcPr>
          <w:p w:rsidR="001469A6" w:rsidRDefault="0039042C" w14:paraId="69D95DA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Procedure"</w:t>
            </w:r>
          </w:p>
        </w:tc>
        <w:tc>
          <w:tcPr>
            <w:tcW w:w="7139" w:type="dxa"/>
          </w:tcPr>
          <w:p w:rsidR="001469A6" w:rsidRDefault="0039042C" w14:paraId="69D95DA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process for awarding a Call-Off Contract pursuant to Clause 2 (How the contract works) and Framework Schedule 7 (Call-Off Award Procedure);</w:t>
            </w:r>
          </w:p>
        </w:tc>
      </w:tr>
      <w:tr w:rsidR="001469A6" w:rsidTr="008E0D96" w14:paraId="69D95DB2" w14:textId="77777777">
        <w:tc>
          <w:tcPr>
            <w:tcW w:w="2070" w:type="dxa"/>
          </w:tcPr>
          <w:p w:rsidR="001469A6" w:rsidRDefault="0039042C" w14:paraId="69D95DB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Special Terms"</w:t>
            </w:r>
          </w:p>
        </w:tc>
        <w:tc>
          <w:tcPr>
            <w:tcW w:w="7139" w:type="dxa"/>
          </w:tcPr>
          <w:p w:rsidR="001469A6" w:rsidRDefault="0039042C" w14:paraId="69D95DB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additional terms and conditions specified in the Order Form incorporated into the applicable Call-Off Contract; </w:t>
            </w:r>
          </w:p>
        </w:tc>
      </w:tr>
      <w:tr w:rsidR="001469A6" w:rsidTr="008E0D96" w14:paraId="69D95DB5" w14:textId="77777777">
        <w:tc>
          <w:tcPr>
            <w:tcW w:w="2070" w:type="dxa"/>
          </w:tcPr>
          <w:p w:rsidR="001469A6" w:rsidRDefault="0039042C" w14:paraId="69D95DB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Start Date"</w:t>
            </w:r>
          </w:p>
        </w:tc>
        <w:tc>
          <w:tcPr>
            <w:tcW w:w="7139" w:type="dxa"/>
          </w:tcPr>
          <w:p w:rsidR="001469A6" w:rsidRDefault="0039042C" w14:paraId="69D95DB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date of start of a Call-Off Contract as stated in the Order Form;</w:t>
            </w:r>
          </w:p>
        </w:tc>
      </w:tr>
      <w:tr w:rsidR="001469A6" w:rsidTr="008E0D96" w14:paraId="69D95DB8" w14:textId="77777777">
        <w:tc>
          <w:tcPr>
            <w:tcW w:w="2070" w:type="dxa"/>
          </w:tcPr>
          <w:p w:rsidR="001469A6" w:rsidRDefault="0039042C" w14:paraId="69D95DB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Tender"</w:t>
            </w:r>
          </w:p>
        </w:tc>
        <w:tc>
          <w:tcPr>
            <w:tcW w:w="7139" w:type="dxa"/>
          </w:tcPr>
          <w:p w:rsidR="001469A6" w:rsidRDefault="0039042C" w14:paraId="69D95DB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tender submitted by the Supplier in response to the Buyer’s Statement of Requirements following a Further Competition Procedure and set out at Call-Off Schedule 4 (Call-Off Tender);</w:t>
            </w:r>
          </w:p>
        </w:tc>
      </w:tr>
      <w:tr w:rsidR="001469A6" w:rsidTr="008E0D96" w14:paraId="69D95DBB" w14:textId="77777777">
        <w:tc>
          <w:tcPr>
            <w:tcW w:w="2070" w:type="dxa"/>
          </w:tcPr>
          <w:p w:rsidR="001469A6" w:rsidRDefault="0039042C" w14:paraId="69D95DB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Catalogue</w:t>
            </w:r>
          </w:p>
        </w:tc>
        <w:tc>
          <w:tcPr>
            <w:tcW w:w="7139" w:type="dxa"/>
          </w:tcPr>
          <w:p w:rsidR="001469A6" w:rsidRDefault="0039042C" w14:paraId="69D95DBA" w14:textId="77777777">
            <w:pPr>
              <w:tabs>
                <w:tab w:val="left" w:pos="-179"/>
                <w:tab w:val="left" w:pos="-9"/>
              </w:tabs>
              <w:spacing w:after="120" w:line="276" w:lineRule="auto"/>
              <w:ind w:left="142"/>
              <w:jc w:val="both"/>
              <w:rPr>
                <w:rFonts w:ascii="Arial" w:hAnsi="Arial" w:eastAsia="Arial" w:cs="Arial"/>
                <w:color w:val="000000"/>
                <w:sz w:val="24"/>
                <w:szCs w:val="24"/>
              </w:rPr>
            </w:pPr>
            <w:r>
              <w:rPr>
                <w:rFonts w:ascii="Arial" w:hAnsi="Arial" w:eastAsia="Arial" w:cs="Arial"/>
                <w:sz w:val="24"/>
                <w:szCs w:val="24"/>
                <w:highlight w:val="white"/>
              </w:rPr>
              <w:t>the Supplier’s catalogue of Deliverables available to Buyers to order without Further Competition;</w:t>
            </w:r>
          </w:p>
        </w:tc>
      </w:tr>
      <w:tr w:rsidR="001469A6" w:rsidTr="008E0D96" w14:paraId="69D95DBE" w14:textId="77777777">
        <w:tc>
          <w:tcPr>
            <w:tcW w:w="2070" w:type="dxa"/>
          </w:tcPr>
          <w:p w:rsidR="001469A6" w:rsidRDefault="0039042C" w14:paraId="69D95DBC" w14:textId="77777777">
            <w:pPr>
              <w:pBdr>
                <w:top w:val="nil"/>
                <w:left w:val="nil"/>
                <w:bottom w:val="nil"/>
                <w:right w:val="nil"/>
                <w:between w:val="nil"/>
              </w:pBdr>
              <w:spacing w:after="120"/>
              <w:ind w:left="-108"/>
              <w:rPr>
                <w:rFonts w:ascii="Arial" w:hAnsi="Arial" w:eastAsia="Arial" w:cs="Arial"/>
                <w:b/>
                <w:sz w:val="24"/>
                <w:szCs w:val="24"/>
              </w:rPr>
            </w:pPr>
            <w:r>
              <w:rPr>
                <w:rFonts w:ascii="Arial" w:hAnsi="Arial" w:eastAsia="Arial" w:cs="Arial"/>
                <w:b/>
                <w:sz w:val="24"/>
                <w:szCs w:val="24"/>
              </w:rPr>
              <w:t xml:space="preserve">  Catalogue Publication Portal</w:t>
            </w:r>
          </w:p>
        </w:tc>
        <w:tc>
          <w:tcPr>
            <w:tcW w:w="7139" w:type="dxa"/>
          </w:tcPr>
          <w:p w:rsidR="001469A6" w:rsidRDefault="0039042C" w14:paraId="69D95DBD" w14:textId="77777777">
            <w:pPr>
              <w:tabs>
                <w:tab w:val="left" w:pos="-179"/>
                <w:tab w:val="left" w:pos="-9"/>
              </w:tabs>
              <w:spacing w:after="120" w:line="276" w:lineRule="auto"/>
              <w:ind w:left="142"/>
              <w:jc w:val="both"/>
              <w:rPr>
                <w:rFonts w:ascii="Arial" w:hAnsi="Arial" w:eastAsia="Arial" w:cs="Arial"/>
                <w:sz w:val="24"/>
                <w:szCs w:val="24"/>
              </w:rPr>
            </w:pPr>
            <w:r>
              <w:rPr>
                <w:rFonts w:ascii="Arial" w:hAnsi="Arial" w:eastAsia="Arial" w:cs="Arial"/>
                <w:sz w:val="24"/>
                <w:szCs w:val="24"/>
                <w:highlight w:val="white"/>
              </w:rPr>
              <w:t>the CCS online publication channel via which Buyers can view the Catalogue;</w:t>
            </w:r>
          </w:p>
        </w:tc>
      </w:tr>
      <w:tr w:rsidR="001469A6" w:rsidTr="008E0D96" w14:paraId="69D95DC1" w14:textId="77777777">
        <w:tc>
          <w:tcPr>
            <w:tcW w:w="2070" w:type="dxa"/>
          </w:tcPr>
          <w:p w:rsidR="001469A6" w:rsidRDefault="0039042C" w14:paraId="69D95DB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"CCS"</w:t>
            </w:r>
          </w:p>
        </w:tc>
        <w:tc>
          <w:tcPr>
            <w:tcW w:w="7139" w:type="dxa"/>
          </w:tcPr>
          <w:p w:rsidR="001469A6" w:rsidRDefault="0039042C" w14:paraId="69D95DC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1469A6" w:rsidTr="008E0D96" w14:paraId="69D95DC4" w14:textId="77777777">
        <w:tc>
          <w:tcPr>
            <w:tcW w:w="2070" w:type="dxa"/>
          </w:tcPr>
          <w:p w:rsidR="001469A6" w:rsidRDefault="0039042C" w14:paraId="69D95DC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"CCS Authorised Representative"</w:t>
            </w:r>
          </w:p>
        </w:tc>
        <w:tc>
          <w:tcPr>
            <w:tcW w:w="7139" w:type="dxa"/>
          </w:tcPr>
          <w:p w:rsidR="001469A6" w:rsidRDefault="0039042C" w14:paraId="69D95DC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representative appointed by CCS from time to time in relation to the Framework Contract initially identified in the Framework Award Form;</w:t>
            </w:r>
          </w:p>
        </w:tc>
      </w:tr>
      <w:tr w:rsidR="001469A6" w:rsidTr="008E0D96" w14:paraId="69D95DCB" w14:textId="77777777">
        <w:tc>
          <w:tcPr>
            <w:tcW w:w="2070" w:type="dxa"/>
          </w:tcPr>
          <w:p w:rsidR="001469A6" w:rsidRDefault="0039042C" w14:paraId="69D95DC5"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"Central Government Body"</w:t>
            </w:r>
          </w:p>
        </w:tc>
        <w:tc>
          <w:tcPr>
            <w:tcW w:w="7139" w:type="dxa"/>
          </w:tcPr>
          <w:p w:rsidR="001469A6" w:rsidRDefault="0039042C" w14:paraId="69D95DC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1469A6" w:rsidRDefault="0039042C" w14:paraId="69D95DC7" w14:textId="77777777">
            <w:pPr>
              <w:numPr>
                <w:ilvl w:val="0"/>
                <w:numId w:val="17"/>
              </w:numPr>
              <w:pBdr>
                <w:top w:val="nil"/>
                <w:left w:val="nil"/>
                <w:bottom w:val="nil"/>
                <w:right w:val="nil"/>
                <w:between w:val="nil"/>
              </w:pBdr>
              <w:tabs>
                <w:tab w:val="left" w:pos="-576"/>
                <w:tab w:val="left" w:pos="144"/>
              </w:tabs>
              <w:jc w:val="both"/>
              <w:rPr>
                <w:rFonts w:ascii="Arial" w:hAnsi="Arial" w:eastAsia="Arial" w:cs="Arial"/>
                <w:color w:val="000000"/>
                <w:sz w:val="24"/>
                <w:szCs w:val="24"/>
              </w:rPr>
            </w:pPr>
            <w:r>
              <w:rPr>
                <w:rFonts w:ascii="Arial" w:hAnsi="Arial" w:eastAsia="Arial" w:cs="Arial"/>
                <w:color w:val="000000"/>
                <w:sz w:val="24"/>
                <w:szCs w:val="24"/>
              </w:rPr>
              <w:t>Government Department;</w:t>
            </w:r>
          </w:p>
          <w:p w:rsidR="001469A6" w:rsidRDefault="0039042C" w14:paraId="69D95DC8" w14:textId="77777777">
            <w:pPr>
              <w:numPr>
                <w:ilvl w:val="0"/>
                <w:numId w:val="17"/>
              </w:numPr>
              <w:pBdr>
                <w:top w:val="nil"/>
                <w:left w:val="nil"/>
                <w:bottom w:val="nil"/>
                <w:right w:val="nil"/>
                <w:between w:val="nil"/>
              </w:pBdr>
              <w:tabs>
                <w:tab w:val="left" w:pos="-576"/>
                <w:tab w:val="left" w:pos="144"/>
              </w:tabs>
              <w:jc w:val="both"/>
              <w:rPr>
                <w:rFonts w:ascii="Arial" w:hAnsi="Arial" w:eastAsia="Arial" w:cs="Arial"/>
                <w:color w:val="000000"/>
                <w:sz w:val="24"/>
                <w:szCs w:val="24"/>
              </w:rPr>
            </w:pPr>
            <w:r>
              <w:rPr>
                <w:rFonts w:ascii="Arial" w:hAnsi="Arial" w:eastAsia="Arial" w:cs="Arial"/>
                <w:color w:val="000000"/>
                <w:sz w:val="24"/>
                <w:szCs w:val="24"/>
              </w:rPr>
              <w:t>Non-Departmental Public Body or Assembly Sponsored Public Body (advisory, executive, or tribunal);</w:t>
            </w:r>
          </w:p>
          <w:p w:rsidR="001469A6" w:rsidRDefault="0039042C" w14:paraId="69D95DC9" w14:textId="77777777">
            <w:pPr>
              <w:numPr>
                <w:ilvl w:val="0"/>
                <w:numId w:val="17"/>
              </w:numPr>
              <w:pBdr>
                <w:top w:val="nil"/>
                <w:left w:val="nil"/>
                <w:bottom w:val="nil"/>
                <w:right w:val="nil"/>
                <w:between w:val="nil"/>
              </w:pBdr>
              <w:tabs>
                <w:tab w:val="left" w:pos="-576"/>
                <w:tab w:val="left" w:pos="144"/>
              </w:tabs>
              <w:jc w:val="both"/>
              <w:rPr>
                <w:rFonts w:ascii="Arial" w:hAnsi="Arial" w:eastAsia="Arial" w:cs="Arial"/>
                <w:color w:val="000000"/>
                <w:sz w:val="24"/>
                <w:szCs w:val="24"/>
              </w:rPr>
            </w:pPr>
            <w:r>
              <w:rPr>
                <w:rFonts w:ascii="Arial" w:hAnsi="Arial" w:eastAsia="Arial" w:cs="Arial"/>
                <w:color w:val="000000"/>
                <w:sz w:val="24"/>
                <w:szCs w:val="24"/>
              </w:rPr>
              <w:t>Non-Ministerial Department; or</w:t>
            </w:r>
          </w:p>
          <w:p w:rsidR="001469A6" w:rsidRDefault="0039042C" w14:paraId="69D95DCA" w14:textId="77777777">
            <w:pPr>
              <w:numPr>
                <w:ilvl w:val="0"/>
                <w:numId w:val="17"/>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Executive Agency;</w:t>
            </w:r>
          </w:p>
        </w:tc>
      </w:tr>
      <w:tr w:rsidR="001469A6" w:rsidTr="008E0D96" w14:paraId="69D95DCE" w14:textId="77777777">
        <w:tc>
          <w:tcPr>
            <w:tcW w:w="2070" w:type="dxa"/>
          </w:tcPr>
          <w:p w:rsidR="001469A6" w:rsidRDefault="0039042C" w14:paraId="69D95DC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"Change in Law"</w:t>
            </w:r>
          </w:p>
        </w:tc>
        <w:tc>
          <w:tcPr>
            <w:tcW w:w="7139" w:type="dxa"/>
          </w:tcPr>
          <w:p w:rsidR="001469A6" w:rsidRDefault="0039042C" w14:paraId="69D95DC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change in Law which impacts on the supply of the Deliverables and performance of the Contract which comes into force after the Start Date;</w:t>
            </w:r>
            <w:r>
              <w:rPr>
                <w:rFonts w:ascii="Arial" w:hAnsi="Arial" w:eastAsia="Arial" w:cs="Arial"/>
                <w:b/>
                <w:color w:val="000000"/>
                <w:sz w:val="24"/>
                <w:szCs w:val="24"/>
              </w:rPr>
              <w:t xml:space="preserve"> </w:t>
            </w:r>
          </w:p>
        </w:tc>
      </w:tr>
      <w:tr w:rsidR="001469A6" w:rsidTr="008E0D96" w14:paraId="69D95DD1" w14:textId="77777777">
        <w:tc>
          <w:tcPr>
            <w:tcW w:w="2070" w:type="dxa"/>
          </w:tcPr>
          <w:p w:rsidR="001469A6" w:rsidRDefault="0039042C" w14:paraId="69D95DC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"Change of Control"</w:t>
            </w:r>
          </w:p>
        </w:tc>
        <w:tc>
          <w:tcPr>
            <w:tcW w:w="7139" w:type="dxa"/>
          </w:tcPr>
          <w:p w:rsidR="001469A6" w:rsidRDefault="0039042C" w14:paraId="69D95DD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change of control within the meaning of Section 450 of the Corporation Tax Act 2010;</w:t>
            </w:r>
          </w:p>
        </w:tc>
      </w:tr>
      <w:tr w:rsidR="001469A6" w:rsidTr="008E0D96" w14:paraId="69D95DD4" w14:textId="77777777">
        <w:tc>
          <w:tcPr>
            <w:tcW w:w="2070" w:type="dxa"/>
          </w:tcPr>
          <w:p w:rsidR="001469A6" w:rsidRDefault="0039042C" w14:paraId="69D95DD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"Charges"</w:t>
            </w:r>
          </w:p>
        </w:tc>
        <w:tc>
          <w:tcPr>
            <w:tcW w:w="7139" w:type="dxa"/>
          </w:tcPr>
          <w:p w:rsidR="001469A6" w:rsidRDefault="0039042C" w14:paraId="69D95DD3" w14:textId="77777777">
            <w:pPr>
              <w:pBdr>
                <w:top w:val="nil"/>
                <w:left w:val="nil"/>
                <w:bottom w:val="nil"/>
                <w:right w:val="nil"/>
                <w:between w:val="nil"/>
              </w:pBdr>
              <w:tabs>
                <w:tab w:val="left" w:pos="-179"/>
                <w:tab w:val="left" w:pos="-9"/>
              </w:tabs>
              <w:spacing w:after="120"/>
              <w:ind w:left="144"/>
              <w:jc w:val="both"/>
              <w:rPr>
                <w:rFonts w:ascii="Arial" w:hAnsi="Arial" w:eastAsia="Arial" w:cs="Arial"/>
                <w:color w:val="000000"/>
                <w:sz w:val="24"/>
                <w:szCs w:val="24"/>
              </w:rPr>
            </w:pPr>
            <w:r>
              <w:rPr>
                <w:rFonts w:ascii="Arial" w:hAnsi="Arial" w:eastAsia="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1469A6" w:rsidTr="008E0D96" w14:paraId="69D95DD7" w14:textId="77777777">
        <w:tc>
          <w:tcPr>
            <w:tcW w:w="2070" w:type="dxa"/>
          </w:tcPr>
          <w:p w:rsidR="001469A6" w:rsidRDefault="0039042C" w14:paraId="69D95DD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"Claim"</w:t>
            </w:r>
          </w:p>
        </w:tc>
        <w:tc>
          <w:tcPr>
            <w:tcW w:w="7139" w:type="dxa"/>
          </w:tcPr>
          <w:p w:rsidR="001469A6" w:rsidRDefault="0039042C" w14:paraId="69D95DD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claim which it appears that a Beneficiary is, or may become, entitled to indemnification under this Contract;</w:t>
            </w:r>
          </w:p>
        </w:tc>
      </w:tr>
      <w:tr w:rsidR="001469A6" w:rsidTr="008E0D96" w14:paraId="69D95DDA" w14:textId="77777777">
        <w:tc>
          <w:tcPr>
            <w:tcW w:w="2070" w:type="dxa"/>
          </w:tcPr>
          <w:p w:rsidR="001469A6" w:rsidRDefault="0039042C" w14:paraId="69D95DD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"Commercially Sensitive Information"</w:t>
            </w:r>
          </w:p>
        </w:tc>
        <w:tc>
          <w:tcPr>
            <w:tcW w:w="7139" w:type="dxa"/>
          </w:tcPr>
          <w:p w:rsidR="001469A6" w:rsidRDefault="0039042C" w14:paraId="69D95DD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1469A6" w:rsidTr="008E0D96" w14:paraId="69D95DDD" w14:textId="77777777">
        <w:tc>
          <w:tcPr>
            <w:tcW w:w="2070" w:type="dxa"/>
          </w:tcPr>
          <w:p w:rsidR="001469A6" w:rsidRDefault="0039042C" w14:paraId="69D95DD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"Comparable Supply"</w:t>
            </w:r>
          </w:p>
        </w:tc>
        <w:tc>
          <w:tcPr>
            <w:tcW w:w="7139" w:type="dxa"/>
          </w:tcPr>
          <w:p w:rsidR="001469A6" w:rsidRDefault="0039042C" w14:paraId="69D95DD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supply of Deliverables to another Buyer of the Supplier that are the same or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the Deliverables;</w:t>
            </w:r>
          </w:p>
        </w:tc>
      </w:tr>
      <w:tr w:rsidR="001469A6" w:rsidTr="008E0D96" w14:paraId="69D95DE0" w14:textId="77777777">
        <w:tc>
          <w:tcPr>
            <w:tcW w:w="2070" w:type="dxa"/>
          </w:tcPr>
          <w:p w:rsidR="001469A6" w:rsidRDefault="0039042C" w14:paraId="69D95DD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"Compliance Officer"</w:t>
            </w:r>
          </w:p>
        </w:tc>
        <w:tc>
          <w:tcPr>
            <w:tcW w:w="7139" w:type="dxa"/>
          </w:tcPr>
          <w:p w:rsidR="001469A6" w:rsidRDefault="0039042C" w14:paraId="69D95DD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person(s) appointed by the Supplier who is responsible for ensuring that the Supplier complies with its legal obligations;</w:t>
            </w:r>
          </w:p>
        </w:tc>
      </w:tr>
      <w:tr w:rsidR="001469A6" w:rsidTr="008E0D96" w14:paraId="69D95DE3" w14:textId="77777777">
        <w:tc>
          <w:tcPr>
            <w:tcW w:w="2070" w:type="dxa"/>
          </w:tcPr>
          <w:p w:rsidR="001469A6" w:rsidRDefault="0039042C" w14:paraId="69D95DE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"Confidential Information"</w:t>
            </w:r>
          </w:p>
        </w:tc>
        <w:tc>
          <w:tcPr>
            <w:tcW w:w="7139" w:type="dxa"/>
          </w:tcPr>
          <w:p w:rsidR="001469A6" w:rsidRDefault="0039042C" w14:paraId="69D95DE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hAnsi="Arial" w:eastAsia="Arial" w:cs="Arial"/>
                <w:b/>
                <w:color w:val="000000"/>
                <w:sz w:val="24"/>
                <w:szCs w:val="24"/>
              </w:rPr>
              <w:t>"confidential"</w:t>
            </w:r>
            <w:r>
              <w:rPr>
                <w:rFonts w:ascii="Arial" w:hAnsi="Arial" w:eastAsia="Arial" w:cs="Arial"/>
                <w:color w:val="000000"/>
                <w:sz w:val="24"/>
                <w:szCs w:val="24"/>
              </w:rPr>
              <w:t>) or which ought reasonably to be considered to be confidential;</w:t>
            </w:r>
          </w:p>
        </w:tc>
      </w:tr>
      <w:tr w:rsidR="001469A6" w:rsidTr="008E0D96" w14:paraId="69D95DE6" w14:textId="77777777">
        <w:tc>
          <w:tcPr>
            <w:tcW w:w="2070" w:type="dxa"/>
          </w:tcPr>
          <w:p w:rsidR="001469A6" w:rsidRDefault="0039042C" w14:paraId="69D95DE4"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"Conflict of Interest"</w:t>
            </w:r>
          </w:p>
        </w:tc>
        <w:tc>
          <w:tcPr>
            <w:tcW w:w="7139" w:type="dxa"/>
          </w:tcPr>
          <w:p w:rsidR="001469A6" w:rsidRDefault="0039042C" w14:paraId="69D95DE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1469A6" w:rsidTr="008E0D96" w14:paraId="69D95DE9" w14:textId="77777777">
        <w:tc>
          <w:tcPr>
            <w:tcW w:w="2070" w:type="dxa"/>
          </w:tcPr>
          <w:p w:rsidR="001469A6" w:rsidRDefault="0039042C" w14:paraId="69D95DE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"Contract"</w:t>
            </w:r>
          </w:p>
        </w:tc>
        <w:tc>
          <w:tcPr>
            <w:tcW w:w="7139" w:type="dxa"/>
          </w:tcPr>
          <w:p w:rsidR="001469A6" w:rsidRDefault="0039042C" w14:paraId="69D95DE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either the Framework Contract or the Call-Off Contract, as the context requires;</w:t>
            </w:r>
          </w:p>
        </w:tc>
      </w:tr>
      <w:tr w:rsidR="001469A6" w:rsidTr="008E0D96" w14:paraId="69D95DEF" w14:textId="77777777">
        <w:tc>
          <w:tcPr>
            <w:tcW w:w="2070" w:type="dxa"/>
          </w:tcPr>
          <w:p w:rsidR="001469A6" w:rsidRDefault="0039042C" w14:paraId="69D95DE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"Contract Period"</w:t>
            </w:r>
          </w:p>
        </w:tc>
        <w:tc>
          <w:tcPr>
            <w:tcW w:w="7139" w:type="dxa"/>
          </w:tcPr>
          <w:p w:rsidR="001469A6" w:rsidRDefault="0039042C" w14:paraId="69D95DE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term of either a Framework Contract or Call-Off Contract on and from the earlier of the:</w:t>
            </w:r>
          </w:p>
          <w:p w:rsidR="001469A6" w:rsidRDefault="0039042C" w14:paraId="69D95DE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applicable Start Date; or</w:t>
            </w:r>
          </w:p>
          <w:p w:rsidR="001469A6" w:rsidRDefault="0039042C" w14:paraId="69D95DE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b) the Effective Date</w:t>
            </w:r>
          </w:p>
          <w:p w:rsidR="001469A6" w:rsidRDefault="0039042C" w14:paraId="69D95DE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up to and including the applicable End Date; </w:t>
            </w:r>
          </w:p>
        </w:tc>
      </w:tr>
      <w:tr w:rsidR="001469A6" w:rsidTr="008E0D96" w14:paraId="69D95DF2" w14:textId="77777777">
        <w:tc>
          <w:tcPr>
            <w:tcW w:w="2070" w:type="dxa"/>
          </w:tcPr>
          <w:p w:rsidR="001469A6" w:rsidRDefault="0039042C" w14:paraId="69D95DF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"Contract Value"</w:t>
            </w:r>
          </w:p>
        </w:tc>
        <w:tc>
          <w:tcPr>
            <w:tcW w:w="7139" w:type="dxa"/>
          </w:tcPr>
          <w:p w:rsidR="001469A6" w:rsidRDefault="0039042C" w14:paraId="69D95DF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higher of the actual or expected total Charges paid or payable under a Contract where all obligations are met by the Supplier;</w:t>
            </w:r>
          </w:p>
        </w:tc>
      </w:tr>
      <w:tr w:rsidR="001469A6" w:rsidTr="008E0D96" w14:paraId="69D95DF5" w14:textId="77777777">
        <w:tc>
          <w:tcPr>
            <w:tcW w:w="2070" w:type="dxa"/>
          </w:tcPr>
          <w:p w:rsidR="001469A6" w:rsidRDefault="0039042C" w14:paraId="69D95DF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"Contract Year"</w:t>
            </w:r>
          </w:p>
        </w:tc>
        <w:tc>
          <w:tcPr>
            <w:tcW w:w="7139" w:type="dxa"/>
          </w:tcPr>
          <w:p w:rsidR="001469A6" w:rsidRDefault="0039042C" w14:paraId="69D95DF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consecutive period of twelve (12) Months commencing on the Start Date or each anniversary thereof;</w:t>
            </w:r>
          </w:p>
        </w:tc>
      </w:tr>
      <w:tr w:rsidR="001469A6" w:rsidTr="008E0D96" w14:paraId="69D95DF8" w14:textId="77777777">
        <w:tc>
          <w:tcPr>
            <w:tcW w:w="2070" w:type="dxa"/>
          </w:tcPr>
          <w:p w:rsidR="001469A6" w:rsidRDefault="0039042C" w14:paraId="69D95DF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"Control"</w:t>
            </w:r>
          </w:p>
        </w:tc>
        <w:tc>
          <w:tcPr>
            <w:tcW w:w="7139" w:type="dxa"/>
          </w:tcPr>
          <w:p w:rsidR="001469A6" w:rsidRDefault="0039042C" w14:paraId="69D95DF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control in either of the senses defined in sections 450 and 1124 of the Corporation Tax Act 2010 and "</w:t>
            </w:r>
            <w:r>
              <w:rPr>
                <w:rFonts w:ascii="Arial" w:hAnsi="Arial" w:eastAsia="Arial" w:cs="Arial"/>
                <w:b/>
                <w:color w:val="000000"/>
                <w:sz w:val="24"/>
                <w:szCs w:val="24"/>
              </w:rPr>
              <w:t>Controlled</w:t>
            </w:r>
            <w:r>
              <w:rPr>
                <w:rFonts w:ascii="Arial" w:hAnsi="Arial" w:eastAsia="Arial" w:cs="Arial"/>
                <w:color w:val="000000"/>
                <w:sz w:val="24"/>
                <w:szCs w:val="24"/>
              </w:rPr>
              <w:t>" shall be construed accordingly;</w:t>
            </w:r>
          </w:p>
        </w:tc>
      </w:tr>
      <w:tr w:rsidR="001469A6" w:rsidTr="008E0D96" w14:paraId="69D95DFB" w14:textId="77777777">
        <w:tc>
          <w:tcPr>
            <w:tcW w:w="2070" w:type="dxa"/>
          </w:tcPr>
          <w:p w:rsidR="001469A6" w:rsidRDefault="0039042C" w14:paraId="69D95DF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“Controller”</w:t>
            </w:r>
          </w:p>
        </w:tc>
        <w:tc>
          <w:tcPr>
            <w:tcW w:w="7139" w:type="dxa"/>
          </w:tcPr>
          <w:p w:rsidR="001469A6" w:rsidRDefault="0039042C" w14:paraId="69D95DF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1469A6" w:rsidTr="008E0D96" w14:paraId="69D95DFE" w14:textId="77777777">
        <w:tc>
          <w:tcPr>
            <w:tcW w:w="2070" w:type="dxa"/>
          </w:tcPr>
          <w:p w:rsidR="001469A6" w:rsidRDefault="0039042C" w14:paraId="69D95DF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Core Network</w:t>
            </w:r>
          </w:p>
        </w:tc>
        <w:tc>
          <w:tcPr>
            <w:tcW w:w="7139" w:type="dxa"/>
          </w:tcPr>
          <w:p w:rsidR="001469A6" w:rsidRDefault="0039042C" w14:paraId="69D95DF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 xml:space="preserve">the provision of any shared central core network capability forming part of the overall Services delivered to the Buyer, which is not specific or exclusive to a specific Call-Off Contract, and excludes any configuration information specifically associated with a specific </w:t>
            </w:r>
            <w:proofErr w:type="spellStart"/>
            <w:r>
              <w:rPr>
                <w:rFonts w:ascii="Arial" w:hAnsi="Arial" w:eastAsia="Arial" w:cs="Arial"/>
                <w:sz w:val="24"/>
                <w:szCs w:val="24"/>
                <w:highlight w:val="white"/>
              </w:rPr>
              <w:t>CallOff</w:t>
            </w:r>
            <w:proofErr w:type="spellEnd"/>
            <w:r>
              <w:rPr>
                <w:rFonts w:ascii="Arial" w:hAnsi="Arial" w:eastAsia="Arial" w:cs="Arial"/>
                <w:sz w:val="24"/>
                <w:szCs w:val="24"/>
                <w:highlight w:val="white"/>
              </w:rPr>
              <w:t xml:space="preserve"> Contract;</w:t>
            </w:r>
          </w:p>
        </w:tc>
      </w:tr>
      <w:tr w:rsidR="001469A6" w:rsidTr="008E0D96" w14:paraId="69D95E01" w14:textId="77777777">
        <w:tc>
          <w:tcPr>
            <w:tcW w:w="2070" w:type="dxa"/>
          </w:tcPr>
          <w:p w:rsidR="001469A6" w:rsidRDefault="0039042C" w14:paraId="69D95DF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“Core Terms”</w:t>
            </w:r>
          </w:p>
        </w:tc>
        <w:tc>
          <w:tcPr>
            <w:tcW w:w="7139" w:type="dxa"/>
          </w:tcPr>
          <w:p w:rsidR="001469A6" w:rsidRDefault="0039042C" w14:paraId="69D95E0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CCS’ terms and conditions for common goods and services which govern how Suppliers must interact with CCS and Buyers under Framework Contracts and Call-Off Contracts;</w:t>
            </w:r>
          </w:p>
        </w:tc>
      </w:tr>
      <w:tr w:rsidR="001469A6" w:rsidTr="008E0D96" w14:paraId="69D95E19" w14:textId="77777777">
        <w:tc>
          <w:tcPr>
            <w:tcW w:w="2070" w:type="dxa"/>
          </w:tcPr>
          <w:p w:rsidR="001469A6" w:rsidRDefault="0039042C" w14:paraId="69D95E0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"Costs"</w:t>
            </w:r>
          </w:p>
        </w:tc>
        <w:tc>
          <w:tcPr>
            <w:tcW w:w="7139" w:type="dxa"/>
          </w:tcPr>
          <w:p w:rsidR="001469A6" w:rsidRDefault="0039042C" w14:paraId="69D95E0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following costs (without double recovery) to the extent that they are reasonably and properly incurred by the Supplier in providing the Deliverables:</w:t>
            </w:r>
          </w:p>
          <w:p w:rsidR="001469A6" w:rsidRDefault="0039042C" w14:paraId="69D95E04" w14:textId="77777777">
            <w:pPr>
              <w:numPr>
                <w:ilvl w:val="0"/>
                <w:numId w:val="23"/>
              </w:numPr>
              <w:pBdr>
                <w:top w:val="nil"/>
                <w:left w:val="nil"/>
                <w:bottom w:val="nil"/>
                <w:right w:val="nil"/>
                <w:between w:val="nil"/>
              </w:pBdr>
              <w:tabs>
                <w:tab w:val="left" w:pos="-576"/>
                <w:tab w:val="left" w:pos="144"/>
              </w:tabs>
              <w:jc w:val="both"/>
              <w:rPr>
                <w:rFonts w:ascii="Arial" w:hAnsi="Arial" w:eastAsia="Arial" w:cs="Arial"/>
                <w:color w:val="000000"/>
                <w:sz w:val="24"/>
                <w:szCs w:val="24"/>
              </w:rPr>
            </w:pPr>
            <w:r>
              <w:rPr>
                <w:rFonts w:ascii="Arial" w:hAnsi="Arial" w:eastAsia="Arial" w:cs="Arial"/>
                <w:color w:val="000000"/>
                <w:sz w:val="24"/>
                <w:szCs w:val="24"/>
              </w:rPr>
              <w:t xml:space="preserve">the cost to the Supplier or the Key Subcontractor (as the context requires), calculated per </w:t>
            </w:r>
            <w:proofErr w:type="gramStart"/>
            <w:r>
              <w:rPr>
                <w:rFonts w:ascii="Arial" w:hAnsi="Arial" w:eastAsia="Arial" w:cs="Arial"/>
                <w:color w:val="000000"/>
                <w:sz w:val="24"/>
                <w:szCs w:val="24"/>
              </w:rPr>
              <w:t>Work Day</w:t>
            </w:r>
            <w:proofErr w:type="gramEnd"/>
            <w:r>
              <w:rPr>
                <w:rFonts w:ascii="Arial" w:hAnsi="Arial" w:eastAsia="Arial" w:cs="Arial"/>
                <w:color w:val="000000"/>
                <w:sz w:val="24"/>
                <w:szCs w:val="24"/>
              </w:rPr>
              <w:t>, of engaging the Supplier Staff, including:</w:t>
            </w:r>
          </w:p>
          <w:p w:rsidR="001469A6" w:rsidRDefault="0039042C" w14:paraId="69D95E05" w14:textId="77777777">
            <w:pPr>
              <w:numPr>
                <w:ilvl w:val="2"/>
                <w:numId w:val="15"/>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base salary paid to the Supplier Staff;</w:t>
            </w:r>
          </w:p>
          <w:p w:rsidR="001469A6" w:rsidRDefault="0039042C" w14:paraId="69D95E06" w14:textId="77777777">
            <w:pPr>
              <w:numPr>
                <w:ilvl w:val="2"/>
                <w:numId w:val="15"/>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employer’s National Insurance contributions;</w:t>
            </w:r>
          </w:p>
          <w:p w:rsidR="001469A6" w:rsidRDefault="0039042C" w14:paraId="69D95E07" w14:textId="77777777">
            <w:pPr>
              <w:numPr>
                <w:ilvl w:val="2"/>
                <w:numId w:val="15"/>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pension contributions;</w:t>
            </w:r>
          </w:p>
          <w:p w:rsidR="001469A6" w:rsidRDefault="0039042C" w14:paraId="69D95E08" w14:textId="77777777">
            <w:pPr>
              <w:numPr>
                <w:ilvl w:val="2"/>
                <w:numId w:val="15"/>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 xml:space="preserve">car allowances; </w:t>
            </w:r>
          </w:p>
          <w:p w:rsidR="001469A6" w:rsidRDefault="0039042C" w14:paraId="69D95E09" w14:textId="77777777">
            <w:pPr>
              <w:numPr>
                <w:ilvl w:val="2"/>
                <w:numId w:val="15"/>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any other contractual employment benefits;</w:t>
            </w:r>
          </w:p>
          <w:p w:rsidR="001469A6" w:rsidRDefault="0039042C" w14:paraId="69D95E0A" w14:textId="77777777">
            <w:pPr>
              <w:numPr>
                <w:ilvl w:val="2"/>
                <w:numId w:val="15"/>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staff training;</w:t>
            </w:r>
          </w:p>
          <w:p w:rsidR="001469A6" w:rsidRDefault="0039042C" w14:paraId="69D95E0B" w14:textId="77777777">
            <w:pPr>
              <w:numPr>
                <w:ilvl w:val="2"/>
                <w:numId w:val="15"/>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proofErr w:type="gramStart"/>
            <w:r>
              <w:rPr>
                <w:rFonts w:ascii="Arial" w:hAnsi="Arial" w:eastAsia="Arial" w:cs="Arial"/>
                <w:color w:val="000000"/>
                <w:sz w:val="24"/>
                <w:szCs w:val="24"/>
              </w:rPr>
              <w:t>work place</w:t>
            </w:r>
            <w:proofErr w:type="gramEnd"/>
            <w:r>
              <w:rPr>
                <w:rFonts w:ascii="Arial" w:hAnsi="Arial" w:eastAsia="Arial" w:cs="Arial"/>
                <w:color w:val="000000"/>
                <w:sz w:val="24"/>
                <w:szCs w:val="24"/>
              </w:rPr>
              <w:t xml:space="preserve"> accommodation;</w:t>
            </w:r>
          </w:p>
          <w:p w:rsidR="001469A6" w:rsidRDefault="0039042C" w14:paraId="69D95E0C" w14:textId="77777777">
            <w:pPr>
              <w:numPr>
                <w:ilvl w:val="2"/>
                <w:numId w:val="15"/>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proofErr w:type="gramStart"/>
            <w:r>
              <w:rPr>
                <w:rFonts w:ascii="Arial" w:hAnsi="Arial" w:eastAsia="Arial" w:cs="Arial"/>
                <w:color w:val="000000"/>
                <w:sz w:val="24"/>
                <w:szCs w:val="24"/>
              </w:rPr>
              <w:t>work place</w:t>
            </w:r>
            <w:proofErr w:type="gramEnd"/>
            <w:r>
              <w:rPr>
                <w:rFonts w:ascii="Arial" w:hAnsi="Arial" w:eastAsia="Arial" w:cs="Arial"/>
                <w:color w:val="000000"/>
                <w:sz w:val="24"/>
                <w:szCs w:val="24"/>
              </w:rPr>
              <w:t xml:space="preserve"> IT equipment and tools reasonably necessary to provide the Deliverables (but not including items included within limb (b) below); and</w:t>
            </w:r>
          </w:p>
          <w:p w:rsidR="001469A6" w:rsidRDefault="0039042C" w14:paraId="69D95E0D" w14:textId="77777777">
            <w:pPr>
              <w:numPr>
                <w:ilvl w:val="2"/>
                <w:numId w:val="15"/>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 xml:space="preserve">reasonable recruitment costs, as agreed with the Buyer; </w:t>
            </w:r>
          </w:p>
          <w:p w:rsidR="001469A6" w:rsidRDefault="0039042C" w14:paraId="69D95E0E" w14:textId="77777777">
            <w:pPr>
              <w:pBdr>
                <w:top w:val="nil"/>
                <w:left w:val="nil"/>
                <w:bottom w:val="nil"/>
                <w:right w:val="nil"/>
                <w:between w:val="nil"/>
              </w:pBdr>
              <w:tabs>
                <w:tab w:val="left" w:pos="-576"/>
                <w:tab w:val="left" w:pos="144"/>
              </w:tabs>
              <w:spacing w:after="120"/>
              <w:ind w:left="432"/>
              <w:jc w:val="both"/>
              <w:rPr>
                <w:rFonts w:ascii="Arial" w:hAnsi="Arial" w:eastAsia="Arial" w:cs="Arial"/>
                <w:color w:val="000000"/>
                <w:sz w:val="24"/>
                <w:szCs w:val="24"/>
              </w:rPr>
            </w:pPr>
            <w:r>
              <w:rPr>
                <w:rFonts w:ascii="Arial" w:hAnsi="Arial" w:eastAsia="Arial" w:cs="Arial"/>
                <w:sz w:val="24"/>
                <w:szCs w:val="24"/>
              </w:rPr>
              <w:t xml:space="preserve">b) </w:t>
            </w:r>
            <w:r>
              <w:rPr>
                <w:rFonts w:ascii="Arial" w:hAnsi="Arial" w:eastAsia="Arial" w:cs="Arial"/>
                <w:color w:val="000000"/>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w:t>
            </w:r>
            <w:r>
              <w:rPr>
                <w:rFonts w:ascii="Arial" w:hAnsi="Arial" w:eastAsia="Arial" w:cs="Arial"/>
                <w:color w:val="000000"/>
                <w:sz w:val="24"/>
                <w:szCs w:val="24"/>
              </w:rPr>
              <w:t>is not held by the Supplier) any cost actually incurred by the Supplier in respect of those Supplier Assets;</w:t>
            </w:r>
          </w:p>
          <w:p w:rsidR="001469A6" w:rsidRDefault="0039042C" w14:paraId="69D95E0F" w14:textId="77777777">
            <w:pPr>
              <w:pBdr>
                <w:top w:val="nil"/>
                <w:left w:val="nil"/>
                <w:bottom w:val="nil"/>
                <w:right w:val="nil"/>
                <w:between w:val="nil"/>
              </w:pBdr>
              <w:tabs>
                <w:tab w:val="left" w:pos="-576"/>
                <w:tab w:val="left" w:pos="144"/>
              </w:tabs>
              <w:spacing w:after="120"/>
              <w:ind w:left="432"/>
              <w:jc w:val="both"/>
              <w:rPr>
                <w:rFonts w:ascii="Arial" w:hAnsi="Arial" w:eastAsia="Arial" w:cs="Arial"/>
                <w:color w:val="000000"/>
                <w:sz w:val="24"/>
                <w:szCs w:val="24"/>
              </w:rPr>
            </w:pPr>
            <w:r>
              <w:rPr>
                <w:rFonts w:ascii="Arial" w:hAnsi="Arial" w:eastAsia="Arial" w:cs="Arial"/>
                <w:sz w:val="24"/>
                <w:szCs w:val="24"/>
              </w:rPr>
              <w:t xml:space="preserve">c) </w:t>
            </w:r>
            <w:r>
              <w:rPr>
                <w:rFonts w:ascii="Arial" w:hAnsi="Arial" w:eastAsia="Arial" w:cs="Arial"/>
                <w:color w:val="000000"/>
                <w:sz w:val="24"/>
                <w:szCs w:val="24"/>
              </w:rPr>
              <w:t>operational costs which are not included within (a) or (b) above, to the extent that such costs are necessary and properly incurred by the Supplier in the provision of the Deliverables; and</w:t>
            </w:r>
          </w:p>
          <w:p w:rsidR="001469A6" w:rsidRDefault="0039042C" w14:paraId="69D95E10" w14:textId="77777777">
            <w:pPr>
              <w:pBdr>
                <w:top w:val="nil"/>
                <w:left w:val="nil"/>
                <w:bottom w:val="nil"/>
                <w:right w:val="nil"/>
                <w:between w:val="nil"/>
              </w:pBdr>
              <w:tabs>
                <w:tab w:val="left" w:pos="-576"/>
                <w:tab w:val="left" w:pos="144"/>
              </w:tabs>
              <w:spacing w:after="120"/>
              <w:ind w:left="432"/>
              <w:jc w:val="both"/>
              <w:rPr>
                <w:rFonts w:ascii="Arial" w:hAnsi="Arial" w:eastAsia="Arial" w:cs="Arial"/>
                <w:color w:val="000000"/>
                <w:sz w:val="24"/>
                <w:szCs w:val="24"/>
              </w:rPr>
            </w:pPr>
            <w:r>
              <w:rPr>
                <w:rFonts w:ascii="Arial" w:hAnsi="Arial" w:eastAsia="Arial" w:cs="Arial"/>
                <w:sz w:val="24"/>
                <w:szCs w:val="24"/>
              </w:rPr>
              <w:t xml:space="preserve">d) </w:t>
            </w:r>
            <w:r>
              <w:rPr>
                <w:rFonts w:ascii="Arial" w:hAnsi="Arial" w:eastAsia="Arial" w:cs="Arial"/>
                <w:color w:val="000000"/>
                <w:sz w:val="24"/>
                <w:szCs w:val="24"/>
              </w:rPr>
              <w:t>Reimbursable Expenses to the extent these have been specified as allowable in the Order Form and are incurred in delivering any Deliverables;</w:t>
            </w:r>
          </w:p>
          <w:p w:rsidR="001469A6" w:rsidRDefault="0039042C" w14:paraId="69D95E11" w14:textId="77777777">
            <w:pPr>
              <w:pBdr>
                <w:top w:val="nil"/>
                <w:left w:val="nil"/>
                <w:bottom w:val="nil"/>
                <w:right w:val="nil"/>
                <w:between w:val="nil"/>
              </w:pBdr>
              <w:tabs>
                <w:tab w:val="left" w:pos="-179"/>
                <w:tab w:val="left" w:pos="411"/>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b/>
            </w:r>
            <w:r>
              <w:rPr>
                <w:rFonts w:ascii="Arial" w:hAnsi="Arial" w:eastAsia="Arial" w:cs="Arial"/>
                <w:color w:val="000000"/>
                <w:sz w:val="24"/>
                <w:szCs w:val="24"/>
              </w:rPr>
              <w:t>but excluding:</w:t>
            </w:r>
          </w:p>
          <w:p w:rsidR="001469A6" w:rsidRDefault="0039042C" w14:paraId="69D95E12" w14:textId="77777777">
            <w:pPr>
              <w:pBdr>
                <w:top w:val="nil"/>
                <w:left w:val="nil"/>
                <w:bottom w:val="nil"/>
                <w:right w:val="nil"/>
                <w:between w:val="nil"/>
              </w:pBdr>
              <w:tabs>
                <w:tab w:val="left" w:pos="-576"/>
                <w:tab w:val="left" w:pos="144"/>
              </w:tabs>
              <w:spacing w:after="120"/>
              <w:ind w:left="1152"/>
              <w:jc w:val="both"/>
              <w:rPr>
                <w:rFonts w:ascii="Arial" w:hAnsi="Arial" w:eastAsia="Arial" w:cs="Arial"/>
                <w:sz w:val="24"/>
                <w:szCs w:val="24"/>
              </w:rPr>
            </w:pPr>
            <w:proofErr w:type="spellStart"/>
            <w:r>
              <w:rPr>
                <w:rFonts w:ascii="Arial" w:hAnsi="Arial" w:eastAsia="Arial" w:cs="Arial"/>
                <w:sz w:val="24"/>
                <w:szCs w:val="24"/>
              </w:rPr>
              <w:t>i</w:t>
            </w:r>
            <w:proofErr w:type="spellEnd"/>
            <w:r>
              <w:rPr>
                <w:rFonts w:ascii="Arial" w:hAnsi="Arial" w:eastAsia="Arial" w:cs="Arial"/>
                <w:sz w:val="24"/>
                <w:szCs w:val="24"/>
              </w:rPr>
              <w:t xml:space="preserve">) </w:t>
            </w:r>
            <w:r>
              <w:rPr>
                <w:rFonts w:ascii="Arial" w:hAnsi="Arial" w:eastAsia="Arial" w:cs="Arial"/>
                <w:color w:val="000000"/>
                <w:sz w:val="24"/>
                <w:szCs w:val="24"/>
              </w:rPr>
              <w:t>Overhead;</w:t>
            </w:r>
          </w:p>
          <w:p w:rsidR="001469A6" w:rsidRDefault="0039042C" w14:paraId="69D95E13" w14:textId="77777777">
            <w:pPr>
              <w:pBdr>
                <w:top w:val="nil"/>
                <w:left w:val="nil"/>
                <w:bottom w:val="nil"/>
                <w:right w:val="nil"/>
                <w:between w:val="nil"/>
              </w:pBdr>
              <w:tabs>
                <w:tab w:val="left" w:pos="-576"/>
                <w:tab w:val="left" w:pos="144"/>
              </w:tabs>
              <w:spacing w:after="120"/>
              <w:ind w:left="1152"/>
              <w:jc w:val="both"/>
              <w:rPr>
                <w:rFonts w:ascii="Arial" w:hAnsi="Arial" w:eastAsia="Arial" w:cs="Arial"/>
                <w:sz w:val="24"/>
                <w:szCs w:val="24"/>
              </w:rPr>
            </w:pPr>
            <w:r>
              <w:rPr>
                <w:rFonts w:ascii="Arial" w:hAnsi="Arial" w:eastAsia="Arial" w:cs="Arial"/>
                <w:sz w:val="24"/>
                <w:szCs w:val="24"/>
              </w:rPr>
              <w:t xml:space="preserve">ii) </w:t>
            </w:r>
            <w:r>
              <w:rPr>
                <w:rFonts w:ascii="Arial" w:hAnsi="Arial" w:eastAsia="Arial" w:cs="Arial"/>
                <w:color w:val="000000"/>
                <w:sz w:val="24"/>
                <w:szCs w:val="24"/>
              </w:rPr>
              <w:t>financing or similar costs;</w:t>
            </w:r>
          </w:p>
          <w:p w:rsidR="001469A6" w:rsidRDefault="0039042C" w14:paraId="69D95E14" w14:textId="77777777">
            <w:pPr>
              <w:pBdr>
                <w:top w:val="nil"/>
                <w:left w:val="nil"/>
                <w:bottom w:val="nil"/>
                <w:right w:val="nil"/>
                <w:between w:val="nil"/>
              </w:pBdr>
              <w:tabs>
                <w:tab w:val="left" w:pos="-576"/>
                <w:tab w:val="left" w:pos="144"/>
              </w:tabs>
              <w:spacing w:after="120"/>
              <w:ind w:left="1152"/>
              <w:jc w:val="both"/>
              <w:rPr>
                <w:rFonts w:ascii="Arial" w:hAnsi="Arial" w:eastAsia="Arial" w:cs="Arial"/>
                <w:sz w:val="24"/>
                <w:szCs w:val="24"/>
              </w:rPr>
            </w:pPr>
            <w:r>
              <w:rPr>
                <w:rFonts w:ascii="Arial" w:hAnsi="Arial" w:eastAsia="Arial" w:cs="Arial"/>
                <w:sz w:val="24"/>
                <w:szCs w:val="24"/>
              </w:rPr>
              <w:t xml:space="preserve">iii) </w:t>
            </w:r>
            <w:r>
              <w:rPr>
                <w:rFonts w:ascii="Arial" w:hAnsi="Arial" w:eastAsia="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1469A6" w:rsidRDefault="0039042C" w14:paraId="69D95E15" w14:textId="77777777">
            <w:pPr>
              <w:pBdr>
                <w:top w:val="nil"/>
                <w:left w:val="nil"/>
                <w:bottom w:val="nil"/>
                <w:right w:val="nil"/>
                <w:between w:val="nil"/>
              </w:pBdr>
              <w:tabs>
                <w:tab w:val="left" w:pos="-576"/>
                <w:tab w:val="left" w:pos="144"/>
              </w:tabs>
              <w:spacing w:after="120"/>
              <w:ind w:left="1152"/>
              <w:jc w:val="both"/>
              <w:rPr>
                <w:rFonts w:ascii="Arial" w:hAnsi="Arial" w:eastAsia="Arial" w:cs="Arial"/>
                <w:sz w:val="24"/>
                <w:szCs w:val="24"/>
              </w:rPr>
            </w:pPr>
            <w:r>
              <w:rPr>
                <w:rFonts w:ascii="Arial" w:hAnsi="Arial" w:eastAsia="Arial" w:cs="Arial"/>
                <w:sz w:val="24"/>
                <w:szCs w:val="24"/>
              </w:rPr>
              <w:t xml:space="preserve">iv) </w:t>
            </w:r>
            <w:r>
              <w:rPr>
                <w:rFonts w:ascii="Arial" w:hAnsi="Arial" w:eastAsia="Arial" w:cs="Arial"/>
                <w:color w:val="000000"/>
                <w:sz w:val="24"/>
                <w:szCs w:val="24"/>
              </w:rPr>
              <w:t>taxation;</w:t>
            </w:r>
          </w:p>
          <w:p w:rsidR="001469A6" w:rsidRDefault="0039042C" w14:paraId="69D95E16" w14:textId="77777777">
            <w:pPr>
              <w:pBdr>
                <w:top w:val="nil"/>
                <w:left w:val="nil"/>
                <w:bottom w:val="nil"/>
                <w:right w:val="nil"/>
                <w:between w:val="nil"/>
              </w:pBdr>
              <w:tabs>
                <w:tab w:val="left" w:pos="-576"/>
                <w:tab w:val="left" w:pos="144"/>
              </w:tabs>
              <w:spacing w:after="120"/>
              <w:ind w:left="1152"/>
              <w:jc w:val="both"/>
              <w:rPr>
                <w:rFonts w:ascii="Arial" w:hAnsi="Arial" w:eastAsia="Arial" w:cs="Arial"/>
                <w:sz w:val="24"/>
                <w:szCs w:val="24"/>
              </w:rPr>
            </w:pPr>
            <w:r>
              <w:rPr>
                <w:rFonts w:ascii="Arial" w:hAnsi="Arial" w:eastAsia="Arial" w:cs="Arial"/>
                <w:sz w:val="24"/>
                <w:szCs w:val="24"/>
              </w:rPr>
              <w:t xml:space="preserve">v) </w:t>
            </w:r>
            <w:r>
              <w:rPr>
                <w:rFonts w:ascii="Arial" w:hAnsi="Arial" w:eastAsia="Arial" w:cs="Arial"/>
                <w:color w:val="000000"/>
                <w:sz w:val="24"/>
                <w:szCs w:val="24"/>
              </w:rPr>
              <w:t>fines and penalties;</w:t>
            </w:r>
          </w:p>
          <w:p w:rsidR="001469A6" w:rsidRDefault="0039042C" w14:paraId="69D95E17" w14:textId="77777777">
            <w:pPr>
              <w:pBdr>
                <w:top w:val="nil"/>
                <w:left w:val="nil"/>
                <w:bottom w:val="nil"/>
                <w:right w:val="nil"/>
                <w:between w:val="nil"/>
              </w:pBdr>
              <w:tabs>
                <w:tab w:val="left" w:pos="-576"/>
                <w:tab w:val="left" w:pos="144"/>
              </w:tabs>
              <w:spacing w:after="120"/>
              <w:ind w:left="1152"/>
              <w:jc w:val="both"/>
              <w:rPr>
                <w:rFonts w:ascii="Arial" w:hAnsi="Arial" w:eastAsia="Arial" w:cs="Arial"/>
                <w:sz w:val="24"/>
                <w:szCs w:val="24"/>
              </w:rPr>
            </w:pPr>
            <w:r>
              <w:rPr>
                <w:rFonts w:ascii="Arial" w:hAnsi="Arial" w:eastAsia="Arial" w:cs="Arial"/>
                <w:sz w:val="24"/>
                <w:szCs w:val="24"/>
              </w:rPr>
              <w:t xml:space="preserve">vi) </w:t>
            </w:r>
            <w:r>
              <w:rPr>
                <w:rFonts w:ascii="Arial" w:hAnsi="Arial" w:eastAsia="Arial" w:cs="Arial"/>
                <w:color w:val="000000"/>
                <w:sz w:val="24"/>
                <w:szCs w:val="24"/>
              </w:rPr>
              <w:t>amounts payable under Call-Off Schedule 16 (Benchmarking) where such Schedule is used; and</w:t>
            </w:r>
          </w:p>
          <w:p w:rsidR="001469A6" w:rsidRDefault="0039042C" w14:paraId="69D95E18" w14:textId="77777777">
            <w:pPr>
              <w:pBdr>
                <w:top w:val="nil"/>
                <w:left w:val="nil"/>
                <w:bottom w:val="nil"/>
                <w:right w:val="nil"/>
                <w:between w:val="nil"/>
              </w:pBdr>
              <w:tabs>
                <w:tab w:val="left" w:pos="-576"/>
                <w:tab w:val="left" w:pos="144"/>
              </w:tabs>
              <w:spacing w:after="120"/>
              <w:ind w:left="1152"/>
              <w:jc w:val="both"/>
              <w:rPr>
                <w:rFonts w:ascii="Arial" w:hAnsi="Arial" w:eastAsia="Arial" w:cs="Arial"/>
                <w:color w:val="000000"/>
                <w:sz w:val="24"/>
                <w:szCs w:val="24"/>
              </w:rPr>
            </w:pPr>
            <w:r>
              <w:rPr>
                <w:rFonts w:ascii="Arial" w:hAnsi="Arial" w:eastAsia="Arial" w:cs="Arial"/>
                <w:sz w:val="24"/>
                <w:szCs w:val="24"/>
              </w:rPr>
              <w:t xml:space="preserve">vii) </w:t>
            </w:r>
            <w:r>
              <w:rPr>
                <w:rFonts w:ascii="Arial" w:hAnsi="Arial" w:eastAsia="Arial" w:cs="Arial"/>
                <w:color w:val="000000"/>
                <w:sz w:val="24"/>
                <w:szCs w:val="24"/>
              </w:rPr>
              <w:t xml:space="preserve">non-cash items (including depreciation, amortisation, </w:t>
            </w:r>
            <w:proofErr w:type="gramStart"/>
            <w:r>
              <w:rPr>
                <w:rFonts w:ascii="Arial" w:hAnsi="Arial" w:eastAsia="Arial" w:cs="Arial"/>
                <w:color w:val="000000"/>
                <w:sz w:val="24"/>
                <w:szCs w:val="24"/>
              </w:rPr>
              <w:t>impairments</w:t>
            </w:r>
            <w:proofErr w:type="gramEnd"/>
            <w:r>
              <w:rPr>
                <w:rFonts w:ascii="Arial" w:hAnsi="Arial" w:eastAsia="Arial" w:cs="Arial"/>
                <w:color w:val="000000"/>
                <w:sz w:val="24"/>
                <w:szCs w:val="24"/>
              </w:rPr>
              <w:t xml:space="preserve"> and movements in provisions);</w:t>
            </w:r>
          </w:p>
        </w:tc>
      </w:tr>
      <w:tr w:rsidR="001469A6" w:rsidTr="008E0D96" w14:paraId="69D95E1C" w14:textId="77777777">
        <w:tc>
          <w:tcPr>
            <w:tcW w:w="2070" w:type="dxa"/>
          </w:tcPr>
          <w:p w:rsidR="001469A6" w:rsidRDefault="0039042C" w14:paraId="69D95E1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"CRTPA"</w:t>
            </w:r>
          </w:p>
        </w:tc>
        <w:tc>
          <w:tcPr>
            <w:tcW w:w="7139" w:type="dxa"/>
          </w:tcPr>
          <w:p w:rsidR="001469A6" w:rsidRDefault="0039042C" w14:paraId="69D95E1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 Rights of Third Parties Act 1999;</w:t>
            </w:r>
          </w:p>
        </w:tc>
      </w:tr>
      <w:tr w:rsidR="001469A6" w:rsidTr="008E0D96" w14:paraId="69D95E1F" w14:textId="77777777">
        <w:tc>
          <w:tcPr>
            <w:tcW w:w="2070" w:type="dxa"/>
          </w:tcPr>
          <w:p w:rsidR="001469A6" w:rsidRDefault="0039042C" w14:paraId="69D95E1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Protection Impact Assessment”</w:t>
            </w:r>
          </w:p>
        </w:tc>
        <w:tc>
          <w:tcPr>
            <w:tcW w:w="7139" w:type="dxa"/>
          </w:tcPr>
          <w:p w:rsidR="001469A6" w:rsidRDefault="0039042C" w14:paraId="69D95E1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 assessment by the Controller of the impact of the envisaged Processing on the protection of Personal Data;</w:t>
            </w:r>
          </w:p>
        </w:tc>
      </w:tr>
      <w:tr w:rsidR="001469A6" w:rsidTr="008E0D96" w14:paraId="69D95E24" w14:textId="77777777">
        <w:tc>
          <w:tcPr>
            <w:tcW w:w="2070" w:type="dxa"/>
          </w:tcPr>
          <w:p w:rsidR="001469A6" w:rsidRDefault="0039042C" w14:paraId="69D95E2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Protection Legislation"</w:t>
            </w:r>
          </w:p>
        </w:tc>
        <w:tc>
          <w:tcPr>
            <w:tcW w:w="7139" w:type="dxa"/>
          </w:tcPr>
          <w:p w:rsidR="001469A6" w:rsidRDefault="0039042C" w14:paraId="69D95E2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the UK GDPR as amended from time to time;</w:t>
            </w:r>
          </w:p>
          <w:p w:rsidR="001469A6" w:rsidRDefault="0039042C" w14:paraId="69D95E2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(ii) the DPA 2018 to the extent that it relates to Processing of Personal Data and privacy; </w:t>
            </w:r>
          </w:p>
          <w:p w:rsidR="001469A6" w:rsidRDefault="0039042C" w14:paraId="69D95E2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(iii) all applicable Law about the Processing of Personal Data and privacy;</w:t>
            </w:r>
          </w:p>
        </w:tc>
      </w:tr>
      <w:tr w:rsidR="001469A6" w:rsidTr="008E0D96" w14:paraId="69D95E27" w14:textId="77777777">
        <w:tc>
          <w:tcPr>
            <w:tcW w:w="2070" w:type="dxa"/>
          </w:tcPr>
          <w:p w:rsidR="001469A6" w:rsidRDefault="0039042C" w14:paraId="69D95E2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Protection Liability Cap”</w:t>
            </w:r>
          </w:p>
        </w:tc>
        <w:tc>
          <w:tcPr>
            <w:tcW w:w="7139" w:type="dxa"/>
          </w:tcPr>
          <w:p w:rsidR="001469A6" w:rsidRDefault="0039042C" w14:paraId="69D95E2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amount specified in the Framework Award Form;</w:t>
            </w:r>
          </w:p>
        </w:tc>
      </w:tr>
      <w:tr w:rsidR="001469A6" w:rsidTr="008E0D96" w14:paraId="69D95E2A" w14:textId="77777777">
        <w:tc>
          <w:tcPr>
            <w:tcW w:w="2070" w:type="dxa"/>
          </w:tcPr>
          <w:p w:rsidR="001469A6" w:rsidRDefault="0039042C" w14:paraId="69D95E2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Protection Officer"</w:t>
            </w:r>
          </w:p>
        </w:tc>
        <w:tc>
          <w:tcPr>
            <w:tcW w:w="7139" w:type="dxa"/>
          </w:tcPr>
          <w:p w:rsidR="001469A6" w:rsidRDefault="0039042C" w14:paraId="69D95E2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1469A6" w:rsidTr="008E0D96" w14:paraId="69D95E2D" w14:textId="77777777">
        <w:tc>
          <w:tcPr>
            <w:tcW w:w="2070" w:type="dxa"/>
          </w:tcPr>
          <w:p w:rsidR="001469A6" w:rsidRDefault="0039042C" w14:paraId="69D95E2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Subject"</w:t>
            </w:r>
          </w:p>
        </w:tc>
        <w:tc>
          <w:tcPr>
            <w:tcW w:w="7139" w:type="dxa"/>
          </w:tcPr>
          <w:p w:rsidR="001469A6" w:rsidRDefault="0039042C" w14:paraId="69D95E2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1469A6" w:rsidTr="008E0D96" w14:paraId="69D95E30" w14:textId="77777777">
        <w:tc>
          <w:tcPr>
            <w:tcW w:w="2070" w:type="dxa"/>
          </w:tcPr>
          <w:p w:rsidR="001469A6" w:rsidRDefault="0039042C" w14:paraId="69D95E2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Subject Access Request"</w:t>
            </w:r>
          </w:p>
        </w:tc>
        <w:tc>
          <w:tcPr>
            <w:tcW w:w="7139" w:type="dxa"/>
          </w:tcPr>
          <w:p w:rsidR="001469A6" w:rsidRDefault="0039042C" w14:paraId="69D95E2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request made by, or on behalf of, a Data Subject in accordance with rights granted pursuant to the Data Protection Legislation to access their Personal Data;</w:t>
            </w:r>
          </w:p>
        </w:tc>
      </w:tr>
      <w:tr w:rsidR="001469A6" w:rsidTr="008E0D96" w14:paraId="69D95E33" w14:textId="77777777">
        <w:tc>
          <w:tcPr>
            <w:tcW w:w="2070" w:type="dxa"/>
          </w:tcPr>
          <w:p w:rsidR="001469A6" w:rsidRDefault="0039042C" w14:paraId="69D95E3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"Deductions"</w:t>
            </w:r>
          </w:p>
        </w:tc>
        <w:tc>
          <w:tcPr>
            <w:tcW w:w="7139" w:type="dxa"/>
          </w:tcPr>
          <w:p w:rsidR="001469A6" w:rsidRDefault="0039042C" w14:paraId="69D95E3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Service Credits, Delay Payments (if applicable), or any other deduction which the Buyer is paid or is payable to the Buyer under a Call-Off Contract;</w:t>
            </w:r>
          </w:p>
        </w:tc>
      </w:tr>
      <w:tr w:rsidR="001469A6" w:rsidTr="008E0D96" w14:paraId="69D95E36" w14:textId="77777777">
        <w:tc>
          <w:tcPr>
            <w:tcW w:w="2070" w:type="dxa"/>
          </w:tcPr>
          <w:p w:rsidR="001469A6" w:rsidRDefault="0039042C" w14:paraId="69D95E3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"Default"</w:t>
            </w:r>
          </w:p>
        </w:tc>
        <w:tc>
          <w:tcPr>
            <w:tcW w:w="7139" w:type="dxa"/>
          </w:tcPr>
          <w:p w:rsidR="001469A6" w:rsidRDefault="0039042C" w14:paraId="69D95E3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breach of the obligations of the Supplier (including abandonment of a Contract in breach of its terms) or any other default (including material default), act, omission, </w:t>
            </w:r>
            <w:proofErr w:type="gramStart"/>
            <w:r>
              <w:rPr>
                <w:rFonts w:ascii="Arial" w:hAnsi="Arial" w:eastAsia="Arial" w:cs="Arial"/>
                <w:color w:val="000000"/>
                <w:sz w:val="24"/>
                <w:szCs w:val="24"/>
              </w:rPr>
              <w:t>negligence</w:t>
            </w:r>
            <w:proofErr w:type="gramEnd"/>
            <w:r>
              <w:rPr>
                <w:rFonts w:ascii="Arial" w:hAnsi="Arial" w:eastAsia="Arial" w:cs="Arial"/>
                <w:color w:val="000000"/>
                <w:sz w:val="24"/>
                <w:szCs w:val="24"/>
              </w:rPr>
              <w:t xml:space="preserve"> or statement of the Supplier, of its Subcontractors or any Supplier Staff howsoever arising in connection with or in relation to the subject-matter of a Contract and in respect of which the Supplier is liable to the Relevant Authority;</w:t>
            </w:r>
          </w:p>
        </w:tc>
      </w:tr>
      <w:tr w:rsidR="001469A6" w:rsidTr="008E0D96" w14:paraId="69D95E39" w14:textId="77777777">
        <w:tc>
          <w:tcPr>
            <w:tcW w:w="2070" w:type="dxa"/>
          </w:tcPr>
          <w:p w:rsidR="001469A6" w:rsidRDefault="0039042C" w14:paraId="69D95E3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"Default Management Charge"</w:t>
            </w:r>
          </w:p>
        </w:tc>
        <w:tc>
          <w:tcPr>
            <w:tcW w:w="7139" w:type="dxa"/>
          </w:tcPr>
          <w:p w:rsidR="001469A6" w:rsidRDefault="0039042C" w14:paraId="69D95E3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Paragraph 8.1.1 of Framework Schedule 5 (Management Charges and Information);</w:t>
            </w:r>
          </w:p>
        </w:tc>
      </w:tr>
      <w:tr w:rsidR="001469A6" w:rsidTr="008E0D96" w14:paraId="69D95E3C" w14:textId="77777777">
        <w:tc>
          <w:tcPr>
            <w:tcW w:w="2070" w:type="dxa"/>
          </w:tcPr>
          <w:p w:rsidR="001469A6" w:rsidRDefault="0039042C" w14:paraId="69D95E3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"Delay Payments"</w:t>
            </w:r>
          </w:p>
        </w:tc>
        <w:tc>
          <w:tcPr>
            <w:tcW w:w="7139" w:type="dxa"/>
          </w:tcPr>
          <w:p w:rsidR="001469A6" w:rsidRDefault="0039042C" w14:paraId="69D95E3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amounts (if any) payable by the Supplier to the Buyer in respect of a delay in respect of a Milestone as specified in the Implementation Plan;</w:t>
            </w:r>
          </w:p>
        </w:tc>
      </w:tr>
      <w:tr w:rsidR="001469A6" w:rsidTr="008E0D96" w14:paraId="69D95E3F" w14:textId="77777777">
        <w:tc>
          <w:tcPr>
            <w:tcW w:w="2070" w:type="dxa"/>
          </w:tcPr>
          <w:p w:rsidR="001469A6" w:rsidRDefault="0039042C" w14:paraId="69D95E3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"Deliverables"</w:t>
            </w:r>
          </w:p>
        </w:tc>
        <w:tc>
          <w:tcPr>
            <w:tcW w:w="7139" w:type="dxa"/>
          </w:tcPr>
          <w:p w:rsidR="001469A6" w:rsidRDefault="0039042C" w14:paraId="69D95E3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Goods and/or Services that may be ordered under the Contract including the Documentation; </w:t>
            </w:r>
          </w:p>
        </w:tc>
      </w:tr>
      <w:tr w:rsidR="001469A6" w:rsidTr="008E0D96" w14:paraId="69D95E42" w14:textId="77777777">
        <w:tc>
          <w:tcPr>
            <w:tcW w:w="2070" w:type="dxa"/>
          </w:tcPr>
          <w:p w:rsidR="001469A6" w:rsidRDefault="0039042C" w14:paraId="69D95E4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"Delivery"</w:t>
            </w:r>
          </w:p>
        </w:tc>
        <w:tc>
          <w:tcPr>
            <w:tcW w:w="7139" w:type="dxa"/>
          </w:tcPr>
          <w:p w:rsidR="001469A6" w:rsidRDefault="0039042C" w14:paraId="69D95E4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hAnsi="Arial" w:eastAsia="Arial" w:cs="Arial"/>
                <w:b/>
                <w:color w:val="000000"/>
                <w:sz w:val="24"/>
                <w:szCs w:val="24"/>
              </w:rPr>
              <w:t>Deliver</w:t>
            </w:r>
            <w:r>
              <w:rPr>
                <w:rFonts w:ascii="Arial" w:hAnsi="Arial" w:eastAsia="Arial" w:cs="Arial"/>
                <w:color w:val="000000"/>
                <w:sz w:val="24"/>
                <w:szCs w:val="24"/>
              </w:rPr>
              <w:t>" and "</w:t>
            </w:r>
            <w:r>
              <w:rPr>
                <w:rFonts w:ascii="Arial" w:hAnsi="Arial" w:eastAsia="Arial" w:cs="Arial"/>
                <w:b/>
                <w:color w:val="000000"/>
                <w:sz w:val="24"/>
                <w:szCs w:val="24"/>
              </w:rPr>
              <w:t>Delivered</w:t>
            </w:r>
            <w:r>
              <w:rPr>
                <w:rFonts w:ascii="Arial" w:hAnsi="Arial" w:eastAsia="Arial" w:cs="Arial"/>
                <w:color w:val="000000"/>
                <w:sz w:val="24"/>
                <w:szCs w:val="24"/>
              </w:rPr>
              <w:t>" shall be construed accordingly;</w:t>
            </w:r>
          </w:p>
        </w:tc>
      </w:tr>
      <w:tr w:rsidR="001469A6" w:rsidTr="008E0D96" w14:paraId="69D95E45" w14:textId="77777777">
        <w:tc>
          <w:tcPr>
            <w:tcW w:w="2070" w:type="dxa"/>
          </w:tcPr>
          <w:p w:rsidR="001469A6" w:rsidRDefault="0039042C" w14:paraId="69D95E4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Direct Award Criteria</w:t>
            </w:r>
          </w:p>
        </w:tc>
        <w:tc>
          <w:tcPr>
            <w:tcW w:w="7139" w:type="dxa"/>
          </w:tcPr>
          <w:p w:rsidR="001469A6" w:rsidRDefault="0039042C" w14:paraId="69D95E4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 xml:space="preserve">the award criteria to be applied for the direct award of </w:t>
            </w:r>
            <w:proofErr w:type="spellStart"/>
            <w:r>
              <w:rPr>
                <w:rFonts w:ascii="Arial" w:hAnsi="Arial" w:eastAsia="Arial" w:cs="Arial"/>
                <w:sz w:val="24"/>
                <w:szCs w:val="24"/>
                <w:highlight w:val="white"/>
              </w:rPr>
              <w:t>CallOff</w:t>
            </w:r>
            <w:proofErr w:type="spellEnd"/>
            <w:r>
              <w:rPr>
                <w:rFonts w:ascii="Arial" w:hAnsi="Arial" w:eastAsia="Arial" w:cs="Arial"/>
                <w:sz w:val="24"/>
                <w:szCs w:val="24"/>
                <w:highlight w:val="white"/>
              </w:rPr>
              <w:t xml:space="preserve"> Contracts for Services set out in Framework Schedule 7 (Call-Off Award Procedure);</w:t>
            </w:r>
          </w:p>
        </w:tc>
      </w:tr>
      <w:tr w:rsidR="001469A6" w:rsidTr="008E0D96" w14:paraId="69D95E48" w14:textId="77777777">
        <w:tc>
          <w:tcPr>
            <w:tcW w:w="2070" w:type="dxa"/>
          </w:tcPr>
          <w:p w:rsidR="001469A6" w:rsidRDefault="0039042C" w14:paraId="69D95E4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"Disclosing Party"</w:t>
            </w:r>
          </w:p>
        </w:tc>
        <w:tc>
          <w:tcPr>
            <w:tcW w:w="7139" w:type="dxa"/>
          </w:tcPr>
          <w:p w:rsidR="001469A6" w:rsidRDefault="0039042C" w14:paraId="69D95E4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Party directly or indirectly providing Confidential Information to the other Party in accordance with Clause 15 (What you must keep confidential);</w:t>
            </w:r>
          </w:p>
        </w:tc>
      </w:tr>
      <w:tr w:rsidR="001469A6" w:rsidTr="008E0D96" w14:paraId="69D95E4B" w14:textId="77777777">
        <w:tc>
          <w:tcPr>
            <w:tcW w:w="2070" w:type="dxa"/>
          </w:tcPr>
          <w:p w:rsidR="001469A6" w:rsidRDefault="0039042C" w14:paraId="69D95E49"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"Dispute"</w:t>
            </w:r>
          </w:p>
        </w:tc>
        <w:tc>
          <w:tcPr>
            <w:tcW w:w="7139" w:type="dxa"/>
          </w:tcPr>
          <w:p w:rsidR="001469A6" w:rsidRDefault="0039042C" w14:paraId="69D95E4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claim, </w:t>
            </w:r>
            <w:proofErr w:type="gramStart"/>
            <w:r>
              <w:rPr>
                <w:rFonts w:ascii="Arial" w:hAnsi="Arial" w:eastAsia="Arial" w:cs="Arial"/>
                <w:color w:val="000000"/>
                <w:sz w:val="24"/>
                <w:szCs w:val="24"/>
              </w:rPr>
              <w:t>dispute</w:t>
            </w:r>
            <w:proofErr w:type="gramEnd"/>
            <w:r>
              <w:rPr>
                <w:rFonts w:ascii="Arial" w:hAnsi="Arial" w:eastAsia="Arial" w:cs="Arial"/>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1469A6" w:rsidTr="008E0D96" w14:paraId="69D95E4E" w14:textId="77777777">
        <w:tc>
          <w:tcPr>
            <w:tcW w:w="2070" w:type="dxa"/>
          </w:tcPr>
          <w:p w:rsidR="001469A6" w:rsidRDefault="0039042C" w14:paraId="69D95E4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"Dispute Resolution Procedure"</w:t>
            </w:r>
          </w:p>
        </w:tc>
        <w:tc>
          <w:tcPr>
            <w:tcW w:w="7139" w:type="dxa"/>
          </w:tcPr>
          <w:p w:rsidR="001469A6" w:rsidRDefault="0039042C" w14:paraId="69D95E4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dispute resolution procedure set out in Clause 34 (Resolving disputes);</w:t>
            </w:r>
          </w:p>
        </w:tc>
      </w:tr>
      <w:tr w:rsidR="001469A6" w:rsidTr="008E0D96" w14:paraId="69D95E54" w14:textId="77777777">
        <w:tc>
          <w:tcPr>
            <w:tcW w:w="2070" w:type="dxa"/>
          </w:tcPr>
          <w:p w:rsidR="001469A6" w:rsidRDefault="0039042C" w14:paraId="69D95E4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"Documentation"</w:t>
            </w:r>
          </w:p>
        </w:tc>
        <w:tc>
          <w:tcPr>
            <w:tcW w:w="7139" w:type="dxa"/>
          </w:tcPr>
          <w:p w:rsidR="001469A6" w:rsidRDefault="0039042C" w14:paraId="69D95E50"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w:t>
            </w:r>
            <w:r>
              <w:rPr>
                <w:rFonts w:ascii="Arial" w:hAnsi="Arial" w:eastAsia="Arial" w:cs="Arial"/>
                <w:color w:val="000000"/>
                <w:sz w:val="24"/>
                <w:szCs w:val="24"/>
              </w:rPr>
              <w:t>hardcopy or electronic form) is required to be supplied by the Supplier to the Buyer under a Contract as:</w:t>
            </w:r>
          </w:p>
          <w:p w:rsidR="001469A6" w:rsidRDefault="0039042C" w14:paraId="69D95E51" w14:textId="77777777">
            <w:pPr>
              <w:pBdr>
                <w:top w:val="nil"/>
                <w:left w:val="nil"/>
                <w:bottom w:val="nil"/>
                <w:right w:val="nil"/>
                <w:between w:val="nil"/>
              </w:pBdr>
              <w:tabs>
                <w:tab w:val="left" w:pos="-576"/>
                <w:tab w:val="left" w:pos="144"/>
              </w:tabs>
              <w:spacing w:after="120"/>
              <w:ind w:left="432"/>
              <w:jc w:val="both"/>
              <w:rPr>
                <w:rFonts w:ascii="Arial" w:hAnsi="Arial" w:eastAsia="Arial" w:cs="Arial"/>
                <w:color w:val="000000"/>
                <w:sz w:val="24"/>
                <w:szCs w:val="24"/>
              </w:rPr>
            </w:pPr>
            <w:r>
              <w:rPr>
                <w:rFonts w:ascii="Arial" w:hAnsi="Arial" w:eastAsia="Arial" w:cs="Arial"/>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Pr>
                <w:rFonts w:ascii="Arial" w:hAnsi="Arial" w:eastAsia="Arial" w:cs="Arial"/>
                <w:color w:val="000000"/>
                <w:sz w:val="24"/>
                <w:szCs w:val="24"/>
              </w:rPr>
              <w:t>Deliverables</w:t>
            </w:r>
            <w:proofErr w:type="gramEnd"/>
          </w:p>
          <w:p w:rsidR="001469A6" w:rsidRDefault="0039042C" w14:paraId="69D95E52" w14:textId="77777777">
            <w:pPr>
              <w:pBdr>
                <w:top w:val="nil"/>
                <w:left w:val="nil"/>
                <w:bottom w:val="nil"/>
                <w:right w:val="nil"/>
                <w:between w:val="nil"/>
              </w:pBdr>
              <w:tabs>
                <w:tab w:val="left" w:pos="-576"/>
                <w:tab w:val="left" w:pos="144"/>
              </w:tabs>
              <w:spacing w:after="120"/>
              <w:ind w:left="432"/>
              <w:jc w:val="both"/>
              <w:rPr>
                <w:rFonts w:ascii="Arial" w:hAnsi="Arial" w:eastAsia="Arial" w:cs="Arial"/>
                <w:color w:val="000000"/>
                <w:sz w:val="24"/>
                <w:szCs w:val="24"/>
              </w:rPr>
            </w:pPr>
            <w:r>
              <w:rPr>
                <w:rFonts w:ascii="Arial" w:hAnsi="Arial" w:eastAsia="Arial" w:cs="Arial"/>
                <w:color w:val="000000"/>
                <w:sz w:val="24"/>
                <w:szCs w:val="24"/>
              </w:rPr>
              <w:t xml:space="preserve">is required by the Supplier </w:t>
            </w:r>
            <w:proofErr w:type="gramStart"/>
            <w:r>
              <w:rPr>
                <w:rFonts w:ascii="Arial" w:hAnsi="Arial" w:eastAsia="Arial" w:cs="Arial"/>
                <w:color w:val="000000"/>
                <w:sz w:val="24"/>
                <w:szCs w:val="24"/>
              </w:rPr>
              <w:t>in order to</w:t>
            </w:r>
            <w:proofErr w:type="gramEnd"/>
            <w:r>
              <w:rPr>
                <w:rFonts w:ascii="Arial" w:hAnsi="Arial" w:eastAsia="Arial" w:cs="Arial"/>
                <w:color w:val="000000"/>
                <w:sz w:val="24"/>
                <w:szCs w:val="24"/>
              </w:rPr>
              <w:t xml:space="preserve"> provide the Deliverables; and/or</w:t>
            </w:r>
          </w:p>
          <w:p w:rsidR="001469A6" w:rsidRDefault="0039042C" w14:paraId="69D95E53" w14:textId="77777777">
            <w:pPr>
              <w:pBdr>
                <w:top w:val="nil"/>
                <w:left w:val="nil"/>
                <w:bottom w:val="nil"/>
                <w:right w:val="nil"/>
                <w:between w:val="nil"/>
              </w:pBdr>
              <w:tabs>
                <w:tab w:val="left" w:pos="-576"/>
                <w:tab w:val="left" w:pos="144"/>
              </w:tabs>
              <w:spacing w:after="120"/>
              <w:ind w:left="432"/>
              <w:jc w:val="both"/>
              <w:rPr>
                <w:rFonts w:ascii="Arial" w:hAnsi="Arial" w:eastAsia="Arial" w:cs="Arial"/>
                <w:color w:val="000000"/>
                <w:sz w:val="24"/>
                <w:szCs w:val="24"/>
              </w:rPr>
            </w:pPr>
            <w:r>
              <w:rPr>
                <w:rFonts w:ascii="Arial" w:hAnsi="Arial" w:eastAsia="Arial" w:cs="Arial"/>
                <w:color w:val="000000"/>
                <w:sz w:val="24"/>
                <w:szCs w:val="24"/>
              </w:rPr>
              <w:t>has been or shall be generated for the purpose of providing the Deliverables;</w:t>
            </w:r>
          </w:p>
        </w:tc>
      </w:tr>
      <w:tr w:rsidR="001469A6" w:rsidTr="008E0D96" w14:paraId="69D95E57" w14:textId="77777777">
        <w:tc>
          <w:tcPr>
            <w:tcW w:w="2070" w:type="dxa"/>
          </w:tcPr>
          <w:p w:rsidR="001469A6" w:rsidRDefault="0039042C" w14:paraId="69D95E5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"DOTAS"</w:t>
            </w:r>
          </w:p>
        </w:tc>
        <w:tc>
          <w:tcPr>
            <w:tcW w:w="7139" w:type="dxa"/>
          </w:tcPr>
          <w:p w:rsidR="001469A6" w:rsidRDefault="0039042C" w14:paraId="69D95E56"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1469A6" w:rsidTr="008E0D96" w14:paraId="69D95E5A" w14:textId="77777777">
        <w:tc>
          <w:tcPr>
            <w:tcW w:w="2070" w:type="dxa"/>
          </w:tcPr>
          <w:p w:rsidR="001469A6" w:rsidRDefault="0039042C" w14:paraId="69D95E5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“DPA 2018”</w:t>
            </w:r>
          </w:p>
        </w:tc>
        <w:tc>
          <w:tcPr>
            <w:tcW w:w="7139" w:type="dxa"/>
          </w:tcPr>
          <w:p w:rsidR="001469A6" w:rsidRDefault="0039042C" w14:paraId="69D95E59"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the Data Protection Act 2018;</w:t>
            </w:r>
          </w:p>
        </w:tc>
      </w:tr>
      <w:tr w:rsidR="001469A6" w:rsidTr="008E0D96" w14:paraId="69D95E5D" w14:textId="77777777">
        <w:tc>
          <w:tcPr>
            <w:tcW w:w="2070" w:type="dxa"/>
          </w:tcPr>
          <w:p w:rsidR="001469A6" w:rsidRDefault="0039042C" w14:paraId="69D95E5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"Due Diligence Information"</w:t>
            </w:r>
          </w:p>
        </w:tc>
        <w:tc>
          <w:tcPr>
            <w:tcW w:w="7139" w:type="dxa"/>
          </w:tcPr>
          <w:p w:rsidR="001469A6" w:rsidRDefault="0039042C" w14:paraId="69D95E5C"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any information supplied to the Supplier by or on behalf of the Authority prior to the Start Date;</w:t>
            </w:r>
          </w:p>
        </w:tc>
      </w:tr>
      <w:tr w:rsidR="001469A6" w:rsidTr="008E0D96" w14:paraId="69D95E60" w14:textId="77777777">
        <w:tc>
          <w:tcPr>
            <w:tcW w:w="2070" w:type="dxa"/>
          </w:tcPr>
          <w:p w:rsidR="001469A6" w:rsidRDefault="0039042C" w14:paraId="69D95E5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“Effective Date”</w:t>
            </w:r>
          </w:p>
        </w:tc>
        <w:tc>
          <w:tcPr>
            <w:tcW w:w="7139" w:type="dxa"/>
          </w:tcPr>
          <w:p w:rsidR="001469A6" w:rsidRDefault="0039042C" w14:paraId="69D95E5F"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the date on which the final Party has signed the Contract;</w:t>
            </w:r>
          </w:p>
        </w:tc>
      </w:tr>
      <w:tr w:rsidR="001469A6" w:rsidTr="008E0D96" w14:paraId="69D95E63" w14:textId="77777777">
        <w:tc>
          <w:tcPr>
            <w:tcW w:w="2070" w:type="dxa"/>
          </w:tcPr>
          <w:p w:rsidR="001469A6" w:rsidRDefault="0039042C" w14:paraId="69D95E6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"EIR"</w:t>
            </w:r>
          </w:p>
        </w:tc>
        <w:tc>
          <w:tcPr>
            <w:tcW w:w="7139" w:type="dxa"/>
          </w:tcPr>
          <w:p w:rsidR="001469A6" w:rsidRDefault="0039042C" w14:paraId="69D95E6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Environmental Information Regulations 2004;</w:t>
            </w:r>
          </w:p>
        </w:tc>
      </w:tr>
      <w:tr w:rsidR="001469A6" w:rsidTr="008E0D96" w14:paraId="69D95E66" w14:textId="77777777">
        <w:tc>
          <w:tcPr>
            <w:tcW w:w="2070" w:type="dxa"/>
          </w:tcPr>
          <w:p w:rsidR="001469A6" w:rsidRDefault="0039042C" w14:paraId="69D95E6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“Electronic Invoice”</w:t>
            </w:r>
          </w:p>
        </w:tc>
        <w:tc>
          <w:tcPr>
            <w:tcW w:w="7139" w:type="dxa"/>
          </w:tcPr>
          <w:p w:rsidR="001469A6" w:rsidRDefault="0039042C" w14:paraId="69D95E6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 invoice which has been issued, transmitted and received in a structured electronic format which allows for its automatic and electronic </w:t>
            </w:r>
            <w:proofErr w:type="gramStart"/>
            <w:r>
              <w:rPr>
                <w:rFonts w:ascii="Arial" w:hAnsi="Arial" w:eastAsia="Arial" w:cs="Arial"/>
                <w:color w:val="000000"/>
                <w:sz w:val="24"/>
                <w:szCs w:val="24"/>
              </w:rPr>
              <w:t>processing</w:t>
            </w:r>
            <w:proofErr w:type="gramEnd"/>
            <w:r>
              <w:rPr>
                <w:rFonts w:ascii="Arial" w:hAnsi="Arial" w:eastAsia="Arial" w:cs="Arial"/>
                <w:color w:val="000000"/>
                <w:sz w:val="24"/>
                <w:szCs w:val="24"/>
              </w:rPr>
              <w:t xml:space="preserve"> and which complies with (a) the European standard and (b) any of the syntaxes published in Commission Implementing Decision (EU) 2017/1870;</w:t>
            </w:r>
          </w:p>
        </w:tc>
      </w:tr>
      <w:tr w:rsidR="001469A6" w:rsidTr="008E0D96" w14:paraId="69D95E69" w14:textId="77777777">
        <w:tc>
          <w:tcPr>
            <w:tcW w:w="2070" w:type="dxa"/>
          </w:tcPr>
          <w:p w:rsidR="001469A6" w:rsidRDefault="0039042C" w14:paraId="69D95E6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"Employment Regulations"</w:t>
            </w:r>
          </w:p>
        </w:tc>
        <w:tc>
          <w:tcPr>
            <w:tcW w:w="7139" w:type="dxa"/>
          </w:tcPr>
          <w:p w:rsidR="001469A6" w:rsidRDefault="0039042C" w14:paraId="69D95E6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Transfer of Undertakings (Protection of Employment) Regulations 2006 (SI 2006/246) as amended or replaced or any other Regulations implementing the European Council Directive 77/187/EEC;</w:t>
            </w:r>
          </w:p>
        </w:tc>
      </w:tr>
      <w:tr w:rsidR="001469A6" w:rsidTr="008E0D96" w14:paraId="69D95E6E" w14:textId="77777777">
        <w:tc>
          <w:tcPr>
            <w:tcW w:w="2070" w:type="dxa"/>
          </w:tcPr>
          <w:p w:rsidR="001469A6" w:rsidRDefault="0039042C" w14:paraId="69D95E6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 xml:space="preserve">"End Date" </w:t>
            </w:r>
          </w:p>
        </w:tc>
        <w:tc>
          <w:tcPr>
            <w:tcW w:w="7139" w:type="dxa"/>
          </w:tcPr>
          <w:p w:rsidR="001469A6" w:rsidRDefault="0039042C" w14:paraId="69D95E6B" w14:textId="77777777">
            <w:pPr>
              <w:pBdr>
                <w:top w:val="nil"/>
                <w:left w:val="nil"/>
                <w:bottom w:val="nil"/>
                <w:right w:val="nil"/>
                <w:between w:val="nil"/>
              </w:pBdr>
              <w:tabs>
                <w:tab w:val="left" w:pos="-576"/>
                <w:tab w:val="left" w:pos="144"/>
              </w:tabs>
              <w:spacing w:after="120"/>
              <w:ind w:firstLine="141"/>
              <w:jc w:val="both"/>
              <w:rPr>
                <w:rFonts w:ascii="Arial" w:hAnsi="Arial" w:eastAsia="Arial" w:cs="Arial"/>
                <w:color w:val="000000"/>
                <w:sz w:val="24"/>
                <w:szCs w:val="24"/>
              </w:rPr>
            </w:pPr>
            <w:r>
              <w:rPr>
                <w:rFonts w:ascii="Arial" w:hAnsi="Arial" w:eastAsia="Arial" w:cs="Arial"/>
                <w:color w:val="000000"/>
                <w:sz w:val="24"/>
                <w:szCs w:val="24"/>
              </w:rPr>
              <w:t xml:space="preserve">the earlier of: </w:t>
            </w:r>
          </w:p>
          <w:p w:rsidR="001469A6" w:rsidRDefault="0039042C" w14:paraId="69D95E6C" w14:textId="77777777">
            <w:pPr>
              <w:pBdr>
                <w:top w:val="nil"/>
                <w:left w:val="nil"/>
                <w:bottom w:val="nil"/>
                <w:right w:val="nil"/>
                <w:between w:val="nil"/>
              </w:pBdr>
              <w:tabs>
                <w:tab w:val="left" w:pos="-576"/>
                <w:tab w:val="left" w:pos="144"/>
              </w:tabs>
              <w:spacing w:after="120"/>
              <w:ind w:left="432"/>
              <w:jc w:val="both"/>
              <w:rPr>
                <w:rFonts w:ascii="Arial" w:hAnsi="Arial" w:eastAsia="Arial" w:cs="Arial"/>
                <w:color w:val="000000"/>
                <w:sz w:val="24"/>
                <w:szCs w:val="24"/>
              </w:rPr>
            </w:pPr>
            <w:r>
              <w:rPr>
                <w:rFonts w:ascii="Arial" w:hAnsi="Arial" w:eastAsia="Arial" w:cs="Arial"/>
                <w:color w:val="000000"/>
                <w:sz w:val="24"/>
                <w:szCs w:val="24"/>
              </w:rPr>
              <w:t>the Expiry Date (as extended by any Extension Period exercised by the Relevant Authority under Clause 10.1.2); or</w:t>
            </w:r>
          </w:p>
          <w:p w:rsidR="001469A6" w:rsidRDefault="0039042C" w14:paraId="69D95E6D" w14:textId="77777777">
            <w:pPr>
              <w:pBdr>
                <w:top w:val="nil"/>
                <w:left w:val="nil"/>
                <w:bottom w:val="nil"/>
                <w:right w:val="nil"/>
                <w:between w:val="nil"/>
              </w:pBdr>
              <w:tabs>
                <w:tab w:val="left" w:pos="-576"/>
                <w:tab w:val="left" w:pos="144"/>
              </w:tabs>
              <w:spacing w:after="120"/>
              <w:ind w:left="432"/>
              <w:jc w:val="both"/>
              <w:rPr>
                <w:rFonts w:ascii="Arial" w:hAnsi="Arial" w:eastAsia="Arial" w:cs="Arial"/>
                <w:color w:val="000000"/>
                <w:sz w:val="24"/>
                <w:szCs w:val="24"/>
              </w:rPr>
            </w:pPr>
            <w:r>
              <w:rPr>
                <w:rFonts w:ascii="Arial" w:hAnsi="Arial" w:eastAsia="Arial" w:cs="Arial"/>
                <w:color w:val="000000"/>
                <w:sz w:val="24"/>
                <w:szCs w:val="24"/>
              </w:rPr>
              <w:t>if a Contract is terminated before the date specified in (a) above, the date of termination of the Contract;</w:t>
            </w:r>
          </w:p>
        </w:tc>
      </w:tr>
      <w:tr w:rsidR="001469A6" w:rsidTr="008E0D96" w14:paraId="69D95E71" w14:textId="77777777">
        <w:tc>
          <w:tcPr>
            <w:tcW w:w="2070" w:type="dxa"/>
          </w:tcPr>
          <w:p w:rsidR="001469A6" w:rsidRDefault="0039042C" w14:paraId="69D95E6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"Environmental Policy"</w:t>
            </w:r>
          </w:p>
        </w:tc>
        <w:tc>
          <w:tcPr>
            <w:tcW w:w="7139" w:type="dxa"/>
          </w:tcPr>
          <w:p w:rsidR="001469A6" w:rsidRDefault="0039042C" w14:paraId="69D95E7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to conserve energy, water, wood, </w:t>
            </w:r>
            <w:proofErr w:type="gramStart"/>
            <w:r>
              <w:rPr>
                <w:rFonts w:ascii="Arial" w:hAnsi="Arial" w:eastAsia="Arial" w:cs="Arial"/>
                <w:color w:val="000000"/>
                <w:sz w:val="24"/>
                <w:szCs w:val="24"/>
              </w:rPr>
              <w:t>paper</w:t>
            </w:r>
            <w:proofErr w:type="gramEnd"/>
            <w:r>
              <w:rPr>
                <w:rFonts w:ascii="Arial" w:hAnsi="Arial" w:eastAsia="Arial" w:cs="Arial"/>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1469A6" w:rsidTr="008E0D96" w14:paraId="69D95E74" w14:textId="77777777">
        <w:tc>
          <w:tcPr>
            <w:tcW w:w="2070" w:type="dxa"/>
          </w:tcPr>
          <w:p w:rsidR="001469A6" w:rsidRDefault="0039042C" w14:paraId="69D95E7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"Equality and Human Rights Commission"</w:t>
            </w:r>
          </w:p>
        </w:tc>
        <w:tc>
          <w:tcPr>
            <w:tcW w:w="7139" w:type="dxa"/>
          </w:tcPr>
          <w:p w:rsidR="001469A6" w:rsidRDefault="0039042C" w14:paraId="69D95E7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UK Government body named as such as may be renamed or replaced by an equivalent body from time to time;</w:t>
            </w:r>
          </w:p>
        </w:tc>
      </w:tr>
      <w:tr w:rsidR="001469A6" w:rsidTr="008E0D96" w14:paraId="69D95E78" w14:textId="77777777">
        <w:tc>
          <w:tcPr>
            <w:tcW w:w="2070" w:type="dxa"/>
          </w:tcPr>
          <w:p w:rsidR="001469A6" w:rsidRDefault="0039042C" w14:paraId="69D95E7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“Estimated Year 1 Charges”</w:t>
            </w:r>
          </w:p>
        </w:tc>
        <w:tc>
          <w:tcPr>
            <w:tcW w:w="7139" w:type="dxa"/>
          </w:tcPr>
          <w:p w:rsidR="001469A6" w:rsidRDefault="0039042C" w14:paraId="69D95E76" w14:textId="77777777">
            <w:pPr>
              <w:pBdr>
                <w:top w:val="nil"/>
                <w:left w:val="nil"/>
                <w:bottom w:val="nil"/>
                <w:right w:val="nil"/>
                <w:between w:val="nil"/>
              </w:pBdr>
              <w:tabs>
                <w:tab w:val="left" w:pos="-17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anticipated total Charges payable by the Buyer in the first Contract Year specified in the Order Form;</w:t>
            </w:r>
          </w:p>
          <w:p w:rsidR="001469A6" w:rsidRDefault="001469A6" w14:paraId="69D95E7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p>
        </w:tc>
      </w:tr>
    </w:tbl>
    <w:p w:rsidR="001469A6" w:rsidRDefault="001469A6" w14:paraId="69D95E79" w14:textId="77777777">
      <w:pPr>
        <w:widowControl w:val="0"/>
        <w:pBdr>
          <w:top w:val="nil"/>
          <w:left w:val="nil"/>
          <w:bottom w:val="nil"/>
          <w:right w:val="nil"/>
          <w:between w:val="nil"/>
        </w:pBdr>
        <w:spacing w:after="0"/>
        <w:rPr>
          <w:rFonts w:ascii="Arial" w:hAnsi="Arial" w:eastAsia="Arial" w:cs="Arial"/>
          <w:color w:val="000000"/>
          <w:sz w:val="24"/>
          <w:szCs w:val="24"/>
        </w:rPr>
      </w:pPr>
    </w:p>
    <w:tbl>
      <w:tblPr>
        <w:tblStyle w:val="a6"/>
        <w:tblW w:w="931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0"/>
        <w:gridCol w:w="6912"/>
      </w:tblGrid>
      <w:tr w:rsidR="001469A6" w:rsidTr="00ED421E" w14:paraId="69D95E7F" w14:textId="77777777">
        <w:tc>
          <w:tcPr>
            <w:tcW w:w="2400" w:type="dxa"/>
            <w:tcBorders>
              <w:top w:val="single" w:color="auto" w:sz="4" w:space="0"/>
              <w:left w:val="single" w:color="000000" w:sz="8" w:space="0"/>
              <w:bottom w:val="single" w:color="000000" w:sz="4" w:space="0"/>
              <w:right w:val="single" w:color="000000" w:sz="8" w:space="0"/>
            </w:tcBorders>
            <w:tcMar>
              <w:top w:w="0" w:type="dxa"/>
              <w:left w:w="108" w:type="dxa"/>
              <w:bottom w:w="0" w:type="dxa"/>
              <w:right w:w="108" w:type="dxa"/>
            </w:tcMar>
          </w:tcPr>
          <w:p w:rsidR="001469A6" w:rsidRDefault="0039042C" w14:paraId="69D95E7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"Estimated Yearly Charges"</w:t>
            </w:r>
          </w:p>
        </w:tc>
        <w:tc>
          <w:tcPr>
            <w:tcW w:w="6912" w:type="dxa"/>
            <w:tcBorders>
              <w:top w:val="single" w:color="auto" w:sz="4" w:space="0"/>
              <w:left w:val="nil"/>
              <w:bottom w:val="single" w:color="000000" w:sz="4" w:space="0"/>
              <w:right w:val="single" w:color="000000" w:sz="8" w:space="0"/>
            </w:tcBorders>
            <w:tcMar>
              <w:top w:w="0" w:type="dxa"/>
              <w:left w:w="108" w:type="dxa"/>
              <w:bottom w:w="0" w:type="dxa"/>
              <w:right w:w="108" w:type="dxa"/>
            </w:tcMar>
          </w:tcPr>
          <w:p w:rsidR="001469A6" w:rsidRDefault="0039042C" w14:paraId="69D95E7B" w14:textId="77777777">
            <w:pPr>
              <w:pBdr>
                <w:top w:val="nil"/>
                <w:left w:val="nil"/>
                <w:bottom w:val="nil"/>
                <w:right w:val="nil"/>
                <w:between w:val="nil"/>
              </w:pBdr>
              <w:tabs>
                <w:tab w:val="left" w:pos="-17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means for the purposes of calculating each Party’s annual liability under clause </w:t>
            </w:r>
            <w:proofErr w:type="gramStart"/>
            <w:r>
              <w:rPr>
                <w:rFonts w:ascii="Arial" w:hAnsi="Arial" w:eastAsia="Arial" w:cs="Arial"/>
                <w:color w:val="000000"/>
                <w:sz w:val="24"/>
                <w:szCs w:val="24"/>
              </w:rPr>
              <w:t>11.2 :</w:t>
            </w:r>
            <w:proofErr w:type="gramEnd"/>
          </w:p>
          <w:p w:rsidR="001469A6" w:rsidRDefault="0039042C" w14:paraId="69D95E7C" w14:textId="77777777">
            <w:pPr>
              <w:pBdr>
                <w:top w:val="nil"/>
                <w:left w:val="nil"/>
                <w:bottom w:val="nil"/>
                <w:right w:val="nil"/>
                <w:between w:val="nil"/>
              </w:pBdr>
              <w:tabs>
                <w:tab w:val="left" w:pos="-179"/>
              </w:tabs>
              <w:spacing w:after="120"/>
              <w:ind w:left="170"/>
              <w:jc w:val="both"/>
              <w:rPr>
                <w:rFonts w:ascii="Arial" w:hAnsi="Arial" w:eastAsia="Arial" w:cs="Arial"/>
                <w:color w:val="000000"/>
                <w:sz w:val="24"/>
                <w:szCs w:val="24"/>
              </w:rPr>
            </w:pP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xml:space="preserve">)  in the first Contract Year, the Estimated Year 1 Charges; or </w:t>
            </w:r>
          </w:p>
          <w:p w:rsidR="001469A6" w:rsidRDefault="0039042C" w14:paraId="69D95E7D" w14:textId="77777777">
            <w:pPr>
              <w:pBdr>
                <w:top w:val="nil"/>
                <w:left w:val="nil"/>
                <w:bottom w:val="nil"/>
                <w:right w:val="nil"/>
                <w:between w:val="nil"/>
              </w:pBdr>
              <w:tabs>
                <w:tab w:val="left" w:pos="-17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ii) in the any subsequent Contract Years, the Charges paid or payable in the previous Call-off Contract Year; or</w:t>
            </w:r>
          </w:p>
          <w:p w:rsidR="001469A6" w:rsidRDefault="0039042C" w14:paraId="69D95E7E" w14:textId="77777777">
            <w:pPr>
              <w:pBdr>
                <w:top w:val="nil"/>
                <w:left w:val="nil"/>
                <w:bottom w:val="nil"/>
                <w:right w:val="nil"/>
                <w:between w:val="nil"/>
              </w:pBdr>
              <w:tabs>
                <w:tab w:val="left" w:pos="-179"/>
              </w:tabs>
              <w:spacing w:after="120"/>
              <w:jc w:val="both"/>
              <w:rPr>
                <w:rFonts w:ascii="Arial" w:hAnsi="Arial" w:eastAsia="Arial" w:cs="Arial"/>
                <w:color w:val="000000"/>
                <w:sz w:val="24"/>
                <w:szCs w:val="24"/>
              </w:rPr>
            </w:pPr>
            <w:r>
              <w:rPr>
                <w:rFonts w:ascii="Arial" w:hAnsi="Arial" w:eastAsia="Arial" w:cs="Arial"/>
                <w:color w:val="000000"/>
                <w:sz w:val="24"/>
                <w:szCs w:val="24"/>
              </w:rPr>
              <w:t>    iii) after the end of the Call-off Contract, the Charges paid or payable in the last Contract Year during the Call-off Contract Period;  </w:t>
            </w:r>
          </w:p>
        </w:tc>
      </w:tr>
      <w:tr w:rsidR="001469A6" w:rsidTr="00ED421E" w14:paraId="69D95E8D" w14:textId="77777777">
        <w:tc>
          <w:tcPr>
            <w:tcW w:w="2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1469A6" w:rsidRDefault="0039042C" w14:paraId="69D95E8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sz w:val="24"/>
                <w:szCs w:val="24"/>
              </w:rPr>
              <w:t>“</w:t>
            </w:r>
            <w:r>
              <w:rPr>
                <w:rFonts w:ascii="Arial" w:hAnsi="Arial" w:eastAsia="Arial" w:cs="Arial"/>
                <w:b/>
                <w:sz w:val="24"/>
                <w:szCs w:val="24"/>
              </w:rPr>
              <w:t>Exempt Buyer</w:t>
            </w:r>
            <w:r>
              <w:rPr>
                <w:rFonts w:ascii="Arial" w:hAnsi="Arial" w:eastAsia="Arial" w:cs="Arial"/>
                <w:sz w:val="24"/>
                <w:szCs w:val="24"/>
              </w:rPr>
              <w:t>”</w:t>
            </w:r>
          </w:p>
        </w:tc>
        <w:tc>
          <w:tcPr>
            <w:tcW w:w="6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1469A6" w:rsidRDefault="0039042C" w14:paraId="69D95E81" w14:textId="77777777">
            <w:pPr>
              <w:pBdr>
                <w:top w:val="nil"/>
                <w:left w:val="nil"/>
                <w:bottom w:val="nil"/>
                <w:right w:val="nil"/>
                <w:between w:val="nil"/>
              </w:pBdr>
              <w:spacing w:after="200" w:line="276" w:lineRule="auto"/>
              <w:jc w:val="both"/>
              <w:rPr>
                <w:rFonts w:ascii="Arial" w:hAnsi="Arial" w:eastAsia="Arial" w:cs="Arial"/>
                <w:color w:val="000000"/>
                <w:sz w:val="24"/>
                <w:szCs w:val="24"/>
              </w:rPr>
            </w:pPr>
            <w:r>
              <w:rPr>
                <w:rFonts w:ascii="Arial" w:hAnsi="Arial" w:eastAsia="Arial" w:cs="Arial"/>
                <w:color w:val="000000"/>
                <w:sz w:val="24"/>
                <w:szCs w:val="24"/>
              </w:rPr>
              <w:t>a public sector purchaser that is:</w:t>
            </w:r>
          </w:p>
          <w:p w:rsidR="001469A6" w:rsidRDefault="0039042C" w14:paraId="69D95E82" w14:textId="77777777">
            <w:pPr>
              <w:numPr>
                <w:ilvl w:val="0"/>
                <w:numId w:val="2"/>
              </w:numPr>
              <w:pBdr>
                <w:top w:val="nil"/>
                <w:left w:val="nil"/>
                <w:bottom w:val="nil"/>
                <w:right w:val="nil"/>
                <w:between w:val="nil"/>
              </w:pBdr>
              <w:tabs>
                <w:tab w:val="left" w:pos="-179"/>
                <w:tab w:val="left" w:pos="-9"/>
              </w:tabs>
              <w:spacing w:after="120"/>
              <w:ind w:left="388"/>
              <w:jc w:val="both"/>
              <w:rPr>
                <w:rFonts w:ascii="Arial" w:hAnsi="Arial" w:eastAsia="Arial" w:cs="Arial"/>
                <w:sz w:val="24"/>
                <w:szCs w:val="24"/>
              </w:rPr>
            </w:pPr>
            <w:r>
              <w:rPr>
                <w:rFonts w:ascii="Arial" w:hAnsi="Arial" w:eastAsia="Arial" w:cs="Arial"/>
                <w:color w:val="000000"/>
                <w:sz w:val="24"/>
                <w:szCs w:val="24"/>
              </w:rPr>
              <w:t>eligible to use the Framework Contract; and</w:t>
            </w:r>
          </w:p>
          <w:p w:rsidR="001469A6" w:rsidRDefault="0039042C" w14:paraId="69D95E83" w14:textId="77777777">
            <w:pPr>
              <w:numPr>
                <w:ilvl w:val="0"/>
                <w:numId w:val="2"/>
              </w:numPr>
              <w:pBdr>
                <w:top w:val="nil"/>
                <w:left w:val="nil"/>
                <w:bottom w:val="nil"/>
                <w:right w:val="nil"/>
                <w:between w:val="nil"/>
              </w:pBdr>
              <w:tabs>
                <w:tab w:val="left" w:pos="-179"/>
                <w:tab w:val="left" w:pos="-9"/>
              </w:tabs>
              <w:spacing w:after="120"/>
              <w:ind w:left="388"/>
              <w:jc w:val="both"/>
              <w:rPr>
                <w:rFonts w:ascii="Arial" w:hAnsi="Arial" w:eastAsia="Arial" w:cs="Arial"/>
                <w:sz w:val="24"/>
                <w:szCs w:val="24"/>
              </w:rPr>
            </w:pPr>
            <w:r>
              <w:rPr>
                <w:rFonts w:ascii="Arial" w:hAnsi="Arial" w:eastAsia="Arial" w:cs="Arial"/>
                <w:color w:val="000000"/>
                <w:sz w:val="24"/>
                <w:szCs w:val="24"/>
              </w:rPr>
              <w:t>is entering into an Exempt Call-off Contract that is not subject to (as applicable) any of:</w:t>
            </w:r>
          </w:p>
          <w:p w:rsidR="001469A6" w:rsidRDefault="0039042C" w14:paraId="69D95E84" w14:textId="77777777">
            <w:pPr>
              <w:numPr>
                <w:ilvl w:val="1"/>
                <w:numId w:val="2"/>
              </w:numPr>
              <w:pBdr>
                <w:top w:val="nil"/>
                <w:left w:val="nil"/>
                <w:bottom w:val="nil"/>
                <w:right w:val="nil"/>
                <w:between w:val="nil"/>
              </w:pBdr>
              <w:tabs>
                <w:tab w:val="left" w:pos="-179"/>
                <w:tab w:val="left" w:pos="-9"/>
              </w:tabs>
              <w:spacing w:after="120"/>
              <w:ind w:left="814"/>
              <w:jc w:val="both"/>
              <w:rPr>
                <w:rFonts w:ascii="Arial" w:hAnsi="Arial" w:eastAsia="Arial" w:cs="Arial"/>
                <w:sz w:val="24"/>
                <w:szCs w:val="24"/>
              </w:rPr>
            </w:pPr>
            <w:r>
              <w:rPr>
                <w:rFonts w:ascii="Arial" w:hAnsi="Arial" w:eastAsia="Arial" w:cs="Arial"/>
                <w:color w:val="000000"/>
                <w:sz w:val="24"/>
                <w:szCs w:val="24"/>
              </w:rPr>
              <w:t>the Regulations;</w:t>
            </w:r>
          </w:p>
          <w:p w:rsidR="001469A6" w:rsidRDefault="0039042C" w14:paraId="69D95E85" w14:textId="77777777">
            <w:pPr>
              <w:numPr>
                <w:ilvl w:val="1"/>
                <w:numId w:val="2"/>
              </w:numPr>
              <w:pBdr>
                <w:top w:val="nil"/>
                <w:left w:val="nil"/>
                <w:bottom w:val="nil"/>
                <w:right w:val="nil"/>
                <w:between w:val="nil"/>
              </w:pBdr>
              <w:tabs>
                <w:tab w:val="left" w:pos="-179"/>
                <w:tab w:val="left" w:pos="-9"/>
              </w:tabs>
              <w:spacing w:after="120"/>
              <w:ind w:left="814"/>
              <w:jc w:val="both"/>
              <w:rPr>
                <w:rFonts w:ascii="Arial" w:hAnsi="Arial" w:eastAsia="Arial" w:cs="Arial"/>
                <w:sz w:val="24"/>
                <w:szCs w:val="24"/>
              </w:rPr>
            </w:pPr>
            <w:r>
              <w:rPr>
                <w:rFonts w:ascii="Arial" w:hAnsi="Arial" w:eastAsia="Arial" w:cs="Arial"/>
                <w:color w:val="000000"/>
                <w:sz w:val="24"/>
                <w:szCs w:val="24"/>
              </w:rPr>
              <w:t>the Concession Contracts Regulations 2016 (SI 2016/273);</w:t>
            </w:r>
          </w:p>
          <w:p w:rsidR="001469A6" w:rsidRDefault="0039042C" w14:paraId="69D95E86" w14:textId="77777777">
            <w:pPr>
              <w:numPr>
                <w:ilvl w:val="1"/>
                <w:numId w:val="2"/>
              </w:numPr>
              <w:pBdr>
                <w:top w:val="nil"/>
                <w:left w:val="nil"/>
                <w:bottom w:val="nil"/>
                <w:right w:val="nil"/>
                <w:between w:val="nil"/>
              </w:pBdr>
              <w:tabs>
                <w:tab w:val="left" w:pos="-179"/>
                <w:tab w:val="left" w:pos="-9"/>
              </w:tabs>
              <w:spacing w:after="120"/>
              <w:ind w:left="814"/>
              <w:jc w:val="both"/>
              <w:rPr>
                <w:rFonts w:ascii="Arial" w:hAnsi="Arial" w:eastAsia="Arial" w:cs="Arial"/>
                <w:sz w:val="24"/>
                <w:szCs w:val="24"/>
              </w:rPr>
            </w:pPr>
            <w:r>
              <w:rPr>
                <w:rFonts w:ascii="Arial" w:hAnsi="Arial" w:eastAsia="Arial" w:cs="Arial"/>
                <w:color w:val="000000"/>
                <w:sz w:val="24"/>
                <w:szCs w:val="24"/>
              </w:rPr>
              <w:t>the Utilities Contracts Regulations 2016 (SI 2016/274);</w:t>
            </w:r>
          </w:p>
          <w:p w:rsidR="001469A6" w:rsidRDefault="0039042C" w14:paraId="69D95E87" w14:textId="77777777">
            <w:pPr>
              <w:numPr>
                <w:ilvl w:val="1"/>
                <w:numId w:val="2"/>
              </w:numPr>
              <w:pBdr>
                <w:top w:val="nil"/>
                <w:left w:val="nil"/>
                <w:bottom w:val="nil"/>
                <w:right w:val="nil"/>
                <w:between w:val="nil"/>
              </w:pBdr>
              <w:tabs>
                <w:tab w:val="left" w:pos="-179"/>
                <w:tab w:val="left" w:pos="-9"/>
              </w:tabs>
              <w:spacing w:after="120"/>
              <w:ind w:left="814"/>
              <w:jc w:val="both"/>
              <w:rPr>
                <w:rFonts w:ascii="Arial" w:hAnsi="Arial" w:eastAsia="Arial" w:cs="Arial"/>
                <w:sz w:val="24"/>
                <w:szCs w:val="24"/>
              </w:rPr>
            </w:pPr>
            <w:r>
              <w:rPr>
                <w:rFonts w:ascii="Arial" w:hAnsi="Arial" w:eastAsia="Arial" w:cs="Arial"/>
                <w:color w:val="000000"/>
                <w:sz w:val="24"/>
                <w:szCs w:val="24"/>
              </w:rPr>
              <w:t>the Defence and Security Public Contracts Regulations 2011 (SI 2011/1848);</w:t>
            </w:r>
          </w:p>
          <w:p w:rsidR="001469A6" w:rsidRDefault="0039042C" w14:paraId="69D95E88" w14:textId="77777777">
            <w:pPr>
              <w:numPr>
                <w:ilvl w:val="1"/>
                <w:numId w:val="2"/>
              </w:numPr>
              <w:pBdr>
                <w:top w:val="nil"/>
                <w:left w:val="nil"/>
                <w:bottom w:val="nil"/>
                <w:right w:val="nil"/>
                <w:between w:val="nil"/>
              </w:pBdr>
              <w:tabs>
                <w:tab w:val="left" w:pos="-179"/>
                <w:tab w:val="left" w:pos="-9"/>
              </w:tabs>
              <w:spacing w:after="120"/>
              <w:ind w:left="814"/>
              <w:jc w:val="both"/>
              <w:rPr>
                <w:rFonts w:ascii="Arial" w:hAnsi="Arial" w:eastAsia="Arial" w:cs="Arial"/>
                <w:sz w:val="24"/>
                <w:szCs w:val="24"/>
              </w:rPr>
            </w:pPr>
            <w:r>
              <w:rPr>
                <w:rFonts w:ascii="Arial" w:hAnsi="Arial" w:eastAsia="Arial" w:cs="Arial"/>
                <w:color w:val="000000"/>
                <w:sz w:val="24"/>
                <w:szCs w:val="24"/>
              </w:rPr>
              <w:t>the Remedies Directive (2007/66/EC);</w:t>
            </w:r>
          </w:p>
          <w:p w:rsidR="001469A6" w:rsidRDefault="0039042C" w14:paraId="69D95E89" w14:textId="77777777">
            <w:pPr>
              <w:numPr>
                <w:ilvl w:val="1"/>
                <w:numId w:val="2"/>
              </w:numPr>
              <w:pBdr>
                <w:top w:val="nil"/>
                <w:left w:val="nil"/>
                <w:bottom w:val="nil"/>
                <w:right w:val="nil"/>
                <w:between w:val="nil"/>
              </w:pBdr>
              <w:tabs>
                <w:tab w:val="left" w:pos="-179"/>
                <w:tab w:val="left" w:pos="-9"/>
              </w:tabs>
              <w:spacing w:after="120"/>
              <w:ind w:left="814"/>
              <w:jc w:val="both"/>
              <w:rPr>
                <w:rFonts w:ascii="Arial" w:hAnsi="Arial" w:eastAsia="Arial" w:cs="Arial"/>
                <w:sz w:val="24"/>
                <w:szCs w:val="24"/>
              </w:rPr>
            </w:pPr>
            <w:r>
              <w:rPr>
                <w:rFonts w:ascii="Arial" w:hAnsi="Arial" w:eastAsia="Arial" w:cs="Arial"/>
                <w:color w:val="000000"/>
                <w:sz w:val="24"/>
                <w:szCs w:val="24"/>
              </w:rPr>
              <w:t>Directive 2014/23/EU of the European Parliament and Council;</w:t>
            </w:r>
          </w:p>
          <w:p w:rsidR="001469A6" w:rsidRDefault="0039042C" w14:paraId="69D95E8A" w14:textId="77777777">
            <w:pPr>
              <w:numPr>
                <w:ilvl w:val="1"/>
                <w:numId w:val="2"/>
              </w:numPr>
              <w:pBdr>
                <w:top w:val="nil"/>
                <w:left w:val="nil"/>
                <w:bottom w:val="nil"/>
                <w:right w:val="nil"/>
                <w:between w:val="nil"/>
              </w:pBdr>
              <w:tabs>
                <w:tab w:val="left" w:pos="-179"/>
                <w:tab w:val="left" w:pos="-9"/>
              </w:tabs>
              <w:spacing w:after="120"/>
              <w:ind w:left="814"/>
              <w:jc w:val="both"/>
              <w:rPr>
                <w:rFonts w:ascii="Arial" w:hAnsi="Arial" w:eastAsia="Arial" w:cs="Arial"/>
                <w:sz w:val="24"/>
                <w:szCs w:val="24"/>
              </w:rPr>
            </w:pPr>
            <w:r>
              <w:rPr>
                <w:rFonts w:ascii="Arial" w:hAnsi="Arial" w:eastAsia="Arial" w:cs="Arial"/>
                <w:color w:val="000000"/>
                <w:sz w:val="24"/>
                <w:szCs w:val="24"/>
              </w:rPr>
              <w:t>Directive 2014/24/EU of the European Parliament and Council;</w:t>
            </w:r>
          </w:p>
          <w:p w:rsidR="001469A6" w:rsidRDefault="0039042C" w14:paraId="69D95E8B" w14:textId="77777777">
            <w:pPr>
              <w:numPr>
                <w:ilvl w:val="1"/>
                <w:numId w:val="2"/>
              </w:numPr>
              <w:pBdr>
                <w:top w:val="nil"/>
                <w:left w:val="nil"/>
                <w:bottom w:val="nil"/>
                <w:right w:val="nil"/>
                <w:between w:val="nil"/>
              </w:pBdr>
              <w:tabs>
                <w:tab w:val="left" w:pos="-179"/>
                <w:tab w:val="left" w:pos="-9"/>
              </w:tabs>
              <w:spacing w:after="120"/>
              <w:ind w:left="814"/>
              <w:jc w:val="both"/>
              <w:rPr>
                <w:rFonts w:ascii="Arial" w:hAnsi="Arial" w:eastAsia="Arial" w:cs="Arial"/>
                <w:sz w:val="24"/>
                <w:szCs w:val="24"/>
              </w:rPr>
            </w:pPr>
            <w:r>
              <w:rPr>
                <w:rFonts w:ascii="Arial" w:hAnsi="Arial" w:eastAsia="Arial" w:cs="Arial"/>
                <w:color w:val="000000"/>
                <w:sz w:val="24"/>
                <w:szCs w:val="24"/>
              </w:rPr>
              <w:t>Directive 2014/25/EU of the European Parliament and Council; or</w:t>
            </w:r>
          </w:p>
          <w:p w:rsidR="001469A6" w:rsidRDefault="0039042C" w14:paraId="69D95E8C" w14:textId="77777777">
            <w:pPr>
              <w:numPr>
                <w:ilvl w:val="1"/>
                <w:numId w:val="2"/>
              </w:numPr>
              <w:pBdr>
                <w:top w:val="nil"/>
                <w:left w:val="nil"/>
                <w:bottom w:val="nil"/>
                <w:right w:val="nil"/>
                <w:between w:val="nil"/>
              </w:pBdr>
              <w:tabs>
                <w:tab w:val="left" w:pos="-179"/>
                <w:tab w:val="left" w:pos="-9"/>
              </w:tabs>
              <w:spacing w:after="120"/>
              <w:ind w:left="814"/>
              <w:jc w:val="both"/>
              <w:rPr>
                <w:rFonts w:ascii="Arial" w:hAnsi="Arial" w:eastAsia="Arial" w:cs="Arial"/>
                <w:color w:val="000000"/>
                <w:sz w:val="24"/>
                <w:szCs w:val="24"/>
              </w:rPr>
            </w:pPr>
            <w:r>
              <w:rPr>
                <w:rFonts w:ascii="Arial" w:hAnsi="Arial" w:eastAsia="Arial" w:cs="Arial"/>
                <w:color w:val="000000"/>
                <w:sz w:val="24"/>
                <w:szCs w:val="24"/>
              </w:rPr>
              <w:t>Directive 2009/81/EC of the European Parliament and Council;</w:t>
            </w:r>
          </w:p>
        </w:tc>
      </w:tr>
      <w:tr w:rsidR="001469A6" w:rsidTr="00ED421E" w14:paraId="69D95E90" w14:textId="77777777">
        <w:tc>
          <w:tcPr>
            <w:tcW w:w="2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1469A6" w:rsidRDefault="0039042C" w14:paraId="69D95E8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sz w:val="24"/>
                <w:szCs w:val="24"/>
              </w:rPr>
              <w:t>“</w:t>
            </w:r>
            <w:r>
              <w:rPr>
                <w:rFonts w:ascii="Arial" w:hAnsi="Arial" w:eastAsia="Arial" w:cs="Arial"/>
                <w:b/>
                <w:sz w:val="24"/>
                <w:szCs w:val="24"/>
              </w:rPr>
              <w:t>Exempt Call-off Contract</w:t>
            </w:r>
            <w:r>
              <w:rPr>
                <w:rFonts w:ascii="Arial" w:hAnsi="Arial" w:eastAsia="Arial" w:cs="Arial"/>
                <w:sz w:val="24"/>
                <w:szCs w:val="24"/>
              </w:rPr>
              <w:t>”</w:t>
            </w:r>
          </w:p>
        </w:tc>
        <w:tc>
          <w:tcPr>
            <w:tcW w:w="6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1469A6" w:rsidRDefault="0039042C" w14:paraId="69D95E8F" w14:textId="77777777">
            <w:pPr>
              <w:pBdr>
                <w:top w:val="nil"/>
                <w:left w:val="nil"/>
                <w:bottom w:val="nil"/>
                <w:right w:val="nil"/>
                <w:between w:val="nil"/>
              </w:pBdr>
              <w:spacing w:after="200" w:line="276" w:lineRule="auto"/>
              <w:jc w:val="both"/>
              <w:rPr>
                <w:rFonts w:ascii="Arial" w:hAnsi="Arial" w:eastAsia="Arial" w:cs="Arial"/>
                <w:color w:val="000000"/>
                <w:sz w:val="24"/>
                <w:szCs w:val="24"/>
              </w:rPr>
            </w:pPr>
            <w:r>
              <w:rPr>
                <w:rFonts w:ascii="Arial" w:hAnsi="Arial" w:eastAsia="Arial" w:cs="Arial"/>
                <w:color w:val="000000"/>
                <w:sz w:val="24"/>
                <w:szCs w:val="24"/>
              </w:rPr>
              <w:t xml:space="preserve">the contract between the Exempt Buyer and the Supplier for Deliverables which consists of the terms set out and referred to in the Order Form incorporating and, where necessary, amending, </w:t>
            </w:r>
            <w:proofErr w:type="gramStart"/>
            <w:r>
              <w:rPr>
                <w:rFonts w:ascii="Arial" w:hAnsi="Arial" w:eastAsia="Arial" w:cs="Arial"/>
                <w:color w:val="000000"/>
                <w:sz w:val="24"/>
                <w:szCs w:val="24"/>
              </w:rPr>
              <w:t>refining</w:t>
            </w:r>
            <w:proofErr w:type="gramEnd"/>
            <w:r>
              <w:rPr>
                <w:rFonts w:ascii="Arial" w:hAnsi="Arial" w:eastAsia="Arial" w:cs="Arial"/>
                <w:color w:val="000000"/>
                <w:sz w:val="24"/>
                <w:szCs w:val="24"/>
              </w:rPr>
              <w:t xml:space="preserve"> or adding to the terms of the Framework Contract;</w:t>
            </w:r>
          </w:p>
        </w:tc>
      </w:tr>
      <w:tr w:rsidR="001469A6" w:rsidTr="00ED421E" w14:paraId="69D95E93" w14:textId="77777777">
        <w:tc>
          <w:tcPr>
            <w:tcW w:w="2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1469A6" w:rsidRDefault="0039042C" w14:paraId="69D95E9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sz w:val="24"/>
                <w:szCs w:val="24"/>
              </w:rPr>
              <w:t>“</w:t>
            </w:r>
            <w:r>
              <w:rPr>
                <w:rFonts w:ascii="Arial" w:hAnsi="Arial" w:eastAsia="Arial" w:cs="Arial"/>
                <w:b/>
                <w:sz w:val="24"/>
                <w:szCs w:val="24"/>
              </w:rPr>
              <w:t>Exempt Procurement Amendments</w:t>
            </w:r>
            <w:r>
              <w:rPr>
                <w:rFonts w:ascii="Arial" w:hAnsi="Arial" w:eastAsia="Arial" w:cs="Arial"/>
                <w:sz w:val="24"/>
                <w:szCs w:val="24"/>
              </w:rPr>
              <w:t>”</w:t>
            </w:r>
          </w:p>
        </w:tc>
        <w:tc>
          <w:tcPr>
            <w:tcW w:w="6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1469A6" w:rsidRDefault="0039042C" w14:paraId="69D95E92" w14:textId="77777777">
            <w:pPr>
              <w:pBdr>
                <w:top w:val="nil"/>
                <w:left w:val="nil"/>
                <w:bottom w:val="nil"/>
                <w:right w:val="nil"/>
                <w:between w:val="nil"/>
              </w:pBdr>
              <w:spacing w:after="200" w:line="276" w:lineRule="auto"/>
              <w:jc w:val="both"/>
              <w:rPr>
                <w:rFonts w:ascii="Arial" w:hAnsi="Arial" w:eastAsia="Arial" w:cs="Arial"/>
                <w:color w:val="000000"/>
                <w:sz w:val="24"/>
                <w:szCs w:val="24"/>
              </w:rPr>
            </w:pPr>
            <w:r>
              <w:rPr>
                <w:rFonts w:ascii="Arial" w:hAnsi="Arial" w:eastAsia="Arial" w:cs="Arial"/>
                <w:color w:val="000000"/>
                <w:sz w:val="24"/>
                <w:szCs w:val="24"/>
              </w:rPr>
              <w:t xml:space="preserve">any amendments, </w:t>
            </w:r>
            <w:proofErr w:type="gramStart"/>
            <w:r>
              <w:rPr>
                <w:rFonts w:ascii="Arial" w:hAnsi="Arial" w:eastAsia="Arial" w:cs="Arial"/>
                <w:color w:val="000000"/>
                <w:sz w:val="24"/>
                <w:szCs w:val="24"/>
              </w:rPr>
              <w:t>refinements</w:t>
            </w:r>
            <w:proofErr w:type="gramEnd"/>
            <w:r>
              <w:rPr>
                <w:rFonts w:ascii="Arial" w:hAnsi="Arial" w:eastAsia="Arial" w:cs="Arial"/>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1469A6" w:rsidRDefault="001469A6" w14:paraId="69D95E94" w14:textId="77777777">
      <w:pPr>
        <w:widowControl w:val="0"/>
        <w:pBdr>
          <w:top w:val="nil"/>
          <w:left w:val="nil"/>
          <w:bottom w:val="nil"/>
          <w:right w:val="nil"/>
          <w:between w:val="nil"/>
        </w:pBdr>
        <w:spacing w:after="0"/>
        <w:rPr>
          <w:rFonts w:ascii="Arial" w:hAnsi="Arial" w:eastAsia="Arial" w:cs="Arial"/>
          <w:color w:val="000000"/>
        </w:rPr>
      </w:pPr>
    </w:p>
    <w:tbl>
      <w:tblPr>
        <w:tblStyle w:val="a7"/>
        <w:tblW w:w="9299" w:type="dxa"/>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0"/>
        <w:gridCol w:w="6809"/>
      </w:tblGrid>
      <w:tr w:rsidR="001469A6" w:rsidTr="51222E06" w14:paraId="69D95E97" w14:textId="77777777">
        <w:tc>
          <w:tcPr>
            <w:tcW w:w="2490" w:type="dxa"/>
            <w:tcMar/>
          </w:tcPr>
          <w:p w:rsidR="001469A6" w:rsidRDefault="0039042C" w14:paraId="69D95E9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"Existing IPR"</w:t>
            </w:r>
          </w:p>
        </w:tc>
        <w:tc>
          <w:tcPr>
            <w:tcW w:w="6809" w:type="dxa"/>
            <w:tcMar/>
          </w:tcPr>
          <w:p w:rsidR="001469A6" w:rsidRDefault="0039042C" w14:paraId="69D95E9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proofErr w:type="gramStart"/>
            <w:r>
              <w:rPr>
                <w:rFonts w:ascii="Arial" w:hAnsi="Arial" w:eastAsia="Arial" w:cs="Arial"/>
                <w:color w:val="000000"/>
                <w:sz w:val="24"/>
                <w:szCs w:val="24"/>
              </w:rPr>
              <w:t>any and all</w:t>
            </w:r>
            <w:proofErr w:type="gramEnd"/>
            <w:r>
              <w:rPr>
                <w:rFonts w:ascii="Arial" w:hAnsi="Arial" w:eastAsia="Arial" w:cs="Arial"/>
                <w:color w:val="000000"/>
                <w:sz w:val="24"/>
                <w:szCs w:val="24"/>
              </w:rPr>
              <w:t xml:space="preserve"> IPR that are owned by or licensed to either Party and which are or have been developed independently of the Contract (whether prior to the Start Date or otherwise);</w:t>
            </w:r>
          </w:p>
        </w:tc>
      </w:tr>
      <w:tr w:rsidR="001469A6" w:rsidTr="51222E06" w14:paraId="69D95E9A" w14:textId="77777777">
        <w:tc>
          <w:tcPr>
            <w:tcW w:w="2490" w:type="dxa"/>
            <w:tcMar/>
          </w:tcPr>
          <w:p w:rsidR="001469A6" w:rsidRDefault="0039042C" w14:paraId="69D95E9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“Exit Day”</w:t>
            </w:r>
          </w:p>
        </w:tc>
        <w:tc>
          <w:tcPr>
            <w:tcW w:w="6809" w:type="dxa"/>
            <w:tcMar/>
          </w:tcPr>
          <w:p w:rsidR="001469A6" w:rsidRDefault="0039042C" w14:paraId="69D95E9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shall have the meaning in the European Union (Withdrawal) Act 2018;</w:t>
            </w:r>
          </w:p>
        </w:tc>
      </w:tr>
      <w:tr w:rsidR="001469A6" w:rsidTr="51222E06" w14:paraId="69D95E9D" w14:textId="77777777">
        <w:tc>
          <w:tcPr>
            <w:tcW w:w="2490" w:type="dxa"/>
            <w:tcMar/>
          </w:tcPr>
          <w:p w:rsidR="001469A6" w:rsidRDefault="0039042C" w14:paraId="69D95E9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"Expiry Date"</w:t>
            </w:r>
          </w:p>
        </w:tc>
        <w:tc>
          <w:tcPr>
            <w:tcW w:w="6809" w:type="dxa"/>
            <w:tcMar/>
          </w:tcPr>
          <w:p w:rsidR="001469A6" w:rsidRDefault="0039042C" w14:paraId="69D95E9C" w14:textId="77777777">
            <w:pPr>
              <w:pBdr>
                <w:top w:val="nil"/>
                <w:left w:val="nil"/>
                <w:bottom w:val="nil"/>
                <w:right w:val="nil"/>
                <w:between w:val="nil"/>
              </w:pBdr>
              <w:tabs>
                <w:tab w:val="left" w:pos="-576"/>
                <w:tab w:val="left" w:pos="144"/>
              </w:tabs>
              <w:spacing w:after="120"/>
              <w:ind w:left="144"/>
              <w:jc w:val="both"/>
              <w:rPr>
                <w:rFonts w:ascii="Arial" w:hAnsi="Arial" w:eastAsia="Arial" w:cs="Arial"/>
                <w:color w:val="000000"/>
                <w:sz w:val="24"/>
                <w:szCs w:val="24"/>
              </w:rPr>
            </w:pPr>
            <w:r>
              <w:rPr>
                <w:rFonts w:ascii="Arial" w:hAnsi="Arial" w:eastAsia="Arial" w:cs="Arial"/>
                <w:color w:val="000000"/>
                <w:sz w:val="24"/>
                <w:szCs w:val="24"/>
              </w:rPr>
              <w:t xml:space="preserve">the Framework Expiry Date or the Call-Off Expiry Date (as the context dictates); </w:t>
            </w:r>
          </w:p>
        </w:tc>
      </w:tr>
      <w:tr w:rsidR="001469A6" w:rsidTr="51222E06" w14:paraId="69D95EA0" w14:textId="77777777">
        <w:tc>
          <w:tcPr>
            <w:tcW w:w="2490" w:type="dxa"/>
            <w:tcMar/>
          </w:tcPr>
          <w:p w:rsidR="001469A6" w:rsidRDefault="0039042C" w14:paraId="69D95E9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"Extension Period"</w:t>
            </w:r>
          </w:p>
        </w:tc>
        <w:tc>
          <w:tcPr>
            <w:tcW w:w="6809" w:type="dxa"/>
            <w:tcMar/>
          </w:tcPr>
          <w:p w:rsidR="001469A6" w:rsidRDefault="0039042C" w14:paraId="69D95E9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Framework Optional Extension Period or the Call-Off Optional Extension Period as the context dictates;</w:t>
            </w:r>
          </w:p>
        </w:tc>
      </w:tr>
      <w:tr w:rsidR="001469A6" w:rsidTr="51222E06" w14:paraId="69D95EA7" w14:textId="77777777">
        <w:tc>
          <w:tcPr>
            <w:tcW w:w="2490" w:type="dxa"/>
            <w:tcMar/>
          </w:tcPr>
          <w:p w:rsidR="001469A6" w:rsidRDefault="0039042C" w14:paraId="69D95EA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Financial Reports</w:t>
            </w:r>
          </w:p>
        </w:tc>
        <w:tc>
          <w:tcPr>
            <w:tcW w:w="6809" w:type="dxa"/>
            <w:tcMar/>
          </w:tcPr>
          <w:p w:rsidR="001469A6" w:rsidRDefault="0039042C" w14:paraId="69D95EA2" w14:textId="77777777">
            <w:pPr>
              <w:tabs>
                <w:tab w:val="left" w:pos="-179"/>
                <w:tab w:val="left" w:pos="-9"/>
              </w:tabs>
              <w:spacing w:after="120" w:line="276" w:lineRule="auto"/>
              <w:ind w:left="160"/>
              <w:jc w:val="both"/>
              <w:rPr>
                <w:rFonts w:ascii="Arial" w:hAnsi="Arial" w:eastAsia="Arial" w:cs="Arial"/>
                <w:sz w:val="24"/>
                <w:szCs w:val="24"/>
              </w:rPr>
            </w:pPr>
            <w:r>
              <w:rPr>
                <w:rFonts w:ascii="Arial" w:hAnsi="Arial" w:eastAsia="Arial" w:cs="Arial"/>
                <w:sz w:val="24"/>
                <w:szCs w:val="24"/>
              </w:rPr>
              <w:t>a report by the Supplier to the Buyer that:</w:t>
            </w:r>
          </w:p>
          <w:p w:rsidR="001469A6" w:rsidRDefault="0039042C" w14:paraId="69D95EA3" w14:textId="77777777">
            <w:pPr>
              <w:tabs>
                <w:tab w:val="left" w:pos="-179"/>
                <w:tab w:val="left" w:pos="-9"/>
              </w:tabs>
              <w:spacing w:after="120" w:line="276" w:lineRule="auto"/>
              <w:ind w:left="700" w:hanging="260"/>
              <w:jc w:val="both"/>
              <w:rPr>
                <w:rFonts w:ascii="Arial" w:hAnsi="Arial" w:eastAsia="Arial" w:cs="Arial"/>
                <w:sz w:val="24"/>
                <w:szCs w:val="24"/>
              </w:rPr>
            </w:pPr>
            <w:r>
              <w:rPr>
                <w:rFonts w:ascii="Arial" w:hAnsi="Arial" w:eastAsia="Arial" w:cs="Arial"/>
                <w:sz w:val="24"/>
                <w:szCs w:val="24"/>
              </w:rPr>
              <w:t>a)</w:t>
            </w:r>
            <w:r>
              <w:rPr>
                <w:rFonts w:ascii="Times New Roman" w:hAnsi="Times New Roman" w:eastAsia="Times New Roman" w:cs="Times New Roman"/>
                <w:sz w:val="14"/>
                <w:szCs w:val="14"/>
              </w:rPr>
              <w:t xml:space="preserve">  </w:t>
            </w:r>
            <w:r>
              <w:rPr>
                <w:rFonts w:ascii="Arial" w:hAnsi="Arial" w:eastAsia="Arial" w:cs="Arial"/>
                <w:sz w:val="24"/>
                <w:szCs w:val="24"/>
              </w:rPr>
              <w:t>provides a true and fair reflection of the Costs and Supplier Profit Margin forecast by the Supplier;</w:t>
            </w:r>
          </w:p>
          <w:p w:rsidR="001469A6" w:rsidRDefault="0039042C" w14:paraId="69D95EA4" w14:textId="77777777">
            <w:pPr>
              <w:tabs>
                <w:tab w:val="left" w:pos="-179"/>
                <w:tab w:val="left" w:pos="-9"/>
              </w:tabs>
              <w:spacing w:after="120" w:line="276" w:lineRule="auto"/>
              <w:ind w:left="700" w:hanging="260"/>
              <w:jc w:val="both"/>
              <w:rPr>
                <w:rFonts w:ascii="Arial" w:hAnsi="Arial" w:eastAsia="Arial" w:cs="Arial"/>
                <w:sz w:val="24"/>
                <w:szCs w:val="24"/>
              </w:rPr>
            </w:pPr>
            <w:r>
              <w:rPr>
                <w:rFonts w:ascii="Arial" w:hAnsi="Arial" w:eastAsia="Arial" w:cs="Arial"/>
                <w:sz w:val="24"/>
                <w:szCs w:val="24"/>
              </w:rPr>
              <w:t>b)</w:t>
            </w:r>
            <w:r>
              <w:rPr>
                <w:rFonts w:ascii="Times New Roman" w:hAnsi="Times New Roman" w:eastAsia="Times New Roman" w:cs="Times New Roman"/>
                <w:sz w:val="14"/>
                <w:szCs w:val="14"/>
              </w:rPr>
              <w:t xml:space="preserve">  </w:t>
            </w:r>
            <w:r>
              <w:rPr>
                <w:rFonts w:ascii="Arial" w:hAnsi="Arial" w:eastAsia="Arial" w:cs="Arial"/>
                <w:sz w:val="24"/>
                <w:szCs w:val="24"/>
              </w:rPr>
              <w:t>provides a true and fair reflection of the costs and expenses to be incurred by Key Subcontractors (as requested by the Buyer);</w:t>
            </w:r>
          </w:p>
          <w:p w:rsidR="001469A6" w:rsidRDefault="0039042C" w14:paraId="69D95EA5" w14:textId="77777777">
            <w:pPr>
              <w:tabs>
                <w:tab w:val="left" w:pos="-179"/>
                <w:tab w:val="left" w:pos="-9"/>
              </w:tabs>
              <w:spacing w:after="120" w:line="276" w:lineRule="auto"/>
              <w:ind w:left="700" w:hanging="260"/>
              <w:jc w:val="both"/>
              <w:rPr>
                <w:rFonts w:ascii="Arial" w:hAnsi="Arial" w:eastAsia="Arial" w:cs="Arial"/>
                <w:sz w:val="24"/>
                <w:szCs w:val="24"/>
              </w:rPr>
            </w:pPr>
            <w:r>
              <w:rPr>
                <w:rFonts w:ascii="Arial" w:hAnsi="Arial" w:eastAsia="Arial" w:cs="Arial"/>
                <w:sz w:val="24"/>
                <w:szCs w:val="24"/>
              </w:rPr>
              <w:t>c)</w:t>
            </w:r>
            <w:r>
              <w:rPr>
                <w:rFonts w:ascii="Times New Roman" w:hAnsi="Times New Roman" w:eastAsia="Times New Roman" w:cs="Times New Roman"/>
                <w:sz w:val="14"/>
                <w:szCs w:val="14"/>
              </w:rPr>
              <w:t xml:space="preserve">  </w:t>
            </w:r>
            <w:r>
              <w:rPr>
                <w:rFonts w:ascii="Arial" w:hAnsi="Arial" w:eastAsia="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rsidR="001469A6" w:rsidRDefault="0039042C" w14:paraId="69D95EA6" w14:textId="77777777">
            <w:pPr>
              <w:pBdr>
                <w:top w:val="nil"/>
                <w:left w:val="nil"/>
                <w:bottom w:val="nil"/>
                <w:right w:val="nil"/>
                <w:between w:val="nil"/>
              </w:pBdr>
              <w:tabs>
                <w:tab w:val="left" w:pos="-179"/>
                <w:tab w:val="left" w:pos="-9"/>
              </w:tabs>
              <w:spacing w:after="120"/>
              <w:ind w:left="170"/>
              <w:jc w:val="both"/>
              <w:rPr>
                <w:rFonts w:ascii="Arial" w:hAnsi="Arial" w:eastAsia="Arial" w:cs="Arial"/>
                <w:sz w:val="24"/>
                <w:szCs w:val="24"/>
              </w:rPr>
            </w:pPr>
            <w:r>
              <w:rPr>
                <w:rFonts w:ascii="Arial" w:hAnsi="Arial" w:eastAsia="Arial" w:cs="Arial"/>
                <w:sz w:val="24"/>
                <w:szCs w:val="24"/>
              </w:rPr>
              <w:t>is certified by the Supplier’s Chief Financial Officer or Director of Finance;</w:t>
            </w:r>
          </w:p>
        </w:tc>
      </w:tr>
      <w:tr w:rsidR="001469A6" w:rsidTr="51222E06" w14:paraId="69D95EAA" w14:textId="77777777">
        <w:tc>
          <w:tcPr>
            <w:tcW w:w="2490" w:type="dxa"/>
            <w:tcMar/>
          </w:tcPr>
          <w:p w:rsidR="001469A6" w:rsidRDefault="0039042C" w14:paraId="69D95EA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"FOIA"</w:t>
            </w:r>
          </w:p>
        </w:tc>
        <w:tc>
          <w:tcPr>
            <w:tcW w:w="6809" w:type="dxa"/>
            <w:tcMar/>
          </w:tcPr>
          <w:p w:rsidR="001469A6" w:rsidRDefault="0039042C" w14:paraId="69D95EA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Freedom of Information Act 2000 </w:t>
            </w:r>
            <w:r>
              <w:rPr>
                <w:rFonts w:ascii="Arial" w:hAnsi="Arial" w:eastAsia="Arial" w:cs="Arial"/>
                <w:sz w:val="24"/>
                <w:szCs w:val="24"/>
              </w:rPr>
              <w:t xml:space="preserve">as amended from time to time </w:t>
            </w:r>
            <w:r>
              <w:rPr>
                <w:rFonts w:ascii="Arial" w:hAnsi="Arial" w:eastAsia="Arial" w:cs="Arial"/>
                <w:color w:val="000000"/>
                <w:sz w:val="24"/>
                <w:szCs w:val="24"/>
              </w:rPr>
              <w:t>and any subordinate legislation made under that Act from time to time together with any guidance and/or codes of practice issued by the Information Commissioner or relevant Government department in relation to such legislation;</w:t>
            </w:r>
          </w:p>
        </w:tc>
      </w:tr>
      <w:tr w:rsidR="001469A6" w:rsidTr="51222E06" w14:paraId="69D95EB2" w14:textId="77777777">
        <w:tc>
          <w:tcPr>
            <w:tcW w:w="2490" w:type="dxa"/>
            <w:tcMar/>
          </w:tcPr>
          <w:p w:rsidR="001469A6" w:rsidRDefault="0039042C" w14:paraId="69D95EA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"Force Majeure Event"</w:t>
            </w:r>
          </w:p>
        </w:tc>
        <w:tc>
          <w:tcPr>
            <w:tcW w:w="6809" w:type="dxa"/>
            <w:tcMar/>
          </w:tcPr>
          <w:p w:rsidR="001469A6" w:rsidRDefault="0039042C" w14:paraId="69D95EA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event outside the reasonable control of either Party affecting its performance of its obligations under the Contract arising from acts, events, omissions, </w:t>
            </w:r>
            <w:proofErr w:type="gramStart"/>
            <w:r>
              <w:rPr>
                <w:rFonts w:ascii="Arial" w:hAnsi="Arial" w:eastAsia="Arial" w:cs="Arial"/>
                <w:color w:val="000000"/>
                <w:sz w:val="24"/>
                <w:szCs w:val="24"/>
              </w:rPr>
              <w:t>happenings</w:t>
            </w:r>
            <w:proofErr w:type="gramEnd"/>
            <w:r>
              <w:rPr>
                <w:rFonts w:ascii="Arial" w:hAnsi="Arial" w:eastAsia="Arial" w:cs="Arial"/>
                <w:color w:val="000000"/>
                <w:sz w:val="24"/>
                <w:szCs w:val="24"/>
              </w:rPr>
              <w:t xml:space="preserve"> or non-happenings beyond its reasonable control and which are not attributable to any wilful act, neglect or failure to take reasonable preventative action by that Party, including:</w:t>
            </w:r>
          </w:p>
          <w:p w:rsidR="001469A6" w:rsidRDefault="0039042C" w14:paraId="69D95EAD" w14:textId="77777777">
            <w:pPr>
              <w:numPr>
                <w:ilvl w:val="0"/>
                <w:numId w:val="16"/>
              </w:numPr>
              <w:pBdr>
                <w:top w:val="nil"/>
                <w:left w:val="nil"/>
                <w:bottom w:val="nil"/>
                <w:right w:val="nil"/>
                <w:between w:val="nil"/>
              </w:pBdr>
              <w:tabs>
                <w:tab w:val="left" w:pos="-576"/>
                <w:tab w:val="left" w:pos="144"/>
              </w:tabs>
              <w:jc w:val="both"/>
              <w:rPr>
                <w:rFonts w:ascii="Arial" w:hAnsi="Arial" w:eastAsia="Arial" w:cs="Arial"/>
                <w:color w:val="000000"/>
                <w:sz w:val="24"/>
                <w:szCs w:val="24"/>
              </w:rPr>
            </w:pPr>
            <w:r>
              <w:rPr>
                <w:rFonts w:ascii="Arial" w:hAnsi="Arial" w:eastAsia="Arial" w:cs="Arial"/>
                <w:color w:val="000000"/>
                <w:sz w:val="24"/>
                <w:szCs w:val="24"/>
              </w:rPr>
              <w:t xml:space="preserve">riots, civil commotion, war or armed </w:t>
            </w:r>
            <w:proofErr w:type="gramStart"/>
            <w:r>
              <w:rPr>
                <w:rFonts w:ascii="Arial" w:hAnsi="Arial" w:eastAsia="Arial" w:cs="Arial"/>
                <w:color w:val="000000"/>
                <w:sz w:val="24"/>
                <w:szCs w:val="24"/>
              </w:rPr>
              <w:t>conflict;</w:t>
            </w:r>
            <w:proofErr w:type="gramEnd"/>
          </w:p>
          <w:p w:rsidR="001469A6" w:rsidRDefault="0039042C" w14:paraId="69D95EAE" w14:textId="77777777">
            <w:pPr>
              <w:numPr>
                <w:ilvl w:val="0"/>
                <w:numId w:val="16"/>
              </w:numPr>
              <w:pBdr>
                <w:top w:val="nil"/>
                <w:left w:val="nil"/>
                <w:bottom w:val="nil"/>
                <w:right w:val="nil"/>
                <w:between w:val="nil"/>
              </w:pBdr>
              <w:tabs>
                <w:tab w:val="left" w:pos="-576"/>
                <w:tab w:val="left" w:pos="144"/>
              </w:tabs>
              <w:jc w:val="both"/>
              <w:rPr>
                <w:rFonts w:ascii="Arial" w:hAnsi="Arial" w:eastAsia="Arial" w:cs="Arial"/>
                <w:color w:val="000000"/>
                <w:sz w:val="24"/>
                <w:szCs w:val="24"/>
              </w:rPr>
            </w:pPr>
            <w:r>
              <w:rPr>
                <w:rFonts w:ascii="Arial" w:hAnsi="Arial" w:eastAsia="Arial" w:cs="Arial"/>
                <w:color w:val="000000"/>
                <w:sz w:val="24"/>
                <w:szCs w:val="24"/>
              </w:rPr>
              <w:t>acts of terrorism;</w:t>
            </w:r>
          </w:p>
          <w:p w:rsidR="001469A6" w:rsidRDefault="0039042C" w14:paraId="69D95EAF" w14:textId="77777777">
            <w:pPr>
              <w:numPr>
                <w:ilvl w:val="0"/>
                <w:numId w:val="16"/>
              </w:numPr>
              <w:pBdr>
                <w:top w:val="nil"/>
                <w:left w:val="nil"/>
                <w:bottom w:val="nil"/>
                <w:right w:val="nil"/>
                <w:between w:val="nil"/>
              </w:pBdr>
              <w:tabs>
                <w:tab w:val="left" w:pos="-576"/>
                <w:tab w:val="left" w:pos="144"/>
              </w:tabs>
              <w:jc w:val="both"/>
              <w:rPr>
                <w:rFonts w:ascii="Arial" w:hAnsi="Arial" w:eastAsia="Arial" w:cs="Arial"/>
                <w:color w:val="000000"/>
                <w:sz w:val="24"/>
                <w:szCs w:val="24"/>
              </w:rPr>
            </w:pPr>
            <w:r>
              <w:rPr>
                <w:rFonts w:ascii="Arial" w:hAnsi="Arial" w:eastAsia="Arial" w:cs="Arial"/>
                <w:color w:val="000000"/>
                <w:sz w:val="24"/>
                <w:szCs w:val="24"/>
              </w:rPr>
              <w:t xml:space="preserve">acts of government, local government or regulatory </w:t>
            </w:r>
            <w:proofErr w:type="gramStart"/>
            <w:r>
              <w:rPr>
                <w:rFonts w:ascii="Arial" w:hAnsi="Arial" w:eastAsia="Arial" w:cs="Arial"/>
                <w:color w:val="000000"/>
                <w:sz w:val="24"/>
                <w:szCs w:val="24"/>
              </w:rPr>
              <w:t>bodies;</w:t>
            </w:r>
            <w:proofErr w:type="gramEnd"/>
          </w:p>
          <w:p w:rsidR="001469A6" w:rsidRDefault="0039042C" w14:paraId="69D95EB0" w14:textId="77777777">
            <w:pPr>
              <w:numPr>
                <w:ilvl w:val="0"/>
                <w:numId w:val="16"/>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fire, flood, storm or earthquake or other natural disaster,</w:t>
            </w:r>
          </w:p>
          <w:p w:rsidR="001469A6" w:rsidRDefault="0039042C" w14:paraId="69D95EB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but excluding any industrial dispute relating to the Supplier, the Supplier Staff or any other failure in the Supplier or the Subcontractor's supply chain;</w:t>
            </w:r>
          </w:p>
        </w:tc>
      </w:tr>
      <w:tr w:rsidR="001469A6" w:rsidTr="51222E06" w14:paraId="69D95EB5" w14:textId="77777777">
        <w:tc>
          <w:tcPr>
            <w:tcW w:w="2490" w:type="dxa"/>
            <w:tcMar/>
          </w:tcPr>
          <w:p w:rsidR="001469A6" w:rsidRDefault="0039042C" w14:paraId="69D95EB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"Force Majeure Notice"</w:t>
            </w:r>
          </w:p>
        </w:tc>
        <w:tc>
          <w:tcPr>
            <w:tcW w:w="6809" w:type="dxa"/>
            <w:tcMar/>
          </w:tcPr>
          <w:p w:rsidR="001469A6" w:rsidRDefault="0039042C" w14:paraId="69D95EB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written notice served by the Affected Party on the other Party stating that the Affected Party believes that there is a Force Majeure Event;</w:t>
            </w:r>
          </w:p>
        </w:tc>
      </w:tr>
      <w:tr w:rsidR="001469A6" w:rsidTr="51222E06" w14:paraId="69D95EB8" w14:textId="77777777">
        <w:tc>
          <w:tcPr>
            <w:tcW w:w="2490" w:type="dxa"/>
            <w:tcMar/>
          </w:tcPr>
          <w:p w:rsidR="001469A6" w:rsidRDefault="0039042C" w14:paraId="69D95EB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Award Form"</w:t>
            </w:r>
          </w:p>
        </w:tc>
        <w:tc>
          <w:tcPr>
            <w:tcW w:w="6809" w:type="dxa"/>
            <w:tcMar/>
          </w:tcPr>
          <w:p w:rsidR="001469A6" w:rsidRDefault="0039042C" w14:paraId="69D95EB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document outlining the Framework Incorporated Terms and crucial information required for the Framework Contract, to be executed by the Supplier and CCS;</w:t>
            </w:r>
          </w:p>
        </w:tc>
      </w:tr>
      <w:tr w:rsidR="001469A6" w:rsidTr="51222E06" w14:paraId="69D95EBB" w14:textId="77777777">
        <w:tc>
          <w:tcPr>
            <w:tcW w:w="2490" w:type="dxa"/>
            <w:tcMar/>
          </w:tcPr>
          <w:p w:rsidR="001469A6" w:rsidRDefault="0039042C" w14:paraId="69D95EB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Contract"</w:t>
            </w:r>
          </w:p>
        </w:tc>
        <w:tc>
          <w:tcPr>
            <w:tcW w:w="6809" w:type="dxa"/>
            <w:tcMar/>
          </w:tcPr>
          <w:p w:rsidR="001469A6" w:rsidRDefault="0039042C" w14:paraId="69D95EB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1469A6" w:rsidTr="51222E06" w14:paraId="69D95EBE" w14:textId="77777777">
        <w:tc>
          <w:tcPr>
            <w:tcW w:w="2490" w:type="dxa"/>
            <w:tcMar/>
          </w:tcPr>
          <w:p w:rsidR="001469A6" w:rsidRDefault="0039042C" w14:paraId="69D95EB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Contract Period"</w:t>
            </w:r>
          </w:p>
        </w:tc>
        <w:tc>
          <w:tcPr>
            <w:tcW w:w="6809" w:type="dxa"/>
            <w:tcMar/>
          </w:tcPr>
          <w:p w:rsidR="001469A6" w:rsidRDefault="0039042C" w14:paraId="69D95EB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period from the Framework Start Date until the End Date of the Framework Contract;</w:t>
            </w:r>
          </w:p>
        </w:tc>
      </w:tr>
      <w:tr w:rsidR="001469A6" w:rsidTr="51222E06" w14:paraId="69D95EC1" w14:textId="77777777">
        <w:tc>
          <w:tcPr>
            <w:tcW w:w="2490" w:type="dxa"/>
            <w:tcMar/>
          </w:tcPr>
          <w:p w:rsidR="001469A6" w:rsidRDefault="0039042C" w14:paraId="69D95EB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Expiry Date"</w:t>
            </w:r>
          </w:p>
        </w:tc>
        <w:tc>
          <w:tcPr>
            <w:tcW w:w="6809" w:type="dxa"/>
            <w:tcMar/>
          </w:tcPr>
          <w:p w:rsidR="001469A6" w:rsidRDefault="0039042C" w14:paraId="69D95EC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scheduled date of the end of the Framework Contract as stated in the Framework Award Form;</w:t>
            </w:r>
          </w:p>
        </w:tc>
      </w:tr>
      <w:tr w:rsidR="001469A6" w:rsidTr="51222E06" w14:paraId="69D95EC4" w14:textId="77777777">
        <w:tc>
          <w:tcPr>
            <w:tcW w:w="2490" w:type="dxa"/>
            <w:tcMar/>
          </w:tcPr>
          <w:p w:rsidR="001469A6" w:rsidRDefault="0039042C" w14:paraId="69D95EC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Incorporated Terms"</w:t>
            </w:r>
          </w:p>
        </w:tc>
        <w:tc>
          <w:tcPr>
            <w:tcW w:w="6809" w:type="dxa"/>
            <w:tcMar/>
          </w:tcPr>
          <w:p w:rsidR="001469A6" w:rsidRDefault="0039042C" w14:paraId="69D95EC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contractual terms applicable to the Framework Contract specified in the Framework Award Form;</w:t>
            </w:r>
          </w:p>
        </w:tc>
      </w:tr>
      <w:tr w:rsidR="001469A6" w:rsidTr="51222E06" w14:paraId="69D95EC7" w14:textId="77777777">
        <w:tc>
          <w:tcPr>
            <w:tcW w:w="2490" w:type="dxa"/>
            <w:tcMar/>
          </w:tcPr>
          <w:p w:rsidR="001469A6" w:rsidRDefault="0039042C" w14:paraId="69D95EC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Framework Initial Period</w:t>
            </w:r>
          </w:p>
        </w:tc>
        <w:tc>
          <w:tcPr>
            <w:tcW w:w="6809" w:type="dxa"/>
            <w:tcMar/>
          </w:tcPr>
          <w:p w:rsidR="001469A6" w:rsidRDefault="0039042C" w14:paraId="69D95EC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the initial term of the Framework Contract as specified in the Framework Award Form;</w:t>
            </w:r>
          </w:p>
        </w:tc>
      </w:tr>
      <w:tr w:rsidR="001469A6" w:rsidTr="51222E06" w14:paraId="69D95ECA" w14:textId="77777777">
        <w:tc>
          <w:tcPr>
            <w:tcW w:w="2490" w:type="dxa"/>
            <w:tcMar/>
          </w:tcPr>
          <w:p w:rsidR="001469A6" w:rsidRDefault="0039042C" w14:paraId="69D95EC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Optional Extension Period"</w:t>
            </w:r>
          </w:p>
        </w:tc>
        <w:tc>
          <w:tcPr>
            <w:tcW w:w="6809" w:type="dxa"/>
            <w:tcMar/>
          </w:tcPr>
          <w:p w:rsidR="001469A6" w:rsidRDefault="0039042C" w14:paraId="69D95EC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such period or periods beyond which the Framework Contract Period may be extended as specified in the Framework Award Form;</w:t>
            </w:r>
          </w:p>
        </w:tc>
      </w:tr>
      <w:tr w:rsidR="001469A6" w:rsidTr="51222E06" w14:paraId="69D95ECD" w14:textId="77777777">
        <w:tc>
          <w:tcPr>
            <w:tcW w:w="2490" w:type="dxa"/>
            <w:tcMar/>
          </w:tcPr>
          <w:p w:rsidR="001469A6" w:rsidRDefault="0039042C" w14:paraId="69D95ECB"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Price(s)"</w:t>
            </w:r>
          </w:p>
        </w:tc>
        <w:tc>
          <w:tcPr>
            <w:tcW w:w="6809" w:type="dxa"/>
            <w:tcMar/>
          </w:tcPr>
          <w:p w:rsidR="001469A6" w:rsidRDefault="0039042C" w14:paraId="69D95EC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price(s) applicable to the provision of the Deliverables set out in Framework Schedule 3 (Framework Prices);</w:t>
            </w:r>
          </w:p>
        </w:tc>
      </w:tr>
      <w:tr w:rsidR="001469A6" w:rsidTr="51222E06" w14:paraId="69D95ED0" w14:textId="77777777">
        <w:tc>
          <w:tcPr>
            <w:tcW w:w="2490" w:type="dxa"/>
            <w:tcMar/>
          </w:tcPr>
          <w:p w:rsidR="001469A6" w:rsidRDefault="0039042C" w14:paraId="69D95EC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Special Terms"</w:t>
            </w:r>
          </w:p>
        </w:tc>
        <w:tc>
          <w:tcPr>
            <w:tcW w:w="6809" w:type="dxa"/>
            <w:tcMar/>
          </w:tcPr>
          <w:p w:rsidR="001469A6" w:rsidRDefault="0039042C" w14:paraId="69D95EC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additional terms and conditions specified in the Framework Award Form incorporated into the Framework Contract;</w:t>
            </w:r>
          </w:p>
        </w:tc>
      </w:tr>
      <w:tr w:rsidR="001469A6" w:rsidTr="51222E06" w14:paraId="69D95ED3" w14:textId="77777777">
        <w:tc>
          <w:tcPr>
            <w:tcW w:w="2490" w:type="dxa"/>
            <w:tcMar/>
          </w:tcPr>
          <w:p w:rsidR="001469A6" w:rsidRDefault="0039042C" w14:paraId="69D95ED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Start Date"</w:t>
            </w:r>
          </w:p>
        </w:tc>
        <w:tc>
          <w:tcPr>
            <w:tcW w:w="6809" w:type="dxa"/>
            <w:tcMar/>
          </w:tcPr>
          <w:p w:rsidR="001469A6" w:rsidRDefault="0039042C" w14:paraId="69D95ED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date of start of the Framework Contract as stated in the Framework Award Form;</w:t>
            </w:r>
          </w:p>
        </w:tc>
      </w:tr>
      <w:tr w:rsidR="001469A6" w:rsidTr="51222E06" w14:paraId="69D95ED6" w14:textId="77777777">
        <w:tc>
          <w:tcPr>
            <w:tcW w:w="2490" w:type="dxa"/>
            <w:tcMar/>
          </w:tcPr>
          <w:p w:rsidR="001469A6" w:rsidRDefault="0039042C" w14:paraId="69D95ED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Tender Response"</w:t>
            </w:r>
          </w:p>
        </w:tc>
        <w:tc>
          <w:tcPr>
            <w:tcW w:w="6809" w:type="dxa"/>
            <w:tcMar/>
          </w:tcPr>
          <w:p w:rsidR="001469A6" w:rsidRDefault="0039042C" w14:paraId="69D95ED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tender submitted by the Supplier to CCS and annexed to or referred to in Framework Schedule 2 (Framework Tender);</w:t>
            </w:r>
          </w:p>
        </w:tc>
      </w:tr>
      <w:tr w:rsidR="001469A6" w:rsidTr="51222E06" w14:paraId="69D95ED9" w14:textId="77777777">
        <w:tc>
          <w:tcPr>
            <w:tcW w:w="2490" w:type="dxa"/>
            <w:tcMar/>
          </w:tcPr>
          <w:p w:rsidR="001469A6" w:rsidRDefault="0039042C" w14:paraId="69D95ED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"Further Competition Procedure"</w:t>
            </w:r>
          </w:p>
        </w:tc>
        <w:tc>
          <w:tcPr>
            <w:tcW w:w="6809" w:type="dxa"/>
            <w:tcMar/>
          </w:tcPr>
          <w:p w:rsidR="001469A6" w:rsidRDefault="0039042C" w14:paraId="69D95ED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further competition procedure described in Framework Schedule 7 (Call-Off Award Procedure);</w:t>
            </w:r>
          </w:p>
        </w:tc>
      </w:tr>
      <w:tr w:rsidR="001469A6" w:rsidTr="51222E06" w14:paraId="69D95EDC" w14:textId="77777777">
        <w:tc>
          <w:tcPr>
            <w:tcW w:w="2490" w:type="dxa"/>
            <w:tcMar/>
          </w:tcPr>
          <w:p w:rsidR="001469A6" w:rsidRDefault="0039042C" w14:paraId="69D95ED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"UK GDPR"</w:t>
            </w:r>
          </w:p>
        </w:tc>
        <w:tc>
          <w:tcPr>
            <w:tcW w:w="6809" w:type="dxa"/>
            <w:tcMar/>
          </w:tcPr>
          <w:p w:rsidR="001469A6" w:rsidRDefault="0039042C" w14:paraId="69D95ED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retained EU law version of the General Data Protection Regulation (Regulation (EU) 2016/679);</w:t>
            </w:r>
          </w:p>
        </w:tc>
      </w:tr>
      <w:tr w:rsidR="001469A6" w:rsidTr="51222E06" w14:paraId="69D95EE0" w14:textId="77777777">
        <w:tc>
          <w:tcPr>
            <w:tcW w:w="2490" w:type="dxa"/>
            <w:tcMar/>
          </w:tcPr>
          <w:p w:rsidR="001469A6" w:rsidRDefault="0039042C" w14:paraId="69D95ED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"General Anti-Abuse Rule"</w:t>
            </w:r>
          </w:p>
        </w:tc>
        <w:tc>
          <w:tcPr>
            <w:tcW w:w="6809" w:type="dxa"/>
            <w:tcMar/>
          </w:tcPr>
          <w:p w:rsidR="001469A6" w:rsidRDefault="0039042C" w14:paraId="69D95EDE" w14:textId="77777777">
            <w:pPr>
              <w:numPr>
                <w:ilvl w:val="0"/>
                <w:numId w:val="8"/>
              </w:numPr>
              <w:pBdr>
                <w:top w:val="nil"/>
                <w:left w:val="nil"/>
                <w:bottom w:val="nil"/>
                <w:right w:val="nil"/>
                <w:between w:val="nil"/>
              </w:pBdr>
              <w:tabs>
                <w:tab w:val="left" w:pos="-576"/>
                <w:tab w:val="left" w:pos="144"/>
              </w:tabs>
              <w:jc w:val="both"/>
              <w:rPr>
                <w:rFonts w:ascii="Arial" w:hAnsi="Arial" w:eastAsia="Arial" w:cs="Arial"/>
                <w:color w:val="000000"/>
                <w:sz w:val="24"/>
                <w:szCs w:val="24"/>
              </w:rPr>
            </w:pPr>
            <w:r>
              <w:rPr>
                <w:rFonts w:ascii="Arial" w:hAnsi="Arial" w:eastAsia="Arial" w:cs="Arial"/>
                <w:color w:val="000000"/>
                <w:sz w:val="24"/>
                <w:szCs w:val="24"/>
              </w:rPr>
              <w:t>the legislation in Part 5 of the Finance Act 2013</w:t>
            </w:r>
            <w:r>
              <w:rPr>
                <w:rFonts w:ascii="Arial" w:hAnsi="Arial" w:eastAsia="Arial" w:cs="Arial"/>
                <w:sz w:val="24"/>
                <w:szCs w:val="24"/>
              </w:rPr>
              <w:t>; and</w:t>
            </w:r>
            <w:r>
              <w:rPr>
                <w:rFonts w:ascii="Arial" w:hAnsi="Arial" w:eastAsia="Arial" w:cs="Arial"/>
                <w:color w:val="000000"/>
                <w:sz w:val="24"/>
                <w:szCs w:val="24"/>
              </w:rPr>
              <w:t xml:space="preserve"> </w:t>
            </w:r>
          </w:p>
          <w:p w:rsidR="001469A6" w:rsidRDefault="0039042C" w14:paraId="69D95EDF" w14:textId="77777777">
            <w:pPr>
              <w:numPr>
                <w:ilvl w:val="0"/>
                <w:numId w:val="8"/>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any future legislation introduced into parliament to counteract Tax advantages arising from abusive arrangements to avoid National Insurance contributions;</w:t>
            </w:r>
          </w:p>
        </w:tc>
      </w:tr>
      <w:tr w:rsidR="001469A6" w:rsidTr="51222E06" w14:paraId="69D95EE3" w14:textId="77777777">
        <w:tc>
          <w:tcPr>
            <w:tcW w:w="2490" w:type="dxa"/>
            <w:tcMar/>
          </w:tcPr>
          <w:p w:rsidR="001469A6" w:rsidRDefault="0039042C" w14:paraId="69D95EE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"General Change in Law"</w:t>
            </w:r>
          </w:p>
        </w:tc>
        <w:tc>
          <w:tcPr>
            <w:tcW w:w="6809" w:type="dxa"/>
            <w:tcMar/>
          </w:tcPr>
          <w:p w:rsidR="001469A6" w:rsidRDefault="0039042C" w14:paraId="69D95EE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Change in Law where the change is of a general legislative nature (including Tax or duties of any sort affecting the Supplier) or which affects or relates to a Comparable Supply;</w:t>
            </w:r>
          </w:p>
        </w:tc>
      </w:tr>
      <w:tr w:rsidR="001469A6" w:rsidTr="51222E06" w14:paraId="69D95EE6" w14:textId="77777777">
        <w:tc>
          <w:tcPr>
            <w:tcW w:w="2490" w:type="dxa"/>
            <w:tcMar/>
          </w:tcPr>
          <w:p w:rsidR="001469A6" w:rsidRDefault="0039042C" w14:paraId="69D95EE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Gold Contract</w:t>
            </w:r>
          </w:p>
        </w:tc>
        <w:tc>
          <w:tcPr>
            <w:tcW w:w="6809" w:type="dxa"/>
            <w:tcMar/>
          </w:tcPr>
          <w:p w:rsidR="001469A6" w:rsidRDefault="0039042C" w14:paraId="69D95EE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rPr>
              <w:t xml:space="preserve">a Call-Off Contract categorised as a </w:t>
            </w:r>
            <w:proofErr w:type="gramStart"/>
            <w:r>
              <w:rPr>
                <w:rFonts w:ascii="Arial" w:hAnsi="Arial" w:eastAsia="Arial" w:cs="Arial"/>
                <w:sz w:val="24"/>
                <w:szCs w:val="24"/>
              </w:rPr>
              <w:t>Gold</w:t>
            </w:r>
            <w:proofErr w:type="gramEnd"/>
            <w:r>
              <w:rPr>
                <w:rFonts w:ascii="Arial" w:hAnsi="Arial" w:eastAsia="Arial" w:cs="Arial"/>
                <w:sz w:val="24"/>
                <w:szCs w:val="24"/>
              </w:rPr>
              <w:t xml:space="preserve"> contract using the Cabinet Office Contract Tiering Tool;</w:t>
            </w:r>
          </w:p>
        </w:tc>
      </w:tr>
      <w:tr w:rsidR="001469A6" w:rsidTr="51222E06" w14:paraId="69D95EE9" w14:textId="77777777">
        <w:tc>
          <w:tcPr>
            <w:tcW w:w="2490" w:type="dxa"/>
            <w:tcMar/>
          </w:tcPr>
          <w:p w:rsidR="001469A6" w:rsidRDefault="0039042C" w14:paraId="69D95EE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"Goods"</w:t>
            </w:r>
          </w:p>
        </w:tc>
        <w:tc>
          <w:tcPr>
            <w:tcW w:w="6809" w:type="dxa"/>
            <w:tcMar/>
          </w:tcPr>
          <w:p w:rsidR="001469A6" w:rsidRDefault="0039042C" w14:paraId="69D95EE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hAnsi="Arial" w:eastAsia="Arial" w:cs="Arial"/>
                <w:color w:val="000000"/>
                <w:sz w:val="24"/>
                <w:szCs w:val="24"/>
              </w:rPr>
              <w:t>Form ;</w:t>
            </w:r>
            <w:proofErr w:type="gramEnd"/>
          </w:p>
        </w:tc>
      </w:tr>
      <w:tr w:rsidR="001469A6" w:rsidTr="51222E06" w14:paraId="69D95EEC" w14:textId="77777777">
        <w:tc>
          <w:tcPr>
            <w:tcW w:w="2490" w:type="dxa"/>
            <w:tcMar/>
          </w:tcPr>
          <w:p w:rsidR="001469A6" w:rsidRDefault="0039042C" w14:paraId="69D95EE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"Good Industry Practice"</w:t>
            </w:r>
          </w:p>
        </w:tc>
        <w:tc>
          <w:tcPr>
            <w:tcW w:w="6809" w:type="dxa"/>
            <w:tcMar/>
          </w:tcPr>
          <w:p w:rsidR="001469A6" w:rsidRDefault="0039042C" w14:paraId="69D95EE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standards, practices, </w:t>
            </w:r>
            <w:proofErr w:type="gramStart"/>
            <w:r>
              <w:rPr>
                <w:rFonts w:ascii="Arial" w:hAnsi="Arial" w:eastAsia="Arial" w:cs="Arial"/>
                <w:color w:val="000000"/>
                <w:sz w:val="24"/>
                <w:szCs w:val="24"/>
              </w:rPr>
              <w:t>methods</w:t>
            </w:r>
            <w:proofErr w:type="gramEnd"/>
            <w:r>
              <w:rPr>
                <w:rFonts w:ascii="Arial" w:hAnsi="Arial" w:eastAsia="Arial" w:cs="Arial"/>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469A6" w:rsidTr="51222E06" w14:paraId="69D95EEF" w14:textId="77777777">
        <w:tc>
          <w:tcPr>
            <w:tcW w:w="2490" w:type="dxa"/>
            <w:tcMar/>
          </w:tcPr>
          <w:p w:rsidR="001469A6" w:rsidRDefault="0039042C" w14:paraId="69D95EE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"Government"</w:t>
            </w:r>
          </w:p>
        </w:tc>
        <w:tc>
          <w:tcPr>
            <w:tcW w:w="6809" w:type="dxa"/>
            <w:tcMar/>
          </w:tcPr>
          <w:p w:rsidR="001469A6" w:rsidRDefault="0039042C" w14:paraId="69D95EE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government of the United Kingdom (including the Northern Ireland Assembly and Executive Committee, the Scottish </w:t>
            </w:r>
            <w:proofErr w:type="gramStart"/>
            <w:r>
              <w:rPr>
                <w:rFonts w:ascii="Arial" w:hAnsi="Arial" w:eastAsia="Arial" w:cs="Arial"/>
                <w:color w:val="000000"/>
                <w:sz w:val="24"/>
                <w:szCs w:val="24"/>
              </w:rPr>
              <w:t>Government</w:t>
            </w:r>
            <w:proofErr w:type="gramEnd"/>
            <w:r>
              <w:rPr>
                <w:rFonts w:ascii="Arial" w:hAnsi="Arial" w:eastAsia="Arial" w:cs="Arial"/>
                <w:color w:val="000000"/>
                <w:sz w:val="24"/>
                <w:szCs w:val="24"/>
              </w:rPr>
              <w:t xml:space="preserve"> and the National Assembly for Wales), including government ministers and government departments and other bodies, persons, commissions or agencies from time to time carrying out functions on its behalf;</w:t>
            </w:r>
          </w:p>
        </w:tc>
      </w:tr>
      <w:tr w:rsidR="001469A6" w:rsidTr="51222E06" w14:paraId="69D95EF4" w14:textId="77777777">
        <w:tc>
          <w:tcPr>
            <w:tcW w:w="2490" w:type="dxa"/>
            <w:tcMar/>
          </w:tcPr>
          <w:p w:rsidR="001469A6" w:rsidRDefault="0039042C" w14:paraId="69D95EF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"Government Data"</w:t>
            </w:r>
          </w:p>
        </w:tc>
        <w:tc>
          <w:tcPr>
            <w:tcW w:w="6809" w:type="dxa"/>
            <w:tcMar/>
          </w:tcPr>
          <w:p w:rsidR="001469A6" w:rsidRDefault="0039042C" w14:paraId="69D95EF1" w14:textId="77777777">
            <w:p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the data, text, drawings, diagrams, </w:t>
            </w:r>
            <w:proofErr w:type="gramStart"/>
            <w:r>
              <w:rPr>
                <w:rFonts w:ascii="Arial" w:hAnsi="Arial" w:eastAsia="Arial" w:cs="Arial"/>
                <w:color w:val="000000"/>
                <w:sz w:val="24"/>
                <w:szCs w:val="24"/>
              </w:rPr>
              <w:t>images</w:t>
            </w:r>
            <w:proofErr w:type="gramEnd"/>
            <w:r>
              <w:rPr>
                <w:rFonts w:ascii="Arial" w:hAnsi="Arial" w:eastAsia="Arial" w:cs="Arial"/>
                <w:color w:val="000000"/>
                <w:sz w:val="24"/>
                <w:szCs w:val="24"/>
              </w:rPr>
              <w:t xml:space="preserve"> or sounds (together with any database made up of any of these) which are embodied in any electronic, magnetic, optical or tangible media, including any of the Authority’s Confidential Information, and which:</w:t>
            </w:r>
          </w:p>
          <w:p w:rsidR="001469A6" w:rsidRDefault="0039042C" w14:paraId="69D95EF2" w14:textId="77777777">
            <w:pPr>
              <w:numPr>
                <w:ilvl w:val="2"/>
                <w:numId w:val="14"/>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are supplied to the Supplier by or on behalf of the Authority; or</w:t>
            </w:r>
          </w:p>
          <w:p w:rsidR="001469A6" w:rsidRDefault="0039042C" w14:paraId="69D95EF3" w14:textId="77777777">
            <w:pPr>
              <w:numPr>
                <w:ilvl w:val="2"/>
                <w:numId w:val="14"/>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 xml:space="preserve">the Supplier is required to generate, process, store or transmit pursuant to a Contract; </w:t>
            </w:r>
          </w:p>
        </w:tc>
      </w:tr>
      <w:tr w:rsidR="001469A6" w:rsidTr="51222E06" w14:paraId="69D95EF7" w14:textId="77777777">
        <w:tc>
          <w:tcPr>
            <w:tcW w:w="2490" w:type="dxa"/>
            <w:tcMar/>
          </w:tcPr>
          <w:p w:rsidR="001469A6" w:rsidRDefault="0039042C" w14:paraId="69D95EF5"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"Guarantor"</w:t>
            </w:r>
          </w:p>
        </w:tc>
        <w:tc>
          <w:tcPr>
            <w:tcW w:w="6809" w:type="dxa"/>
            <w:tcMar/>
          </w:tcPr>
          <w:p w:rsidR="001469A6" w:rsidRDefault="0039042C" w14:paraId="69D95EF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person (if any) who has </w:t>
            </w:r>
            <w:proofErr w:type="gramStart"/>
            <w:r>
              <w:rPr>
                <w:rFonts w:ascii="Arial" w:hAnsi="Arial" w:eastAsia="Arial" w:cs="Arial"/>
                <w:color w:val="000000"/>
                <w:sz w:val="24"/>
                <w:szCs w:val="24"/>
              </w:rPr>
              <w:t>entered into</w:t>
            </w:r>
            <w:proofErr w:type="gramEnd"/>
            <w:r>
              <w:rPr>
                <w:rFonts w:ascii="Arial" w:hAnsi="Arial" w:eastAsia="Arial" w:cs="Arial"/>
                <w:color w:val="000000"/>
                <w:sz w:val="24"/>
                <w:szCs w:val="24"/>
              </w:rPr>
              <w:t xml:space="preserve"> a guarantee in the form set out in Joint Schedule 8 (Guarantee) in relation to this Contract;</w:t>
            </w:r>
          </w:p>
        </w:tc>
      </w:tr>
      <w:tr w:rsidR="001469A6" w:rsidTr="51222E06" w14:paraId="69D95EFA" w14:textId="77777777">
        <w:tc>
          <w:tcPr>
            <w:tcW w:w="2490" w:type="dxa"/>
            <w:tcMar/>
          </w:tcPr>
          <w:p w:rsidR="001469A6" w:rsidRDefault="0039042C" w14:paraId="69D95EF8"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HM Government</w:t>
            </w:r>
          </w:p>
        </w:tc>
        <w:tc>
          <w:tcPr>
            <w:tcW w:w="6809" w:type="dxa"/>
            <w:tcMar/>
          </w:tcPr>
          <w:p w:rsidR="001469A6" w:rsidRDefault="0039042C" w14:paraId="69D95EF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rPr>
              <w:t>Her Majesty's Government;</w:t>
            </w:r>
          </w:p>
        </w:tc>
      </w:tr>
      <w:tr w:rsidR="001469A6" w:rsidTr="51222E06" w14:paraId="69D95EFD" w14:textId="77777777">
        <w:tc>
          <w:tcPr>
            <w:tcW w:w="2490" w:type="dxa"/>
            <w:tcMar/>
          </w:tcPr>
          <w:p w:rsidR="001469A6" w:rsidRDefault="0039042C" w14:paraId="69D95EF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"Halifax Abuse Principle"</w:t>
            </w:r>
          </w:p>
        </w:tc>
        <w:tc>
          <w:tcPr>
            <w:tcW w:w="6809" w:type="dxa"/>
            <w:tcMar/>
          </w:tcPr>
          <w:p w:rsidR="001469A6" w:rsidRDefault="0039042C" w14:paraId="69D95EF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principle explained in the CJEU Case C-255/02 Halifax and others;</w:t>
            </w:r>
          </w:p>
        </w:tc>
      </w:tr>
      <w:tr w:rsidR="001469A6" w:rsidTr="51222E06" w14:paraId="69D95F00" w14:textId="77777777">
        <w:tc>
          <w:tcPr>
            <w:tcW w:w="2490" w:type="dxa"/>
            <w:tcMar/>
          </w:tcPr>
          <w:p w:rsidR="001469A6" w:rsidRDefault="0039042C" w14:paraId="69D95EF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Health and Social Care Network or HCSN</w:t>
            </w:r>
          </w:p>
        </w:tc>
        <w:tc>
          <w:tcPr>
            <w:tcW w:w="6809" w:type="dxa"/>
            <w:tcMar/>
          </w:tcPr>
          <w:p w:rsidR="001469A6" w:rsidRDefault="0039042C" w14:paraId="69D95EF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the government’s network for health and social care, which helps all organisations involved in health and social care delivery to work together and interoperate; and as described at https://digital.nhs.uk/services/health-and-social-care-network;</w:t>
            </w:r>
          </w:p>
        </w:tc>
      </w:tr>
      <w:tr w:rsidR="001469A6" w:rsidTr="51222E06" w14:paraId="69D95F03" w14:textId="77777777">
        <w:tc>
          <w:tcPr>
            <w:tcW w:w="2490" w:type="dxa"/>
            <w:tcMar/>
          </w:tcPr>
          <w:p w:rsidR="001469A6" w:rsidRDefault="0039042C" w14:paraId="69D95F0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"HMRC"</w:t>
            </w:r>
          </w:p>
        </w:tc>
        <w:tc>
          <w:tcPr>
            <w:tcW w:w="6809" w:type="dxa"/>
            <w:tcMar/>
          </w:tcPr>
          <w:p w:rsidR="001469A6" w:rsidRDefault="0039042C" w14:paraId="69D95F0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Her Majesty’s Revenue and Customs;</w:t>
            </w:r>
          </w:p>
        </w:tc>
      </w:tr>
      <w:tr w:rsidR="001469A6" w:rsidTr="51222E06" w14:paraId="69D95F06" w14:textId="77777777">
        <w:tc>
          <w:tcPr>
            <w:tcW w:w="2490" w:type="dxa"/>
            <w:tcMar/>
          </w:tcPr>
          <w:p w:rsidR="001469A6" w:rsidRDefault="0039042C" w14:paraId="69D95F0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ICT Environment</w:t>
            </w:r>
          </w:p>
        </w:tc>
        <w:tc>
          <w:tcPr>
            <w:tcW w:w="6809" w:type="dxa"/>
            <w:tcMar/>
          </w:tcPr>
          <w:p w:rsidR="001469A6" w:rsidRDefault="0039042C" w14:paraId="69D95F0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the ICT systems related to a Call-Off Contract described in Call-Off Schedule 6 (ICT Services);</w:t>
            </w:r>
          </w:p>
        </w:tc>
      </w:tr>
      <w:tr w:rsidR="001469A6" w:rsidTr="51222E06" w14:paraId="69D95F09" w14:textId="77777777">
        <w:tc>
          <w:tcPr>
            <w:tcW w:w="2490" w:type="dxa"/>
            <w:tcMar/>
          </w:tcPr>
          <w:p w:rsidR="001469A6" w:rsidRDefault="0039042C" w14:paraId="69D95F0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"ICT Policy"</w:t>
            </w:r>
          </w:p>
        </w:tc>
        <w:tc>
          <w:tcPr>
            <w:tcW w:w="6809" w:type="dxa"/>
            <w:tcMar/>
          </w:tcPr>
          <w:p w:rsidR="001469A6" w:rsidRDefault="0039042C" w14:paraId="69D95F0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1469A6" w:rsidTr="51222E06" w14:paraId="69D95F0C" w14:textId="77777777">
        <w:tc>
          <w:tcPr>
            <w:tcW w:w="2490" w:type="dxa"/>
            <w:tcMar/>
          </w:tcPr>
          <w:p w:rsidR="001469A6" w:rsidRDefault="0039042C" w14:paraId="69D95F0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ICT Services</w:t>
            </w:r>
          </w:p>
        </w:tc>
        <w:tc>
          <w:tcPr>
            <w:tcW w:w="6809" w:type="dxa"/>
            <w:tcMar/>
          </w:tcPr>
          <w:p w:rsidR="001469A6" w:rsidRDefault="0039042C" w14:paraId="69D95F0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the ICT related Services to be delivered under a Call-Off Contract described in Call-Off Schedule 6 (ICT Services);</w:t>
            </w:r>
          </w:p>
        </w:tc>
      </w:tr>
      <w:tr w:rsidR="001469A6" w:rsidTr="51222E06" w14:paraId="69D95F14" w14:textId="77777777">
        <w:tc>
          <w:tcPr>
            <w:tcW w:w="2490" w:type="dxa"/>
            <w:tcMar/>
          </w:tcPr>
          <w:p w:rsidR="001469A6" w:rsidRDefault="0039042C" w14:paraId="69D95F0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"Impact Assessment"</w:t>
            </w:r>
          </w:p>
        </w:tc>
        <w:tc>
          <w:tcPr>
            <w:tcW w:w="6809" w:type="dxa"/>
            <w:tcMar/>
          </w:tcPr>
          <w:p w:rsidR="001469A6" w:rsidRDefault="0039042C" w14:paraId="69D95F0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 assessment of the impact of a Variation request by the Relevant Authority completed in good faith, including:</w:t>
            </w:r>
          </w:p>
          <w:p w:rsidR="001469A6" w:rsidRDefault="0039042C" w14:paraId="69D95F0F" w14:textId="77777777">
            <w:pPr>
              <w:numPr>
                <w:ilvl w:val="1"/>
                <w:numId w:val="4"/>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details of the impact of the proposed Variation on the Deliverables and the Supplier's ability to meet its other obligations under the Contract; </w:t>
            </w:r>
          </w:p>
          <w:p w:rsidR="001469A6" w:rsidRDefault="0039042C" w14:paraId="69D95F10" w14:textId="77777777">
            <w:pPr>
              <w:numPr>
                <w:ilvl w:val="1"/>
                <w:numId w:val="4"/>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details of the cost of implementing the proposed Variation;</w:t>
            </w:r>
          </w:p>
          <w:p w:rsidR="001469A6" w:rsidRDefault="0039042C" w14:paraId="69D95F11" w14:textId="77777777">
            <w:pPr>
              <w:numPr>
                <w:ilvl w:val="1"/>
                <w:numId w:val="4"/>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1469A6" w:rsidRDefault="0039042C" w14:paraId="69D95F12" w14:textId="77777777">
            <w:pPr>
              <w:numPr>
                <w:ilvl w:val="1"/>
                <w:numId w:val="4"/>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a timetable for the implementation, together with any proposals for the testing of the Variation; and</w:t>
            </w:r>
          </w:p>
          <w:p w:rsidR="001469A6" w:rsidRDefault="0039042C" w14:paraId="69D95F13" w14:textId="77777777">
            <w:pPr>
              <w:numPr>
                <w:ilvl w:val="1"/>
                <w:numId w:val="4"/>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such other information as the Relevant Authority may reasonably request in (or in response to) the Variation request;</w:t>
            </w:r>
          </w:p>
        </w:tc>
      </w:tr>
      <w:tr w:rsidR="001469A6" w:rsidTr="51222E06" w14:paraId="69D95F17" w14:textId="77777777">
        <w:tc>
          <w:tcPr>
            <w:tcW w:w="2490" w:type="dxa"/>
            <w:tcMar/>
          </w:tcPr>
          <w:p w:rsidR="001469A6" w:rsidRDefault="0039042C" w14:paraId="69D95F1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"Implementation Plan"</w:t>
            </w:r>
          </w:p>
        </w:tc>
        <w:tc>
          <w:tcPr>
            <w:tcW w:w="6809" w:type="dxa"/>
            <w:tcMar/>
          </w:tcPr>
          <w:p w:rsidR="001469A6" w:rsidRDefault="0039042C" w14:paraId="69D95F1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1469A6" w:rsidTr="51222E06" w14:paraId="69D95F1A" w14:textId="77777777">
        <w:tc>
          <w:tcPr>
            <w:tcW w:w="2490" w:type="dxa"/>
            <w:tcMar/>
          </w:tcPr>
          <w:p w:rsidR="001469A6" w:rsidRDefault="0039042C" w14:paraId="69D95F1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"Indemnifier"</w:t>
            </w:r>
          </w:p>
        </w:tc>
        <w:tc>
          <w:tcPr>
            <w:tcW w:w="6809" w:type="dxa"/>
            <w:tcMar/>
          </w:tcPr>
          <w:p w:rsidR="001469A6" w:rsidRDefault="0039042C" w14:paraId="69D95F1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Party from whom an indemnity is sought under this Contract;</w:t>
            </w:r>
          </w:p>
        </w:tc>
      </w:tr>
      <w:tr w:rsidR="001469A6" w:rsidTr="51222E06" w14:paraId="69D95F1D" w14:textId="77777777">
        <w:tc>
          <w:tcPr>
            <w:tcW w:w="2490" w:type="dxa"/>
            <w:tcMar/>
          </w:tcPr>
          <w:p w:rsidR="001469A6" w:rsidRDefault="0039042C" w14:paraId="69D95F1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“Independent Control”</w:t>
            </w:r>
          </w:p>
        </w:tc>
        <w:tc>
          <w:tcPr>
            <w:tcW w:w="6809" w:type="dxa"/>
            <w:tcMar/>
          </w:tcPr>
          <w:p w:rsidR="001469A6" w:rsidRDefault="0039042C" w14:paraId="69D95F1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hAnsi="Arial" w:eastAsia="Arial" w:cs="Arial"/>
                <w:b/>
                <w:color w:val="000000"/>
                <w:sz w:val="24"/>
                <w:szCs w:val="24"/>
              </w:rPr>
              <w:t>Independent Controller</w:t>
            </w:r>
            <w:r>
              <w:rPr>
                <w:rFonts w:ascii="Arial" w:hAnsi="Arial" w:eastAsia="Arial" w:cs="Arial"/>
                <w:color w:val="000000"/>
                <w:sz w:val="24"/>
                <w:szCs w:val="24"/>
              </w:rPr>
              <w:t>” shall be construed accordingly;</w:t>
            </w:r>
          </w:p>
        </w:tc>
      </w:tr>
      <w:tr w:rsidR="001469A6" w:rsidTr="51222E06" w14:paraId="69D95F20" w14:textId="77777777">
        <w:tc>
          <w:tcPr>
            <w:tcW w:w="2490" w:type="dxa"/>
            <w:tcMar/>
          </w:tcPr>
          <w:p w:rsidR="001469A6" w:rsidRDefault="0039042C" w14:paraId="69D95F1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"Indexation"</w:t>
            </w:r>
          </w:p>
        </w:tc>
        <w:tc>
          <w:tcPr>
            <w:tcW w:w="6809" w:type="dxa"/>
            <w:tcMar/>
          </w:tcPr>
          <w:p w:rsidR="001469A6" w:rsidRDefault="0039042C" w14:paraId="69D95F1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adjustment of an amount or sum in accordance with Framework Schedule 3 (Framework Prices) and the relevant Order Form;</w:t>
            </w:r>
          </w:p>
        </w:tc>
      </w:tr>
      <w:tr w:rsidR="001469A6" w:rsidTr="51222E06" w14:paraId="69D95F23" w14:textId="77777777">
        <w:tc>
          <w:tcPr>
            <w:tcW w:w="2490" w:type="dxa"/>
            <w:tcMar/>
          </w:tcPr>
          <w:p w:rsidR="001469A6" w:rsidRDefault="0039042C" w14:paraId="69D95F2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"Information"</w:t>
            </w:r>
          </w:p>
        </w:tc>
        <w:tc>
          <w:tcPr>
            <w:tcW w:w="6809" w:type="dxa"/>
            <w:tcMar/>
          </w:tcPr>
          <w:p w:rsidR="001469A6" w:rsidRDefault="0039042C" w14:paraId="69D95F2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under section 84 of the Freedom of Information Act 2000;</w:t>
            </w:r>
          </w:p>
        </w:tc>
      </w:tr>
      <w:tr w:rsidR="001469A6" w:rsidTr="51222E06" w14:paraId="69D95F26" w14:textId="77777777">
        <w:tc>
          <w:tcPr>
            <w:tcW w:w="2490" w:type="dxa"/>
            <w:tcMar/>
          </w:tcPr>
          <w:p w:rsidR="001469A6" w:rsidRDefault="0039042C" w14:paraId="69D95F2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"Information Commissioner"</w:t>
            </w:r>
          </w:p>
        </w:tc>
        <w:tc>
          <w:tcPr>
            <w:tcW w:w="6809" w:type="dxa"/>
            <w:tcMar/>
          </w:tcPr>
          <w:p w:rsidR="001469A6" w:rsidRDefault="0039042C" w14:paraId="69D95F2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1469A6" w:rsidTr="51222E06" w14:paraId="69D95F29" w14:textId="77777777">
        <w:tc>
          <w:tcPr>
            <w:tcW w:w="2490" w:type="dxa"/>
            <w:tcMar/>
          </w:tcPr>
          <w:p w:rsidR="001469A6" w:rsidRDefault="0039042C" w14:paraId="69D95F2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"Initial Period"</w:t>
            </w:r>
          </w:p>
        </w:tc>
        <w:tc>
          <w:tcPr>
            <w:tcW w:w="6809" w:type="dxa"/>
            <w:tcMar/>
          </w:tcPr>
          <w:p w:rsidR="001469A6" w:rsidRDefault="0039042C" w14:paraId="69D95F2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initial term of a Contract specified in the Framework Award Form or the Order Form, as the context requires;</w:t>
            </w:r>
          </w:p>
        </w:tc>
      </w:tr>
      <w:tr w:rsidR="001469A6" w:rsidTr="51222E06" w14:paraId="69D95F39" w14:textId="77777777">
        <w:tc>
          <w:tcPr>
            <w:tcW w:w="2490" w:type="dxa"/>
            <w:tcMar/>
          </w:tcPr>
          <w:p w:rsidR="001469A6" w:rsidRDefault="0039042C" w14:paraId="69D95F2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"Insolvency Event"</w:t>
            </w:r>
          </w:p>
        </w:tc>
        <w:tc>
          <w:tcPr>
            <w:tcW w:w="6809" w:type="dxa"/>
            <w:tcMar/>
          </w:tcPr>
          <w:p w:rsidR="001469A6" w:rsidRDefault="0039042C" w14:paraId="69D95F2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with respect to any person, means:</w:t>
            </w:r>
          </w:p>
          <w:p w:rsidR="001469A6" w:rsidRDefault="0039042C" w14:paraId="69D95F2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that person suspends, or threatens to suspend, payment of its debts, or is unable to pay its debts as they fall due or admits inability to pay its debts, or:</w:t>
            </w:r>
          </w:p>
          <w:p w:rsidR="001469A6" w:rsidRDefault="0039042C" w14:paraId="69D95F2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xml:space="preserve">) (being a company or </w:t>
            </w:r>
            <w:proofErr w:type="gramStart"/>
            <w:r>
              <w:rPr>
                <w:rFonts w:ascii="Arial" w:hAnsi="Arial" w:eastAsia="Arial" w:cs="Arial"/>
                <w:color w:val="000000"/>
                <w:sz w:val="24"/>
                <w:szCs w:val="24"/>
              </w:rPr>
              <w:t>a</w:t>
            </w:r>
            <w:proofErr w:type="gramEnd"/>
            <w:r>
              <w:rPr>
                <w:rFonts w:ascii="Arial" w:hAnsi="Arial" w:eastAsia="Arial" w:cs="Arial"/>
                <w:color w:val="000000"/>
                <w:sz w:val="24"/>
                <w:szCs w:val="24"/>
              </w:rPr>
              <w:t xml:space="preserve"> LLP) is deemed unable to pay its debts within the meaning of section 123 of the Insolvency Act 1986, or</w:t>
            </w:r>
          </w:p>
          <w:p w:rsidR="001469A6" w:rsidRDefault="0039042C" w14:paraId="69D95F2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(ii) (being a partnership) is deemed unable to pay its debts within the meaning of section 222 of the Insolvency Act 1986;</w:t>
            </w:r>
          </w:p>
          <w:p w:rsidR="001469A6" w:rsidRDefault="0039042C" w14:paraId="69D95F2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1469A6" w:rsidRDefault="0039042C" w14:paraId="69D95F3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(c) another person becomes entitled to appoint a receiver over the assets of that person or a receiver is appointed over the assets of that person;</w:t>
            </w:r>
          </w:p>
          <w:p w:rsidR="001469A6" w:rsidRDefault="0039042C" w14:paraId="69D95F3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1469A6" w:rsidRDefault="0039042C" w14:paraId="69D95F3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(e) that person suspends or ceases, or threatens to suspend or cease, carrying on all or a substantial part of its business;</w:t>
            </w:r>
          </w:p>
          <w:p w:rsidR="001469A6" w:rsidRDefault="0039042C" w14:paraId="69D95F3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(f) where that person is a company, </w:t>
            </w:r>
            <w:proofErr w:type="gramStart"/>
            <w:r>
              <w:rPr>
                <w:rFonts w:ascii="Arial" w:hAnsi="Arial" w:eastAsia="Arial" w:cs="Arial"/>
                <w:color w:val="000000"/>
                <w:sz w:val="24"/>
                <w:szCs w:val="24"/>
              </w:rPr>
              <w:t>a</w:t>
            </w:r>
            <w:proofErr w:type="gramEnd"/>
            <w:r>
              <w:rPr>
                <w:rFonts w:ascii="Arial" w:hAnsi="Arial" w:eastAsia="Arial" w:cs="Arial"/>
                <w:color w:val="000000"/>
                <w:sz w:val="24"/>
                <w:szCs w:val="24"/>
              </w:rPr>
              <w:t xml:space="preserve"> LLP or a partnership:</w:t>
            </w:r>
          </w:p>
          <w:p w:rsidR="001469A6" w:rsidRDefault="0039042C" w14:paraId="69D95F3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1469A6" w:rsidRDefault="0039042C" w14:paraId="69D95F3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(ii) an application is made to court, or an order is made, for the appointment of an administrator, or if a notice of intention to </w:t>
            </w:r>
            <w:r>
              <w:rPr>
                <w:rFonts w:ascii="Arial" w:hAnsi="Arial" w:eastAsia="Arial" w:cs="Arial"/>
                <w:color w:val="000000"/>
                <w:sz w:val="24"/>
                <w:szCs w:val="24"/>
              </w:rPr>
              <w:t>appoint an administrator is filed at Court or given or if an administrator is appointed, over that person;</w:t>
            </w:r>
          </w:p>
          <w:p w:rsidR="001469A6" w:rsidRDefault="0039042C" w14:paraId="69D95F3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(iii) (being a company or </w:t>
            </w:r>
            <w:proofErr w:type="gramStart"/>
            <w:r>
              <w:rPr>
                <w:rFonts w:ascii="Arial" w:hAnsi="Arial" w:eastAsia="Arial" w:cs="Arial"/>
                <w:color w:val="000000"/>
                <w:sz w:val="24"/>
                <w:szCs w:val="24"/>
              </w:rPr>
              <w:t>a</w:t>
            </w:r>
            <w:proofErr w:type="gramEnd"/>
            <w:r>
              <w:rPr>
                <w:rFonts w:ascii="Arial" w:hAnsi="Arial" w:eastAsia="Arial" w:cs="Arial"/>
                <w:color w:val="000000"/>
                <w:sz w:val="24"/>
                <w:szCs w:val="24"/>
              </w:rPr>
              <w:t xml:space="preserve"> LLP) the holder of a qualifying floating charge over the assets of that person has become entitled to appoint or has appointed an administrative receiver; or</w:t>
            </w:r>
          </w:p>
          <w:p w:rsidR="001469A6" w:rsidRDefault="0039042C" w14:paraId="69D95F3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(iv) (being a partnership) the holder of an agricultural floating charge over the assets of that person has become entitled to appoint or has appointed an agricultural receiver; or</w:t>
            </w:r>
          </w:p>
          <w:p w:rsidR="001469A6" w:rsidRDefault="0039042C" w14:paraId="69D95F3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(g) any event occurs, or proceeding is taken, with respect to that person in any jurisdiction to which it is subject that has an effect equivalent or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any of the events mentioned above;</w:t>
            </w:r>
          </w:p>
        </w:tc>
      </w:tr>
      <w:tr w:rsidR="001469A6" w:rsidTr="51222E06" w14:paraId="69D95F3C" w14:textId="77777777">
        <w:tc>
          <w:tcPr>
            <w:tcW w:w="2490" w:type="dxa"/>
            <w:tcMar/>
          </w:tcPr>
          <w:p w:rsidR="001469A6" w:rsidRDefault="0039042C" w14:paraId="69D95F3A"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"Installation Works"</w:t>
            </w:r>
          </w:p>
        </w:tc>
        <w:tc>
          <w:tcPr>
            <w:tcW w:w="6809" w:type="dxa"/>
            <w:tcMar/>
          </w:tcPr>
          <w:p w:rsidR="001469A6" w:rsidRDefault="0039042C" w14:paraId="69D95F3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works which the Supplier is to carry out at the beginning of the Call-Off Contract Period to install the Goods in accordance with the Call-Off Contract;</w:t>
            </w:r>
          </w:p>
        </w:tc>
      </w:tr>
      <w:tr w:rsidR="001469A6" w:rsidTr="51222E06" w14:paraId="69D95F41" w14:textId="77777777">
        <w:tc>
          <w:tcPr>
            <w:tcW w:w="2490" w:type="dxa"/>
            <w:tcMar/>
          </w:tcPr>
          <w:p w:rsidR="001469A6" w:rsidRDefault="0039042C" w14:paraId="69D95F3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"Intellectual Property Rights" or "IPR"</w:t>
            </w:r>
          </w:p>
        </w:tc>
        <w:tc>
          <w:tcPr>
            <w:tcW w:w="6809" w:type="dxa"/>
            <w:tcMar/>
          </w:tcPr>
          <w:p w:rsidR="001469A6" w:rsidRDefault="0039042C" w14:paraId="69D95F3E" w14:textId="77777777">
            <w:pPr>
              <w:numPr>
                <w:ilvl w:val="1"/>
                <w:numId w:val="9"/>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copyright, rights related to or affording protection similar to copyright, rights in databases, patents and rights in inventions, semi-conductor topography rights, </w:t>
            </w:r>
            <w:proofErr w:type="gramStart"/>
            <w:r>
              <w:rPr>
                <w:rFonts w:ascii="Arial" w:hAnsi="Arial" w:eastAsia="Arial" w:cs="Arial"/>
                <w:color w:val="000000"/>
                <w:sz w:val="24"/>
                <w:szCs w:val="24"/>
              </w:rPr>
              <w:t>trade marks</w:t>
            </w:r>
            <w:proofErr w:type="gramEnd"/>
            <w:r>
              <w:rPr>
                <w:rFonts w:ascii="Arial" w:hAnsi="Arial" w:eastAsia="Arial" w:cs="Arial"/>
                <w:color w:val="000000"/>
                <w:sz w:val="24"/>
                <w:szCs w:val="24"/>
              </w:rPr>
              <w:t xml:space="preserve">, rights in internet domain names and website addresses and other rights in trade or business names, goodwill, designs, Know-How, trade secrets and other rights in Confidential Information; </w:t>
            </w:r>
          </w:p>
          <w:p w:rsidR="001469A6" w:rsidRDefault="0039042C" w14:paraId="69D95F3F" w14:textId="77777777">
            <w:pPr>
              <w:numPr>
                <w:ilvl w:val="1"/>
                <w:numId w:val="9"/>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applications for registration, and the right to apply for registration, for any of the rights listed at (a) that are capable of being registered in any country or jurisdiction; and</w:t>
            </w:r>
          </w:p>
          <w:p w:rsidR="001469A6" w:rsidRDefault="0039042C" w14:paraId="69D95F40" w14:textId="77777777">
            <w:pPr>
              <w:numPr>
                <w:ilvl w:val="1"/>
                <w:numId w:val="9"/>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all other rights having equivalent or similar effect in any country or jurisdiction;</w:t>
            </w:r>
          </w:p>
        </w:tc>
      </w:tr>
      <w:tr w:rsidR="001469A6" w:rsidTr="51222E06" w14:paraId="69D95F44" w14:textId="77777777">
        <w:tc>
          <w:tcPr>
            <w:tcW w:w="2490" w:type="dxa"/>
            <w:tcMar/>
          </w:tcPr>
          <w:p w:rsidR="001469A6" w:rsidRDefault="0039042C" w14:paraId="69D95F4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"Invoicing Address"</w:t>
            </w:r>
          </w:p>
        </w:tc>
        <w:tc>
          <w:tcPr>
            <w:tcW w:w="6809" w:type="dxa"/>
            <w:tcMar/>
          </w:tcPr>
          <w:p w:rsidR="001469A6" w:rsidRDefault="0039042C" w14:paraId="69D95F4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address to which the Supplier shall invoice the Buyer as specified in the Order Form;</w:t>
            </w:r>
          </w:p>
        </w:tc>
      </w:tr>
      <w:tr w:rsidR="001469A6" w:rsidTr="51222E06" w14:paraId="69D95F47" w14:textId="77777777">
        <w:tc>
          <w:tcPr>
            <w:tcW w:w="2490" w:type="dxa"/>
            <w:tcMar/>
          </w:tcPr>
          <w:p w:rsidR="001469A6" w:rsidRDefault="0039042C" w14:paraId="69D95F4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"IPR Claim"</w:t>
            </w:r>
          </w:p>
        </w:tc>
        <w:tc>
          <w:tcPr>
            <w:tcW w:w="6809" w:type="dxa"/>
            <w:tcMar/>
          </w:tcPr>
          <w:p w:rsidR="001469A6" w:rsidRDefault="0039042C" w14:paraId="69D95F4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1469A6" w:rsidTr="51222E06" w14:paraId="69D95F4A" w14:textId="77777777">
        <w:tc>
          <w:tcPr>
            <w:tcW w:w="2490" w:type="dxa"/>
            <w:tcMar/>
          </w:tcPr>
          <w:p w:rsidR="001469A6" w:rsidRDefault="0039042C" w14:paraId="69D95F4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"IR35"</w:t>
            </w:r>
          </w:p>
        </w:tc>
        <w:tc>
          <w:tcPr>
            <w:tcW w:w="6809" w:type="dxa"/>
            <w:tcMar/>
          </w:tcPr>
          <w:p w:rsidR="001469A6" w:rsidRDefault="0039042C" w14:paraId="69D95F4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2">
              <w:r>
                <w:rPr>
                  <w:rFonts w:ascii="Arial" w:hAnsi="Arial" w:eastAsia="Arial" w:cs="Arial"/>
                  <w:color w:val="0000FF"/>
                  <w:sz w:val="24"/>
                  <w:szCs w:val="24"/>
                  <w:u w:val="single"/>
                </w:rPr>
                <w:t>https://www.gov.uk/guidance/ir35-find-out-if-it-applies</w:t>
              </w:r>
            </w:hyperlink>
            <w:r>
              <w:rPr>
                <w:rFonts w:ascii="Arial" w:hAnsi="Arial" w:eastAsia="Arial" w:cs="Arial"/>
                <w:color w:val="000000"/>
                <w:sz w:val="24"/>
                <w:szCs w:val="24"/>
              </w:rPr>
              <w:t>;</w:t>
            </w:r>
          </w:p>
        </w:tc>
      </w:tr>
      <w:tr w:rsidR="001469A6" w:rsidTr="51222E06" w14:paraId="69D95F4D" w14:textId="77777777">
        <w:tc>
          <w:tcPr>
            <w:tcW w:w="2490" w:type="dxa"/>
            <w:tcMar/>
          </w:tcPr>
          <w:p w:rsidR="001469A6" w:rsidRDefault="0039042C" w14:paraId="69D95F4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ISO</w:t>
            </w:r>
          </w:p>
        </w:tc>
        <w:tc>
          <w:tcPr>
            <w:tcW w:w="680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469A6" w:rsidRDefault="0039042C" w14:paraId="69D95F4C" w14:textId="77777777">
            <w:pPr>
              <w:tabs>
                <w:tab w:val="left" w:pos="-179"/>
                <w:tab w:val="left" w:pos="-9"/>
              </w:tabs>
              <w:spacing w:after="120" w:line="276" w:lineRule="auto"/>
              <w:ind w:left="160"/>
              <w:jc w:val="both"/>
              <w:rPr>
                <w:rFonts w:ascii="Arial" w:hAnsi="Arial" w:eastAsia="Arial" w:cs="Arial"/>
                <w:sz w:val="24"/>
                <w:szCs w:val="24"/>
              </w:rPr>
            </w:pPr>
            <w:r>
              <w:rPr>
                <w:rFonts w:ascii="Arial" w:hAnsi="Arial" w:eastAsia="Arial" w:cs="Arial"/>
                <w:sz w:val="24"/>
                <w:szCs w:val="24"/>
              </w:rPr>
              <w:t>International Organization for Standardization;</w:t>
            </w:r>
          </w:p>
        </w:tc>
      </w:tr>
      <w:tr w:rsidR="001469A6" w:rsidTr="51222E06" w14:paraId="69D95F50" w14:textId="77777777">
        <w:tc>
          <w:tcPr>
            <w:tcW w:w="2490" w:type="dxa"/>
            <w:tcMar/>
          </w:tcPr>
          <w:p w:rsidR="001469A6" w:rsidRDefault="0039042C" w14:paraId="69D95F4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“Joint Controller Agreement”</w:t>
            </w:r>
          </w:p>
        </w:tc>
        <w:tc>
          <w:tcPr>
            <w:tcW w:w="6809" w:type="dxa"/>
            <w:tcMar/>
          </w:tcPr>
          <w:p w:rsidR="001469A6" w:rsidRDefault="0039042C" w14:paraId="69D95F4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agreement (if any) </w:t>
            </w:r>
            <w:proofErr w:type="gramStart"/>
            <w:r>
              <w:rPr>
                <w:rFonts w:ascii="Arial" w:hAnsi="Arial" w:eastAsia="Arial" w:cs="Arial"/>
                <w:color w:val="000000"/>
                <w:sz w:val="24"/>
                <w:szCs w:val="24"/>
              </w:rPr>
              <w:t>entered into</w:t>
            </w:r>
            <w:proofErr w:type="gramEnd"/>
            <w:r>
              <w:rPr>
                <w:rFonts w:ascii="Arial" w:hAnsi="Arial" w:eastAsia="Arial" w:cs="Arial"/>
                <w:color w:val="000000"/>
                <w:sz w:val="24"/>
                <w:szCs w:val="24"/>
              </w:rPr>
              <w:t xml:space="preserve"> between the Relevant Authority and the Supplier substantially in the form set out in Annex 2 of Joint Schedule 11 (</w:t>
            </w:r>
            <w:r>
              <w:rPr>
                <w:rFonts w:ascii="Arial" w:hAnsi="Arial" w:eastAsia="Arial" w:cs="Arial"/>
                <w:i/>
                <w:color w:val="000000"/>
                <w:sz w:val="24"/>
                <w:szCs w:val="24"/>
              </w:rPr>
              <w:t>Processing Data</w:t>
            </w:r>
            <w:r>
              <w:rPr>
                <w:rFonts w:ascii="Arial" w:hAnsi="Arial" w:eastAsia="Arial" w:cs="Arial"/>
                <w:color w:val="000000"/>
                <w:sz w:val="24"/>
                <w:szCs w:val="24"/>
              </w:rPr>
              <w:t>);</w:t>
            </w:r>
          </w:p>
        </w:tc>
      </w:tr>
      <w:tr w:rsidR="001469A6" w:rsidTr="51222E06" w14:paraId="69D95F53" w14:textId="77777777">
        <w:tc>
          <w:tcPr>
            <w:tcW w:w="2490" w:type="dxa"/>
            <w:tcMar/>
          </w:tcPr>
          <w:p w:rsidR="001469A6" w:rsidRDefault="0039042C" w14:paraId="69D95F5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“Joint Controllers”</w:t>
            </w:r>
          </w:p>
        </w:tc>
        <w:tc>
          <w:tcPr>
            <w:tcW w:w="6809" w:type="dxa"/>
            <w:tcMar/>
          </w:tcPr>
          <w:p w:rsidR="001469A6" w:rsidRDefault="0039042C" w14:paraId="69D95F5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where two or more Controllers jointly determine the purposes and means of Processing;</w:t>
            </w:r>
          </w:p>
        </w:tc>
      </w:tr>
      <w:tr w:rsidR="001469A6" w:rsidTr="51222E06" w14:paraId="69D95F56" w14:textId="77777777">
        <w:tc>
          <w:tcPr>
            <w:tcW w:w="2490" w:type="dxa"/>
            <w:tcMar/>
          </w:tcPr>
          <w:p w:rsidR="001469A6" w:rsidRDefault="0039042C" w14:paraId="69D95F5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"Key Staff"</w:t>
            </w:r>
          </w:p>
        </w:tc>
        <w:tc>
          <w:tcPr>
            <w:tcW w:w="6809" w:type="dxa"/>
            <w:tcMar/>
          </w:tcPr>
          <w:p w:rsidR="001469A6" w:rsidRDefault="0039042C" w14:paraId="69D95F5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individuals (if any) identified as such in the Order Form;</w:t>
            </w:r>
          </w:p>
        </w:tc>
      </w:tr>
      <w:tr w:rsidR="001469A6" w:rsidTr="51222E06" w14:paraId="69D95F59" w14:textId="77777777">
        <w:trPr>
          <w:trHeight w:val="357"/>
        </w:trPr>
        <w:tc>
          <w:tcPr>
            <w:tcW w:w="2490" w:type="dxa"/>
            <w:tcMar/>
          </w:tcPr>
          <w:p w:rsidR="001469A6" w:rsidRDefault="0039042C" w14:paraId="69D95F5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"Key Sub-Contract"</w:t>
            </w:r>
          </w:p>
        </w:tc>
        <w:tc>
          <w:tcPr>
            <w:tcW w:w="6809" w:type="dxa"/>
            <w:tcMar/>
          </w:tcPr>
          <w:p w:rsidR="001469A6" w:rsidRDefault="0039042C" w14:paraId="69D95F5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each Sub-Contract with a Key Subcontractor;</w:t>
            </w:r>
          </w:p>
        </w:tc>
      </w:tr>
      <w:tr w:rsidR="001469A6" w:rsidTr="51222E06" w14:paraId="69D95F60" w14:textId="77777777">
        <w:trPr>
          <w:trHeight w:val="426"/>
        </w:trPr>
        <w:tc>
          <w:tcPr>
            <w:tcW w:w="2490" w:type="dxa"/>
            <w:tcMar/>
          </w:tcPr>
          <w:p w:rsidR="001469A6" w:rsidRDefault="0039042C" w14:paraId="69D95F5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"Key Subcontractor"</w:t>
            </w:r>
          </w:p>
        </w:tc>
        <w:tc>
          <w:tcPr>
            <w:tcW w:w="6809" w:type="dxa"/>
            <w:tcMar/>
          </w:tcPr>
          <w:p w:rsidR="001469A6" w:rsidRDefault="0039042C" w14:paraId="69D95F5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Subcontractor:</w:t>
            </w:r>
          </w:p>
          <w:p w:rsidR="001469A6" w:rsidRDefault="0039042C" w14:paraId="69D95F5C" w14:textId="77777777">
            <w:pPr>
              <w:numPr>
                <w:ilvl w:val="1"/>
                <w:numId w:val="6"/>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which is relied upon to deliver any work package within the Deliverables in their entirety; and/or</w:t>
            </w:r>
          </w:p>
          <w:p w:rsidR="001469A6" w:rsidRDefault="0039042C" w14:paraId="69D95F5D" w14:textId="77777777">
            <w:pPr>
              <w:numPr>
                <w:ilvl w:val="1"/>
                <w:numId w:val="6"/>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which, in the opinion of CCS or the Buyer performs (or would perform if appointed) a critical role in the provision of all or any part of the Deliverables; and/or</w:t>
            </w:r>
          </w:p>
          <w:p w:rsidR="001469A6" w:rsidRDefault="0039042C" w14:paraId="69D95F5E" w14:textId="77777777">
            <w:pPr>
              <w:numPr>
                <w:ilvl w:val="1"/>
                <w:numId w:val="6"/>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with a Sub-Contract with a contract value which at the time of appointment exceeds (or would exceed if appointed) 10% of the aggregate Charges forecast to be payable under the Call-Off Contract,</w:t>
            </w:r>
          </w:p>
          <w:p w:rsidR="001469A6" w:rsidRDefault="0039042C" w14:paraId="69D95F5F" w14:textId="77777777">
            <w:pPr>
              <w:pBdr>
                <w:top w:val="nil"/>
                <w:left w:val="nil"/>
                <w:bottom w:val="nil"/>
                <w:right w:val="nil"/>
                <w:between w:val="nil"/>
              </w:pBdr>
              <w:tabs>
                <w:tab w:val="left" w:pos="-576"/>
                <w:tab w:val="left" w:pos="144"/>
              </w:tabs>
              <w:spacing w:after="120"/>
              <w:ind w:left="144"/>
              <w:jc w:val="both"/>
              <w:rPr>
                <w:rFonts w:ascii="Arial" w:hAnsi="Arial" w:eastAsia="Arial" w:cs="Arial"/>
                <w:color w:val="000000"/>
                <w:sz w:val="24"/>
                <w:szCs w:val="24"/>
              </w:rPr>
            </w:pPr>
            <w:r>
              <w:rPr>
                <w:rFonts w:ascii="Arial" w:hAnsi="Arial" w:eastAsia="Arial" w:cs="Arial"/>
                <w:color w:val="000000"/>
                <w:sz w:val="24"/>
                <w:szCs w:val="24"/>
              </w:rPr>
              <w:t>and the Supplier shall list all such Key Subcontractors in section 19 of the Framework Award Form and in the Key Subcontractor Section in Order Form;</w:t>
            </w:r>
          </w:p>
        </w:tc>
      </w:tr>
      <w:tr w:rsidR="001469A6" w:rsidTr="51222E06" w14:paraId="69D95F63" w14:textId="77777777">
        <w:tc>
          <w:tcPr>
            <w:tcW w:w="2490" w:type="dxa"/>
            <w:tcMar/>
          </w:tcPr>
          <w:p w:rsidR="001469A6" w:rsidRDefault="0039042C" w14:paraId="69D95F61"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"Know-How"</w:t>
            </w:r>
          </w:p>
        </w:tc>
        <w:tc>
          <w:tcPr>
            <w:tcW w:w="6809" w:type="dxa"/>
            <w:tcMar/>
          </w:tcPr>
          <w:p w:rsidR="001469A6" w:rsidRDefault="0039042C" w14:paraId="69D95F6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1469A6" w:rsidTr="51222E06" w14:paraId="69D95F66" w14:textId="77777777">
        <w:tc>
          <w:tcPr>
            <w:tcW w:w="2490" w:type="dxa"/>
            <w:tcMar/>
          </w:tcPr>
          <w:p w:rsidR="001469A6" w:rsidRDefault="0039042C" w14:paraId="69D95F6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"Law"</w:t>
            </w:r>
          </w:p>
        </w:tc>
        <w:tc>
          <w:tcPr>
            <w:tcW w:w="6809" w:type="dxa"/>
            <w:tcMar/>
          </w:tcPr>
          <w:p w:rsidR="001469A6" w:rsidRDefault="0039042C" w14:paraId="69D95F6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law, subordinate legislation within the meaning of Section 21(1) of the Interpretation Act 1978, </w:t>
            </w:r>
            <w:proofErr w:type="gramStart"/>
            <w:r>
              <w:rPr>
                <w:rFonts w:ascii="Arial" w:hAnsi="Arial" w:eastAsia="Arial" w:cs="Arial"/>
                <w:color w:val="000000"/>
                <w:sz w:val="24"/>
                <w:szCs w:val="24"/>
              </w:rPr>
              <w:t>bye-law</w:t>
            </w:r>
            <w:proofErr w:type="gramEnd"/>
            <w:r>
              <w:rPr>
                <w:rFonts w:ascii="Arial" w:hAnsi="Arial" w:eastAsia="Arial" w:cs="Arial"/>
                <w:color w:val="000000"/>
                <w:sz w:val="24"/>
                <w:szCs w:val="24"/>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469A6" w:rsidTr="51222E06" w14:paraId="69D95F69" w14:textId="77777777">
        <w:tc>
          <w:tcPr>
            <w:tcW w:w="2490" w:type="dxa"/>
            <w:tcMar/>
          </w:tcPr>
          <w:p w:rsidR="001469A6" w:rsidRDefault="0039042C" w14:paraId="69D95F6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"Losses"</w:t>
            </w:r>
          </w:p>
        </w:tc>
        <w:tc>
          <w:tcPr>
            <w:tcW w:w="6809" w:type="dxa"/>
            <w:tcMar/>
          </w:tcPr>
          <w:p w:rsidR="001469A6" w:rsidRDefault="0039042C" w14:paraId="69D95F6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hAnsi="Arial" w:eastAsia="Arial" w:cs="Arial"/>
                <w:b/>
                <w:color w:val="000000"/>
                <w:sz w:val="24"/>
                <w:szCs w:val="24"/>
              </w:rPr>
              <w:t>Loss</w:t>
            </w:r>
            <w:r>
              <w:rPr>
                <w:rFonts w:ascii="Arial" w:hAnsi="Arial" w:eastAsia="Arial" w:cs="Arial"/>
                <w:color w:val="000000"/>
                <w:sz w:val="24"/>
                <w:szCs w:val="24"/>
              </w:rPr>
              <w:t xml:space="preserve">" shall be </w:t>
            </w:r>
            <w:proofErr w:type="gramStart"/>
            <w:r>
              <w:rPr>
                <w:rFonts w:ascii="Arial" w:hAnsi="Arial" w:eastAsia="Arial" w:cs="Arial"/>
                <w:color w:val="000000"/>
                <w:sz w:val="24"/>
                <w:szCs w:val="24"/>
              </w:rPr>
              <w:t>interpreted accordingly;</w:t>
            </w:r>
            <w:proofErr w:type="gramEnd"/>
          </w:p>
        </w:tc>
      </w:tr>
      <w:tr w:rsidR="001469A6" w:rsidTr="51222E06" w14:paraId="69D95F6C" w14:textId="77777777">
        <w:tc>
          <w:tcPr>
            <w:tcW w:w="2490" w:type="dxa"/>
            <w:tcMar/>
          </w:tcPr>
          <w:p w:rsidR="001469A6" w:rsidRDefault="0039042C" w14:paraId="69D95F6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"Lots"</w:t>
            </w:r>
          </w:p>
        </w:tc>
        <w:tc>
          <w:tcPr>
            <w:tcW w:w="6809" w:type="dxa"/>
            <w:tcMar/>
          </w:tcPr>
          <w:p w:rsidR="001469A6" w:rsidRDefault="0039042C" w14:paraId="69D95F6B" w14:textId="77777777">
            <w:pPr>
              <w:pBdr>
                <w:top w:val="nil"/>
                <w:left w:val="nil"/>
                <w:bottom w:val="nil"/>
                <w:right w:val="nil"/>
                <w:between w:val="nil"/>
              </w:pBdr>
              <w:tabs>
                <w:tab w:val="left" w:pos="-179"/>
                <w:tab w:val="left" w:pos="175"/>
              </w:tabs>
              <w:spacing w:after="120"/>
              <w:ind w:left="170" w:right="189"/>
              <w:jc w:val="both"/>
              <w:rPr>
                <w:rFonts w:ascii="Arial" w:hAnsi="Arial" w:eastAsia="Arial" w:cs="Arial"/>
                <w:color w:val="000000"/>
                <w:sz w:val="24"/>
                <w:szCs w:val="24"/>
              </w:rPr>
            </w:pPr>
            <w:r>
              <w:rPr>
                <w:rFonts w:ascii="Arial" w:hAnsi="Arial" w:eastAsia="Arial" w:cs="Arial"/>
                <w:color w:val="000000"/>
                <w:sz w:val="24"/>
                <w:szCs w:val="24"/>
              </w:rPr>
              <w:t>the number of lots specified in Framework Schedule 1 (Specification), if applicable;</w:t>
            </w:r>
          </w:p>
        </w:tc>
      </w:tr>
      <w:tr w:rsidR="001469A6" w:rsidTr="51222E06" w14:paraId="69D95F6F" w14:textId="77777777">
        <w:tc>
          <w:tcPr>
            <w:tcW w:w="2490" w:type="dxa"/>
            <w:tcMar/>
          </w:tcPr>
          <w:p w:rsidR="001469A6" w:rsidRDefault="0039042C" w14:paraId="69D95F6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"Management Charge"</w:t>
            </w:r>
          </w:p>
        </w:tc>
        <w:tc>
          <w:tcPr>
            <w:tcW w:w="6809" w:type="dxa"/>
            <w:tcMar/>
          </w:tcPr>
          <w:p w:rsidR="001469A6" w:rsidRDefault="0039042C" w14:paraId="69D95F6E" w14:textId="77777777">
            <w:pPr>
              <w:pBdr>
                <w:top w:val="nil"/>
                <w:left w:val="nil"/>
                <w:bottom w:val="nil"/>
                <w:right w:val="nil"/>
                <w:between w:val="nil"/>
              </w:pBdr>
              <w:tabs>
                <w:tab w:val="left" w:pos="-179"/>
                <w:tab w:val="left" w:pos="-9"/>
              </w:tabs>
              <w:spacing w:after="120"/>
              <w:ind w:left="170" w:right="189"/>
              <w:jc w:val="both"/>
              <w:rPr>
                <w:rFonts w:ascii="Arial" w:hAnsi="Arial" w:eastAsia="Arial" w:cs="Arial"/>
                <w:color w:val="000000"/>
                <w:sz w:val="24"/>
                <w:szCs w:val="24"/>
              </w:rPr>
            </w:pPr>
            <w:r>
              <w:rPr>
                <w:rFonts w:ascii="Arial" w:hAnsi="Arial" w:eastAsia="Arial" w:cs="Arial"/>
                <w:color w:val="000000"/>
                <w:sz w:val="24"/>
                <w:szCs w:val="24"/>
              </w:rPr>
              <w:t>the sum specified in the Framework Award Form payable by the Supplier to CCS in accordance with Framework Schedule 5 (Management Charges and Information);</w:t>
            </w:r>
          </w:p>
        </w:tc>
      </w:tr>
      <w:tr w:rsidR="001469A6" w:rsidTr="51222E06" w14:paraId="69D95F72" w14:textId="77777777">
        <w:tc>
          <w:tcPr>
            <w:tcW w:w="2490" w:type="dxa"/>
            <w:tcMar/>
          </w:tcPr>
          <w:p w:rsidR="001469A6" w:rsidRDefault="0039042C" w14:paraId="69D95F7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"Management Information" or “MI”</w:t>
            </w:r>
          </w:p>
        </w:tc>
        <w:tc>
          <w:tcPr>
            <w:tcW w:w="6809" w:type="dxa"/>
            <w:tcMar/>
          </w:tcPr>
          <w:p w:rsidR="001469A6" w:rsidRDefault="0039042C" w14:paraId="69D95F7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management information specified in Framework Schedule 5 (Management Charges and Information);</w:t>
            </w:r>
          </w:p>
        </w:tc>
      </w:tr>
      <w:tr w:rsidR="001469A6" w:rsidTr="51222E06" w14:paraId="69D95F75" w14:textId="77777777">
        <w:tc>
          <w:tcPr>
            <w:tcW w:w="2490" w:type="dxa"/>
            <w:tcMar/>
          </w:tcPr>
          <w:p w:rsidR="001469A6" w:rsidRDefault="0039042C" w14:paraId="69D95F7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 Default”</w:t>
            </w:r>
          </w:p>
        </w:tc>
        <w:tc>
          <w:tcPr>
            <w:tcW w:w="6809" w:type="dxa"/>
            <w:tcMar/>
          </w:tcPr>
          <w:p w:rsidR="001469A6" w:rsidRDefault="0039042C" w14:paraId="69D95F74" w14:textId="77777777">
            <w:pPr>
              <w:pBdr>
                <w:top w:val="nil"/>
                <w:left w:val="nil"/>
                <w:bottom w:val="nil"/>
                <w:right w:val="nil"/>
                <w:between w:val="nil"/>
              </w:pBdr>
              <w:tabs>
                <w:tab w:val="left" w:pos="-179"/>
                <w:tab w:val="left" w:pos="175"/>
              </w:tabs>
              <w:spacing w:after="120"/>
              <w:ind w:left="170"/>
              <w:jc w:val="both"/>
              <w:rPr>
                <w:rFonts w:ascii="Arial" w:hAnsi="Arial" w:eastAsia="Arial" w:cs="Arial"/>
                <w:color w:val="000000"/>
                <w:sz w:val="24"/>
                <w:szCs w:val="24"/>
              </w:rPr>
            </w:pPr>
            <w:r>
              <w:rPr>
                <w:rFonts w:ascii="Arial" w:hAnsi="Arial" w:eastAsia="Arial" w:cs="Arial"/>
                <w:color w:val="222222"/>
                <w:sz w:val="24"/>
                <w:szCs w:val="24"/>
              </w:rPr>
              <w:t>means when</w:t>
            </w:r>
            <w:r>
              <w:rPr>
                <w:rFonts w:ascii="Arial" w:hAnsi="Arial" w:eastAsia="Arial" w:cs="Arial"/>
                <w:b/>
                <w:color w:val="222222"/>
                <w:sz w:val="24"/>
                <w:szCs w:val="24"/>
              </w:rPr>
              <w:t xml:space="preserve"> </w:t>
            </w:r>
            <w:r>
              <w:rPr>
                <w:rFonts w:ascii="Arial" w:hAnsi="Arial" w:eastAsia="Arial" w:cs="Arial"/>
                <w:color w:val="000000"/>
                <w:sz w:val="24"/>
                <w:szCs w:val="24"/>
              </w:rPr>
              <w:t>two (2) MI Reports are not provided in any rolling six (6) month period</w:t>
            </w:r>
          </w:p>
        </w:tc>
      </w:tr>
      <w:tr w:rsidR="001469A6" w:rsidTr="51222E06" w14:paraId="69D95F7B" w14:textId="77777777">
        <w:tc>
          <w:tcPr>
            <w:tcW w:w="2490" w:type="dxa"/>
            <w:tcMar/>
          </w:tcPr>
          <w:p w:rsidR="001469A6" w:rsidRDefault="0039042C" w14:paraId="69D95F7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 Failure"</w:t>
            </w:r>
          </w:p>
        </w:tc>
        <w:tc>
          <w:tcPr>
            <w:tcW w:w="6809" w:type="dxa"/>
            <w:tcMar/>
          </w:tcPr>
          <w:p w:rsidR="001469A6" w:rsidRDefault="0039042C" w14:paraId="69D95F77" w14:textId="77777777">
            <w:pPr>
              <w:pBdr>
                <w:top w:val="nil"/>
                <w:left w:val="nil"/>
                <w:bottom w:val="nil"/>
                <w:right w:val="nil"/>
                <w:between w:val="nil"/>
              </w:pBdr>
              <w:tabs>
                <w:tab w:val="left" w:pos="-179"/>
                <w:tab w:val="left" w:pos="175"/>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when an MI report:</w:t>
            </w:r>
          </w:p>
          <w:p w:rsidR="001469A6" w:rsidRDefault="0039042C" w14:paraId="69D95F78" w14:textId="77777777">
            <w:pPr>
              <w:numPr>
                <w:ilvl w:val="1"/>
                <w:numId w:val="11"/>
              </w:numPr>
              <w:pBdr>
                <w:top w:val="nil"/>
                <w:left w:val="nil"/>
                <w:bottom w:val="nil"/>
                <w:right w:val="nil"/>
                <w:between w:val="nil"/>
              </w:pBdr>
              <w:tabs>
                <w:tab w:val="left" w:pos="-576"/>
                <w:tab w:val="left" w:pos="175"/>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contains any material errors or material omissions or a missing mandatory field; or  </w:t>
            </w:r>
          </w:p>
          <w:p w:rsidR="001469A6" w:rsidRDefault="0039042C" w14:paraId="69D95F79" w14:textId="77777777">
            <w:pPr>
              <w:numPr>
                <w:ilvl w:val="1"/>
                <w:numId w:val="11"/>
              </w:numPr>
              <w:pBdr>
                <w:top w:val="nil"/>
                <w:left w:val="nil"/>
                <w:bottom w:val="nil"/>
                <w:right w:val="nil"/>
                <w:between w:val="nil"/>
              </w:pBdr>
              <w:tabs>
                <w:tab w:val="left" w:pos="-576"/>
                <w:tab w:val="left" w:pos="175"/>
              </w:tabs>
              <w:spacing w:after="120"/>
              <w:ind w:left="720" w:hanging="544"/>
              <w:jc w:val="both"/>
              <w:rPr>
                <w:rFonts w:ascii="Arial" w:hAnsi="Arial" w:eastAsia="Arial" w:cs="Arial"/>
                <w:color w:val="000000"/>
                <w:sz w:val="24"/>
                <w:szCs w:val="24"/>
              </w:rPr>
            </w:pPr>
            <w:r>
              <w:rPr>
                <w:rFonts w:ascii="Arial" w:hAnsi="Arial" w:eastAsia="Arial" w:cs="Arial"/>
                <w:color w:val="000000"/>
                <w:sz w:val="24"/>
                <w:szCs w:val="24"/>
              </w:rPr>
              <w:t xml:space="preserve">is submitted using an incorrect MI reporting Template; or </w:t>
            </w:r>
          </w:p>
          <w:p w:rsidR="001469A6" w:rsidRDefault="0039042C" w14:paraId="69D95F7A" w14:textId="77777777">
            <w:pPr>
              <w:numPr>
                <w:ilvl w:val="1"/>
                <w:numId w:val="11"/>
              </w:numPr>
              <w:pBdr>
                <w:top w:val="nil"/>
                <w:left w:val="nil"/>
                <w:bottom w:val="nil"/>
                <w:right w:val="nil"/>
                <w:between w:val="nil"/>
              </w:pBdr>
              <w:tabs>
                <w:tab w:val="left" w:pos="-576"/>
                <w:tab w:val="left" w:pos="175"/>
              </w:tabs>
              <w:spacing w:after="120"/>
              <w:ind w:left="720" w:hanging="544"/>
              <w:rPr>
                <w:rFonts w:ascii="Arial" w:hAnsi="Arial" w:eastAsia="Arial" w:cs="Arial"/>
                <w:color w:val="000000"/>
                <w:sz w:val="24"/>
                <w:szCs w:val="24"/>
              </w:rPr>
            </w:pPr>
            <w:r>
              <w:rPr>
                <w:rFonts w:ascii="Arial" w:hAnsi="Arial" w:eastAsia="Arial" w:cs="Arial"/>
                <w:color w:val="000000"/>
                <w:sz w:val="24"/>
                <w:szCs w:val="24"/>
              </w:rPr>
              <w:t>is not submitted by the reporting date (including where a declaration of no business should have been filed);</w:t>
            </w:r>
          </w:p>
        </w:tc>
      </w:tr>
      <w:tr w:rsidR="001469A6" w:rsidTr="51222E06" w14:paraId="69D95F7E" w14:textId="77777777">
        <w:tc>
          <w:tcPr>
            <w:tcW w:w="2490" w:type="dxa"/>
            <w:tcMar/>
          </w:tcPr>
          <w:p w:rsidR="001469A6" w:rsidRDefault="0039042C" w14:paraId="69D95F7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 Report"</w:t>
            </w:r>
          </w:p>
        </w:tc>
        <w:tc>
          <w:tcPr>
            <w:tcW w:w="6809" w:type="dxa"/>
            <w:tcMar/>
          </w:tcPr>
          <w:p w:rsidR="001469A6" w:rsidRDefault="0039042C" w14:paraId="69D95F7D" w14:textId="77777777">
            <w:pPr>
              <w:pBdr>
                <w:top w:val="nil"/>
                <w:left w:val="nil"/>
                <w:bottom w:val="nil"/>
                <w:right w:val="nil"/>
                <w:between w:val="nil"/>
              </w:pBdr>
              <w:tabs>
                <w:tab w:val="left" w:pos="-179"/>
                <w:tab w:val="left" w:pos="175"/>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a report containing Management Information submitted to the Authority in accordance with Framework Schedule 5 (Management Charges and Information);</w:t>
            </w:r>
          </w:p>
        </w:tc>
      </w:tr>
      <w:tr w:rsidR="001469A6" w:rsidTr="51222E06" w14:paraId="69D95F81" w14:textId="77777777">
        <w:tc>
          <w:tcPr>
            <w:tcW w:w="2490" w:type="dxa"/>
            <w:tcMar/>
          </w:tcPr>
          <w:p w:rsidR="001469A6" w:rsidRDefault="0039042C" w14:paraId="69D95F7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 Reporting Template"</w:t>
            </w:r>
          </w:p>
        </w:tc>
        <w:tc>
          <w:tcPr>
            <w:tcW w:w="6809" w:type="dxa"/>
            <w:tcMar/>
          </w:tcPr>
          <w:p w:rsidR="001469A6" w:rsidRDefault="0039042C" w14:paraId="69D95F80" w14:textId="77777777">
            <w:pPr>
              <w:pBdr>
                <w:top w:val="nil"/>
                <w:left w:val="nil"/>
                <w:bottom w:val="nil"/>
                <w:right w:val="nil"/>
                <w:between w:val="nil"/>
              </w:pBdr>
              <w:tabs>
                <w:tab w:val="left" w:pos="-179"/>
                <w:tab w:val="left" w:pos="175"/>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the form of report set out in the Annex to Framework Schedule 5 (Management Charges and Information) setting out the information the Supplier is required to supply to the Authority;</w:t>
            </w:r>
          </w:p>
        </w:tc>
      </w:tr>
      <w:tr w:rsidR="001469A6" w:rsidTr="51222E06" w14:paraId="69D95F84" w14:textId="77777777">
        <w:tc>
          <w:tcPr>
            <w:tcW w:w="2490" w:type="dxa"/>
            <w:tcMar/>
          </w:tcPr>
          <w:p w:rsidR="001469A6" w:rsidRDefault="0039042C" w14:paraId="69D95F8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"Milestone"</w:t>
            </w:r>
          </w:p>
        </w:tc>
        <w:tc>
          <w:tcPr>
            <w:tcW w:w="6809" w:type="dxa"/>
            <w:tcMar/>
          </w:tcPr>
          <w:p w:rsidR="001469A6" w:rsidRDefault="0039042C" w14:paraId="69D95F8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 event or task described in the Implementation Plan;</w:t>
            </w:r>
          </w:p>
        </w:tc>
      </w:tr>
      <w:tr w:rsidR="001469A6" w:rsidTr="51222E06" w14:paraId="69D95F87" w14:textId="77777777">
        <w:tc>
          <w:tcPr>
            <w:tcW w:w="2490" w:type="dxa"/>
            <w:tcMar/>
          </w:tcPr>
          <w:p w:rsidR="001469A6" w:rsidRDefault="0039042C" w14:paraId="69D95F8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"Milestone Date"</w:t>
            </w:r>
          </w:p>
        </w:tc>
        <w:tc>
          <w:tcPr>
            <w:tcW w:w="6809" w:type="dxa"/>
            <w:tcMar/>
          </w:tcPr>
          <w:p w:rsidR="001469A6" w:rsidRDefault="0039042C" w14:paraId="69D95F8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target date set out against the relevant Milestone in the Implementation Plan by which the Milestone must be Achieved;</w:t>
            </w:r>
          </w:p>
        </w:tc>
      </w:tr>
      <w:tr w:rsidR="001469A6" w:rsidTr="51222E06" w14:paraId="69D95F8A" w14:textId="77777777">
        <w:tc>
          <w:tcPr>
            <w:tcW w:w="2490" w:type="dxa"/>
            <w:tcMar/>
          </w:tcPr>
          <w:p w:rsidR="001469A6" w:rsidRDefault="0039042C" w14:paraId="69D95F8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"Month"</w:t>
            </w:r>
          </w:p>
        </w:tc>
        <w:tc>
          <w:tcPr>
            <w:tcW w:w="6809" w:type="dxa"/>
            <w:tcMar/>
          </w:tcPr>
          <w:p w:rsidR="001469A6" w:rsidRDefault="0039042C" w14:paraId="69D95F8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calendar month and "</w:t>
            </w:r>
            <w:r>
              <w:rPr>
                <w:rFonts w:ascii="Arial" w:hAnsi="Arial" w:eastAsia="Arial" w:cs="Arial"/>
                <w:b/>
                <w:color w:val="000000"/>
                <w:sz w:val="24"/>
                <w:szCs w:val="24"/>
              </w:rPr>
              <w:t>Monthly</w:t>
            </w:r>
            <w:r>
              <w:rPr>
                <w:rFonts w:ascii="Arial" w:hAnsi="Arial" w:eastAsia="Arial" w:cs="Arial"/>
                <w:color w:val="000000"/>
                <w:sz w:val="24"/>
                <w:szCs w:val="24"/>
              </w:rPr>
              <w:t>" shall be interpreted accordingly;</w:t>
            </w:r>
          </w:p>
        </w:tc>
      </w:tr>
      <w:tr w:rsidR="001469A6" w:rsidTr="51222E06" w14:paraId="69D95F8D" w14:textId="77777777">
        <w:tc>
          <w:tcPr>
            <w:tcW w:w="2490" w:type="dxa"/>
            <w:tcMar/>
          </w:tcPr>
          <w:p w:rsidR="001469A6" w:rsidRDefault="0039042C" w14:paraId="69D95F8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"National Insurance"</w:t>
            </w:r>
          </w:p>
        </w:tc>
        <w:tc>
          <w:tcPr>
            <w:tcW w:w="6809" w:type="dxa"/>
            <w:tcMar/>
          </w:tcPr>
          <w:p w:rsidR="001469A6" w:rsidRDefault="0039042C" w14:paraId="69D95F8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contributions required by the Social Security Contributions and Benefits Act 1992 and made in accordance with </w:t>
            </w:r>
            <w:proofErr w:type="gramStart"/>
            <w:r>
              <w:rPr>
                <w:rFonts w:ascii="Arial" w:hAnsi="Arial" w:eastAsia="Arial" w:cs="Arial"/>
                <w:color w:val="000000"/>
                <w:sz w:val="24"/>
                <w:szCs w:val="24"/>
              </w:rPr>
              <w:t>the  Social</w:t>
            </w:r>
            <w:proofErr w:type="gramEnd"/>
            <w:r>
              <w:rPr>
                <w:rFonts w:ascii="Arial" w:hAnsi="Arial" w:eastAsia="Arial" w:cs="Arial"/>
                <w:color w:val="000000"/>
                <w:sz w:val="24"/>
                <w:szCs w:val="24"/>
              </w:rPr>
              <w:t xml:space="preserve"> Security (Contributions) Regulations 2001 (SI 2001/1004);</w:t>
            </w:r>
          </w:p>
        </w:tc>
      </w:tr>
      <w:tr w:rsidR="001469A6" w:rsidTr="51222E06" w14:paraId="69D95F91" w14:textId="77777777">
        <w:tc>
          <w:tcPr>
            <w:tcW w:w="2490" w:type="dxa"/>
            <w:tcMar/>
          </w:tcPr>
          <w:p w:rsidR="001469A6" w:rsidRDefault="0039042C" w14:paraId="69D95F8E" w14:textId="77777777">
            <w:pPr>
              <w:tabs>
                <w:tab w:val="left" w:pos="1985"/>
              </w:tabs>
              <w:spacing w:before="120" w:after="120"/>
              <w:rPr>
                <w:rFonts w:ascii="Arial" w:hAnsi="Arial" w:eastAsia="Arial" w:cs="Arial"/>
                <w:b/>
                <w:color w:val="000000"/>
                <w:sz w:val="24"/>
                <w:szCs w:val="24"/>
              </w:rPr>
            </w:pPr>
            <w:r>
              <w:rPr>
                <w:rFonts w:ascii="Arial" w:hAnsi="Arial" w:eastAsia="Arial" w:cs="Arial"/>
                <w:b/>
                <w:sz w:val="24"/>
                <w:szCs w:val="24"/>
              </w:rPr>
              <w:t>Nationally Critical Public Sector Domains</w:t>
            </w:r>
          </w:p>
        </w:tc>
        <w:tc>
          <w:tcPr>
            <w:tcW w:w="6809" w:type="dxa"/>
            <w:tcMar/>
          </w:tcPr>
          <w:p w:rsidR="001469A6" w:rsidRDefault="0039042C" w14:paraId="69D95F8F" w14:textId="77777777">
            <w:pPr>
              <w:tabs>
                <w:tab w:val="left" w:pos="1985"/>
              </w:tabs>
              <w:spacing w:before="120" w:after="120"/>
              <w:ind w:left="207"/>
              <w:jc w:val="both"/>
              <w:rPr>
                <w:rFonts w:ascii="Arial" w:hAnsi="Arial" w:eastAsia="Arial" w:cs="Arial"/>
                <w:sz w:val="24"/>
                <w:szCs w:val="24"/>
              </w:rPr>
            </w:pPr>
            <w:r>
              <w:rPr>
                <w:rFonts w:ascii="Arial" w:hAnsi="Arial" w:eastAsia="Arial" w:cs="Arial"/>
                <w:sz w:val="24"/>
                <w:szCs w:val="24"/>
              </w:rPr>
              <w:t>domains where loss of access or an outage (for any reason) would cause immediate and extended outages of public-facing digital services, disrupting citizens’ access to the services they depend on including benefits, and loss and disruption of all Government internal communications, including public servants accessing their own internal IT.</w:t>
            </w:r>
          </w:p>
          <w:p w:rsidR="001469A6" w:rsidRDefault="0039042C" w14:paraId="69D95F90" w14:textId="77777777">
            <w:pPr>
              <w:tabs>
                <w:tab w:val="left" w:pos="1985"/>
              </w:tabs>
              <w:spacing w:before="120" w:after="120"/>
              <w:ind w:left="207"/>
              <w:jc w:val="both"/>
              <w:rPr>
                <w:rFonts w:ascii="Arial" w:hAnsi="Arial" w:eastAsia="Arial" w:cs="Arial"/>
                <w:sz w:val="24"/>
                <w:szCs w:val="24"/>
              </w:rPr>
            </w:pPr>
            <w:r>
              <w:rPr>
                <w:rFonts w:ascii="Arial" w:hAnsi="Arial" w:eastAsia="Arial" w:cs="Arial"/>
                <w:sz w:val="24"/>
                <w:szCs w:val="24"/>
              </w:rPr>
              <w:t>There are a number of nationally critical domains within the UK, including but not limited to .</w:t>
            </w:r>
            <w:hyperlink r:id="rId13">
              <w:r>
                <w:rPr>
                  <w:rFonts w:ascii="Arial" w:hAnsi="Arial" w:eastAsia="Arial" w:cs="Arial"/>
                  <w:sz w:val="24"/>
                  <w:szCs w:val="24"/>
                </w:rPr>
                <w:t>gov.uk</w:t>
              </w:r>
            </w:hyperlink>
            <w:r>
              <w:rPr>
                <w:rFonts w:ascii="Arial" w:hAnsi="Arial" w:eastAsia="Arial" w:cs="Arial"/>
                <w:sz w:val="24"/>
                <w:szCs w:val="24"/>
              </w:rPr>
              <w:t>, .</w:t>
            </w:r>
            <w:hyperlink r:id="rId14">
              <w:r>
                <w:rPr>
                  <w:rFonts w:ascii="Arial" w:hAnsi="Arial" w:eastAsia="Arial" w:cs="Arial"/>
                  <w:sz w:val="24"/>
                  <w:szCs w:val="24"/>
                </w:rPr>
                <w:t>nhs.uk</w:t>
              </w:r>
            </w:hyperlink>
            <w:r>
              <w:rPr>
                <w:rFonts w:ascii="Arial" w:hAnsi="Arial" w:eastAsia="Arial" w:cs="Arial"/>
                <w:sz w:val="24"/>
                <w:szCs w:val="24"/>
              </w:rPr>
              <w:t xml:space="preserve">, </w:t>
            </w:r>
            <w:proofErr w:type="spellStart"/>
            <w:r>
              <w:rPr>
                <w:rFonts w:ascii="Arial" w:hAnsi="Arial" w:eastAsia="Arial" w:cs="Arial"/>
                <w:sz w:val="24"/>
                <w:szCs w:val="24"/>
              </w:rPr>
              <w:t>gov.scot</w:t>
            </w:r>
            <w:proofErr w:type="spellEnd"/>
            <w:r>
              <w:rPr>
                <w:rFonts w:ascii="Arial" w:hAnsi="Arial" w:eastAsia="Arial" w:cs="Arial"/>
                <w:sz w:val="24"/>
                <w:szCs w:val="24"/>
              </w:rPr>
              <w:t xml:space="preserve">, </w:t>
            </w:r>
            <w:proofErr w:type="spellStart"/>
            <w:r>
              <w:rPr>
                <w:rFonts w:ascii="Arial" w:hAnsi="Arial" w:eastAsia="Arial" w:cs="Arial"/>
                <w:sz w:val="24"/>
                <w:szCs w:val="24"/>
              </w:rPr>
              <w:t>gov.wales</w:t>
            </w:r>
            <w:proofErr w:type="spellEnd"/>
            <w:r>
              <w:rPr>
                <w:rFonts w:ascii="Arial" w:hAnsi="Arial" w:eastAsia="Arial" w:cs="Arial"/>
                <w:sz w:val="24"/>
                <w:szCs w:val="24"/>
              </w:rPr>
              <w:t>, .</w:t>
            </w:r>
            <w:hyperlink r:id="rId15">
              <w:r>
                <w:rPr>
                  <w:rFonts w:ascii="Arial" w:hAnsi="Arial" w:eastAsia="Arial" w:cs="Arial"/>
                  <w:sz w:val="24"/>
                  <w:szCs w:val="24"/>
                </w:rPr>
                <w:t>police.uk</w:t>
              </w:r>
            </w:hyperlink>
            <w:r>
              <w:rPr>
                <w:rFonts w:ascii="Arial" w:hAnsi="Arial" w:eastAsia="Arial" w:cs="Arial"/>
                <w:sz w:val="24"/>
                <w:szCs w:val="24"/>
              </w:rPr>
              <w:t xml:space="preserve"> and .</w:t>
            </w:r>
            <w:hyperlink r:id="rId16">
              <w:r>
                <w:rPr>
                  <w:rFonts w:ascii="Arial" w:hAnsi="Arial" w:eastAsia="Arial" w:cs="Arial"/>
                  <w:sz w:val="24"/>
                  <w:szCs w:val="24"/>
                </w:rPr>
                <w:t>mod.uk</w:t>
              </w:r>
            </w:hyperlink>
            <w:r>
              <w:rPr>
                <w:rFonts w:ascii="Arial" w:hAnsi="Arial" w:eastAsia="Arial" w:cs="Arial"/>
                <w:sz w:val="24"/>
                <w:szCs w:val="24"/>
              </w:rPr>
              <w:t>.</w:t>
            </w:r>
          </w:p>
        </w:tc>
      </w:tr>
      <w:tr w:rsidR="001469A6" w:rsidTr="51222E06" w14:paraId="69D95F96" w14:textId="77777777">
        <w:tc>
          <w:tcPr>
            <w:tcW w:w="2490" w:type="dxa"/>
            <w:tcMar/>
          </w:tcPr>
          <w:p w:rsidR="001469A6" w:rsidRDefault="0039042C" w14:paraId="69D95F9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"New IPR"</w:t>
            </w:r>
          </w:p>
        </w:tc>
        <w:tc>
          <w:tcPr>
            <w:tcW w:w="6809" w:type="dxa"/>
            <w:tcMar/>
          </w:tcPr>
          <w:p w:rsidR="001469A6" w:rsidRDefault="0039042C" w14:paraId="69D95F93" w14:textId="77777777">
            <w:pPr>
              <w:numPr>
                <w:ilvl w:val="1"/>
                <w:numId w:val="28"/>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1469A6" w:rsidRDefault="0039042C" w14:paraId="69D95F94" w14:textId="77777777">
            <w:pPr>
              <w:numPr>
                <w:ilvl w:val="1"/>
                <w:numId w:val="28"/>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 xml:space="preserve">IPR in or arising as a result of the performance of the Supplier’s obligations under a Contract and all updates and amendments to the </w:t>
            </w:r>
            <w:proofErr w:type="gramStart"/>
            <w:r>
              <w:rPr>
                <w:rFonts w:ascii="Arial" w:hAnsi="Arial" w:eastAsia="Arial" w:cs="Arial"/>
                <w:color w:val="000000"/>
                <w:sz w:val="24"/>
                <w:szCs w:val="24"/>
              </w:rPr>
              <w:t>same;</w:t>
            </w:r>
            <w:proofErr w:type="gramEnd"/>
            <w:r>
              <w:rPr>
                <w:rFonts w:ascii="Arial" w:hAnsi="Arial" w:eastAsia="Arial" w:cs="Arial"/>
                <w:color w:val="000000"/>
                <w:sz w:val="24"/>
                <w:szCs w:val="24"/>
              </w:rPr>
              <w:t xml:space="preserve"> </w:t>
            </w:r>
          </w:p>
          <w:p w:rsidR="001469A6" w:rsidRDefault="0039042C" w14:paraId="69D95F9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but shall not include the Supplier’s Existing IPR;</w:t>
            </w:r>
          </w:p>
        </w:tc>
      </w:tr>
      <w:tr w:rsidR="001469A6" w:rsidTr="51222E06" w14:paraId="69D95F9D" w14:textId="77777777">
        <w:tc>
          <w:tcPr>
            <w:tcW w:w="2490" w:type="dxa"/>
            <w:tcMar/>
          </w:tcPr>
          <w:p w:rsidR="001469A6" w:rsidRDefault="0039042C" w14:paraId="69D95F9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"Occasion of Tax Non–Compliance"</w:t>
            </w:r>
          </w:p>
        </w:tc>
        <w:tc>
          <w:tcPr>
            <w:tcW w:w="6809" w:type="dxa"/>
            <w:tcMar/>
          </w:tcPr>
          <w:p w:rsidR="001469A6" w:rsidRDefault="0039042C" w14:paraId="69D95F9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where: </w:t>
            </w:r>
          </w:p>
          <w:p w:rsidR="001469A6" w:rsidRDefault="0039042C" w14:paraId="69D95F99" w14:textId="77777777">
            <w:pPr>
              <w:numPr>
                <w:ilvl w:val="1"/>
                <w:numId w:val="18"/>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any Tax return of the Supplier submitted to a Relevant Tax Authority on or after 1 October 2012 is found on or after 1 April 2013 to be incorrect </w:t>
            </w:r>
            <w:proofErr w:type="gramStart"/>
            <w:r>
              <w:rPr>
                <w:rFonts w:ascii="Arial" w:hAnsi="Arial" w:eastAsia="Arial" w:cs="Arial"/>
                <w:color w:val="000000"/>
                <w:sz w:val="24"/>
                <w:szCs w:val="24"/>
              </w:rPr>
              <w:t>as a result of</w:t>
            </w:r>
            <w:proofErr w:type="gramEnd"/>
            <w:r>
              <w:rPr>
                <w:rFonts w:ascii="Arial" w:hAnsi="Arial" w:eastAsia="Arial" w:cs="Arial"/>
                <w:color w:val="000000"/>
                <w:sz w:val="24"/>
                <w:szCs w:val="24"/>
              </w:rPr>
              <w:t>:</w:t>
            </w:r>
          </w:p>
          <w:p w:rsidR="001469A6" w:rsidRDefault="0039042C" w14:paraId="69D95F9A" w14:textId="77777777">
            <w:pPr>
              <w:numPr>
                <w:ilvl w:val="2"/>
                <w:numId w:val="18"/>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Pr>
                <w:rFonts w:ascii="Arial" w:hAnsi="Arial" w:eastAsia="Arial" w:cs="Arial"/>
                <w:color w:val="000000"/>
                <w:sz w:val="24"/>
                <w:szCs w:val="24"/>
              </w:rPr>
              <w:t>Principle;</w:t>
            </w:r>
            <w:proofErr w:type="gramEnd"/>
          </w:p>
          <w:p w:rsidR="001469A6" w:rsidRDefault="0039042C" w14:paraId="69D95F9B" w14:textId="77777777">
            <w:pPr>
              <w:numPr>
                <w:ilvl w:val="2"/>
                <w:numId w:val="18"/>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1469A6" w:rsidRDefault="0039042C" w14:paraId="69D95F9C" w14:textId="77777777">
            <w:pPr>
              <w:numPr>
                <w:ilvl w:val="1"/>
                <w:numId w:val="18"/>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1469A6" w:rsidTr="51222E06" w14:paraId="69D95FAC" w14:textId="77777777">
        <w:tc>
          <w:tcPr>
            <w:tcW w:w="2490" w:type="dxa"/>
            <w:tcMar/>
          </w:tcPr>
          <w:p w:rsidR="001469A6" w:rsidRDefault="0039042C" w14:paraId="69D95F9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"Open Book Data "</w:t>
            </w:r>
          </w:p>
        </w:tc>
        <w:tc>
          <w:tcPr>
            <w:tcW w:w="6809" w:type="dxa"/>
            <w:tcMar/>
          </w:tcPr>
          <w:p w:rsidR="001469A6" w:rsidRDefault="0039042C" w14:paraId="69D95F9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1469A6" w:rsidRDefault="0039042C" w14:paraId="69D95FA0" w14:textId="77777777">
            <w:pPr>
              <w:numPr>
                <w:ilvl w:val="1"/>
                <w:numId w:val="20"/>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1469A6" w:rsidRDefault="0039042C" w14:paraId="69D95FA1" w14:textId="77777777">
            <w:pPr>
              <w:numPr>
                <w:ilvl w:val="1"/>
                <w:numId w:val="20"/>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operating expenditure relating to the provision of the Deliverables including an analysis showing:</w:t>
            </w:r>
          </w:p>
          <w:p w:rsidR="001469A6" w:rsidRDefault="0039042C" w14:paraId="69D95FA2" w14:textId="77777777">
            <w:pPr>
              <w:numPr>
                <w:ilvl w:val="2"/>
                <w:numId w:val="20"/>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the unit costs and quantity of Goods and any other consumables and bought-in Deliverables;</w:t>
            </w:r>
          </w:p>
          <w:p w:rsidR="001469A6" w:rsidRDefault="0039042C" w14:paraId="69D95FA3" w14:textId="77777777">
            <w:pPr>
              <w:numPr>
                <w:ilvl w:val="2"/>
                <w:numId w:val="20"/>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staff costs broken down into the number and grade/role of all Supplier Staff (free of any contingency) together with a list of agreed rates against each grade;</w:t>
            </w:r>
          </w:p>
          <w:p w:rsidR="001469A6" w:rsidRDefault="0039042C" w14:paraId="69D95FA4" w14:textId="77777777">
            <w:pPr>
              <w:numPr>
                <w:ilvl w:val="2"/>
                <w:numId w:val="20"/>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a list of Costs underpinning those rates for each grade, being the agreed rate less the Supplier Profit Margin; and</w:t>
            </w:r>
          </w:p>
          <w:p w:rsidR="001469A6" w:rsidRDefault="0039042C" w14:paraId="69D95FA5" w14:textId="77777777">
            <w:pPr>
              <w:numPr>
                <w:ilvl w:val="2"/>
                <w:numId w:val="20"/>
              </w:numPr>
              <w:pBdr>
                <w:top w:val="nil"/>
                <w:left w:val="nil"/>
                <w:bottom w:val="nil"/>
                <w:right w:val="nil"/>
                <w:between w:val="nil"/>
              </w:pBdr>
              <w:tabs>
                <w:tab w:val="left" w:pos="-576"/>
                <w:tab w:val="left" w:pos="144"/>
              </w:tabs>
              <w:spacing w:after="120"/>
              <w:ind w:left="792"/>
              <w:jc w:val="both"/>
              <w:rPr>
                <w:rFonts w:ascii="Arial" w:hAnsi="Arial" w:eastAsia="Arial" w:cs="Arial"/>
                <w:color w:val="000000"/>
                <w:sz w:val="24"/>
                <w:szCs w:val="24"/>
              </w:rPr>
            </w:pPr>
            <w:r>
              <w:rPr>
                <w:rFonts w:ascii="Arial" w:hAnsi="Arial" w:eastAsia="Arial" w:cs="Arial"/>
                <w:color w:val="000000"/>
                <w:sz w:val="24"/>
                <w:szCs w:val="24"/>
              </w:rPr>
              <w:t xml:space="preserve">Reimbursable Expenses, if allowed under the Order Form; </w:t>
            </w:r>
          </w:p>
          <w:p w:rsidR="001469A6" w:rsidRDefault="0039042C" w14:paraId="69D95FA6" w14:textId="77777777">
            <w:pPr>
              <w:numPr>
                <w:ilvl w:val="1"/>
                <w:numId w:val="20"/>
              </w:numPr>
              <w:pBdr>
                <w:top w:val="nil"/>
                <w:left w:val="nil"/>
                <w:bottom w:val="nil"/>
                <w:right w:val="nil"/>
                <w:between w:val="nil"/>
              </w:pBdr>
              <w:tabs>
                <w:tab w:val="left" w:pos="-576"/>
                <w:tab w:val="left" w:pos="144"/>
              </w:tabs>
              <w:spacing w:after="120"/>
              <w:ind w:left="576" w:hanging="432"/>
              <w:jc w:val="both"/>
              <w:rPr>
                <w:rFonts w:ascii="Arial" w:hAnsi="Arial" w:eastAsia="Arial" w:cs="Arial"/>
                <w:color w:val="000000"/>
                <w:sz w:val="24"/>
                <w:szCs w:val="24"/>
              </w:rPr>
            </w:pPr>
            <w:r>
              <w:rPr>
                <w:rFonts w:ascii="Arial" w:hAnsi="Arial" w:eastAsia="Arial" w:cs="Arial"/>
                <w:color w:val="000000"/>
                <w:sz w:val="24"/>
                <w:szCs w:val="24"/>
              </w:rPr>
              <w:t xml:space="preserve">Overheads; </w:t>
            </w:r>
          </w:p>
          <w:p w:rsidR="001469A6" w:rsidRDefault="0039042C" w14:paraId="69D95FA7" w14:textId="77777777">
            <w:pPr>
              <w:numPr>
                <w:ilvl w:val="1"/>
                <w:numId w:val="20"/>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 xml:space="preserve">all interest, expenses and any other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financing costs incurred in relation to the provision of the Deliverables;</w:t>
            </w:r>
          </w:p>
          <w:p w:rsidR="001469A6" w:rsidRDefault="0039042C" w14:paraId="69D95FA8" w14:textId="77777777">
            <w:pPr>
              <w:numPr>
                <w:ilvl w:val="1"/>
                <w:numId w:val="20"/>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the Supplier Profit achieved over the Framework Contract Period and on an annual basis;</w:t>
            </w:r>
          </w:p>
          <w:p w:rsidR="001469A6" w:rsidRDefault="0039042C" w14:paraId="69D95FA9" w14:textId="77777777">
            <w:pPr>
              <w:numPr>
                <w:ilvl w:val="1"/>
                <w:numId w:val="20"/>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confirmation that all methods of Cost apportionment and Overhead allocation are consistent with and not more onerous than such methods applied generally by the Supplier;</w:t>
            </w:r>
          </w:p>
          <w:p w:rsidR="001469A6" w:rsidRDefault="0039042C" w14:paraId="69D95FAA" w14:textId="77777777">
            <w:pPr>
              <w:numPr>
                <w:ilvl w:val="1"/>
                <w:numId w:val="20"/>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an explanation of the type and value of risk and contingencies associated with the provision of the Deliverables, including the amount of money attributed to each risk and/or contingency; and</w:t>
            </w:r>
          </w:p>
          <w:p w:rsidR="001469A6" w:rsidRDefault="0039042C" w14:paraId="69D95FAB" w14:textId="77777777">
            <w:pPr>
              <w:numPr>
                <w:ilvl w:val="1"/>
                <w:numId w:val="20"/>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the actual Costs profile for each Service Period;</w:t>
            </w:r>
          </w:p>
        </w:tc>
      </w:tr>
      <w:tr w:rsidR="001469A6" w:rsidTr="51222E06" w14:paraId="69D95FAF" w14:textId="77777777">
        <w:tc>
          <w:tcPr>
            <w:tcW w:w="2490" w:type="dxa"/>
            <w:tcMar/>
          </w:tcPr>
          <w:p w:rsidR="001469A6" w:rsidRDefault="0039042C" w14:paraId="69D95FA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"Order"</w:t>
            </w:r>
          </w:p>
        </w:tc>
        <w:tc>
          <w:tcPr>
            <w:tcW w:w="6809" w:type="dxa"/>
            <w:tcMar/>
          </w:tcPr>
          <w:p w:rsidR="001469A6" w:rsidRDefault="0039042C" w14:paraId="69D95FA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an order for the provision of the Deliverables placed by a Buyer with the Supplier under a Contract;</w:t>
            </w:r>
          </w:p>
        </w:tc>
      </w:tr>
      <w:tr w:rsidR="001469A6" w:rsidTr="51222E06" w14:paraId="69D95FB2" w14:textId="77777777">
        <w:tc>
          <w:tcPr>
            <w:tcW w:w="2490" w:type="dxa"/>
            <w:tcMar/>
          </w:tcPr>
          <w:p w:rsidR="001469A6" w:rsidRDefault="0039042C" w14:paraId="69D95FB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"Order Form"</w:t>
            </w:r>
          </w:p>
        </w:tc>
        <w:tc>
          <w:tcPr>
            <w:tcW w:w="6809" w:type="dxa"/>
            <w:tcMar/>
          </w:tcPr>
          <w:p w:rsidR="001469A6" w:rsidRDefault="0039042C" w14:paraId="69D95FB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completed Order Form Template (or equivalent information issued by the Buyer) used to create a Call-Off Contract;</w:t>
            </w:r>
          </w:p>
        </w:tc>
      </w:tr>
      <w:tr w:rsidR="001469A6" w:rsidTr="51222E06" w14:paraId="69D95FB5" w14:textId="77777777">
        <w:tc>
          <w:tcPr>
            <w:tcW w:w="2490" w:type="dxa"/>
            <w:tcMar/>
          </w:tcPr>
          <w:p w:rsidR="001469A6" w:rsidRDefault="0039042C" w14:paraId="69D95FB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"Order Form Template"</w:t>
            </w:r>
          </w:p>
        </w:tc>
        <w:tc>
          <w:tcPr>
            <w:tcW w:w="6809" w:type="dxa"/>
            <w:tcMar/>
          </w:tcPr>
          <w:p w:rsidR="001469A6" w:rsidRDefault="0039042C" w14:paraId="69D95FB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template in Framework Schedule 6 (Order Form Template and Call-Off Schedules);</w:t>
            </w:r>
          </w:p>
        </w:tc>
      </w:tr>
      <w:tr w:rsidR="001469A6" w:rsidTr="51222E06" w14:paraId="69D95FB8" w14:textId="77777777">
        <w:tc>
          <w:tcPr>
            <w:tcW w:w="2490" w:type="dxa"/>
            <w:tcMar/>
          </w:tcPr>
          <w:p w:rsidR="001469A6" w:rsidRDefault="0039042C" w14:paraId="69D95FB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"Other Contracting Authority"</w:t>
            </w:r>
          </w:p>
        </w:tc>
        <w:tc>
          <w:tcPr>
            <w:tcW w:w="6809" w:type="dxa"/>
            <w:tcMar/>
          </w:tcPr>
          <w:p w:rsidR="001469A6" w:rsidRDefault="0039042C" w14:paraId="69D95FB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actual or potential Buyer under the Framework Contract;</w:t>
            </w:r>
          </w:p>
        </w:tc>
      </w:tr>
      <w:tr w:rsidR="001469A6" w:rsidTr="51222E06" w14:paraId="69D95FBB" w14:textId="77777777">
        <w:tc>
          <w:tcPr>
            <w:tcW w:w="2490" w:type="dxa"/>
            <w:tcMar/>
          </w:tcPr>
          <w:p w:rsidR="001469A6" w:rsidRDefault="0039042C" w14:paraId="69D95FB9"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"Overhead"</w:t>
            </w:r>
          </w:p>
        </w:tc>
        <w:tc>
          <w:tcPr>
            <w:tcW w:w="6809" w:type="dxa"/>
            <w:tcMar/>
          </w:tcPr>
          <w:p w:rsidR="001469A6" w:rsidRDefault="0039042C" w14:paraId="69D95FB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1469A6" w:rsidTr="51222E06" w14:paraId="69D95FBE" w14:textId="77777777">
        <w:tc>
          <w:tcPr>
            <w:tcW w:w="2490" w:type="dxa"/>
            <w:tcMar/>
          </w:tcPr>
          <w:p w:rsidR="001469A6" w:rsidRDefault="0039042C" w14:paraId="69D95FBC"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"Parliament"</w:t>
            </w:r>
          </w:p>
        </w:tc>
        <w:tc>
          <w:tcPr>
            <w:tcW w:w="6809" w:type="dxa"/>
            <w:tcMar/>
          </w:tcPr>
          <w:p w:rsidR="001469A6" w:rsidRDefault="0039042C" w14:paraId="69D95FB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takes its natural meaning as interpreted by Law;</w:t>
            </w:r>
          </w:p>
        </w:tc>
      </w:tr>
      <w:tr w:rsidR="001469A6" w:rsidTr="51222E06" w14:paraId="69D95FC1" w14:textId="77777777">
        <w:tc>
          <w:tcPr>
            <w:tcW w:w="2490" w:type="dxa"/>
            <w:tcMar/>
          </w:tcPr>
          <w:p w:rsidR="001469A6" w:rsidRDefault="0039042C" w14:paraId="69D95FB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"Party"</w:t>
            </w:r>
          </w:p>
        </w:tc>
        <w:tc>
          <w:tcPr>
            <w:tcW w:w="6809" w:type="dxa"/>
            <w:tcMar/>
          </w:tcPr>
          <w:p w:rsidR="001469A6" w:rsidRDefault="0039042C" w14:paraId="69D95FC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in the context of the Framework Contract, </w:t>
            </w:r>
            <w:proofErr w:type="gramStart"/>
            <w:r>
              <w:rPr>
                <w:rFonts w:ascii="Arial" w:hAnsi="Arial" w:eastAsia="Arial" w:cs="Arial"/>
                <w:color w:val="000000"/>
                <w:sz w:val="24"/>
                <w:szCs w:val="24"/>
              </w:rPr>
              <w:t>CCS</w:t>
            </w:r>
            <w:proofErr w:type="gramEnd"/>
            <w:r>
              <w:rPr>
                <w:rFonts w:ascii="Arial" w:hAnsi="Arial" w:eastAsia="Arial" w:cs="Arial"/>
                <w:color w:val="000000"/>
                <w:sz w:val="24"/>
                <w:szCs w:val="24"/>
              </w:rPr>
              <w:t xml:space="preserve"> or the Supplier, and in the in the context of a Call-Off Contract the Buyer or the Supplier. "</w:t>
            </w:r>
            <w:r>
              <w:rPr>
                <w:rFonts w:ascii="Arial" w:hAnsi="Arial" w:eastAsia="Arial" w:cs="Arial"/>
                <w:b/>
                <w:color w:val="000000"/>
                <w:sz w:val="24"/>
                <w:szCs w:val="24"/>
              </w:rPr>
              <w:t>Parties</w:t>
            </w:r>
            <w:r>
              <w:rPr>
                <w:rFonts w:ascii="Arial" w:hAnsi="Arial" w:eastAsia="Arial" w:cs="Arial"/>
                <w:color w:val="000000"/>
                <w:sz w:val="24"/>
                <w:szCs w:val="24"/>
              </w:rPr>
              <w:t xml:space="preserve">" shall mean </w:t>
            </w:r>
            <w:proofErr w:type="gramStart"/>
            <w:r>
              <w:rPr>
                <w:rFonts w:ascii="Arial" w:hAnsi="Arial" w:eastAsia="Arial" w:cs="Arial"/>
                <w:color w:val="000000"/>
                <w:sz w:val="24"/>
                <w:szCs w:val="24"/>
              </w:rPr>
              <w:t>both of them</w:t>
            </w:r>
            <w:proofErr w:type="gramEnd"/>
            <w:r>
              <w:rPr>
                <w:rFonts w:ascii="Arial" w:hAnsi="Arial" w:eastAsia="Arial" w:cs="Arial"/>
                <w:color w:val="000000"/>
                <w:sz w:val="24"/>
                <w:szCs w:val="24"/>
              </w:rPr>
              <w:t xml:space="preserve"> where the context permits;</w:t>
            </w:r>
          </w:p>
        </w:tc>
      </w:tr>
      <w:tr w:rsidR="001469A6" w:rsidTr="51222E06" w14:paraId="69D95FC4" w14:textId="77777777">
        <w:tc>
          <w:tcPr>
            <w:tcW w:w="2490" w:type="dxa"/>
            <w:tcMar/>
          </w:tcPr>
          <w:p w:rsidR="001469A6" w:rsidRDefault="0039042C" w14:paraId="69D95FC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"Performance Indicators" or "PIs"</w:t>
            </w:r>
          </w:p>
        </w:tc>
        <w:tc>
          <w:tcPr>
            <w:tcW w:w="6809" w:type="dxa"/>
            <w:tcMar/>
          </w:tcPr>
          <w:p w:rsidR="001469A6" w:rsidRDefault="0039042C" w14:paraId="69D95FC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performance measurements and targets in respect of the Supplier’s performance of the Framework Contract set out in Framework Schedule 4 (Framework Management);</w:t>
            </w:r>
          </w:p>
        </w:tc>
      </w:tr>
      <w:tr w:rsidR="001469A6" w:rsidTr="51222E06" w14:paraId="69D95FC7" w14:textId="77777777">
        <w:tc>
          <w:tcPr>
            <w:tcW w:w="2490" w:type="dxa"/>
            <w:tcMar/>
          </w:tcPr>
          <w:p w:rsidR="001469A6" w:rsidRDefault="0039042C" w14:paraId="69D95FC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"Personal Data"</w:t>
            </w:r>
          </w:p>
        </w:tc>
        <w:tc>
          <w:tcPr>
            <w:tcW w:w="6809" w:type="dxa"/>
            <w:tcMar/>
          </w:tcPr>
          <w:p w:rsidR="001469A6" w:rsidRDefault="0039042C" w14:paraId="69D95FC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1469A6" w:rsidTr="51222E06" w14:paraId="69D95FCA" w14:textId="77777777">
        <w:tc>
          <w:tcPr>
            <w:tcW w:w="2490" w:type="dxa"/>
            <w:tcMar/>
          </w:tcPr>
          <w:p w:rsidR="001469A6" w:rsidRDefault="0039042C" w14:paraId="69D95FC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“Personal Data Breach”</w:t>
            </w:r>
          </w:p>
        </w:tc>
        <w:tc>
          <w:tcPr>
            <w:tcW w:w="6809" w:type="dxa"/>
            <w:tcMar/>
          </w:tcPr>
          <w:p w:rsidR="001469A6" w:rsidRDefault="0039042C" w14:paraId="69D95FC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1469A6" w:rsidTr="51222E06" w14:paraId="69D95FCD" w14:textId="77777777">
        <w:tc>
          <w:tcPr>
            <w:tcW w:w="2490" w:type="dxa"/>
            <w:tcMar/>
          </w:tcPr>
          <w:p w:rsidR="001469A6" w:rsidRDefault="0039042C" w14:paraId="69D95FC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“Personnel”</w:t>
            </w:r>
          </w:p>
        </w:tc>
        <w:tc>
          <w:tcPr>
            <w:tcW w:w="6809" w:type="dxa"/>
            <w:tcMar/>
          </w:tcPr>
          <w:p w:rsidR="001469A6" w:rsidRDefault="0039042C" w14:paraId="69D95FC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all directors, officers, employees, agents, </w:t>
            </w:r>
            <w:proofErr w:type="gramStart"/>
            <w:r>
              <w:rPr>
                <w:rFonts w:ascii="Arial" w:hAnsi="Arial" w:eastAsia="Arial" w:cs="Arial"/>
                <w:color w:val="000000"/>
                <w:sz w:val="24"/>
                <w:szCs w:val="24"/>
              </w:rPr>
              <w:t>consultants</w:t>
            </w:r>
            <w:proofErr w:type="gramEnd"/>
            <w:r>
              <w:rPr>
                <w:rFonts w:ascii="Arial" w:hAnsi="Arial" w:eastAsia="Arial" w:cs="Arial"/>
                <w:color w:val="000000"/>
                <w:sz w:val="24"/>
                <w:szCs w:val="24"/>
              </w:rPr>
              <w:t xml:space="preserve"> and suppliers of a Party and/or of any Subcontractor and/or </w:t>
            </w:r>
            <w:proofErr w:type="spellStart"/>
            <w:r>
              <w:rPr>
                <w:rFonts w:ascii="Arial" w:hAnsi="Arial" w:eastAsia="Arial" w:cs="Arial"/>
                <w:color w:val="000000"/>
                <w:sz w:val="24"/>
                <w:szCs w:val="24"/>
              </w:rPr>
              <w:t>Subprocessor</w:t>
            </w:r>
            <w:proofErr w:type="spellEnd"/>
            <w:r>
              <w:rPr>
                <w:rFonts w:ascii="Arial" w:hAnsi="Arial" w:eastAsia="Arial" w:cs="Arial"/>
                <w:color w:val="000000"/>
                <w:sz w:val="24"/>
                <w:szCs w:val="24"/>
              </w:rPr>
              <w:t xml:space="preserve"> engaged in the performance of its obligations under a Contract;</w:t>
            </w:r>
          </w:p>
        </w:tc>
      </w:tr>
      <w:tr w:rsidR="001469A6" w:rsidTr="51222E06" w14:paraId="69D95FD0" w14:textId="77777777">
        <w:tc>
          <w:tcPr>
            <w:tcW w:w="2490" w:type="dxa"/>
            <w:tcMar/>
          </w:tcPr>
          <w:p w:rsidR="001469A6" w:rsidRDefault="0039042C" w14:paraId="69D95FC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"Prescribed Person"</w:t>
            </w:r>
          </w:p>
        </w:tc>
        <w:tc>
          <w:tcPr>
            <w:tcW w:w="6809" w:type="dxa"/>
            <w:tcMar/>
          </w:tcPr>
          <w:p w:rsidR="001469A6" w:rsidRDefault="0039042C" w14:paraId="69D95FC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7">
              <w:r>
                <w:rPr>
                  <w:rFonts w:ascii="Arial" w:hAnsi="Arial" w:eastAsia="Arial" w:cs="Arial"/>
                  <w:color w:val="0000FF"/>
                  <w:sz w:val="24"/>
                  <w:szCs w:val="24"/>
                  <w:u w:val="single"/>
                </w:rPr>
                <w:t>https://www.gov.uk/government/publications/blowing-the-whistle-list-of-prescribed-people-and-bodies--2/whistleblowing-list-of-prescribed-people-and-bodies</w:t>
              </w:r>
            </w:hyperlink>
            <w:r>
              <w:rPr>
                <w:rFonts w:ascii="Arial" w:hAnsi="Arial" w:eastAsia="Arial" w:cs="Arial"/>
                <w:color w:val="000000"/>
                <w:sz w:val="24"/>
                <w:szCs w:val="24"/>
              </w:rPr>
              <w:t>;</w:t>
            </w:r>
          </w:p>
        </w:tc>
      </w:tr>
      <w:tr w:rsidR="001469A6" w:rsidTr="51222E06" w14:paraId="69D95FD3" w14:textId="77777777">
        <w:tc>
          <w:tcPr>
            <w:tcW w:w="2490" w:type="dxa"/>
            <w:tcMar/>
          </w:tcPr>
          <w:p w:rsidR="001469A6" w:rsidRDefault="0039042C" w14:paraId="69D95FD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Primary Services</w:t>
            </w:r>
          </w:p>
        </w:tc>
        <w:tc>
          <w:tcPr>
            <w:tcW w:w="6809" w:type="dxa"/>
            <w:tcMar/>
          </w:tcPr>
          <w:p w:rsidR="001469A6" w:rsidRDefault="0039042C" w14:paraId="69D95FD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the components described in paragraph 1.2.2 of Part A of Framework Schedule 1 (Specification);</w:t>
            </w:r>
          </w:p>
        </w:tc>
      </w:tr>
      <w:tr w:rsidR="001469A6" w:rsidTr="51222E06" w14:paraId="69D95FD6" w14:textId="77777777">
        <w:tc>
          <w:tcPr>
            <w:tcW w:w="2490" w:type="dxa"/>
            <w:tcMar/>
          </w:tcPr>
          <w:p w:rsidR="001469A6" w:rsidRDefault="0039042C" w14:paraId="69D95FD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“Processing”</w:t>
            </w:r>
          </w:p>
        </w:tc>
        <w:tc>
          <w:tcPr>
            <w:tcW w:w="6809" w:type="dxa"/>
            <w:tcMar/>
          </w:tcPr>
          <w:p w:rsidR="001469A6" w:rsidRDefault="0039042C" w14:paraId="69D95FD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1469A6" w:rsidTr="51222E06" w14:paraId="69D95FD9" w14:textId="77777777">
        <w:tc>
          <w:tcPr>
            <w:tcW w:w="2490" w:type="dxa"/>
            <w:tcMar/>
          </w:tcPr>
          <w:p w:rsidR="001469A6" w:rsidRDefault="0039042C" w14:paraId="69D95FD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“Processor”</w:t>
            </w:r>
          </w:p>
        </w:tc>
        <w:tc>
          <w:tcPr>
            <w:tcW w:w="6809" w:type="dxa"/>
            <w:tcMar/>
          </w:tcPr>
          <w:p w:rsidR="001469A6" w:rsidRDefault="0039042C" w14:paraId="69D95FD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1469A6" w:rsidTr="51222E06" w14:paraId="69D95FDC" w14:textId="77777777">
        <w:tc>
          <w:tcPr>
            <w:tcW w:w="2490" w:type="dxa"/>
            <w:tcMar/>
          </w:tcPr>
          <w:p w:rsidR="001469A6" w:rsidRDefault="0039042C" w14:paraId="69D95FD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"Progress Meeting"</w:t>
            </w:r>
          </w:p>
        </w:tc>
        <w:tc>
          <w:tcPr>
            <w:tcW w:w="6809" w:type="dxa"/>
            <w:tcMar/>
          </w:tcPr>
          <w:p w:rsidR="001469A6" w:rsidRDefault="0039042C" w14:paraId="69D95FD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meeting between the Buyer Authorised Representative and the Supplier Authorised Representative; </w:t>
            </w:r>
          </w:p>
        </w:tc>
      </w:tr>
      <w:tr w:rsidR="001469A6" w:rsidTr="51222E06" w14:paraId="69D95FDF" w14:textId="77777777">
        <w:tc>
          <w:tcPr>
            <w:tcW w:w="2490" w:type="dxa"/>
            <w:tcMar/>
          </w:tcPr>
          <w:p w:rsidR="001469A6" w:rsidRDefault="0039042C" w14:paraId="69D95FD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"Progress Meeting Frequency"</w:t>
            </w:r>
          </w:p>
        </w:tc>
        <w:tc>
          <w:tcPr>
            <w:tcW w:w="6809" w:type="dxa"/>
            <w:tcMar/>
          </w:tcPr>
          <w:p w:rsidR="001469A6" w:rsidRDefault="0039042C" w14:paraId="69D95FD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frequency at which the Supplier shall conduct a Progress Meeting in accordance with Clause 6.1 as specified in the Order Form;</w:t>
            </w:r>
          </w:p>
        </w:tc>
      </w:tr>
      <w:tr w:rsidR="001469A6" w:rsidTr="51222E06" w14:paraId="69D95FE2" w14:textId="77777777">
        <w:tc>
          <w:tcPr>
            <w:tcW w:w="2490" w:type="dxa"/>
            <w:tcMar/>
          </w:tcPr>
          <w:p w:rsidR="001469A6" w:rsidRDefault="0039042C" w14:paraId="69D95FE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“Progress Report”</w:t>
            </w:r>
          </w:p>
        </w:tc>
        <w:tc>
          <w:tcPr>
            <w:tcW w:w="6809" w:type="dxa"/>
            <w:tcMar/>
          </w:tcPr>
          <w:p w:rsidR="001469A6" w:rsidRDefault="0039042C" w14:paraId="69D95FE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report provided by the Supplier indicating the steps taken to achieve Milestones or delivery dates;</w:t>
            </w:r>
          </w:p>
        </w:tc>
      </w:tr>
      <w:tr w:rsidR="001469A6" w:rsidTr="51222E06" w14:paraId="69D95FE5" w14:textId="77777777">
        <w:tc>
          <w:tcPr>
            <w:tcW w:w="2490" w:type="dxa"/>
            <w:tcMar/>
          </w:tcPr>
          <w:p w:rsidR="001469A6" w:rsidRDefault="0039042C" w14:paraId="69D95FE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“Progress Report Frequency”</w:t>
            </w:r>
          </w:p>
        </w:tc>
        <w:tc>
          <w:tcPr>
            <w:tcW w:w="6809" w:type="dxa"/>
            <w:tcMar/>
          </w:tcPr>
          <w:p w:rsidR="001469A6" w:rsidRDefault="0039042C" w14:paraId="69D95FE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frequency at which the Supplier shall deliver Progress Reports in accordance with Clause 6.1 as specified in the Order Form;</w:t>
            </w:r>
          </w:p>
        </w:tc>
      </w:tr>
      <w:tr w:rsidR="001469A6" w:rsidTr="51222E06" w14:paraId="69D95FF0" w14:textId="77777777">
        <w:tc>
          <w:tcPr>
            <w:tcW w:w="2490" w:type="dxa"/>
            <w:tcMar/>
          </w:tcPr>
          <w:p w:rsidR="001469A6" w:rsidRDefault="0039042C" w14:paraId="69D95FE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“Prohibited Acts”</w:t>
            </w:r>
          </w:p>
        </w:tc>
        <w:tc>
          <w:tcPr>
            <w:tcW w:w="6809" w:type="dxa"/>
            <w:tcMar/>
          </w:tcPr>
          <w:p w:rsidR="001469A6" w:rsidRDefault="0039042C" w14:paraId="69D95FE7" w14:textId="77777777">
            <w:pPr>
              <w:numPr>
                <w:ilvl w:val="1"/>
                <w:numId w:val="21"/>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to directly or indirectly offer, promise or give any person working for or engaged by a Buyer or any other public body a financial or other advantage to:</w:t>
            </w:r>
          </w:p>
          <w:p w:rsidR="001469A6" w:rsidRDefault="0039042C" w14:paraId="69D95FE8" w14:textId="77777777">
            <w:pPr>
              <w:numPr>
                <w:ilvl w:val="2"/>
                <w:numId w:val="21"/>
              </w:numPr>
              <w:pBdr>
                <w:top w:val="nil"/>
                <w:left w:val="nil"/>
                <w:bottom w:val="nil"/>
                <w:right w:val="nil"/>
                <w:between w:val="nil"/>
              </w:pBdr>
              <w:tabs>
                <w:tab w:val="left" w:pos="-179"/>
                <w:tab w:val="left" w:pos="-9"/>
              </w:tabs>
              <w:spacing w:after="120"/>
              <w:ind w:left="792"/>
              <w:jc w:val="both"/>
              <w:rPr>
                <w:rFonts w:ascii="Arial" w:hAnsi="Arial" w:eastAsia="Arial" w:cs="Arial"/>
                <w:color w:val="000000"/>
                <w:sz w:val="24"/>
                <w:szCs w:val="24"/>
              </w:rPr>
            </w:pPr>
            <w:r>
              <w:rPr>
                <w:rFonts w:ascii="Arial" w:hAnsi="Arial" w:eastAsia="Arial" w:cs="Arial"/>
                <w:color w:val="000000"/>
                <w:sz w:val="24"/>
                <w:szCs w:val="24"/>
              </w:rPr>
              <w:t>induce that person to perform improperly a relevant function or activity; or</w:t>
            </w:r>
          </w:p>
          <w:p w:rsidR="001469A6" w:rsidRDefault="0039042C" w14:paraId="69D95FE9" w14:textId="77777777">
            <w:pPr>
              <w:numPr>
                <w:ilvl w:val="2"/>
                <w:numId w:val="21"/>
              </w:numPr>
              <w:pBdr>
                <w:top w:val="nil"/>
                <w:left w:val="nil"/>
                <w:bottom w:val="nil"/>
                <w:right w:val="nil"/>
                <w:between w:val="nil"/>
              </w:pBdr>
              <w:tabs>
                <w:tab w:val="left" w:pos="-179"/>
                <w:tab w:val="left" w:pos="-9"/>
              </w:tabs>
              <w:spacing w:after="120"/>
              <w:ind w:left="792"/>
              <w:jc w:val="both"/>
              <w:rPr>
                <w:rFonts w:ascii="Arial" w:hAnsi="Arial" w:eastAsia="Arial" w:cs="Arial"/>
                <w:color w:val="000000"/>
                <w:sz w:val="24"/>
                <w:szCs w:val="24"/>
              </w:rPr>
            </w:pPr>
            <w:r>
              <w:rPr>
                <w:rFonts w:ascii="Arial" w:hAnsi="Arial" w:eastAsia="Arial" w:cs="Arial"/>
                <w:color w:val="000000"/>
                <w:sz w:val="24"/>
                <w:szCs w:val="24"/>
              </w:rPr>
              <w:t xml:space="preserve">reward that person for improper performance of a relevant function or activity; </w:t>
            </w:r>
          </w:p>
          <w:p w:rsidR="001469A6" w:rsidRDefault="0039042C" w14:paraId="69D95FEA" w14:textId="77777777">
            <w:pPr>
              <w:numPr>
                <w:ilvl w:val="1"/>
                <w:numId w:val="21"/>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1469A6" w:rsidRDefault="0039042C" w14:paraId="69D95FEB" w14:textId="77777777">
            <w:pPr>
              <w:numPr>
                <w:ilvl w:val="1"/>
                <w:numId w:val="21"/>
              </w:numPr>
              <w:pBdr>
                <w:top w:val="nil"/>
                <w:left w:val="nil"/>
                <w:bottom w:val="nil"/>
                <w:right w:val="nil"/>
                <w:between w:val="nil"/>
              </w:pBdr>
              <w:tabs>
                <w:tab w:val="left" w:pos="-576"/>
                <w:tab w:val="left" w:pos="144"/>
              </w:tabs>
              <w:spacing w:after="120"/>
              <w:ind w:left="576" w:hanging="432"/>
              <w:jc w:val="both"/>
              <w:rPr>
                <w:rFonts w:ascii="Arial" w:hAnsi="Arial" w:eastAsia="Arial" w:cs="Arial"/>
                <w:color w:val="000000"/>
                <w:sz w:val="24"/>
                <w:szCs w:val="24"/>
              </w:rPr>
            </w:pPr>
            <w:r>
              <w:rPr>
                <w:rFonts w:ascii="Arial" w:hAnsi="Arial" w:eastAsia="Arial" w:cs="Arial"/>
                <w:color w:val="000000"/>
                <w:sz w:val="24"/>
                <w:szCs w:val="24"/>
              </w:rPr>
              <w:t>committing any offence:</w:t>
            </w:r>
            <w:r>
              <w:rPr>
                <w:rFonts w:ascii="Arial" w:hAnsi="Arial" w:eastAsia="Arial" w:cs="Arial"/>
                <w:color w:val="000000"/>
                <w:sz w:val="24"/>
                <w:szCs w:val="24"/>
              </w:rPr>
              <w:tab/>
            </w:r>
          </w:p>
          <w:p w:rsidR="001469A6" w:rsidRDefault="0039042C" w14:paraId="69D95FEC" w14:textId="77777777">
            <w:pPr>
              <w:numPr>
                <w:ilvl w:val="2"/>
                <w:numId w:val="21"/>
              </w:numPr>
              <w:pBdr>
                <w:top w:val="nil"/>
                <w:left w:val="nil"/>
                <w:bottom w:val="nil"/>
                <w:right w:val="nil"/>
                <w:between w:val="nil"/>
              </w:pBdr>
              <w:tabs>
                <w:tab w:val="left" w:pos="-179"/>
                <w:tab w:val="left" w:pos="-9"/>
              </w:tabs>
              <w:spacing w:after="120"/>
              <w:ind w:left="792"/>
              <w:jc w:val="both"/>
              <w:rPr>
                <w:rFonts w:ascii="Arial" w:hAnsi="Arial" w:eastAsia="Arial" w:cs="Arial"/>
                <w:color w:val="000000"/>
                <w:sz w:val="24"/>
                <w:szCs w:val="24"/>
              </w:rPr>
            </w:pPr>
            <w:r>
              <w:rPr>
                <w:rFonts w:ascii="Arial" w:hAnsi="Arial" w:eastAsia="Arial" w:cs="Arial"/>
                <w:color w:val="000000"/>
                <w:sz w:val="24"/>
                <w:szCs w:val="24"/>
              </w:rPr>
              <w:t>under the Bribery Act 2010 (or any legislation repealed or revoked by such Act); or</w:t>
            </w:r>
          </w:p>
          <w:p w:rsidR="001469A6" w:rsidRDefault="0039042C" w14:paraId="69D95FED" w14:textId="77777777">
            <w:pPr>
              <w:numPr>
                <w:ilvl w:val="2"/>
                <w:numId w:val="21"/>
              </w:numPr>
              <w:pBdr>
                <w:top w:val="nil"/>
                <w:left w:val="nil"/>
                <w:bottom w:val="nil"/>
                <w:right w:val="nil"/>
                <w:between w:val="nil"/>
              </w:pBdr>
              <w:tabs>
                <w:tab w:val="left" w:pos="-179"/>
                <w:tab w:val="left" w:pos="-9"/>
              </w:tabs>
              <w:spacing w:after="120"/>
              <w:ind w:left="792"/>
              <w:jc w:val="both"/>
              <w:rPr>
                <w:rFonts w:ascii="Arial" w:hAnsi="Arial" w:eastAsia="Arial" w:cs="Arial"/>
                <w:color w:val="000000"/>
                <w:sz w:val="24"/>
                <w:szCs w:val="24"/>
              </w:rPr>
            </w:pPr>
            <w:r>
              <w:rPr>
                <w:rFonts w:ascii="Arial" w:hAnsi="Arial" w:eastAsia="Arial" w:cs="Arial"/>
                <w:color w:val="000000"/>
                <w:sz w:val="24"/>
                <w:szCs w:val="24"/>
              </w:rPr>
              <w:t>under legislation or common law concerning fraudulent acts; or</w:t>
            </w:r>
          </w:p>
          <w:p w:rsidR="001469A6" w:rsidRDefault="0039042C" w14:paraId="69D95FEE" w14:textId="77777777">
            <w:pPr>
              <w:numPr>
                <w:ilvl w:val="2"/>
                <w:numId w:val="21"/>
              </w:numPr>
              <w:pBdr>
                <w:top w:val="nil"/>
                <w:left w:val="nil"/>
                <w:bottom w:val="nil"/>
                <w:right w:val="nil"/>
                <w:between w:val="nil"/>
              </w:pBdr>
              <w:tabs>
                <w:tab w:val="left" w:pos="-179"/>
                <w:tab w:val="left" w:pos="-9"/>
              </w:tabs>
              <w:spacing w:after="120"/>
              <w:ind w:left="792"/>
              <w:jc w:val="both"/>
              <w:rPr>
                <w:rFonts w:ascii="Arial" w:hAnsi="Arial" w:eastAsia="Arial" w:cs="Arial"/>
                <w:color w:val="000000"/>
                <w:sz w:val="24"/>
                <w:szCs w:val="24"/>
              </w:rPr>
            </w:pPr>
            <w:r>
              <w:rPr>
                <w:rFonts w:ascii="Arial" w:hAnsi="Arial" w:eastAsia="Arial" w:cs="Arial"/>
                <w:color w:val="000000"/>
                <w:sz w:val="24"/>
                <w:szCs w:val="24"/>
              </w:rPr>
              <w:t xml:space="preserve">defrauding, attempting to defraud or conspiring to defraud a Buyer or other public body; or </w:t>
            </w:r>
          </w:p>
          <w:p w:rsidR="001469A6" w:rsidRDefault="0039042C" w14:paraId="69D95FEF" w14:textId="77777777">
            <w:pPr>
              <w:numPr>
                <w:ilvl w:val="1"/>
                <w:numId w:val="21"/>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 xml:space="preserve">any activity, practice or conduct which would constitute one of the offences listed under (c) above if such activity, </w:t>
            </w:r>
            <w:proofErr w:type="gramStart"/>
            <w:r>
              <w:rPr>
                <w:rFonts w:ascii="Arial" w:hAnsi="Arial" w:eastAsia="Arial" w:cs="Arial"/>
                <w:color w:val="000000"/>
                <w:sz w:val="24"/>
                <w:szCs w:val="24"/>
              </w:rPr>
              <w:t>practice</w:t>
            </w:r>
            <w:proofErr w:type="gramEnd"/>
            <w:r>
              <w:rPr>
                <w:rFonts w:ascii="Arial" w:hAnsi="Arial" w:eastAsia="Arial" w:cs="Arial"/>
                <w:color w:val="000000"/>
                <w:sz w:val="24"/>
                <w:szCs w:val="24"/>
              </w:rPr>
              <w:t xml:space="preserve"> or conduct had been carried out in the UK;</w:t>
            </w:r>
          </w:p>
        </w:tc>
      </w:tr>
      <w:tr w:rsidR="001469A6" w:rsidTr="51222E06" w14:paraId="69D95FF3" w14:textId="77777777">
        <w:tc>
          <w:tcPr>
            <w:tcW w:w="2490" w:type="dxa"/>
            <w:tcMar/>
          </w:tcPr>
          <w:p w:rsidR="001469A6" w:rsidRDefault="0039042C" w14:paraId="69D95FF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“Protective Measures”</w:t>
            </w:r>
          </w:p>
        </w:tc>
        <w:tc>
          <w:tcPr>
            <w:tcW w:w="6809" w:type="dxa"/>
            <w:tcMar/>
          </w:tcPr>
          <w:p w:rsidR="001469A6" w:rsidRDefault="0039042C" w14:paraId="69D95FF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1469A6" w:rsidTr="51222E06" w14:paraId="69D95FF6" w14:textId="77777777">
        <w:tc>
          <w:tcPr>
            <w:tcW w:w="2490" w:type="dxa"/>
            <w:tcMar/>
          </w:tcPr>
          <w:p w:rsidR="001469A6" w:rsidRDefault="0039042C" w14:paraId="69D95FF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Public Services Network or PSN</w:t>
            </w:r>
          </w:p>
        </w:tc>
        <w:tc>
          <w:tcPr>
            <w:tcW w:w="6809" w:type="dxa"/>
            <w:tcMar/>
          </w:tcPr>
          <w:p w:rsidR="001469A6" w:rsidRDefault="0039042C" w14:paraId="69D95FF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the network of networks delivered through multiple service providers, as further detailed in the PSN operating model; and described at https://www.gov.uk/government/groups/public-services-network;</w:t>
            </w:r>
          </w:p>
        </w:tc>
      </w:tr>
      <w:tr w:rsidR="001469A6" w:rsidTr="51222E06" w14:paraId="69D95FF9" w14:textId="77777777">
        <w:tc>
          <w:tcPr>
            <w:tcW w:w="2490" w:type="dxa"/>
            <w:tcMar/>
          </w:tcPr>
          <w:p w:rsidR="001469A6" w:rsidRDefault="0039042C" w14:paraId="69D95FF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Rating Agency</w:t>
            </w:r>
          </w:p>
        </w:tc>
        <w:tc>
          <w:tcPr>
            <w:tcW w:w="6809" w:type="dxa"/>
            <w:tcMar/>
          </w:tcPr>
          <w:p w:rsidR="001469A6" w:rsidRDefault="0039042C" w14:paraId="69D95FF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rPr>
              <w:t>as defined in the Framework Award Form or the Order Form, as the context requires;</w:t>
            </w:r>
          </w:p>
        </w:tc>
      </w:tr>
      <w:tr w:rsidR="001469A6" w:rsidTr="51222E06" w14:paraId="69D95FFC" w14:textId="77777777">
        <w:tc>
          <w:tcPr>
            <w:tcW w:w="2490" w:type="dxa"/>
            <w:tcMar/>
          </w:tcPr>
          <w:p w:rsidR="001469A6" w:rsidRDefault="0039042C" w14:paraId="69D95FF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“Recall”</w:t>
            </w:r>
          </w:p>
        </w:tc>
        <w:tc>
          <w:tcPr>
            <w:tcW w:w="6809" w:type="dxa"/>
            <w:tcMar/>
          </w:tcPr>
          <w:p w:rsidR="001469A6" w:rsidRDefault="0039042C" w14:paraId="69D95FF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1469A6" w:rsidTr="51222E06" w14:paraId="69D95FFF" w14:textId="77777777">
        <w:tc>
          <w:tcPr>
            <w:tcW w:w="2490" w:type="dxa"/>
            <w:tcMar/>
          </w:tcPr>
          <w:p w:rsidR="001469A6" w:rsidRDefault="0039042C" w14:paraId="69D95FF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"Recipient Party"</w:t>
            </w:r>
          </w:p>
        </w:tc>
        <w:tc>
          <w:tcPr>
            <w:tcW w:w="6809" w:type="dxa"/>
            <w:tcMar/>
          </w:tcPr>
          <w:p w:rsidR="001469A6" w:rsidRDefault="0039042C" w14:paraId="69D95FF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Party which receives or obtains directly or indirectly Confidential Information;</w:t>
            </w:r>
          </w:p>
        </w:tc>
      </w:tr>
      <w:tr w:rsidR="001469A6" w:rsidTr="51222E06" w14:paraId="69D96005" w14:textId="77777777">
        <w:tc>
          <w:tcPr>
            <w:tcW w:w="2490" w:type="dxa"/>
            <w:tcMar/>
          </w:tcPr>
          <w:p w:rsidR="001469A6" w:rsidRDefault="0039042C" w14:paraId="69D9600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"Rectification Plan"</w:t>
            </w:r>
          </w:p>
        </w:tc>
        <w:tc>
          <w:tcPr>
            <w:tcW w:w="6809" w:type="dxa"/>
            <w:tcMar/>
          </w:tcPr>
          <w:p w:rsidR="001469A6" w:rsidRDefault="0039042C" w14:paraId="69D9600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Supplier’s plan (or revised plan) to rectify </w:t>
            </w:r>
            <w:proofErr w:type="gramStart"/>
            <w:r>
              <w:rPr>
                <w:rFonts w:ascii="Arial" w:hAnsi="Arial" w:eastAsia="Arial" w:cs="Arial"/>
                <w:color w:val="000000"/>
                <w:sz w:val="24"/>
                <w:szCs w:val="24"/>
              </w:rPr>
              <w:t>it’s</w:t>
            </w:r>
            <w:proofErr w:type="gramEnd"/>
            <w:r>
              <w:rPr>
                <w:rFonts w:ascii="Arial" w:hAnsi="Arial" w:eastAsia="Arial" w:cs="Arial"/>
                <w:color w:val="000000"/>
                <w:sz w:val="24"/>
                <w:szCs w:val="24"/>
              </w:rPr>
              <w:t xml:space="preserve"> breach using the template in Joint Schedule 10 (Rectification Plan) which shall include:</w:t>
            </w:r>
          </w:p>
          <w:p w:rsidR="001469A6" w:rsidRDefault="0039042C" w14:paraId="69D96002" w14:textId="77777777">
            <w:pPr>
              <w:numPr>
                <w:ilvl w:val="1"/>
                <w:numId w:val="22"/>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full details of the Default that has occurred, including a root cause analysis; </w:t>
            </w:r>
          </w:p>
          <w:p w:rsidR="001469A6" w:rsidRDefault="0039042C" w14:paraId="69D96003" w14:textId="77777777">
            <w:pPr>
              <w:numPr>
                <w:ilvl w:val="1"/>
                <w:numId w:val="22"/>
              </w:numPr>
              <w:pBdr>
                <w:top w:val="nil"/>
                <w:left w:val="nil"/>
                <w:bottom w:val="nil"/>
                <w:right w:val="nil"/>
                <w:between w:val="nil"/>
              </w:pBdr>
              <w:tabs>
                <w:tab w:val="left" w:pos="-576"/>
                <w:tab w:val="left" w:pos="144"/>
              </w:tabs>
              <w:spacing w:after="120"/>
              <w:ind w:left="576" w:hanging="432"/>
              <w:jc w:val="both"/>
              <w:rPr>
                <w:rFonts w:ascii="Arial" w:hAnsi="Arial" w:eastAsia="Arial" w:cs="Arial"/>
                <w:color w:val="000000"/>
                <w:sz w:val="24"/>
                <w:szCs w:val="24"/>
              </w:rPr>
            </w:pPr>
            <w:r>
              <w:rPr>
                <w:rFonts w:ascii="Arial" w:hAnsi="Arial" w:eastAsia="Arial" w:cs="Arial"/>
                <w:color w:val="000000"/>
                <w:sz w:val="24"/>
                <w:szCs w:val="24"/>
              </w:rPr>
              <w:t>the actual or anticipated effect of the Default; and</w:t>
            </w:r>
          </w:p>
          <w:p w:rsidR="001469A6" w:rsidRDefault="0039042C" w14:paraId="69D96004" w14:textId="77777777">
            <w:pPr>
              <w:numPr>
                <w:ilvl w:val="1"/>
                <w:numId w:val="22"/>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1469A6" w:rsidTr="51222E06" w14:paraId="69D96008" w14:textId="77777777">
        <w:tc>
          <w:tcPr>
            <w:tcW w:w="2490" w:type="dxa"/>
            <w:tcMar/>
          </w:tcPr>
          <w:p w:rsidR="001469A6" w:rsidRDefault="0039042C" w14:paraId="69D9600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"Rectification Plan Process"</w:t>
            </w:r>
          </w:p>
        </w:tc>
        <w:tc>
          <w:tcPr>
            <w:tcW w:w="6809" w:type="dxa"/>
            <w:tcMar/>
          </w:tcPr>
          <w:p w:rsidR="001469A6" w:rsidRDefault="0039042C" w14:paraId="69D9600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process set out in Clause 10.3.1 to 10.3.4 (Rectification Plan Process); </w:t>
            </w:r>
          </w:p>
        </w:tc>
      </w:tr>
      <w:tr w:rsidR="001469A6" w:rsidTr="51222E06" w14:paraId="69D9600B" w14:textId="77777777">
        <w:tc>
          <w:tcPr>
            <w:tcW w:w="2490" w:type="dxa"/>
            <w:tcMar/>
          </w:tcPr>
          <w:p w:rsidR="001469A6" w:rsidRDefault="0039042C" w14:paraId="69D9600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"Regulations"</w:t>
            </w:r>
          </w:p>
        </w:tc>
        <w:tc>
          <w:tcPr>
            <w:tcW w:w="6809" w:type="dxa"/>
            <w:tcMar/>
          </w:tcPr>
          <w:p w:rsidR="001469A6" w:rsidRDefault="0039042C" w14:paraId="69D9600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Public Contracts Regulations 2015 and/or the Public Contracts (Scotland) Regulations 2015 (as the context requires) as amended from ti</w:t>
            </w:r>
            <w:r>
              <w:rPr>
                <w:rFonts w:ascii="Arial" w:hAnsi="Arial" w:eastAsia="Arial" w:cs="Arial"/>
                <w:sz w:val="24"/>
                <w:szCs w:val="24"/>
              </w:rPr>
              <w:t>me to time;</w:t>
            </w:r>
          </w:p>
        </w:tc>
      </w:tr>
      <w:tr w:rsidR="001469A6" w:rsidTr="51222E06" w14:paraId="69D96010" w14:textId="77777777">
        <w:tc>
          <w:tcPr>
            <w:tcW w:w="2490" w:type="dxa"/>
            <w:tcMar/>
          </w:tcPr>
          <w:p w:rsidR="001469A6" w:rsidRDefault="0039042C" w14:paraId="69D9600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"Reimbursable Expenses"</w:t>
            </w:r>
          </w:p>
        </w:tc>
        <w:tc>
          <w:tcPr>
            <w:tcW w:w="6809" w:type="dxa"/>
            <w:tcMar/>
          </w:tcPr>
          <w:p w:rsidR="001469A6" w:rsidRDefault="0039042C" w14:paraId="69D9600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1469A6" w:rsidRDefault="0039042C" w14:paraId="69D9600E" w14:textId="77777777">
            <w:pPr>
              <w:numPr>
                <w:ilvl w:val="1"/>
                <w:numId w:val="1"/>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travel expenses incurred </w:t>
            </w:r>
            <w:proofErr w:type="gramStart"/>
            <w:r>
              <w:rPr>
                <w:rFonts w:ascii="Arial" w:hAnsi="Arial" w:eastAsia="Arial" w:cs="Arial"/>
                <w:color w:val="000000"/>
                <w:sz w:val="24"/>
                <w:szCs w:val="24"/>
              </w:rPr>
              <w:t>as a result of</w:t>
            </w:r>
            <w:proofErr w:type="gramEnd"/>
            <w:r>
              <w:rPr>
                <w:rFonts w:ascii="Arial" w:hAnsi="Arial" w:eastAsia="Arial" w:cs="Arial"/>
                <w:color w:val="000000"/>
                <w:sz w:val="24"/>
                <w:szCs w:val="24"/>
              </w:rPr>
              <w:t xml:space="preserve"> Supplier Staff travelling to and from their usual place of work, or to and from the premises at which the Services are principally to be performed, unless the Buyer otherwise agrees in advance in writing; and</w:t>
            </w:r>
          </w:p>
          <w:p w:rsidR="001469A6" w:rsidRDefault="0039042C" w14:paraId="69D9600F" w14:textId="77777777">
            <w:pPr>
              <w:numPr>
                <w:ilvl w:val="1"/>
                <w:numId w:val="1"/>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1469A6" w:rsidTr="51222E06" w14:paraId="69D96013" w14:textId="77777777">
        <w:tc>
          <w:tcPr>
            <w:tcW w:w="2490" w:type="dxa"/>
            <w:tcMar/>
          </w:tcPr>
          <w:p w:rsidR="001469A6" w:rsidRDefault="0039042C" w14:paraId="69D9601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"Relevant Authority"</w:t>
            </w:r>
          </w:p>
        </w:tc>
        <w:tc>
          <w:tcPr>
            <w:tcW w:w="6809" w:type="dxa"/>
            <w:tcMar/>
          </w:tcPr>
          <w:p w:rsidR="001469A6" w:rsidRDefault="0039042C" w14:paraId="69D9601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Authority which is party to the Contract to which a right or obligation is owed, as the context requires; </w:t>
            </w:r>
          </w:p>
        </w:tc>
      </w:tr>
      <w:tr w:rsidR="001469A6" w:rsidTr="51222E06" w14:paraId="69D96018" w14:textId="77777777">
        <w:tc>
          <w:tcPr>
            <w:tcW w:w="2490" w:type="dxa"/>
            <w:tcMar/>
          </w:tcPr>
          <w:p w:rsidR="001469A6" w:rsidRDefault="0039042C" w14:paraId="69D9601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"Relevant Authority's Confidential Information"</w:t>
            </w:r>
          </w:p>
        </w:tc>
        <w:tc>
          <w:tcPr>
            <w:tcW w:w="6809" w:type="dxa"/>
            <w:tcMar/>
          </w:tcPr>
          <w:p w:rsidR="001469A6" w:rsidRDefault="0039042C" w14:paraId="69D96015" w14:textId="77777777">
            <w:pPr>
              <w:numPr>
                <w:ilvl w:val="1"/>
                <w:numId w:val="3"/>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1469A6" w:rsidRDefault="0039042C" w14:paraId="69D96016" w14:textId="77777777">
            <w:pPr>
              <w:numPr>
                <w:ilvl w:val="1"/>
                <w:numId w:val="3"/>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 xml:space="preserve">any other information clearly designated as being confidential (whether or not it is marked "confidential") or which ought reasonably </w:t>
            </w:r>
            <w:proofErr w:type="gramStart"/>
            <w:r>
              <w:rPr>
                <w:rFonts w:ascii="Arial" w:hAnsi="Arial" w:eastAsia="Arial" w:cs="Arial"/>
                <w:color w:val="000000"/>
                <w:sz w:val="24"/>
                <w:szCs w:val="24"/>
              </w:rPr>
              <w:t>be</w:t>
            </w:r>
            <w:proofErr w:type="gramEnd"/>
            <w:r>
              <w:rPr>
                <w:rFonts w:ascii="Arial" w:hAnsi="Arial" w:eastAsia="Arial" w:cs="Arial"/>
                <w:color w:val="000000"/>
                <w:sz w:val="24"/>
                <w:szCs w:val="24"/>
              </w:rPr>
              <w:t xml:space="preserve"> considered confidential which comes (or has come) to the Relevant Authority’s attention or into the Relevant Authority’s possession in connection with a Contract; and</w:t>
            </w:r>
          </w:p>
          <w:p w:rsidR="001469A6" w:rsidRDefault="0039042C" w14:paraId="69D9601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information derived from any of the above;</w:t>
            </w:r>
          </w:p>
        </w:tc>
      </w:tr>
      <w:tr w:rsidR="001469A6" w:rsidTr="51222E06" w14:paraId="69D9601B" w14:textId="77777777">
        <w:tc>
          <w:tcPr>
            <w:tcW w:w="2490" w:type="dxa"/>
            <w:tcMar/>
          </w:tcPr>
          <w:p w:rsidR="001469A6" w:rsidRDefault="0039042C" w14:paraId="69D9601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"Relevant   Requirements"</w:t>
            </w:r>
          </w:p>
        </w:tc>
        <w:tc>
          <w:tcPr>
            <w:tcW w:w="6809" w:type="dxa"/>
            <w:tcMar/>
          </w:tcPr>
          <w:p w:rsidR="001469A6" w:rsidRDefault="0039042C" w14:paraId="69D9601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all applicable Law relating to bribery, </w:t>
            </w:r>
            <w:proofErr w:type="gramStart"/>
            <w:r>
              <w:rPr>
                <w:rFonts w:ascii="Arial" w:hAnsi="Arial" w:eastAsia="Arial" w:cs="Arial"/>
                <w:color w:val="000000"/>
                <w:sz w:val="24"/>
                <w:szCs w:val="24"/>
              </w:rPr>
              <w:t>corruption</w:t>
            </w:r>
            <w:proofErr w:type="gramEnd"/>
            <w:r>
              <w:rPr>
                <w:rFonts w:ascii="Arial" w:hAnsi="Arial" w:eastAsia="Arial" w:cs="Arial"/>
                <w:color w:val="000000"/>
                <w:sz w:val="24"/>
                <w:szCs w:val="24"/>
              </w:rPr>
              <w:t xml:space="preserve"> and fraud, including the Bribery Act 2010 and any guidance issued by the Secretary of State pursuant to section 9 of the Bribery Act 2010;</w:t>
            </w:r>
          </w:p>
        </w:tc>
      </w:tr>
      <w:tr w:rsidR="001469A6" w:rsidTr="51222E06" w14:paraId="69D9601E" w14:textId="77777777">
        <w:tc>
          <w:tcPr>
            <w:tcW w:w="2490" w:type="dxa"/>
            <w:tcMar/>
          </w:tcPr>
          <w:p w:rsidR="001469A6" w:rsidRDefault="0039042C" w14:paraId="69D9601C"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"Relevant Tax Authority"</w:t>
            </w:r>
          </w:p>
        </w:tc>
        <w:tc>
          <w:tcPr>
            <w:tcW w:w="6809" w:type="dxa"/>
            <w:tcMar/>
          </w:tcPr>
          <w:p w:rsidR="001469A6" w:rsidRDefault="0039042C" w14:paraId="69D9601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HMRC, or, if applicable, the tax authority in the jurisdiction in which the Supplier is established;</w:t>
            </w:r>
          </w:p>
        </w:tc>
      </w:tr>
      <w:tr w:rsidR="001469A6" w:rsidTr="51222E06" w14:paraId="69D96021" w14:textId="77777777">
        <w:tc>
          <w:tcPr>
            <w:tcW w:w="2490" w:type="dxa"/>
            <w:tcMar/>
          </w:tcPr>
          <w:p w:rsidR="001469A6" w:rsidRDefault="0039042C" w14:paraId="69D9601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"Reminder Notice"</w:t>
            </w:r>
          </w:p>
        </w:tc>
        <w:tc>
          <w:tcPr>
            <w:tcW w:w="6809" w:type="dxa"/>
            <w:tcMar/>
          </w:tcPr>
          <w:p w:rsidR="001469A6" w:rsidRDefault="0039042C" w14:paraId="69D96020" w14:textId="77777777">
            <w:pPr>
              <w:pBdr>
                <w:top w:val="nil"/>
                <w:left w:val="nil"/>
                <w:bottom w:val="nil"/>
                <w:right w:val="nil"/>
                <w:between w:val="nil"/>
              </w:pBdr>
              <w:tabs>
                <w:tab w:val="left" w:pos="1985"/>
                <w:tab w:val="left" w:pos="2127"/>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notice sent in accordance with Clause 10.5 given by the Supplier to the Buyer providing notification that payment has not been received on time; </w:t>
            </w:r>
          </w:p>
        </w:tc>
      </w:tr>
      <w:tr w:rsidR="001469A6" w:rsidTr="51222E06" w14:paraId="69D96024" w14:textId="77777777">
        <w:tc>
          <w:tcPr>
            <w:tcW w:w="2490" w:type="dxa"/>
            <w:tcMar/>
          </w:tcPr>
          <w:p w:rsidR="001469A6" w:rsidRDefault="0039042C" w14:paraId="69D9602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"Replacement Deliverables"</w:t>
            </w:r>
          </w:p>
        </w:tc>
        <w:tc>
          <w:tcPr>
            <w:tcW w:w="6809" w:type="dxa"/>
            <w:tcMar/>
          </w:tcPr>
          <w:p w:rsidR="001469A6" w:rsidRDefault="0039042C" w14:paraId="69D96023" w14:textId="77777777">
            <w:pPr>
              <w:pBdr>
                <w:top w:val="nil"/>
                <w:left w:val="nil"/>
                <w:bottom w:val="nil"/>
                <w:right w:val="nil"/>
                <w:between w:val="nil"/>
              </w:pBdr>
              <w:tabs>
                <w:tab w:val="left" w:pos="1985"/>
                <w:tab w:val="left" w:pos="2127"/>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deliverables which are substantially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1469A6" w:rsidTr="51222E06" w14:paraId="69D96027" w14:textId="77777777">
        <w:tc>
          <w:tcPr>
            <w:tcW w:w="2490" w:type="dxa"/>
            <w:tcMar/>
          </w:tcPr>
          <w:p w:rsidR="001469A6" w:rsidRDefault="0039042C" w14:paraId="69D96025"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"Replacement Subcontractor"</w:t>
            </w:r>
          </w:p>
        </w:tc>
        <w:tc>
          <w:tcPr>
            <w:tcW w:w="6809" w:type="dxa"/>
            <w:tcMar/>
          </w:tcPr>
          <w:p w:rsidR="001469A6" w:rsidRDefault="0039042C" w14:paraId="69D9602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1469A6" w:rsidTr="51222E06" w14:paraId="69D9602A" w14:textId="77777777">
        <w:tc>
          <w:tcPr>
            <w:tcW w:w="2490" w:type="dxa"/>
            <w:tcMar/>
          </w:tcPr>
          <w:p w:rsidR="001469A6" w:rsidRDefault="0039042C" w14:paraId="69D9602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"Replacement Supplier"</w:t>
            </w:r>
          </w:p>
        </w:tc>
        <w:tc>
          <w:tcPr>
            <w:tcW w:w="6809" w:type="dxa"/>
            <w:tcMar/>
          </w:tcPr>
          <w:p w:rsidR="001469A6" w:rsidRDefault="0039042C" w14:paraId="69D9602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1469A6" w:rsidTr="51222E06" w14:paraId="69D9602D" w14:textId="77777777">
        <w:tc>
          <w:tcPr>
            <w:tcW w:w="2490" w:type="dxa"/>
            <w:tcMar/>
          </w:tcPr>
          <w:p w:rsidR="001469A6" w:rsidRDefault="0039042C" w14:paraId="69D9602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"Request For Information"</w:t>
            </w:r>
          </w:p>
        </w:tc>
        <w:tc>
          <w:tcPr>
            <w:tcW w:w="6809" w:type="dxa"/>
            <w:tcMar/>
          </w:tcPr>
          <w:p w:rsidR="001469A6" w:rsidRDefault="0039042C" w14:paraId="69D9602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request for information or an apparent request relating to a Contract for the provision of the Deliverables or an apparent request for such information under the FOIA or the EIRs;</w:t>
            </w:r>
          </w:p>
        </w:tc>
      </w:tr>
      <w:tr w:rsidR="001469A6" w:rsidTr="51222E06" w14:paraId="69D96030" w14:textId="77777777">
        <w:tc>
          <w:tcPr>
            <w:tcW w:w="2490" w:type="dxa"/>
            <w:tcMar/>
          </w:tcPr>
          <w:p w:rsidR="001469A6" w:rsidRDefault="0039042C" w14:paraId="69D9602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"Required Insurances"</w:t>
            </w:r>
          </w:p>
        </w:tc>
        <w:tc>
          <w:tcPr>
            <w:tcW w:w="6809" w:type="dxa"/>
            <w:tcMar/>
          </w:tcPr>
          <w:p w:rsidR="001469A6" w:rsidRDefault="0039042C" w14:paraId="69D9602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insurances required by Joint Schedule 3 (Insurance Requirements</w:t>
            </w:r>
            <w:proofErr w:type="gramStart"/>
            <w:r>
              <w:rPr>
                <w:rFonts w:ascii="Arial" w:hAnsi="Arial" w:eastAsia="Arial" w:cs="Arial"/>
                <w:color w:val="000000"/>
                <w:sz w:val="24"/>
                <w:szCs w:val="24"/>
              </w:rPr>
              <w:t>)</w:t>
            </w:r>
            <w:proofErr w:type="gramEnd"/>
            <w:r>
              <w:rPr>
                <w:rFonts w:ascii="Arial" w:hAnsi="Arial" w:eastAsia="Arial" w:cs="Arial"/>
                <w:color w:val="000000"/>
                <w:sz w:val="24"/>
                <w:szCs w:val="24"/>
              </w:rPr>
              <w:t xml:space="preserve"> or any additional insurances specified in the Order Form; </w:t>
            </w:r>
          </w:p>
        </w:tc>
      </w:tr>
      <w:tr w:rsidR="001469A6" w:rsidTr="51222E06" w14:paraId="69D96033" w14:textId="77777777">
        <w:tc>
          <w:tcPr>
            <w:tcW w:w="2490" w:type="dxa"/>
            <w:tcMar/>
          </w:tcPr>
          <w:p w:rsidR="001469A6" w:rsidRDefault="0039042C" w14:paraId="69D9603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RTI</w:t>
            </w:r>
          </w:p>
        </w:tc>
        <w:tc>
          <w:tcPr>
            <w:tcW w:w="6809" w:type="dxa"/>
            <w:tcMar/>
          </w:tcPr>
          <w:p w:rsidR="001469A6" w:rsidRDefault="0039042C" w14:paraId="69D9603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rPr>
              <w:t>Real Time Information</w:t>
            </w:r>
          </w:p>
        </w:tc>
      </w:tr>
      <w:tr w:rsidR="001469A6" w:rsidTr="51222E06" w14:paraId="69D96036" w14:textId="77777777">
        <w:tc>
          <w:tcPr>
            <w:tcW w:w="2490" w:type="dxa"/>
            <w:tcMar/>
          </w:tcPr>
          <w:p w:rsidR="001469A6" w:rsidRDefault="0039042C" w14:paraId="69D9603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"Satisfaction Certificate"</w:t>
            </w:r>
          </w:p>
        </w:tc>
        <w:tc>
          <w:tcPr>
            <w:tcW w:w="6809" w:type="dxa"/>
            <w:tcMar/>
          </w:tcPr>
          <w:p w:rsidR="001469A6" w:rsidRDefault="0039042C" w14:paraId="69D9603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w:t>
            </w:r>
            <w:proofErr w:type="gramStart"/>
            <w:r>
              <w:rPr>
                <w:rFonts w:ascii="Arial" w:hAnsi="Arial" w:eastAsia="Arial" w:cs="Arial"/>
                <w:color w:val="000000"/>
                <w:sz w:val="24"/>
                <w:szCs w:val="24"/>
              </w:rPr>
              <w:t>all of</w:t>
            </w:r>
            <w:proofErr w:type="gramEnd"/>
            <w:r>
              <w:rPr>
                <w:rFonts w:ascii="Arial" w:hAnsi="Arial" w:eastAsia="Arial" w:cs="Arial"/>
                <w:color w:val="000000"/>
                <w:sz w:val="24"/>
                <w:szCs w:val="24"/>
              </w:rPr>
              <w:t xml:space="preserve"> the requirements of an Order, Achieved a Milestone or a Test;</w:t>
            </w:r>
          </w:p>
        </w:tc>
      </w:tr>
      <w:tr w:rsidR="001469A6" w:rsidTr="51222E06" w14:paraId="69D96039" w14:textId="77777777">
        <w:tc>
          <w:tcPr>
            <w:tcW w:w="2490" w:type="dxa"/>
            <w:tcMar/>
          </w:tcPr>
          <w:p w:rsidR="001469A6" w:rsidRDefault="0039042C" w14:paraId="69D9603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"Security Management Plan"</w:t>
            </w:r>
          </w:p>
        </w:tc>
        <w:tc>
          <w:tcPr>
            <w:tcW w:w="6809" w:type="dxa"/>
            <w:tcMar/>
          </w:tcPr>
          <w:p w:rsidR="001469A6" w:rsidRDefault="0039042C" w14:paraId="69D9603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Supplier's security management plan prepared pursuant to Call-Off Schedule 9 (Security) (if applicable); </w:t>
            </w:r>
          </w:p>
        </w:tc>
      </w:tr>
      <w:tr w:rsidR="001469A6" w:rsidTr="51222E06" w14:paraId="69D9603C" w14:textId="77777777">
        <w:tc>
          <w:tcPr>
            <w:tcW w:w="2490" w:type="dxa"/>
            <w:tcMar/>
          </w:tcPr>
          <w:p w:rsidR="001469A6" w:rsidRDefault="0039042C" w14:paraId="69D9603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"Security Policy"</w:t>
            </w:r>
          </w:p>
        </w:tc>
        <w:tc>
          <w:tcPr>
            <w:tcW w:w="6809" w:type="dxa"/>
            <w:tcMar/>
          </w:tcPr>
          <w:p w:rsidR="001469A6" w:rsidRDefault="0039042C" w14:paraId="69D9603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Buyer's security policy, referred to in the Order Form, in force as at the Call-Off Start Date (a copy of which has been supplied to the Supplier), as updated from time to </w:t>
            </w:r>
            <w:proofErr w:type="gramStart"/>
            <w:r>
              <w:rPr>
                <w:rFonts w:ascii="Arial" w:hAnsi="Arial" w:eastAsia="Arial" w:cs="Arial"/>
                <w:color w:val="000000"/>
                <w:sz w:val="24"/>
                <w:szCs w:val="24"/>
              </w:rPr>
              <w:t>time</w:t>
            </w:r>
            <w:proofErr w:type="gramEnd"/>
            <w:r>
              <w:rPr>
                <w:rFonts w:ascii="Arial" w:hAnsi="Arial" w:eastAsia="Arial" w:cs="Arial"/>
                <w:color w:val="000000"/>
                <w:sz w:val="24"/>
                <w:szCs w:val="24"/>
              </w:rPr>
              <w:t xml:space="preserve"> and notified to the Supplier;</w:t>
            </w:r>
          </w:p>
        </w:tc>
      </w:tr>
      <w:tr w:rsidR="001469A6" w:rsidTr="51222E06" w14:paraId="69D9603F" w14:textId="77777777">
        <w:tc>
          <w:tcPr>
            <w:tcW w:w="2490" w:type="dxa"/>
            <w:tcMar/>
          </w:tcPr>
          <w:p w:rsidR="001469A6" w:rsidRDefault="0039042C" w14:paraId="69D9603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t>
            </w:r>
            <w:proofErr w:type="spellStart"/>
            <w:r>
              <w:rPr>
                <w:rFonts w:ascii="Arial" w:hAnsi="Arial" w:eastAsia="Arial" w:cs="Arial"/>
                <w:b/>
                <w:color w:val="000000"/>
                <w:sz w:val="24"/>
                <w:szCs w:val="24"/>
              </w:rPr>
              <w:t>Self Audit</w:t>
            </w:r>
            <w:proofErr w:type="spellEnd"/>
            <w:r>
              <w:rPr>
                <w:rFonts w:ascii="Arial" w:hAnsi="Arial" w:eastAsia="Arial" w:cs="Arial"/>
                <w:b/>
                <w:color w:val="000000"/>
                <w:sz w:val="24"/>
                <w:szCs w:val="24"/>
              </w:rPr>
              <w:t xml:space="preserve"> Certificate"</w:t>
            </w:r>
          </w:p>
        </w:tc>
        <w:tc>
          <w:tcPr>
            <w:tcW w:w="6809" w:type="dxa"/>
            <w:tcMar/>
          </w:tcPr>
          <w:p w:rsidR="001469A6" w:rsidRDefault="0039042C" w14:paraId="69D9603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the certificate in the form as set out in Framework Schedule 8 (Self Audit Certificate);</w:t>
            </w:r>
          </w:p>
        </w:tc>
      </w:tr>
      <w:tr w:rsidR="001469A6" w:rsidTr="51222E06" w14:paraId="69D96042" w14:textId="77777777">
        <w:tc>
          <w:tcPr>
            <w:tcW w:w="2490" w:type="dxa"/>
            <w:tcMar/>
          </w:tcPr>
          <w:p w:rsidR="001469A6" w:rsidRDefault="0039042C" w14:paraId="69D9604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"Serious Fraud Office"</w:t>
            </w:r>
          </w:p>
        </w:tc>
        <w:tc>
          <w:tcPr>
            <w:tcW w:w="6809" w:type="dxa"/>
            <w:tcMar/>
          </w:tcPr>
          <w:p w:rsidR="001469A6" w:rsidRDefault="0039042C" w14:paraId="69D9604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UK Government body named as such as may be renamed or replaced by an equivalent body from time to time;</w:t>
            </w:r>
          </w:p>
        </w:tc>
      </w:tr>
      <w:tr w:rsidR="001469A6" w:rsidTr="51222E06" w14:paraId="69D96045" w14:textId="77777777">
        <w:tc>
          <w:tcPr>
            <w:tcW w:w="2490" w:type="dxa"/>
            <w:tcMar/>
          </w:tcPr>
          <w:p w:rsidR="001469A6" w:rsidRDefault="0039042C" w14:paraId="69D9604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“Service Levels”</w:t>
            </w:r>
          </w:p>
        </w:tc>
        <w:tc>
          <w:tcPr>
            <w:tcW w:w="6809" w:type="dxa"/>
            <w:tcMar/>
          </w:tcPr>
          <w:p w:rsidR="001469A6" w:rsidRDefault="0039042C" w14:paraId="69D9604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1469A6" w:rsidTr="51222E06" w14:paraId="69D96048" w14:textId="77777777">
        <w:tc>
          <w:tcPr>
            <w:tcW w:w="2490" w:type="dxa"/>
            <w:tcMar/>
          </w:tcPr>
          <w:p w:rsidR="001469A6" w:rsidRDefault="0039042C" w14:paraId="69D9604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Service Offer</w:t>
            </w:r>
          </w:p>
        </w:tc>
        <w:tc>
          <w:tcPr>
            <w:tcW w:w="6809" w:type="dxa"/>
            <w:tcMar/>
          </w:tcPr>
          <w:p w:rsidR="001469A6" w:rsidRDefault="0039042C" w14:paraId="69D9604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a Deliverable made available to Buyers by the Supplier via the Catalogue;</w:t>
            </w:r>
          </w:p>
        </w:tc>
      </w:tr>
      <w:tr w:rsidR="001469A6" w:rsidTr="51222E06" w14:paraId="69D9604B" w14:textId="77777777">
        <w:tc>
          <w:tcPr>
            <w:tcW w:w="2490" w:type="dxa"/>
            <w:tcMar/>
          </w:tcPr>
          <w:p w:rsidR="001469A6" w:rsidRDefault="0039042C" w14:paraId="69D96049" w14:textId="77777777">
            <w:pPr>
              <w:pBdr>
                <w:top w:val="nil"/>
                <w:left w:val="nil"/>
                <w:bottom w:val="nil"/>
                <w:right w:val="nil"/>
                <w:between w:val="nil"/>
              </w:pBdr>
              <w:spacing w:after="120"/>
              <w:rPr>
                <w:rFonts w:ascii="Arial" w:hAnsi="Arial" w:eastAsia="Arial" w:cs="Arial"/>
                <w:b/>
                <w:sz w:val="24"/>
                <w:szCs w:val="24"/>
              </w:rPr>
            </w:pPr>
            <w:r>
              <w:rPr>
                <w:rFonts w:ascii="Arial" w:hAnsi="Arial" w:eastAsia="Arial" w:cs="Arial"/>
                <w:b/>
                <w:sz w:val="24"/>
                <w:szCs w:val="24"/>
              </w:rPr>
              <w:t>Service Offer Effective Date</w:t>
            </w:r>
          </w:p>
        </w:tc>
        <w:tc>
          <w:tcPr>
            <w:tcW w:w="6809" w:type="dxa"/>
            <w:tcMar/>
          </w:tcPr>
          <w:p w:rsidR="001469A6" w:rsidRDefault="0039042C" w14:paraId="69D9604A" w14:textId="77777777">
            <w:pPr>
              <w:pBdr>
                <w:top w:val="nil"/>
                <w:left w:val="nil"/>
                <w:bottom w:val="nil"/>
                <w:right w:val="nil"/>
                <w:between w:val="nil"/>
              </w:pBdr>
              <w:tabs>
                <w:tab w:val="left" w:pos="-179"/>
                <w:tab w:val="left" w:pos="-9"/>
              </w:tabs>
              <w:spacing w:after="120"/>
              <w:ind w:left="170"/>
              <w:jc w:val="both"/>
              <w:rPr>
                <w:rFonts w:ascii="Arial" w:hAnsi="Arial" w:eastAsia="Arial" w:cs="Arial"/>
                <w:sz w:val="24"/>
                <w:szCs w:val="24"/>
                <w:highlight w:val="white"/>
              </w:rPr>
            </w:pPr>
            <w:r>
              <w:rPr>
                <w:rFonts w:ascii="Arial" w:hAnsi="Arial" w:eastAsia="Arial" w:cs="Arial"/>
                <w:sz w:val="24"/>
                <w:szCs w:val="24"/>
                <w:highlight w:val="white"/>
              </w:rPr>
              <w:t>the date when the Service Offer will be available to Buyers on the Catalogue;</w:t>
            </w:r>
          </w:p>
        </w:tc>
      </w:tr>
      <w:tr w:rsidR="001469A6" w:rsidTr="51222E06" w14:paraId="69D9604E" w14:textId="77777777">
        <w:tc>
          <w:tcPr>
            <w:tcW w:w="2490" w:type="dxa"/>
            <w:tcMar/>
          </w:tcPr>
          <w:p w:rsidR="001469A6" w:rsidRDefault="0039042C" w14:paraId="69D9604C" w14:textId="77777777">
            <w:pPr>
              <w:pBdr>
                <w:top w:val="nil"/>
                <w:left w:val="nil"/>
                <w:bottom w:val="nil"/>
                <w:right w:val="nil"/>
                <w:between w:val="nil"/>
              </w:pBdr>
              <w:spacing w:after="120"/>
              <w:rPr>
                <w:rFonts w:ascii="Arial" w:hAnsi="Arial" w:eastAsia="Arial" w:cs="Arial"/>
                <w:b/>
                <w:sz w:val="24"/>
                <w:szCs w:val="24"/>
              </w:rPr>
            </w:pPr>
            <w:r>
              <w:rPr>
                <w:rFonts w:ascii="Arial" w:hAnsi="Arial" w:eastAsia="Arial" w:cs="Arial"/>
                <w:b/>
                <w:sz w:val="24"/>
                <w:szCs w:val="24"/>
              </w:rPr>
              <w:t>Service Offer Expiry Date</w:t>
            </w:r>
          </w:p>
        </w:tc>
        <w:tc>
          <w:tcPr>
            <w:tcW w:w="6809" w:type="dxa"/>
            <w:tcMar/>
          </w:tcPr>
          <w:p w:rsidR="001469A6" w:rsidRDefault="0039042C" w14:paraId="69D9604D" w14:textId="77777777">
            <w:pPr>
              <w:pBdr>
                <w:top w:val="nil"/>
                <w:left w:val="nil"/>
                <w:bottom w:val="nil"/>
                <w:right w:val="nil"/>
                <w:between w:val="nil"/>
              </w:pBdr>
              <w:tabs>
                <w:tab w:val="left" w:pos="-179"/>
                <w:tab w:val="left" w:pos="-9"/>
              </w:tabs>
              <w:spacing w:after="120"/>
              <w:ind w:left="170"/>
              <w:jc w:val="both"/>
              <w:rPr>
                <w:rFonts w:ascii="Arial" w:hAnsi="Arial" w:eastAsia="Arial" w:cs="Arial"/>
                <w:sz w:val="24"/>
                <w:szCs w:val="24"/>
                <w:highlight w:val="white"/>
              </w:rPr>
            </w:pPr>
            <w:r>
              <w:rPr>
                <w:rFonts w:ascii="Arial" w:hAnsi="Arial" w:eastAsia="Arial" w:cs="Arial"/>
                <w:sz w:val="24"/>
                <w:szCs w:val="24"/>
                <w:highlight w:val="white"/>
              </w:rPr>
              <w:t>the date the Service Offer will be/was removed from the Catalogue;</w:t>
            </w:r>
          </w:p>
        </w:tc>
      </w:tr>
      <w:tr w:rsidR="001469A6" w:rsidTr="51222E06" w14:paraId="69D96051" w14:textId="77777777">
        <w:tc>
          <w:tcPr>
            <w:tcW w:w="2490" w:type="dxa"/>
            <w:tcMar/>
          </w:tcPr>
          <w:p w:rsidR="001469A6" w:rsidRDefault="0039042C" w14:paraId="69D9604F" w14:textId="77777777">
            <w:pPr>
              <w:pBdr>
                <w:top w:val="nil"/>
                <w:left w:val="nil"/>
                <w:bottom w:val="nil"/>
                <w:right w:val="nil"/>
                <w:between w:val="nil"/>
              </w:pBdr>
              <w:spacing w:after="120"/>
              <w:rPr>
                <w:rFonts w:ascii="Arial" w:hAnsi="Arial" w:eastAsia="Arial" w:cs="Arial"/>
                <w:b/>
                <w:sz w:val="24"/>
                <w:szCs w:val="24"/>
              </w:rPr>
            </w:pPr>
            <w:r>
              <w:rPr>
                <w:rFonts w:ascii="Arial" w:hAnsi="Arial" w:eastAsia="Arial" w:cs="Arial"/>
                <w:b/>
                <w:sz w:val="24"/>
                <w:szCs w:val="24"/>
              </w:rPr>
              <w:t>Service Offer Price Card</w:t>
            </w:r>
          </w:p>
        </w:tc>
        <w:tc>
          <w:tcPr>
            <w:tcW w:w="6809" w:type="dxa"/>
            <w:tcMar/>
          </w:tcPr>
          <w:p w:rsidR="001469A6" w:rsidRDefault="0039042C" w14:paraId="69D96050" w14:textId="77777777">
            <w:pPr>
              <w:pBdr>
                <w:top w:val="nil"/>
                <w:left w:val="nil"/>
                <w:bottom w:val="nil"/>
                <w:right w:val="nil"/>
                <w:between w:val="nil"/>
              </w:pBdr>
              <w:tabs>
                <w:tab w:val="left" w:pos="-179"/>
                <w:tab w:val="left" w:pos="-9"/>
              </w:tabs>
              <w:spacing w:after="120"/>
              <w:ind w:left="170"/>
              <w:jc w:val="both"/>
              <w:rPr>
                <w:rFonts w:ascii="Arial" w:hAnsi="Arial" w:eastAsia="Arial" w:cs="Arial"/>
                <w:sz w:val="24"/>
                <w:szCs w:val="24"/>
                <w:highlight w:val="white"/>
              </w:rPr>
            </w:pPr>
            <w:r>
              <w:rPr>
                <w:rFonts w:ascii="Arial" w:hAnsi="Arial" w:eastAsia="Arial" w:cs="Arial"/>
                <w:sz w:val="24"/>
                <w:szCs w:val="24"/>
                <w:highlight w:val="white"/>
              </w:rPr>
              <w:t xml:space="preserve">a list of prices, </w:t>
            </w:r>
            <w:proofErr w:type="gramStart"/>
            <w:r>
              <w:rPr>
                <w:rFonts w:ascii="Arial" w:hAnsi="Arial" w:eastAsia="Arial" w:cs="Arial"/>
                <w:sz w:val="24"/>
                <w:szCs w:val="24"/>
                <w:highlight w:val="white"/>
              </w:rPr>
              <w:t>rates</w:t>
            </w:r>
            <w:proofErr w:type="gramEnd"/>
            <w:r>
              <w:rPr>
                <w:rFonts w:ascii="Arial" w:hAnsi="Arial" w:eastAsia="Arial" w:cs="Arial"/>
                <w:sz w:val="24"/>
                <w:szCs w:val="24"/>
                <w:highlight w:val="white"/>
              </w:rPr>
              <w:t xml:space="preserve"> and other amounts for a specific Service Offer;</w:t>
            </w:r>
          </w:p>
        </w:tc>
      </w:tr>
      <w:tr w:rsidR="001469A6" w:rsidTr="51222E06" w14:paraId="69D96054" w14:textId="77777777">
        <w:tc>
          <w:tcPr>
            <w:tcW w:w="2490" w:type="dxa"/>
            <w:tcMar/>
          </w:tcPr>
          <w:p w:rsidR="001469A6" w:rsidRDefault="0039042C" w14:paraId="69D96052" w14:textId="77777777">
            <w:pPr>
              <w:pBdr>
                <w:top w:val="nil"/>
                <w:left w:val="nil"/>
                <w:bottom w:val="nil"/>
                <w:right w:val="nil"/>
                <w:between w:val="nil"/>
              </w:pBdr>
              <w:spacing w:after="120"/>
              <w:rPr>
                <w:rFonts w:ascii="Arial" w:hAnsi="Arial" w:eastAsia="Arial" w:cs="Arial"/>
                <w:b/>
                <w:color w:val="000000"/>
                <w:sz w:val="24"/>
                <w:szCs w:val="24"/>
              </w:rPr>
            </w:pPr>
            <w:r>
              <w:rPr>
                <w:rFonts w:ascii="Arial" w:hAnsi="Arial" w:eastAsia="Arial" w:cs="Arial"/>
                <w:b/>
                <w:sz w:val="24"/>
                <w:szCs w:val="24"/>
              </w:rPr>
              <w:t>Service Offer Template</w:t>
            </w:r>
          </w:p>
        </w:tc>
        <w:tc>
          <w:tcPr>
            <w:tcW w:w="6809" w:type="dxa"/>
            <w:tcMar/>
          </w:tcPr>
          <w:p w:rsidR="001469A6" w:rsidRDefault="0039042C" w14:paraId="69D9605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the template set out at Annex 1 to Part B of Framework Schedule 3 (Framework Prices);</w:t>
            </w:r>
          </w:p>
        </w:tc>
      </w:tr>
      <w:tr w:rsidR="001469A6" w:rsidTr="51222E06" w14:paraId="69D96057" w14:textId="77777777">
        <w:tc>
          <w:tcPr>
            <w:tcW w:w="2490" w:type="dxa"/>
            <w:tcMar/>
          </w:tcPr>
          <w:p w:rsidR="001469A6" w:rsidRDefault="0039042C" w14:paraId="69D9605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"Service Period"</w:t>
            </w:r>
          </w:p>
        </w:tc>
        <w:tc>
          <w:tcPr>
            <w:tcW w:w="6809" w:type="dxa"/>
            <w:tcMar/>
          </w:tcPr>
          <w:p w:rsidR="001469A6" w:rsidRDefault="0039042C" w14:paraId="69D9605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Order Form;</w:t>
            </w:r>
          </w:p>
        </w:tc>
      </w:tr>
      <w:tr w:rsidR="001469A6" w:rsidTr="51222E06" w14:paraId="69D9605A" w14:textId="77777777">
        <w:tc>
          <w:tcPr>
            <w:tcW w:w="2490" w:type="dxa"/>
            <w:tcMar/>
          </w:tcPr>
          <w:p w:rsidR="001469A6" w:rsidRDefault="0039042C" w14:paraId="69D96058"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"Services"</w:t>
            </w:r>
          </w:p>
        </w:tc>
        <w:tc>
          <w:tcPr>
            <w:tcW w:w="6809" w:type="dxa"/>
            <w:tcMar/>
          </w:tcPr>
          <w:p w:rsidR="001469A6" w:rsidRDefault="0039042C" w14:paraId="69D9605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services made available by the Supplier as specified in Framework Schedule 1 (Specification) and in relation to a Call-Off Contract as specified in the Order Form;</w:t>
            </w:r>
          </w:p>
        </w:tc>
      </w:tr>
      <w:tr w:rsidR="001469A6" w:rsidTr="51222E06" w14:paraId="69D9605D" w14:textId="77777777">
        <w:tc>
          <w:tcPr>
            <w:tcW w:w="2490" w:type="dxa"/>
            <w:tcMar/>
          </w:tcPr>
          <w:p w:rsidR="001469A6" w:rsidRDefault="0039042C" w14:paraId="69D9605B"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"Service Transfer"</w:t>
            </w:r>
          </w:p>
        </w:tc>
        <w:tc>
          <w:tcPr>
            <w:tcW w:w="6809" w:type="dxa"/>
            <w:tcMar/>
          </w:tcPr>
          <w:p w:rsidR="001469A6" w:rsidRDefault="0039042C" w14:paraId="69D9605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transfer of the Deliverables (or any part of the Deliverables), for whatever reason, from the Supplier or any Subcontractor to a Replacement Supplier or a Replacement Subcontractor;</w:t>
            </w:r>
          </w:p>
        </w:tc>
      </w:tr>
      <w:tr w:rsidR="001469A6" w:rsidTr="51222E06" w14:paraId="69D96060" w14:textId="77777777">
        <w:tc>
          <w:tcPr>
            <w:tcW w:w="2490" w:type="dxa"/>
            <w:tcMar/>
          </w:tcPr>
          <w:p w:rsidR="001469A6" w:rsidRDefault="0039042C" w14:paraId="69D9605E" w14:textId="77777777">
            <w:pPr>
              <w:pBdr>
                <w:top w:val="nil"/>
                <w:left w:val="nil"/>
                <w:bottom w:val="nil"/>
                <w:right w:val="nil"/>
                <w:between w:val="nil"/>
              </w:pBdr>
              <w:spacing w:after="120"/>
              <w:ind w:left="-108"/>
              <w:rPr>
                <w:rFonts w:ascii="Arial" w:hAnsi="Arial" w:eastAsia="Arial" w:cs="Arial"/>
                <w:b/>
                <w:color w:val="000000"/>
                <w:sz w:val="24"/>
                <w:szCs w:val="24"/>
                <w:highlight w:val="green"/>
              </w:rPr>
            </w:pPr>
            <w:r>
              <w:rPr>
                <w:rFonts w:ascii="Arial" w:hAnsi="Arial" w:eastAsia="Arial" w:cs="Arial"/>
                <w:b/>
                <w:color w:val="000000"/>
                <w:sz w:val="24"/>
                <w:szCs w:val="24"/>
              </w:rPr>
              <w:t>"Service Transfer Date"</w:t>
            </w:r>
          </w:p>
        </w:tc>
        <w:tc>
          <w:tcPr>
            <w:tcW w:w="6809" w:type="dxa"/>
            <w:tcMar/>
          </w:tcPr>
          <w:p w:rsidR="001469A6" w:rsidRDefault="0039042C" w14:paraId="69D9605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date of a Service Transfer;</w:t>
            </w:r>
          </w:p>
        </w:tc>
      </w:tr>
      <w:tr w:rsidR="001469A6" w:rsidTr="51222E06" w14:paraId="69D96065" w14:textId="77777777">
        <w:tc>
          <w:tcPr>
            <w:tcW w:w="2490" w:type="dxa"/>
            <w:tcMar/>
          </w:tcPr>
          <w:p w:rsidR="001469A6" w:rsidRDefault="0039042C" w14:paraId="69D9606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"Sites"</w:t>
            </w:r>
          </w:p>
        </w:tc>
        <w:tc>
          <w:tcPr>
            <w:tcW w:w="6809" w:type="dxa"/>
            <w:tcMar/>
          </w:tcPr>
          <w:p w:rsidR="001469A6" w:rsidRDefault="0039042C" w14:paraId="69D9606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premises (including the Buyer Premises, the Supplier’s premises or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premises) from, to or at which:</w:t>
            </w:r>
          </w:p>
          <w:p w:rsidR="001469A6" w:rsidRDefault="0039042C" w14:paraId="69D96063" w14:textId="77777777">
            <w:pPr>
              <w:numPr>
                <w:ilvl w:val="1"/>
                <w:numId w:val="7"/>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the Deliverables are (or are to be) provided; or</w:t>
            </w:r>
          </w:p>
          <w:p w:rsidR="001469A6" w:rsidRDefault="0039042C" w14:paraId="69D96064" w14:textId="77777777">
            <w:pPr>
              <w:numPr>
                <w:ilvl w:val="1"/>
                <w:numId w:val="7"/>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 xml:space="preserve">the Supplier manages, </w:t>
            </w:r>
            <w:proofErr w:type="gramStart"/>
            <w:r>
              <w:rPr>
                <w:rFonts w:ascii="Arial" w:hAnsi="Arial" w:eastAsia="Arial" w:cs="Arial"/>
                <w:color w:val="000000"/>
                <w:sz w:val="24"/>
                <w:szCs w:val="24"/>
              </w:rPr>
              <w:t>organises</w:t>
            </w:r>
            <w:proofErr w:type="gramEnd"/>
            <w:r>
              <w:rPr>
                <w:rFonts w:ascii="Arial" w:hAnsi="Arial" w:eastAsia="Arial" w:cs="Arial"/>
                <w:color w:val="000000"/>
                <w:sz w:val="24"/>
                <w:szCs w:val="24"/>
              </w:rPr>
              <w:t xml:space="preserve"> or otherwise directs the provision or the use of the Deliverables;</w:t>
            </w:r>
          </w:p>
        </w:tc>
      </w:tr>
      <w:tr w:rsidR="001469A6" w:rsidTr="51222E06" w14:paraId="69D96068" w14:textId="77777777">
        <w:trPr>
          <w:trHeight w:val="945"/>
        </w:trPr>
        <w:tc>
          <w:tcPr>
            <w:tcW w:w="2490" w:type="dxa"/>
            <w:tcMar/>
          </w:tcPr>
          <w:p w:rsidR="001469A6" w:rsidRDefault="0039042C" w14:paraId="69D9606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"SME"</w:t>
            </w:r>
          </w:p>
        </w:tc>
        <w:tc>
          <w:tcPr>
            <w:tcW w:w="6809" w:type="dxa"/>
            <w:tcMar/>
          </w:tcPr>
          <w:p w:rsidR="001469A6" w:rsidRDefault="0039042C" w14:paraId="69D9606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1469A6" w:rsidTr="51222E06" w14:paraId="69D9606D" w14:textId="77777777">
        <w:trPr>
          <w:trHeight w:val="945"/>
        </w:trPr>
        <w:tc>
          <w:tcPr>
            <w:tcW w:w="2490" w:type="dxa"/>
            <w:tcMar/>
          </w:tcPr>
          <w:p w:rsidR="001469A6" w:rsidRDefault="0039042C" w14:paraId="69D96069" w14:textId="77777777">
            <w:pPr>
              <w:pBdr>
                <w:top w:val="nil"/>
                <w:left w:val="nil"/>
                <w:bottom w:val="nil"/>
                <w:right w:val="nil"/>
                <w:between w:val="nil"/>
              </w:pBdr>
              <w:spacing w:after="120"/>
              <w:rPr>
                <w:rFonts w:ascii="Arial" w:hAnsi="Arial" w:eastAsia="Arial" w:cs="Arial"/>
                <w:b/>
                <w:sz w:val="24"/>
                <w:szCs w:val="24"/>
              </w:rPr>
            </w:pPr>
            <w:r>
              <w:rPr>
                <w:rFonts w:ascii="Arial" w:hAnsi="Arial" w:eastAsia="Arial" w:cs="Arial"/>
                <w:b/>
                <w:sz w:val="24"/>
                <w:szCs w:val="24"/>
              </w:rPr>
              <w:t xml:space="preserve">Smart Cities </w:t>
            </w:r>
          </w:p>
          <w:p w:rsidR="001469A6" w:rsidRDefault="0039042C" w14:paraId="69D9606A" w14:textId="77777777">
            <w:pPr>
              <w:pBdr>
                <w:top w:val="nil"/>
                <w:left w:val="nil"/>
                <w:bottom w:val="nil"/>
                <w:right w:val="nil"/>
                <w:between w:val="nil"/>
              </w:pBdr>
              <w:spacing w:after="120"/>
              <w:rPr>
                <w:rFonts w:ascii="Arial" w:hAnsi="Arial" w:eastAsia="Arial" w:cs="Arial"/>
                <w:b/>
                <w:color w:val="000000"/>
                <w:sz w:val="24"/>
                <w:szCs w:val="24"/>
              </w:rPr>
            </w:pPr>
            <w:r>
              <w:rPr>
                <w:rFonts w:ascii="Arial" w:hAnsi="Arial" w:eastAsia="Arial" w:cs="Arial"/>
                <w:b/>
                <w:sz w:val="24"/>
                <w:szCs w:val="24"/>
              </w:rPr>
              <w:t>(Smart share and connected spaces)</w:t>
            </w:r>
          </w:p>
        </w:tc>
        <w:tc>
          <w:tcPr>
            <w:tcW w:w="6809" w:type="dxa"/>
            <w:tcMar/>
          </w:tcPr>
          <w:p w:rsidR="001469A6" w:rsidRDefault="0039042C" w14:paraId="69D9606B" w14:textId="77777777">
            <w:pPr>
              <w:pBdr>
                <w:top w:val="nil"/>
                <w:left w:val="nil"/>
                <w:bottom w:val="nil"/>
                <w:right w:val="nil"/>
                <w:between w:val="nil"/>
              </w:pBdr>
              <w:tabs>
                <w:tab w:val="left" w:pos="-179"/>
                <w:tab w:val="left" w:pos="-9"/>
              </w:tabs>
              <w:spacing w:after="120"/>
              <w:ind w:left="170"/>
              <w:jc w:val="both"/>
              <w:rPr>
                <w:rFonts w:ascii="Arial" w:hAnsi="Arial" w:eastAsia="Arial" w:cs="Arial"/>
                <w:sz w:val="24"/>
                <w:szCs w:val="24"/>
              </w:rPr>
            </w:pPr>
            <w:r>
              <w:rPr>
                <w:rFonts w:ascii="Arial" w:hAnsi="Arial" w:eastAsia="Arial" w:cs="Arial"/>
                <w:sz w:val="24"/>
                <w:szCs w:val="24"/>
              </w:rPr>
              <w:t xml:space="preserve">use </w:t>
            </w:r>
            <w:proofErr w:type="gramStart"/>
            <w:r>
              <w:rPr>
                <w:rFonts w:ascii="Arial" w:hAnsi="Arial" w:eastAsia="Arial" w:cs="Arial"/>
                <w:sz w:val="24"/>
                <w:szCs w:val="24"/>
              </w:rPr>
              <w:t>of  information</w:t>
            </w:r>
            <w:proofErr w:type="gramEnd"/>
            <w:r>
              <w:rPr>
                <w:rFonts w:ascii="Arial" w:hAnsi="Arial" w:eastAsia="Arial" w:cs="Arial"/>
                <w:sz w:val="24"/>
                <w:szCs w:val="24"/>
              </w:rPr>
              <w:t>, and communication technologies to increase operational efficiency, share information with the public and improve both the quality of government services and citizen welfare.</w:t>
            </w:r>
          </w:p>
          <w:p w:rsidR="001469A6" w:rsidRDefault="0039042C" w14:paraId="69D9606C" w14:textId="77777777">
            <w:pPr>
              <w:pBdr>
                <w:top w:val="nil"/>
                <w:left w:val="nil"/>
                <w:bottom w:val="nil"/>
                <w:right w:val="nil"/>
                <w:between w:val="nil"/>
              </w:pBdr>
              <w:tabs>
                <w:tab w:val="left" w:pos="-179"/>
                <w:tab w:val="left" w:pos="-9"/>
              </w:tabs>
              <w:spacing w:after="120"/>
              <w:ind w:left="170"/>
              <w:jc w:val="both"/>
              <w:rPr>
                <w:rFonts w:ascii="Arial" w:hAnsi="Arial" w:eastAsia="Arial" w:cs="Arial"/>
                <w:sz w:val="24"/>
                <w:szCs w:val="24"/>
              </w:rPr>
            </w:pPr>
            <w:r>
              <w:rPr>
                <w:rFonts w:ascii="Arial" w:hAnsi="Arial" w:eastAsia="Arial" w:cs="Arial"/>
                <w:sz w:val="24"/>
                <w:szCs w:val="24"/>
              </w:rPr>
              <w:t xml:space="preserve">Solutions in this area generally combine </w:t>
            </w:r>
            <w:proofErr w:type="gramStart"/>
            <w:r>
              <w:rPr>
                <w:rFonts w:ascii="Arial" w:hAnsi="Arial" w:eastAsia="Arial" w:cs="Arial"/>
                <w:sz w:val="24"/>
                <w:szCs w:val="24"/>
              </w:rPr>
              <w:t>a number of</w:t>
            </w:r>
            <w:proofErr w:type="gramEnd"/>
            <w:r>
              <w:rPr>
                <w:rFonts w:ascii="Arial" w:hAnsi="Arial" w:eastAsia="Arial" w:cs="Arial"/>
                <w:sz w:val="24"/>
                <w:szCs w:val="24"/>
              </w:rPr>
              <w:t xml:space="preserve"> technologies, including sensors for the collection of data, connectivity to cloud hosted data management platforms, and data visualisation applications. </w:t>
            </w:r>
          </w:p>
        </w:tc>
      </w:tr>
      <w:tr w:rsidR="001469A6" w:rsidTr="51222E06" w14:paraId="69D96070" w14:textId="77777777">
        <w:trPr>
          <w:trHeight w:val="945"/>
        </w:trPr>
        <w:tc>
          <w:tcPr>
            <w:tcW w:w="2490" w:type="dxa"/>
            <w:tcMar/>
          </w:tcPr>
          <w:p w:rsidR="001469A6" w:rsidRDefault="0039042C" w14:paraId="69D9606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"Special Terms"</w:t>
            </w:r>
          </w:p>
        </w:tc>
        <w:tc>
          <w:tcPr>
            <w:tcW w:w="6809" w:type="dxa"/>
            <w:tcMar/>
          </w:tcPr>
          <w:p w:rsidR="001469A6" w:rsidRDefault="0039042C" w14:paraId="69D9606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additional Clauses set out in the Framework Award Form or Order Form which shall form part of the respective Contract;</w:t>
            </w:r>
          </w:p>
        </w:tc>
      </w:tr>
      <w:tr w:rsidR="001469A6" w:rsidTr="51222E06" w14:paraId="69D96073" w14:textId="77777777">
        <w:trPr>
          <w:trHeight w:val="945"/>
        </w:trPr>
        <w:tc>
          <w:tcPr>
            <w:tcW w:w="2490" w:type="dxa"/>
            <w:tcMar/>
          </w:tcPr>
          <w:p w:rsidR="001469A6" w:rsidRDefault="0039042C" w14:paraId="69D9607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"Specific Change in Law"</w:t>
            </w:r>
          </w:p>
        </w:tc>
        <w:tc>
          <w:tcPr>
            <w:tcW w:w="6809" w:type="dxa"/>
            <w:tcMar/>
          </w:tcPr>
          <w:p w:rsidR="001469A6" w:rsidRDefault="0039042C" w14:paraId="69D9607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1469A6" w:rsidTr="51222E06" w14:paraId="69D96076" w14:textId="77777777">
        <w:trPr>
          <w:trHeight w:val="945"/>
        </w:trPr>
        <w:tc>
          <w:tcPr>
            <w:tcW w:w="2490" w:type="dxa"/>
            <w:tcMar/>
          </w:tcPr>
          <w:p w:rsidR="001469A6" w:rsidRDefault="0039042C" w14:paraId="69D9607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"Specification"</w:t>
            </w:r>
          </w:p>
        </w:tc>
        <w:tc>
          <w:tcPr>
            <w:tcW w:w="6809" w:type="dxa"/>
            <w:tcMar/>
          </w:tcPr>
          <w:p w:rsidR="001469A6" w:rsidRDefault="0039042C" w14:paraId="69D9607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specification set out in Framework Schedule 1 (Specification), as may, in relation to a Call-Off Contract, be supplemented by the Order Form;</w:t>
            </w:r>
          </w:p>
        </w:tc>
      </w:tr>
      <w:tr w:rsidR="001469A6" w:rsidTr="51222E06" w14:paraId="69D9607D" w14:textId="77777777">
        <w:tc>
          <w:tcPr>
            <w:tcW w:w="2490" w:type="dxa"/>
            <w:tcMar/>
          </w:tcPr>
          <w:p w:rsidR="001469A6" w:rsidRDefault="0039042C" w14:paraId="69D9607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"Standards"</w:t>
            </w:r>
          </w:p>
        </w:tc>
        <w:tc>
          <w:tcPr>
            <w:tcW w:w="6809" w:type="dxa"/>
            <w:tcMar/>
          </w:tcPr>
          <w:p w:rsidR="001469A6" w:rsidRDefault="0039042C" w14:paraId="69D9607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w:t>
            </w:r>
          </w:p>
          <w:p w:rsidR="001469A6" w:rsidRDefault="0039042C" w14:paraId="69D96079" w14:textId="77777777">
            <w:pPr>
              <w:numPr>
                <w:ilvl w:val="1"/>
                <w:numId w:val="5"/>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469A6" w:rsidRDefault="0039042C" w14:paraId="69D9607A" w14:textId="77777777">
            <w:pPr>
              <w:numPr>
                <w:ilvl w:val="1"/>
                <w:numId w:val="5"/>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standards detailed in the specification in Schedule 1 (Specification);</w:t>
            </w:r>
          </w:p>
          <w:p w:rsidR="001469A6" w:rsidRDefault="0039042C" w14:paraId="69D9607B" w14:textId="77777777">
            <w:pPr>
              <w:numPr>
                <w:ilvl w:val="1"/>
                <w:numId w:val="5"/>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standards detailed by the Buyer in the Order Form or agreed between the Parties from time to time;</w:t>
            </w:r>
          </w:p>
          <w:p w:rsidR="001469A6" w:rsidRDefault="0039042C" w14:paraId="69D9607C" w14:textId="77777777">
            <w:pPr>
              <w:numPr>
                <w:ilvl w:val="1"/>
                <w:numId w:val="5"/>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relevant Government codes of practice and guidance applicable from time to time;</w:t>
            </w:r>
          </w:p>
        </w:tc>
      </w:tr>
      <w:tr w:rsidR="001469A6" w:rsidTr="51222E06" w14:paraId="69D96080" w14:textId="77777777">
        <w:tc>
          <w:tcPr>
            <w:tcW w:w="2490" w:type="dxa"/>
            <w:tcMar/>
          </w:tcPr>
          <w:p w:rsidR="001469A6" w:rsidRDefault="0039042C" w14:paraId="69D9607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"Start Date"</w:t>
            </w:r>
          </w:p>
        </w:tc>
        <w:tc>
          <w:tcPr>
            <w:tcW w:w="6809" w:type="dxa"/>
            <w:tcMar/>
          </w:tcPr>
          <w:p w:rsidR="001469A6" w:rsidRDefault="0039042C" w14:paraId="69D9607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the case of the Framework Contract, the date specified on the Framework Award Form, and in the case of a Call-Off Contract, the date specified in the Order Form;</w:t>
            </w:r>
          </w:p>
        </w:tc>
      </w:tr>
      <w:tr w:rsidR="001469A6" w:rsidTr="51222E06" w14:paraId="69D96083" w14:textId="77777777">
        <w:tc>
          <w:tcPr>
            <w:tcW w:w="2490" w:type="dxa"/>
            <w:tcMar/>
          </w:tcPr>
          <w:p w:rsidR="001469A6" w:rsidRDefault="0039042C" w14:paraId="69D96081"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"Statement of Requirements"</w:t>
            </w:r>
          </w:p>
        </w:tc>
        <w:tc>
          <w:tcPr>
            <w:tcW w:w="6809" w:type="dxa"/>
            <w:tcMar/>
          </w:tcPr>
          <w:p w:rsidR="001469A6" w:rsidRDefault="0039042C" w14:paraId="69D9608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statement issued by the Buyer detailing its requirements in respect of Deliverables issued in accordance with the Call-Off Procedure;</w:t>
            </w:r>
          </w:p>
        </w:tc>
      </w:tr>
      <w:tr w:rsidR="001469A6" w:rsidTr="51222E06" w14:paraId="69D96086" w14:textId="77777777">
        <w:tc>
          <w:tcPr>
            <w:tcW w:w="2490" w:type="dxa"/>
            <w:tcMar/>
          </w:tcPr>
          <w:p w:rsidR="001469A6" w:rsidRDefault="0039042C" w14:paraId="69D9608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"Storage Media"</w:t>
            </w:r>
          </w:p>
        </w:tc>
        <w:tc>
          <w:tcPr>
            <w:tcW w:w="6809" w:type="dxa"/>
            <w:tcMar/>
          </w:tcPr>
          <w:p w:rsidR="001469A6" w:rsidRDefault="0039042C" w14:paraId="69D9608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part of any device that </w:t>
            </w:r>
            <w:proofErr w:type="gramStart"/>
            <w:r>
              <w:rPr>
                <w:rFonts w:ascii="Arial" w:hAnsi="Arial" w:eastAsia="Arial" w:cs="Arial"/>
                <w:color w:val="000000"/>
                <w:sz w:val="24"/>
                <w:szCs w:val="24"/>
              </w:rPr>
              <w:t>is capable of storing</w:t>
            </w:r>
            <w:proofErr w:type="gramEnd"/>
            <w:r>
              <w:rPr>
                <w:rFonts w:ascii="Arial" w:hAnsi="Arial" w:eastAsia="Arial" w:cs="Arial"/>
                <w:color w:val="000000"/>
                <w:sz w:val="24"/>
                <w:szCs w:val="24"/>
              </w:rPr>
              <w:t xml:space="preserve"> and retrieving data; </w:t>
            </w:r>
          </w:p>
        </w:tc>
      </w:tr>
      <w:tr w:rsidR="001469A6" w:rsidTr="51222E06" w14:paraId="69D9608C" w14:textId="77777777">
        <w:tc>
          <w:tcPr>
            <w:tcW w:w="2490" w:type="dxa"/>
            <w:tcMar/>
          </w:tcPr>
          <w:p w:rsidR="001469A6" w:rsidRDefault="0039042C" w14:paraId="69D96087"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"Sub-Contract"</w:t>
            </w:r>
          </w:p>
        </w:tc>
        <w:tc>
          <w:tcPr>
            <w:tcW w:w="6809" w:type="dxa"/>
            <w:tcMar/>
          </w:tcPr>
          <w:p w:rsidR="001469A6" w:rsidRDefault="0039042C" w14:paraId="69D9608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contract or agreement (or proposed contract or agreement), other than a Call-Off Contract or the Framework Contract, pursuant to which a third party:</w:t>
            </w:r>
          </w:p>
          <w:p w:rsidR="001469A6" w:rsidRDefault="0039042C" w14:paraId="69D96089" w14:textId="77777777">
            <w:pPr>
              <w:numPr>
                <w:ilvl w:val="1"/>
                <w:numId w:val="10"/>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provides the Deliverables (or any part of them);</w:t>
            </w:r>
          </w:p>
          <w:p w:rsidR="001469A6" w:rsidRDefault="0039042C" w14:paraId="69D9608A" w14:textId="77777777">
            <w:pPr>
              <w:numPr>
                <w:ilvl w:val="1"/>
                <w:numId w:val="10"/>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provides facilities or services necessary for the provision of the Deliverables (or any part of them); and/or</w:t>
            </w:r>
          </w:p>
          <w:p w:rsidR="001469A6" w:rsidRDefault="0039042C" w14:paraId="69D9608B" w14:textId="77777777">
            <w:pPr>
              <w:numPr>
                <w:ilvl w:val="1"/>
                <w:numId w:val="10"/>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 xml:space="preserve">is responsible for the management, </w:t>
            </w:r>
            <w:proofErr w:type="gramStart"/>
            <w:r>
              <w:rPr>
                <w:rFonts w:ascii="Arial" w:hAnsi="Arial" w:eastAsia="Arial" w:cs="Arial"/>
                <w:color w:val="000000"/>
                <w:sz w:val="24"/>
                <w:szCs w:val="24"/>
              </w:rPr>
              <w:t>direction</w:t>
            </w:r>
            <w:proofErr w:type="gramEnd"/>
            <w:r>
              <w:rPr>
                <w:rFonts w:ascii="Arial" w:hAnsi="Arial" w:eastAsia="Arial" w:cs="Arial"/>
                <w:color w:val="000000"/>
                <w:sz w:val="24"/>
                <w:szCs w:val="24"/>
              </w:rPr>
              <w:t xml:space="preserve"> or control of the provision of the Deliverables (or any part of them);</w:t>
            </w:r>
          </w:p>
        </w:tc>
      </w:tr>
      <w:tr w:rsidR="001469A6" w:rsidTr="51222E06" w14:paraId="69D9608F" w14:textId="77777777">
        <w:tc>
          <w:tcPr>
            <w:tcW w:w="2490" w:type="dxa"/>
            <w:tcMar/>
          </w:tcPr>
          <w:p w:rsidR="001469A6" w:rsidRDefault="0039042C" w14:paraId="69D9608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"Subcontractor"</w:t>
            </w:r>
          </w:p>
        </w:tc>
        <w:tc>
          <w:tcPr>
            <w:tcW w:w="6809" w:type="dxa"/>
            <w:tcMar/>
          </w:tcPr>
          <w:p w:rsidR="001469A6" w:rsidRDefault="0039042C" w14:paraId="69D9608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person other than the Supplier, who is a party to a Sub-Contract and the servants or agents of that person;</w:t>
            </w:r>
          </w:p>
        </w:tc>
      </w:tr>
      <w:tr w:rsidR="001469A6" w:rsidTr="51222E06" w14:paraId="69D96092" w14:textId="77777777">
        <w:tc>
          <w:tcPr>
            <w:tcW w:w="2490" w:type="dxa"/>
            <w:tcMar/>
          </w:tcPr>
          <w:p w:rsidR="001469A6" w:rsidRDefault="0039042C" w14:paraId="69D9609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t>
            </w:r>
            <w:proofErr w:type="spellStart"/>
            <w:r>
              <w:rPr>
                <w:rFonts w:ascii="Arial" w:hAnsi="Arial" w:eastAsia="Arial" w:cs="Arial"/>
                <w:b/>
                <w:color w:val="000000"/>
                <w:sz w:val="24"/>
                <w:szCs w:val="24"/>
              </w:rPr>
              <w:t>Subprocessor</w:t>
            </w:r>
            <w:proofErr w:type="spellEnd"/>
            <w:r>
              <w:rPr>
                <w:rFonts w:ascii="Arial" w:hAnsi="Arial" w:eastAsia="Arial" w:cs="Arial"/>
                <w:b/>
                <w:color w:val="000000"/>
                <w:sz w:val="24"/>
                <w:szCs w:val="24"/>
              </w:rPr>
              <w:t>"</w:t>
            </w:r>
          </w:p>
        </w:tc>
        <w:tc>
          <w:tcPr>
            <w:tcW w:w="6809" w:type="dxa"/>
            <w:tcMar/>
          </w:tcPr>
          <w:p w:rsidR="001469A6" w:rsidRDefault="0039042C" w14:paraId="69D9609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third Party appointed to process Personal Data on behalf of that Processor related to a Contract;</w:t>
            </w:r>
          </w:p>
        </w:tc>
      </w:tr>
      <w:tr w:rsidR="001469A6" w:rsidTr="51222E06" w14:paraId="69D96095" w14:textId="77777777">
        <w:trPr>
          <w:trHeight w:val="480"/>
        </w:trPr>
        <w:tc>
          <w:tcPr>
            <w:tcW w:w="2490" w:type="dxa"/>
            <w:tcMar/>
          </w:tcPr>
          <w:p w:rsidR="001469A6" w:rsidRDefault="0039042C" w14:paraId="69D9609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w:t>
            </w:r>
          </w:p>
        </w:tc>
        <w:tc>
          <w:tcPr>
            <w:tcW w:w="6809" w:type="dxa"/>
            <w:tcMar/>
          </w:tcPr>
          <w:p w:rsidR="001469A6" w:rsidRDefault="0039042C" w14:paraId="69D9609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person, firm or company identified in the Framework Award Form;</w:t>
            </w:r>
          </w:p>
        </w:tc>
      </w:tr>
      <w:tr w:rsidR="001469A6" w:rsidTr="51222E06" w14:paraId="69D96098" w14:textId="77777777">
        <w:tc>
          <w:tcPr>
            <w:tcW w:w="2490" w:type="dxa"/>
            <w:tcMar/>
          </w:tcPr>
          <w:p w:rsidR="001469A6" w:rsidRDefault="0039042C" w14:paraId="69D9609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Supplier Action Plan</w:t>
            </w:r>
          </w:p>
        </w:tc>
        <w:tc>
          <w:tcPr>
            <w:tcW w:w="6809" w:type="dxa"/>
            <w:tcMar/>
          </w:tcPr>
          <w:p w:rsidR="001469A6" w:rsidRDefault="0039042C" w14:paraId="69D9609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 xml:space="preserve">a document, maintained by the Authority, capturing information about the relationship between the Parties including, but not limited to strategic objectives, actions, initiatives, communication channels, </w:t>
            </w:r>
            <w:proofErr w:type="gramStart"/>
            <w:r>
              <w:rPr>
                <w:rFonts w:ascii="Arial" w:hAnsi="Arial" w:eastAsia="Arial" w:cs="Arial"/>
                <w:sz w:val="24"/>
                <w:szCs w:val="24"/>
                <w:highlight w:val="white"/>
              </w:rPr>
              <w:t>risks</w:t>
            </w:r>
            <w:proofErr w:type="gramEnd"/>
            <w:r>
              <w:rPr>
                <w:rFonts w:ascii="Arial" w:hAnsi="Arial" w:eastAsia="Arial" w:cs="Arial"/>
                <w:sz w:val="24"/>
                <w:szCs w:val="24"/>
                <w:highlight w:val="white"/>
              </w:rPr>
              <w:t xml:space="preserve"> and supplier performance;</w:t>
            </w:r>
          </w:p>
        </w:tc>
      </w:tr>
      <w:tr w:rsidR="001469A6" w:rsidTr="51222E06" w14:paraId="69D9609B" w14:textId="77777777">
        <w:tc>
          <w:tcPr>
            <w:tcW w:w="2490" w:type="dxa"/>
            <w:tcMar/>
          </w:tcPr>
          <w:p w:rsidR="001469A6" w:rsidRDefault="0039042C" w14:paraId="69D9609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Assets"</w:t>
            </w:r>
          </w:p>
        </w:tc>
        <w:tc>
          <w:tcPr>
            <w:tcW w:w="6809" w:type="dxa"/>
            <w:tcMar/>
          </w:tcPr>
          <w:p w:rsidR="001469A6" w:rsidRDefault="0039042C" w14:paraId="69D9609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assets and rights used by the Supplier to provide the Deliverables in accordance with the Call-Off Contract but excluding the Buyer Assets;</w:t>
            </w:r>
          </w:p>
        </w:tc>
      </w:tr>
      <w:tr w:rsidR="001469A6" w:rsidTr="51222E06" w14:paraId="69D9609E" w14:textId="77777777">
        <w:tc>
          <w:tcPr>
            <w:tcW w:w="2490" w:type="dxa"/>
            <w:tcMar/>
          </w:tcPr>
          <w:p w:rsidR="001469A6" w:rsidRDefault="0039042C" w14:paraId="69D9609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Authorised Representative"</w:t>
            </w:r>
          </w:p>
        </w:tc>
        <w:tc>
          <w:tcPr>
            <w:tcW w:w="6809" w:type="dxa"/>
            <w:tcMar/>
          </w:tcPr>
          <w:p w:rsidR="001469A6" w:rsidRDefault="0039042C" w14:paraId="69D9609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representative appointed by the Supplier named in the Framework Award Form, or later defined in a Call-Off Contract; </w:t>
            </w:r>
          </w:p>
        </w:tc>
      </w:tr>
      <w:tr w:rsidR="001469A6" w:rsidTr="51222E06" w14:paraId="69D960A3" w14:textId="77777777">
        <w:tc>
          <w:tcPr>
            <w:tcW w:w="2490" w:type="dxa"/>
            <w:tcMar/>
          </w:tcPr>
          <w:p w:rsidR="003A01E4" w:rsidRDefault="0039042C" w14:paraId="6ED4A32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t>
            </w:r>
          </w:p>
          <w:p w:rsidR="001469A6" w:rsidP="003A01E4" w:rsidRDefault="0039042C" w14:paraId="69D9609F" w14:textId="3708FCBD">
            <w:pPr>
              <w:pBdr>
                <w:top w:val="nil"/>
                <w:left w:val="nil"/>
                <w:bottom w:val="nil"/>
                <w:right w:val="nil"/>
                <w:between w:val="nil"/>
              </w:pBdr>
              <w:spacing w:after="120"/>
              <w:rPr>
                <w:rFonts w:ascii="Arial" w:hAnsi="Arial" w:eastAsia="Arial" w:cs="Arial"/>
                <w:b/>
                <w:color w:val="000000"/>
                <w:sz w:val="24"/>
                <w:szCs w:val="24"/>
              </w:rPr>
            </w:pPr>
            <w:r>
              <w:rPr>
                <w:rFonts w:ascii="Arial" w:hAnsi="Arial" w:eastAsia="Arial" w:cs="Arial"/>
                <w:b/>
                <w:color w:val="000000"/>
                <w:sz w:val="24"/>
                <w:szCs w:val="24"/>
              </w:rPr>
              <w:t>Supplier's Confidential Information"</w:t>
            </w:r>
          </w:p>
        </w:tc>
        <w:tc>
          <w:tcPr>
            <w:tcW w:w="6809" w:type="dxa"/>
            <w:tcMar/>
          </w:tcPr>
          <w:p w:rsidR="001469A6" w:rsidRDefault="0039042C" w14:paraId="69D960A0" w14:textId="77777777">
            <w:pPr>
              <w:numPr>
                <w:ilvl w:val="1"/>
                <w:numId w:val="12"/>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any information, </w:t>
            </w:r>
            <w:proofErr w:type="gramStart"/>
            <w:r>
              <w:rPr>
                <w:rFonts w:ascii="Arial" w:hAnsi="Arial" w:eastAsia="Arial" w:cs="Arial"/>
                <w:color w:val="000000"/>
                <w:sz w:val="24"/>
                <w:szCs w:val="24"/>
              </w:rPr>
              <w:t>however</w:t>
            </w:r>
            <w:proofErr w:type="gramEnd"/>
            <w:r>
              <w:rPr>
                <w:rFonts w:ascii="Arial" w:hAnsi="Arial" w:eastAsia="Arial" w:cs="Arial"/>
                <w:color w:val="000000"/>
                <w:sz w:val="24"/>
                <w:szCs w:val="24"/>
              </w:rPr>
              <w:t xml:space="preserve"> it is conveyed, that relates to the business, affairs, developments, IPR of the Supplier (including the Supplier Existing IPR) trade secrets, Know-How, and/or personnel of the Supplier; </w:t>
            </w:r>
          </w:p>
          <w:p w:rsidR="001469A6" w:rsidRDefault="0039042C" w14:paraId="69D960A1" w14:textId="77777777">
            <w:pPr>
              <w:numPr>
                <w:ilvl w:val="1"/>
                <w:numId w:val="12"/>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Pr>
                <w:rFonts w:ascii="Arial" w:hAnsi="Arial" w:eastAsia="Arial" w:cs="Arial"/>
                <w:color w:val="000000"/>
                <w:sz w:val="24"/>
                <w:szCs w:val="24"/>
              </w:rPr>
              <w:t>Contract;</w:t>
            </w:r>
            <w:proofErr w:type="gramEnd"/>
          </w:p>
          <w:p w:rsidR="001469A6" w:rsidRDefault="0039042C" w14:paraId="69D960A2" w14:textId="77777777">
            <w:pPr>
              <w:numPr>
                <w:ilvl w:val="1"/>
                <w:numId w:val="12"/>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Information derived from any of (a) and (b) above;</w:t>
            </w:r>
          </w:p>
        </w:tc>
      </w:tr>
      <w:tr w:rsidR="001469A6" w:rsidTr="51222E06" w14:paraId="69D960A6" w14:textId="77777777">
        <w:tc>
          <w:tcPr>
            <w:tcW w:w="2490" w:type="dxa"/>
            <w:tcMar/>
          </w:tcPr>
          <w:p w:rsidR="001469A6" w:rsidP="003A01E4" w:rsidRDefault="0039042C" w14:paraId="69D960A4" w14:textId="77777777">
            <w:pPr>
              <w:pBdr>
                <w:top w:val="nil"/>
                <w:left w:val="nil"/>
                <w:bottom w:val="nil"/>
                <w:right w:val="nil"/>
                <w:between w:val="nil"/>
              </w:pBdr>
              <w:tabs>
                <w:tab w:val="left" w:pos="1134"/>
              </w:tabs>
              <w:spacing w:before="120" w:after="120"/>
              <w:rPr>
                <w:rFonts w:ascii="Arial" w:hAnsi="Arial" w:eastAsia="Arial" w:cs="Arial"/>
                <w:b/>
                <w:color w:val="000000"/>
                <w:sz w:val="24"/>
                <w:szCs w:val="24"/>
              </w:rPr>
            </w:pPr>
            <w:r>
              <w:rPr>
                <w:rFonts w:ascii="Arial" w:hAnsi="Arial" w:eastAsia="Arial" w:cs="Arial"/>
                <w:b/>
                <w:color w:val="000000"/>
                <w:sz w:val="24"/>
                <w:szCs w:val="24"/>
              </w:rPr>
              <w:t xml:space="preserve">"Supplier's Contract Manager </w:t>
            </w:r>
          </w:p>
        </w:tc>
        <w:tc>
          <w:tcPr>
            <w:tcW w:w="6809" w:type="dxa"/>
            <w:tcMar/>
          </w:tcPr>
          <w:p w:rsidR="001469A6" w:rsidRDefault="0039042C" w14:paraId="69D960A5" w14:textId="77777777">
            <w:pPr>
              <w:pBdr>
                <w:top w:val="nil"/>
                <w:left w:val="nil"/>
                <w:bottom w:val="nil"/>
                <w:right w:val="nil"/>
                <w:between w:val="nil"/>
              </w:pBdr>
              <w:tabs>
                <w:tab w:val="left" w:pos="1134"/>
              </w:tabs>
              <w:spacing w:before="120" w:after="120"/>
              <w:ind w:left="928" w:hanging="360"/>
              <w:jc w:val="both"/>
              <w:rPr>
                <w:rFonts w:ascii="Arial" w:hAnsi="Arial" w:eastAsia="Arial" w:cs="Arial"/>
                <w:b/>
                <w:color w:val="000000"/>
                <w:sz w:val="24"/>
                <w:szCs w:val="24"/>
              </w:rPr>
            </w:pPr>
            <w:r>
              <w:rPr>
                <w:rFonts w:ascii="Arial" w:hAnsi="Arial" w:eastAsia="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1469A6" w:rsidTr="51222E06" w14:paraId="69D960A9" w14:textId="77777777">
        <w:tc>
          <w:tcPr>
            <w:tcW w:w="2490" w:type="dxa"/>
            <w:tcMar/>
          </w:tcPr>
          <w:p w:rsidR="001469A6" w:rsidRDefault="0039042C" w14:paraId="69D960A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Equipment"</w:t>
            </w:r>
          </w:p>
        </w:tc>
        <w:tc>
          <w:tcPr>
            <w:tcW w:w="6809" w:type="dxa"/>
            <w:tcMar/>
          </w:tcPr>
          <w:p w:rsidR="001469A6" w:rsidRDefault="0039042C" w14:paraId="69D960A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Supplier's hardware, computer and telecoms devices, equipment, plant, </w:t>
            </w:r>
            <w:proofErr w:type="gramStart"/>
            <w:r>
              <w:rPr>
                <w:rFonts w:ascii="Arial" w:hAnsi="Arial" w:eastAsia="Arial" w:cs="Arial"/>
                <w:color w:val="000000"/>
                <w:sz w:val="24"/>
                <w:szCs w:val="24"/>
              </w:rPr>
              <w:t>materials</w:t>
            </w:r>
            <w:proofErr w:type="gramEnd"/>
            <w:r>
              <w:rPr>
                <w:rFonts w:ascii="Arial" w:hAnsi="Arial" w:eastAsia="Arial" w:cs="Arial"/>
                <w:color w:val="000000"/>
                <w:sz w:val="24"/>
                <w:szCs w:val="24"/>
              </w:rPr>
              <w:t xml:space="preserve"> and such other items supplied and used by the Supplier (but not hired, leased or loaned from the Buyer) in the performance of its obligations under this Call-Off Contract;</w:t>
            </w:r>
          </w:p>
        </w:tc>
      </w:tr>
      <w:tr w:rsidR="001469A6" w:rsidTr="51222E06" w14:paraId="69D960AC" w14:textId="77777777">
        <w:tc>
          <w:tcPr>
            <w:tcW w:w="2490" w:type="dxa"/>
            <w:tcMar/>
          </w:tcPr>
          <w:p w:rsidR="001469A6" w:rsidRDefault="0039042C" w14:paraId="69D960A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Marketing Contact"</w:t>
            </w:r>
          </w:p>
        </w:tc>
        <w:tc>
          <w:tcPr>
            <w:tcW w:w="6809" w:type="dxa"/>
            <w:tcMar/>
          </w:tcPr>
          <w:p w:rsidR="001469A6" w:rsidRDefault="0039042C" w14:paraId="69D960A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shall be the person identified in the Framework Award Form;</w:t>
            </w:r>
          </w:p>
        </w:tc>
      </w:tr>
      <w:tr w:rsidR="001469A6" w:rsidTr="51222E06" w14:paraId="69D960B2" w14:textId="77777777">
        <w:tc>
          <w:tcPr>
            <w:tcW w:w="2490" w:type="dxa"/>
            <w:tcMar/>
          </w:tcPr>
          <w:p w:rsidR="001469A6" w:rsidRDefault="0039042C" w14:paraId="69D960A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Non-Performance"</w:t>
            </w:r>
          </w:p>
        </w:tc>
        <w:tc>
          <w:tcPr>
            <w:tcW w:w="6809" w:type="dxa"/>
            <w:tcMar/>
          </w:tcPr>
          <w:p w:rsidR="001469A6" w:rsidRDefault="0039042C" w14:paraId="69D960A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where the Supplier has failed to:</w:t>
            </w:r>
          </w:p>
          <w:p w:rsidR="001469A6" w:rsidRDefault="0039042C" w14:paraId="69D960AF" w14:textId="77777777">
            <w:pPr>
              <w:numPr>
                <w:ilvl w:val="1"/>
                <w:numId w:val="29"/>
              </w:num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Achieve a Milestone by its Milestone Date;</w:t>
            </w:r>
          </w:p>
          <w:p w:rsidR="001469A6" w:rsidRDefault="0039042C" w14:paraId="69D960B0" w14:textId="77777777">
            <w:pPr>
              <w:numPr>
                <w:ilvl w:val="1"/>
                <w:numId w:val="29"/>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 xml:space="preserve">provide the Goods and/or Services in accordance with the Service </w:t>
            </w:r>
            <w:proofErr w:type="gramStart"/>
            <w:r>
              <w:rPr>
                <w:rFonts w:ascii="Arial" w:hAnsi="Arial" w:eastAsia="Arial" w:cs="Arial"/>
                <w:color w:val="000000"/>
                <w:sz w:val="24"/>
                <w:szCs w:val="24"/>
              </w:rPr>
              <w:t>Levels ;</w:t>
            </w:r>
            <w:proofErr w:type="gramEnd"/>
            <w:r>
              <w:rPr>
                <w:rFonts w:ascii="Arial" w:hAnsi="Arial" w:eastAsia="Arial" w:cs="Arial"/>
                <w:color w:val="000000"/>
                <w:sz w:val="24"/>
                <w:szCs w:val="24"/>
              </w:rPr>
              <w:t xml:space="preserve"> and/or</w:t>
            </w:r>
          </w:p>
          <w:p w:rsidR="001469A6" w:rsidRDefault="0039042C" w14:paraId="69D960B1" w14:textId="77777777">
            <w:pPr>
              <w:numPr>
                <w:ilvl w:val="1"/>
                <w:numId w:val="29"/>
              </w:numPr>
              <w:pBdr>
                <w:top w:val="nil"/>
                <w:left w:val="nil"/>
                <w:bottom w:val="nil"/>
                <w:right w:val="nil"/>
                <w:between w:val="nil"/>
              </w:pBdr>
              <w:tabs>
                <w:tab w:val="left" w:pos="-576"/>
                <w:tab w:val="left" w:pos="144"/>
              </w:tabs>
              <w:spacing w:after="120"/>
              <w:ind w:left="576" w:hanging="432"/>
              <w:jc w:val="both"/>
              <w:rPr>
                <w:rFonts w:ascii="Arial" w:hAnsi="Arial" w:eastAsia="Arial" w:cs="Arial"/>
                <w:color w:val="000000"/>
                <w:sz w:val="24"/>
                <w:szCs w:val="24"/>
              </w:rPr>
            </w:pPr>
            <w:r>
              <w:rPr>
                <w:rFonts w:ascii="Arial" w:hAnsi="Arial" w:eastAsia="Arial" w:cs="Arial"/>
                <w:color w:val="000000"/>
                <w:sz w:val="24"/>
                <w:szCs w:val="24"/>
              </w:rPr>
              <w:t>comply with an obligation under a Contract;</w:t>
            </w:r>
          </w:p>
        </w:tc>
      </w:tr>
      <w:tr w:rsidR="001469A6" w:rsidTr="51222E06" w14:paraId="69D960B5" w14:textId="77777777">
        <w:tc>
          <w:tcPr>
            <w:tcW w:w="2490" w:type="dxa"/>
            <w:tcMar/>
          </w:tcPr>
          <w:p w:rsidR="001469A6" w:rsidRDefault="0039042C" w14:paraId="69D960B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Profit"</w:t>
            </w:r>
          </w:p>
        </w:tc>
        <w:tc>
          <w:tcPr>
            <w:tcW w:w="6809" w:type="dxa"/>
            <w:tcMar/>
          </w:tcPr>
          <w:p w:rsidR="001469A6" w:rsidRDefault="0039042C" w14:paraId="69D960B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1469A6" w:rsidTr="51222E06" w14:paraId="69D960B8" w14:textId="77777777">
        <w:tc>
          <w:tcPr>
            <w:tcW w:w="2490" w:type="dxa"/>
            <w:tcMar/>
          </w:tcPr>
          <w:p w:rsidR="001469A6" w:rsidRDefault="0039042C" w14:paraId="69D960B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Profit Margin"</w:t>
            </w:r>
          </w:p>
        </w:tc>
        <w:tc>
          <w:tcPr>
            <w:tcW w:w="6809" w:type="dxa"/>
            <w:tcMar/>
          </w:tcPr>
          <w:p w:rsidR="001469A6" w:rsidRDefault="0039042C" w14:paraId="69D960B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1469A6" w:rsidTr="51222E06" w14:paraId="69D960BB" w14:textId="77777777">
        <w:tc>
          <w:tcPr>
            <w:tcW w:w="2490" w:type="dxa"/>
            <w:tcMar/>
          </w:tcPr>
          <w:p w:rsidR="001469A6" w:rsidRDefault="0039042C" w14:paraId="69D960B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Staff"</w:t>
            </w:r>
          </w:p>
        </w:tc>
        <w:tc>
          <w:tcPr>
            <w:tcW w:w="6809" w:type="dxa"/>
            <w:tcMar/>
          </w:tcPr>
          <w:p w:rsidR="001469A6" w:rsidRDefault="0039042C" w14:paraId="69D960B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all directors, officers, employees, agents, </w:t>
            </w:r>
            <w:proofErr w:type="gramStart"/>
            <w:r>
              <w:rPr>
                <w:rFonts w:ascii="Arial" w:hAnsi="Arial" w:eastAsia="Arial" w:cs="Arial"/>
                <w:color w:val="000000"/>
                <w:sz w:val="24"/>
                <w:szCs w:val="24"/>
              </w:rPr>
              <w:t>consultants</w:t>
            </w:r>
            <w:proofErr w:type="gramEnd"/>
            <w:r>
              <w:rPr>
                <w:rFonts w:ascii="Arial" w:hAnsi="Arial" w:eastAsia="Arial" w:cs="Arial"/>
                <w:color w:val="000000"/>
                <w:sz w:val="24"/>
                <w:szCs w:val="24"/>
              </w:rPr>
              <w:t xml:space="preserve"> and contractors of the Supplier and/or of any Subcontractor engaged in the performance of the Supplier’s obligations under a Contract;</w:t>
            </w:r>
          </w:p>
        </w:tc>
      </w:tr>
      <w:tr w:rsidR="001469A6" w:rsidTr="51222E06" w14:paraId="69D960BE" w14:textId="77777777">
        <w:tc>
          <w:tcPr>
            <w:tcW w:w="2490" w:type="dxa"/>
            <w:tcMar/>
          </w:tcPr>
          <w:p w:rsidR="001469A6" w:rsidRDefault="0039042C" w14:paraId="69D960B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"Supporting Documentation"</w:t>
            </w:r>
          </w:p>
        </w:tc>
        <w:tc>
          <w:tcPr>
            <w:tcW w:w="6809" w:type="dxa"/>
            <w:tcMar/>
          </w:tcPr>
          <w:p w:rsidR="001469A6" w:rsidRDefault="0039042C" w14:paraId="69D960B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sufficient information in writing to enable the Buyer to reasonably assess whether the Charges, Reimbursable </w:t>
            </w:r>
            <w:proofErr w:type="gramStart"/>
            <w:r>
              <w:rPr>
                <w:rFonts w:ascii="Arial" w:hAnsi="Arial" w:eastAsia="Arial" w:cs="Arial"/>
                <w:color w:val="000000"/>
                <w:sz w:val="24"/>
                <w:szCs w:val="24"/>
              </w:rPr>
              <w:t>Expenses</w:t>
            </w:r>
            <w:proofErr w:type="gramEnd"/>
            <w:r>
              <w:rPr>
                <w:rFonts w:ascii="Arial" w:hAnsi="Arial" w:eastAsia="Arial" w:cs="Arial"/>
                <w:color w:val="000000"/>
                <w:sz w:val="24"/>
                <w:szCs w:val="24"/>
              </w:rPr>
              <w:t xml:space="preserve"> and other sums due from the Buyer under the Call-Off Contract detailed in the information are properly payable;</w:t>
            </w:r>
          </w:p>
        </w:tc>
      </w:tr>
      <w:tr w:rsidR="001469A6" w:rsidTr="51222E06" w14:paraId="69D960C5" w14:textId="77777777">
        <w:tc>
          <w:tcPr>
            <w:tcW w:w="2490" w:type="dxa"/>
            <w:tcMar/>
          </w:tcPr>
          <w:p w:rsidR="001469A6" w:rsidRDefault="0039042C" w14:paraId="69D960B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“Tax”</w:t>
            </w:r>
          </w:p>
        </w:tc>
        <w:tc>
          <w:tcPr>
            <w:tcW w:w="6809" w:type="dxa"/>
            <w:tcMar/>
          </w:tcPr>
          <w:p w:rsidR="001469A6" w:rsidRDefault="0039042C" w14:paraId="69D960C0" w14:textId="77777777">
            <w:pPr>
              <w:numPr>
                <w:ilvl w:val="0"/>
                <w:numId w:val="26"/>
              </w:numPr>
              <w:pBdr>
                <w:top w:val="nil"/>
                <w:left w:val="nil"/>
                <w:bottom w:val="nil"/>
                <w:right w:val="nil"/>
                <w:between w:val="nil"/>
              </w:pBdr>
              <w:tabs>
                <w:tab w:val="left" w:pos="-179"/>
                <w:tab w:val="left" w:pos="-9"/>
              </w:tabs>
              <w:spacing w:after="120"/>
              <w:jc w:val="both"/>
              <w:rPr>
                <w:rFonts w:ascii="Arial" w:hAnsi="Arial" w:eastAsia="Arial" w:cs="Arial"/>
                <w:color w:val="000000"/>
                <w:sz w:val="24"/>
                <w:szCs w:val="24"/>
              </w:rPr>
            </w:pPr>
            <w:r>
              <w:rPr>
                <w:rFonts w:ascii="Arial" w:hAnsi="Arial" w:eastAsia="Arial" w:cs="Arial"/>
                <w:color w:val="000000"/>
                <w:sz w:val="24"/>
                <w:szCs w:val="24"/>
              </w:rPr>
              <w:t>all forms of taxation whether direct or indirect;</w:t>
            </w:r>
          </w:p>
          <w:p w:rsidR="001469A6" w:rsidRDefault="0039042C" w14:paraId="69D960C1" w14:textId="77777777">
            <w:pPr>
              <w:numPr>
                <w:ilvl w:val="0"/>
                <w:numId w:val="26"/>
              </w:numPr>
              <w:pBdr>
                <w:top w:val="nil"/>
                <w:left w:val="nil"/>
                <w:bottom w:val="nil"/>
                <w:right w:val="nil"/>
                <w:between w:val="nil"/>
              </w:pBdr>
              <w:tabs>
                <w:tab w:val="left" w:pos="-179"/>
                <w:tab w:val="left" w:pos="-9"/>
              </w:tabs>
              <w:spacing w:after="120"/>
              <w:jc w:val="both"/>
              <w:rPr>
                <w:rFonts w:ascii="Arial" w:hAnsi="Arial" w:eastAsia="Arial" w:cs="Arial"/>
                <w:color w:val="000000"/>
                <w:sz w:val="24"/>
                <w:szCs w:val="24"/>
              </w:rPr>
            </w:pPr>
            <w:r>
              <w:rPr>
                <w:rFonts w:ascii="Arial" w:hAnsi="Arial" w:eastAsia="Arial" w:cs="Arial"/>
                <w:color w:val="000000"/>
                <w:sz w:val="24"/>
                <w:szCs w:val="24"/>
              </w:rPr>
              <w:t>national insurance contributions in the United Kingdom and similar contributions or obligations in any other jurisdiction;</w:t>
            </w:r>
          </w:p>
          <w:p w:rsidR="001469A6" w:rsidRDefault="0039042C" w14:paraId="69D960C2" w14:textId="77777777">
            <w:pPr>
              <w:numPr>
                <w:ilvl w:val="0"/>
                <w:numId w:val="26"/>
              </w:numPr>
              <w:pBdr>
                <w:top w:val="nil"/>
                <w:left w:val="nil"/>
                <w:bottom w:val="nil"/>
                <w:right w:val="nil"/>
                <w:between w:val="nil"/>
              </w:pBdr>
              <w:tabs>
                <w:tab w:val="left" w:pos="-179"/>
                <w:tab w:val="left" w:pos="-9"/>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hAnsi="Arial" w:eastAsia="Arial" w:cs="Arial"/>
                <w:color w:val="000000"/>
                <w:sz w:val="24"/>
                <w:szCs w:val="24"/>
              </w:rPr>
              <w:t>return  for</w:t>
            </w:r>
            <w:proofErr w:type="gramEnd"/>
            <w:r>
              <w:rPr>
                <w:rFonts w:ascii="Arial" w:hAnsi="Arial" w:eastAsia="Arial" w:cs="Arial"/>
                <w:color w:val="000000"/>
                <w:sz w:val="24"/>
                <w:szCs w:val="24"/>
              </w:rPr>
              <w:t xml:space="preserve"> goods or services supplied or performed or to be performed) and withholdings; and</w:t>
            </w:r>
          </w:p>
          <w:p w:rsidR="001469A6" w:rsidRDefault="0039042C" w14:paraId="69D960C3" w14:textId="77777777">
            <w:pPr>
              <w:numPr>
                <w:ilvl w:val="0"/>
                <w:numId w:val="26"/>
              </w:numPr>
              <w:pBdr>
                <w:top w:val="nil"/>
                <w:left w:val="nil"/>
                <w:bottom w:val="nil"/>
                <w:right w:val="nil"/>
                <w:between w:val="nil"/>
              </w:pBdr>
              <w:tabs>
                <w:tab w:val="left" w:pos="-179"/>
                <w:tab w:val="left" w:pos="-9"/>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any penalty, fine, surcharge, interest, </w:t>
            </w:r>
            <w:proofErr w:type="gramStart"/>
            <w:r>
              <w:rPr>
                <w:rFonts w:ascii="Arial" w:hAnsi="Arial" w:eastAsia="Arial" w:cs="Arial"/>
                <w:color w:val="000000"/>
                <w:sz w:val="24"/>
                <w:szCs w:val="24"/>
              </w:rPr>
              <w:t>charges</w:t>
            </w:r>
            <w:proofErr w:type="gramEnd"/>
            <w:r>
              <w:rPr>
                <w:rFonts w:ascii="Arial" w:hAnsi="Arial" w:eastAsia="Arial" w:cs="Arial"/>
                <w:color w:val="000000"/>
                <w:sz w:val="24"/>
                <w:szCs w:val="24"/>
              </w:rPr>
              <w:t xml:space="preserve"> or costs relating to any of the above,</w:t>
            </w:r>
          </w:p>
          <w:p w:rsidR="001469A6" w:rsidRDefault="0039042C" w14:paraId="69D960C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each case wherever chargeable and whether of the United Kingdom and any other jurisdiction;</w:t>
            </w:r>
          </w:p>
        </w:tc>
      </w:tr>
      <w:tr w:rsidR="001469A6" w:rsidTr="51222E06" w14:paraId="69D960C8" w14:textId="77777777">
        <w:tc>
          <w:tcPr>
            <w:tcW w:w="2490" w:type="dxa"/>
            <w:tcMar/>
          </w:tcPr>
          <w:p w:rsidR="001469A6" w:rsidP="51222E06" w:rsidRDefault="0039042C" w14:paraId="69D960C6" w14:textId="02ECD3DA">
            <w:pPr>
              <w:pBdr>
                <w:top w:val="nil" w:color="000000" w:sz="0" w:space="0"/>
                <w:left w:val="nil" w:color="000000" w:sz="0" w:space="0"/>
                <w:bottom w:val="nil" w:color="000000" w:sz="0" w:space="0"/>
                <w:right w:val="nil" w:color="000000" w:sz="0" w:space="0"/>
                <w:between w:val="nil" w:color="000000" w:sz="0" w:space="0"/>
              </w:pBdr>
              <w:spacing w:after="120"/>
              <w:ind w:left="-108"/>
              <w:rPr>
                <w:rFonts w:ascii="Arial" w:hAnsi="Arial" w:eastAsia="Arial" w:cs="Arial"/>
                <w:b w:val="1"/>
                <w:bCs w:val="1"/>
                <w:sz w:val="24"/>
                <w:szCs w:val="24"/>
              </w:rPr>
            </w:pPr>
            <w:r w:rsidRPr="51222E06" w:rsidR="0039042C">
              <w:rPr>
                <w:rFonts w:ascii="Arial" w:hAnsi="Arial" w:eastAsia="Arial" w:cs="Arial"/>
                <w:b w:val="1"/>
                <w:bCs w:val="1"/>
                <w:sz w:val="24"/>
                <w:szCs w:val="24"/>
              </w:rPr>
              <w:t xml:space="preserve">  </w:t>
            </w:r>
            <w:r w:rsidRPr="51222E06" w:rsidR="49E771FE">
              <w:rPr>
                <w:rFonts w:ascii="Arial" w:hAnsi="Arial" w:eastAsia="Arial" w:cs="Arial"/>
                <w:b w:val="1"/>
                <w:bCs w:val="1"/>
                <w:sz w:val="24"/>
                <w:szCs w:val="24"/>
              </w:rPr>
              <w:t>“</w:t>
            </w:r>
            <w:r w:rsidRPr="51222E06" w:rsidR="0039042C">
              <w:rPr>
                <w:rFonts w:ascii="Arial" w:hAnsi="Arial" w:eastAsia="Arial" w:cs="Arial"/>
                <w:b w:val="1"/>
                <w:bCs w:val="1"/>
                <w:sz w:val="24"/>
                <w:szCs w:val="24"/>
              </w:rPr>
              <w:t>TEM Provider</w:t>
            </w:r>
            <w:r w:rsidRPr="51222E06" w:rsidR="6B313A86">
              <w:rPr>
                <w:rFonts w:ascii="Arial" w:hAnsi="Arial" w:eastAsia="Arial" w:cs="Arial"/>
                <w:b w:val="1"/>
                <w:bCs w:val="1"/>
                <w:sz w:val="24"/>
                <w:szCs w:val="24"/>
              </w:rPr>
              <w:t>”</w:t>
            </w:r>
          </w:p>
        </w:tc>
        <w:tc>
          <w:tcPr>
            <w:tcW w:w="6809" w:type="dxa"/>
            <w:tcMar/>
          </w:tcPr>
          <w:p w:rsidR="001469A6" w:rsidRDefault="0039042C" w14:paraId="69D960C7" w14:textId="77777777">
            <w:pPr>
              <w:pBdr>
                <w:top w:val="nil"/>
                <w:left w:val="nil"/>
                <w:bottom w:val="nil"/>
                <w:right w:val="nil"/>
                <w:between w:val="nil"/>
              </w:pBdr>
              <w:tabs>
                <w:tab w:val="left" w:pos="-179"/>
                <w:tab w:val="left" w:pos="-9"/>
              </w:tabs>
              <w:spacing w:after="120"/>
              <w:ind w:left="170" w:hanging="170"/>
              <w:jc w:val="both"/>
              <w:rPr>
                <w:rFonts w:ascii="Arial" w:hAnsi="Arial" w:eastAsia="Arial" w:cs="Arial"/>
                <w:color w:val="000000"/>
                <w:sz w:val="24"/>
                <w:szCs w:val="24"/>
              </w:rPr>
            </w:pPr>
            <w:r>
              <w:rPr>
                <w:rFonts w:ascii="Arial" w:hAnsi="Arial" w:eastAsia="Arial" w:cs="Arial"/>
                <w:sz w:val="24"/>
                <w:szCs w:val="24"/>
              </w:rPr>
              <w:t xml:space="preserve"> </w:t>
            </w:r>
            <w:r>
              <w:rPr>
                <w:rFonts w:ascii="Arial" w:hAnsi="Arial" w:eastAsia="Arial" w:cs="Arial"/>
                <w:sz w:val="24"/>
                <w:szCs w:val="24"/>
                <w:highlight w:val="white"/>
              </w:rPr>
              <w:t>a Supplier appointed by CCS to provide telecoms expense management;</w:t>
            </w:r>
          </w:p>
        </w:tc>
      </w:tr>
      <w:tr w:rsidR="001469A6" w:rsidTr="51222E06" w14:paraId="69D960CB" w14:textId="77777777">
        <w:tc>
          <w:tcPr>
            <w:tcW w:w="2490" w:type="dxa"/>
            <w:tcMar/>
          </w:tcPr>
          <w:p w:rsidR="001469A6" w:rsidRDefault="0039042C" w14:paraId="69D960C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"Termination Notice"</w:t>
            </w:r>
          </w:p>
        </w:tc>
        <w:tc>
          <w:tcPr>
            <w:tcW w:w="6809" w:type="dxa"/>
            <w:tcMar/>
          </w:tcPr>
          <w:p w:rsidR="001469A6" w:rsidRDefault="0039042C" w14:paraId="69D960C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1469A6" w:rsidTr="51222E06" w14:paraId="69D960CE" w14:textId="77777777">
        <w:tc>
          <w:tcPr>
            <w:tcW w:w="2490" w:type="dxa"/>
            <w:tcMar/>
          </w:tcPr>
          <w:p w:rsidR="001469A6" w:rsidRDefault="0039042C" w14:paraId="69D960C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"Test Issue"</w:t>
            </w:r>
          </w:p>
        </w:tc>
        <w:tc>
          <w:tcPr>
            <w:tcW w:w="6809" w:type="dxa"/>
            <w:tcMar/>
          </w:tcPr>
          <w:p w:rsidR="001469A6" w:rsidRDefault="0039042C" w14:paraId="69D960C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variance or non-conformity of the Deliverables from their requirements as set out in a Call-Off Contract;</w:t>
            </w:r>
          </w:p>
        </w:tc>
      </w:tr>
      <w:tr w:rsidR="001469A6" w:rsidTr="51222E06" w14:paraId="69D960D3" w14:textId="77777777">
        <w:tc>
          <w:tcPr>
            <w:tcW w:w="2490" w:type="dxa"/>
            <w:tcMar/>
          </w:tcPr>
          <w:p w:rsidR="001469A6" w:rsidRDefault="0039042C" w14:paraId="69D960C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"Test Plan"</w:t>
            </w:r>
          </w:p>
        </w:tc>
        <w:tc>
          <w:tcPr>
            <w:tcW w:w="6809" w:type="dxa"/>
            <w:tcMar/>
          </w:tcPr>
          <w:p w:rsidR="001469A6" w:rsidRDefault="0039042C" w14:paraId="69D960D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plan:</w:t>
            </w:r>
          </w:p>
          <w:p w:rsidR="001469A6" w:rsidRDefault="0039042C" w14:paraId="69D960D1" w14:textId="77777777">
            <w:pPr>
              <w:numPr>
                <w:ilvl w:val="1"/>
                <w:numId w:val="19"/>
              </w:numPr>
              <w:pBdr>
                <w:top w:val="nil"/>
                <w:left w:val="nil"/>
                <w:bottom w:val="nil"/>
                <w:right w:val="nil"/>
                <w:between w:val="nil"/>
              </w:pBdr>
              <w:tabs>
                <w:tab w:val="left" w:pos="-576"/>
                <w:tab w:val="left" w:pos="141"/>
              </w:tabs>
              <w:spacing w:after="120"/>
              <w:jc w:val="both"/>
              <w:rPr>
                <w:rFonts w:ascii="Arial" w:hAnsi="Arial" w:eastAsia="Arial" w:cs="Arial"/>
                <w:color w:val="000000"/>
                <w:sz w:val="24"/>
                <w:szCs w:val="24"/>
              </w:rPr>
            </w:pPr>
            <w:r>
              <w:rPr>
                <w:rFonts w:ascii="Arial" w:hAnsi="Arial" w:eastAsia="Arial" w:cs="Arial"/>
                <w:color w:val="000000"/>
                <w:sz w:val="24"/>
                <w:szCs w:val="24"/>
              </w:rPr>
              <w:t xml:space="preserve">for the Testing of the Deliverables; and </w:t>
            </w:r>
          </w:p>
          <w:p w:rsidR="001469A6" w:rsidRDefault="0039042C" w14:paraId="69D960D2" w14:textId="77777777">
            <w:pPr>
              <w:numPr>
                <w:ilvl w:val="1"/>
                <w:numId w:val="19"/>
              </w:numPr>
              <w:pBdr>
                <w:top w:val="nil"/>
                <w:left w:val="nil"/>
                <w:bottom w:val="nil"/>
                <w:right w:val="nil"/>
                <w:between w:val="nil"/>
              </w:pBdr>
              <w:tabs>
                <w:tab w:val="left" w:pos="-576"/>
                <w:tab w:val="left" w:pos="144"/>
              </w:tabs>
              <w:spacing w:after="120"/>
              <w:ind w:hanging="288"/>
              <w:jc w:val="both"/>
              <w:rPr>
                <w:rFonts w:ascii="Arial" w:hAnsi="Arial" w:eastAsia="Arial" w:cs="Arial"/>
                <w:color w:val="000000"/>
                <w:sz w:val="24"/>
                <w:szCs w:val="24"/>
              </w:rPr>
            </w:pPr>
            <w:r>
              <w:rPr>
                <w:rFonts w:ascii="Arial" w:hAnsi="Arial" w:eastAsia="Arial" w:cs="Arial"/>
                <w:color w:val="000000"/>
                <w:sz w:val="24"/>
                <w:szCs w:val="24"/>
              </w:rPr>
              <w:t>setting out other agreed criteria related to the achievement of Milestones;</w:t>
            </w:r>
          </w:p>
        </w:tc>
      </w:tr>
      <w:tr w:rsidR="001469A6" w:rsidTr="51222E06" w14:paraId="69D960D6" w14:textId="77777777">
        <w:tc>
          <w:tcPr>
            <w:tcW w:w="2490" w:type="dxa"/>
            <w:tcMar/>
          </w:tcPr>
          <w:p w:rsidR="001469A6" w:rsidRDefault="0039042C" w14:paraId="69D960D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"Tests "</w:t>
            </w:r>
          </w:p>
        </w:tc>
        <w:tc>
          <w:tcPr>
            <w:tcW w:w="6809" w:type="dxa"/>
            <w:tcMar/>
          </w:tcPr>
          <w:p w:rsidR="001469A6" w:rsidRDefault="0039042C" w14:paraId="69D960D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tests required to be carried out pursuant to a Call-Off Contract as set out in the Test Plan or elsewhere in a Call-Off Contract and "</w:t>
            </w:r>
            <w:r>
              <w:rPr>
                <w:rFonts w:ascii="Arial" w:hAnsi="Arial" w:eastAsia="Arial" w:cs="Arial"/>
                <w:b/>
                <w:color w:val="000000"/>
                <w:sz w:val="24"/>
                <w:szCs w:val="24"/>
              </w:rPr>
              <w:t>Tested</w:t>
            </w:r>
            <w:r>
              <w:rPr>
                <w:rFonts w:ascii="Arial" w:hAnsi="Arial" w:eastAsia="Arial" w:cs="Arial"/>
                <w:color w:val="000000"/>
                <w:sz w:val="24"/>
                <w:szCs w:val="24"/>
              </w:rPr>
              <w:t>" and “</w:t>
            </w:r>
            <w:r>
              <w:rPr>
                <w:rFonts w:ascii="Arial" w:hAnsi="Arial" w:eastAsia="Arial" w:cs="Arial"/>
                <w:b/>
                <w:color w:val="000000"/>
                <w:sz w:val="24"/>
                <w:szCs w:val="24"/>
              </w:rPr>
              <w:t>Testing</w:t>
            </w:r>
            <w:r>
              <w:rPr>
                <w:rFonts w:ascii="Arial" w:hAnsi="Arial" w:eastAsia="Arial" w:cs="Arial"/>
                <w:color w:val="000000"/>
                <w:sz w:val="24"/>
                <w:szCs w:val="24"/>
              </w:rPr>
              <w:t>” shall be construed accordingly;</w:t>
            </w:r>
          </w:p>
        </w:tc>
      </w:tr>
      <w:tr w:rsidR="001469A6" w:rsidTr="51222E06" w14:paraId="69D960D9" w14:textId="77777777">
        <w:tc>
          <w:tcPr>
            <w:tcW w:w="2490" w:type="dxa"/>
            <w:tcMar/>
          </w:tcPr>
          <w:p w:rsidR="001469A6" w:rsidRDefault="0039042C" w14:paraId="69D960D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"Third Party IPR"</w:t>
            </w:r>
          </w:p>
        </w:tc>
        <w:tc>
          <w:tcPr>
            <w:tcW w:w="6809" w:type="dxa"/>
            <w:tcMar/>
          </w:tcPr>
          <w:p w:rsidR="001469A6" w:rsidRDefault="0039042C" w14:paraId="69D960D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Intellectual Property Rights owned by a third party which is or will be used by the Supplier for the purpose of providing the Deliverables;</w:t>
            </w:r>
          </w:p>
        </w:tc>
      </w:tr>
      <w:tr w:rsidR="001469A6" w:rsidTr="51222E06" w14:paraId="69D960DC" w14:textId="77777777">
        <w:tc>
          <w:tcPr>
            <w:tcW w:w="2490" w:type="dxa"/>
            <w:tcMar/>
          </w:tcPr>
          <w:p w:rsidR="001469A6" w:rsidRDefault="0039042C" w14:paraId="69D960D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Time and Materials</w:t>
            </w:r>
          </w:p>
        </w:tc>
        <w:tc>
          <w:tcPr>
            <w:tcW w:w="6809" w:type="dxa"/>
            <w:tcMar/>
          </w:tcPr>
          <w:p w:rsidR="001469A6" w:rsidRDefault="0039042C" w14:paraId="69D960D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highlight w:val="white"/>
              </w:rPr>
              <w:t>a pricing mechanism whereby the Buyer agrees to pay the Supplier based upon the work performed by the Supplier's employees and Sub-Contractors, and for materials used in the project, no matter how much work is required to complete the project;</w:t>
            </w:r>
          </w:p>
        </w:tc>
      </w:tr>
      <w:tr w:rsidR="001469A6" w:rsidTr="51222E06" w14:paraId="69D960DF" w14:textId="77777777">
        <w:tc>
          <w:tcPr>
            <w:tcW w:w="2490" w:type="dxa"/>
            <w:tcMar/>
          </w:tcPr>
          <w:p w:rsidR="001469A6" w:rsidRDefault="0039042C" w14:paraId="69D960D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"Transferring Supplier Employees"</w:t>
            </w:r>
          </w:p>
        </w:tc>
        <w:tc>
          <w:tcPr>
            <w:tcW w:w="6809" w:type="dxa"/>
            <w:tcMar/>
          </w:tcPr>
          <w:p w:rsidR="001469A6" w:rsidRDefault="0039042C" w14:paraId="69D960D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those employees of the Supplier and/or the Supplier’s Subcontractors to whom the Employment Regulations will apply on the Service Transfer Date; </w:t>
            </w:r>
          </w:p>
        </w:tc>
      </w:tr>
      <w:tr w:rsidR="001469A6" w:rsidTr="51222E06" w14:paraId="69D960E5" w14:textId="77777777">
        <w:tc>
          <w:tcPr>
            <w:tcW w:w="2490" w:type="dxa"/>
            <w:tcMar/>
          </w:tcPr>
          <w:p w:rsidR="001469A6" w:rsidRDefault="0039042C" w14:paraId="69D960E0"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"Transparency Information"</w:t>
            </w:r>
          </w:p>
        </w:tc>
        <w:tc>
          <w:tcPr>
            <w:tcW w:w="6809" w:type="dxa"/>
            <w:tcMar/>
          </w:tcPr>
          <w:p w:rsidR="001469A6" w:rsidRDefault="0039042C" w14:paraId="69D960E1" w14:textId="77777777">
            <w:pPr>
              <w:keepNext/>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Transparency Reports and the content of a Contract, including any changes to this Contract agreed from time to time, except for – </w:t>
            </w:r>
          </w:p>
          <w:p w:rsidR="001469A6" w:rsidRDefault="0039042C" w14:paraId="69D960E2" w14:textId="77777777">
            <w:pPr>
              <w:keepNext/>
              <w:pBdr>
                <w:top w:val="nil"/>
                <w:left w:val="nil"/>
                <w:bottom w:val="nil"/>
                <w:right w:val="nil"/>
                <w:between w:val="nil"/>
              </w:pBdr>
              <w:tabs>
                <w:tab w:val="left" w:pos="-179"/>
                <w:tab w:val="left" w:pos="-9"/>
              </w:tabs>
              <w:spacing w:after="120"/>
              <w:ind w:left="720"/>
              <w:jc w:val="both"/>
              <w:rPr>
                <w:rFonts w:ascii="Arial" w:hAnsi="Arial" w:eastAsia="Arial" w:cs="Arial"/>
                <w:color w:val="000000"/>
                <w:sz w:val="24"/>
                <w:szCs w:val="24"/>
              </w:rPr>
            </w:pPr>
            <w:r>
              <w:rPr>
                <w:rFonts w:ascii="Arial" w:hAnsi="Arial" w:eastAsia="Arial" w:cs="Arial"/>
                <w:color w:val="000000"/>
                <w:sz w:val="24"/>
                <w:szCs w:val="24"/>
              </w:rPr>
              <w:t>(</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w:t>
            </w:r>
            <w:r>
              <w:rPr>
                <w:rFonts w:ascii="Arial" w:hAnsi="Arial" w:eastAsia="Arial" w:cs="Arial"/>
                <w:color w:val="000000"/>
                <w:sz w:val="24"/>
                <w:szCs w:val="24"/>
              </w:rPr>
              <w:tab/>
            </w:r>
            <w:r>
              <w:rPr>
                <w:rFonts w:ascii="Arial" w:hAnsi="Arial" w:eastAsia="Arial" w:cs="Arial"/>
                <w:color w:val="000000"/>
                <w:sz w:val="24"/>
                <w:szCs w:val="24"/>
              </w:rPr>
              <w:t>any information which is exempt from disclosure in accordance with the provisions of the FOIA, which shall be determined by the Relevant Authority; and</w:t>
            </w:r>
          </w:p>
          <w:p w:rsidR="001469A6" w:rsidRDefault="0039042C" w14:paraId="69D960E3" w14:textId="77777777">
            <w:pPr>
              <w:keepNext/>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 (ii)</w:t>
            </w:r>
            <w:r>
              <w:rPr>
                <w:rFonts w:ascii="Arial" w:hAnsi="Arial" w:eastAsia="Arial" w:cs="Arial"/>
                <w:color w:val="000000"/>
                <w:sz w:val="24"/>
                <w:szCs w:val="24"/>
              </w:rPr>
              <w:tab/>
            </w:r>
            <w:r>
              <w:rPr>
                <w:rFonts w:ascii="Arial" w:hAnsi="Arial" w:eastAsia="Arial" w:cs="Arial"/>
                <w:color w:val="000000"/>
                <w:sz w:val="24"/>
                <w:szCs w:val="24"/>
              </w:rPr>
              <w:t>Commercially Sensitive Information;</w:t>
            </w:r>
          </w:p>
          <w:p w:rsidR="001469A6" w:rsidRDefault="001469A6" w14:paraId="69D960E4" w14:textId="77777777">
            <w:pPr>
              <w:keepNext/>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p>
        </w:tc>
      </w:tr>
      <w:tr w:rsidR="001469A6" w:rsidTr="51222E06" w14:paraId="69D960E8" w14:textId="77777777">
        <w:tc>
          <w:tcPr>
            <w:tcW w:w="2490" w:type="dxa"/>
            <w:tcMar/>
          </w:tcPr>
          <w:p w:rsidR="001469A6" w:rsidRDefault="0039042C" w14:paraId="69D960E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"Transparency Reports"</w:t>
            </w:r>
          </w:p>
        </w:tc>
        <w:tc>
          <w:tcPr>
            <w:tcW w:w="6809" w:type="dxa"/>
            <w:tcMar/>
          </w:tcPr>
          <w:p w:rsidR="001469A6" w:rsidRDefault="0039042C" w14:paraId="69D960E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1469A6" w:rsidTr="51222E06" w14:paraId="69D960EB" w14:textId="77777777">
        <w:tc>
          <w:tcPr>
            <w:tcW w:w="2490" w:type="dxa"/>
            <w:tcMar/>
          </w:tcPr>
          <w:p w:rsidR="001469A6" w:rsidRDefault="0039042C" w14:paraId="69D960E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TUPE</w:t>
            </w:r>
          </w:p>
        </w:tc>
        <w:tc>
          <w:tcPr>
            <w:tcW w:w="6809" w:type="dxa"/>
            <w:tcMar/>
          </w:tcPr>
          <w:p w:rsidR="001469A6" w:rsidRDefault="0039042C" w14:paraId="69D960E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202124"/>
                <w:sz w:val="24"/>
                <w:szCs w:val="24"/>
              </w:rPr>
              <w:t>Transfer of Undertakings (Protection of Employment) Regulations 2006 (SI 2006/246) as amended or replaced or any other regulations or UK legislation implementing the Acquired Rights Directive</w:t>
            </w:r>
          </w:p>
        </w:tc>
      </w:tr>
      <w:tr w:rsidR="001469A6" w:rsidTr="51222E06" w14:paraId="69D960EE" w14:textId="77777777">
        <w:tc>
          <w:tcPr>
            <w:tcW w:w="2490" w:type="dxa"/>
            <w:tcMar/>
          </w:tcPr>
          <w:p w:rsidR="001469A6" w:rsidRDefault="0039042C" w14:paraId="69D960E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 xml:space="preserve">  United Kingdom</w:t>
            </w:r>
          </w:p>
        </w:tc>
        <w:tc>
          <w:tcPr>
            <w:tcW w:w="6809" w:type="dxa"/>
            <w:tcMar/>
          </w:tcPr>
          <w:p w:rsidR="001469A6" w:rsidRDefault="0039042C" w14:paraId="69D960E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202124"/>
                <w:sz w:val="24"/>
                <w:szCs w:val="24"/>
              </w:rPr>
              <w:t>the country that consists of England, Scotland, Wales, and Northern Ireland</w:t>
            </w:r>
          </w:p>
        </w:tc>
      </w:tr>
      <w:tr w:rsidR="001469A6" w:rsidTr="51222E06" w14:paraId="69D960F1" w14:textId="77777777">
        <w:tc>
          <w:tcPr>
            <w:tcW w:w="2490" w:type="dxa"/>
            <w:tcMar/>
          </w:tcPr>
          <w:p w:rsidR="001469A6" w:rsidRDefault="0039042C" w14:paraId="69D960E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"Variation"</w:t>
            </w:r>
          </w:p>
        </w:tc>
        <w:tc>
          <w:tcPr>
            <w:tcW w:w="6809" w:type="dxa"/>
            <w:tcMar/>
          </w:tcPr>
          <w:p w:rsidR="001469A6" w:rsidRDefault="0039042C" w14:paraId="69D960F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change to a Contract;</w:t>
            </w:r>
          </w:p>
        </w:tc>
      </w:tr>
      <w:tr w:rsidR="001469A6" w:rsidTr="51222E06" w14:paraId="69D960F4" w14:textId="77777777">
        <w:tc>
          <w:tcPr>
            <w:tcW w:w="2490" w:type="dxa"/>
            <w:tcMar/>
          </w:tcPr>
          <w:p w:rsidR="001469A6" w:rsidRDefault="0039042C" w14:paraId="69D960F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"Variation Form"</w:t>
            </w:r>
          </w:p>
        </w:tc>
        <w:tc>
          <w:tcPr>
            <w:tcW w:w="6809" w:type="dxa"/>
            <w:tcMar/>
          </w:tcPr>
          <w:p w:rsidR="001469A6" w:rsidRDefault="0039042C" w14:paraId="69D960F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form set out in Joint Schedule 2 (Variation Form);</w:t>
            </w:r>
          </w:p>
        </w:tc>
      </w:tr>
      <w:tr w:rsidR="001469A6" w:rsidTr="51222E06" w14:paraId="69D960F7" w14:textId="77777777">
        <w:tc>
          <w:tcPr>
            <w:tcW w:w="2490" w:type="dxa"/>
            <w:tcMar/>
          </w:tcPr>
          <w:p w:rsidR="001469A6" w:rsidRDefault="0039042C" w14:paraId="69D960F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"Variation Procedure"</w:t>
            </w:r>
          </w:p>
        </w:tc>
        <w:tc>
          <w:tcPr>
            <w:tcW w:w="6809" w:type="dxa"/>
            <w:tcMar/>
          </w:tcPr>
          <w:p w:rsidR="001469A6" w:rsidRDefault="0039042C" w14:paraId="69D960F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procedure set out in Clause 24 (Changing the contract);</w:t>
            </w:r>
          </w:p>
        </w:tc>
      </w:tr>
      <w:tr w:rsidR="001469A6" w:rsidTr="51222E06" w14:paraId="69D960FA" w14:textId="77777777">
        <w:tc>
          <w:tcPr>
            <w:tcW w:w="2490" w:type="dxa"/>
            <w:tcMar/>
          </w:tcPr>
          <w:p w:rsidR="001469A6" w:rsidRDefault="0039042C" w14:paraId="69D960F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"VAT"</w:t>
            </w:r>
          </w:p>
        </w:tc>
        <w:tc>
          <w:tcPr>
            <w:tcW w:w="6809" w:type="dxa"/>
            <w:tcMar/>
          </w:tcPr>
          <w:p w:rsidR="001469A6" w:rsidRDefault="0039042C" w14:paraId="69D960F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value added tax in accordance with the provisions of the Value Added Tax Act 1994;</w:t>
            </w:r>
          </w:p>
        </w:tc>
      </w:tr>
      <w:tr w:rsidR="001469A6" w:rsidTr="51222E06" w14:paraId="69D960FD" w14:textId="77777777">
        <w:tc>
          <w:tcPr>
            <w:tcW w:w="2490" w:type="dxa"/>
            <w:tcMar/>
          </w:tcPr>
          <w:p w:rsidR="001469A6" w:rsidRDefault="0039042C" w14:paraId="69D960F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"VCSE"</w:t>
            </w:r>
          </w:p>
        </w:tc>
        <w:tc>
          <w:tcPr>
            <w:tcW w:w="6809" w:type="dxa"/>
            <w:tcMar/>
          </w:tcPr>
          <w:p w:rsidR="001469A6" w:rsidRDefault="0039042C" w14:paraId="69D960F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non-governmental organisation that is value-driven and which principally reinvests its surpluses to further social, </w:t>
            </w:r>
            <w:proofErr w:type="gramStart"/>
            <w:r>
              <w:rPr>
                <w:rFonts w:ascii="Arial" w:hAnsi="Arial" w:eastAsia="Arial" w:cs="Arial"/>
                <w:color w:val="000000"/>
                <w:sz w:val="24"/>
                <w:szCs w:val="24"/>
              </w:rPr>
              <w:t>environmental</w:t>
            </w:r>
            <w:proofErr w:type="gramEnd"/>
            <w:r>
              <w:rPr>
                <w:rFonts w:ascii="Arial" w:hAnsi="Arial" w:eastAsia="Arial" w:cs="Arial"/>
                <w:color w:val="000000"/>
                <w:sz w:val="24"/>
                <w:szCs w:val="24"/>
              </w:rPr>
              <w:t xml:space="preserve"> or cultural objectives;</w:t>
            </w:r>
          </w:p>
        </w:tc>
      </w:tr>
      <w:tr w:rsidR="001469A6" w:rsidTr="51222E06" w14:paraId="69D96100" w14:textId="77777777">
        <w:tc>
          <w:tcPr>
            <w:tcW w:w="2490" w:type="dxa"/>
            <w:tcMar/>
          </w:tcPr>
          <w:p w:rsidR="001469A6" w:rsidRDefault="0039042C" w14:paraId="69D960F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"Worker"</w:t>
            </w:r>
          </w:p>
        </w:tc>
        <w:tc>
          <w:tcPr>
            <w:tcW w:w="6809" w:type="dxa"/>
            <w:tcMar/>
          </w:tcPr>
          <w:p w:rsidR="001469A6" w:rsidRDefault="0039042C" w14:paraId="69D960F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1469A6" w:rsidTr="51222E06" w14:paraId="69D96103" w14:textId="77777777">
        <w:tc>
          <w:tcPr>
            <w:tcW w:w="2490" w:type="dxa"/>
            <w:tcMar/>
          </w:tcPr>
          <w:p w:rsidR="001469A6" w:rsidRDefault="0039042C" w14:paraId="69D9610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"Working Day"</w:t>
            </w:r>
          </w:p>
        </w:tc>
        <w:tc>
          <w:tcPr>
            <w:tcW w:w="6809" w:type="dxa"/>
            <w:tcMar/>
          </w:tcPr>
          <w:p w:rsidR="001469A6" w:rsidRDefault="0039042C" w14:paraId="69D9610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day other than a Saturday or Sunday or public holiday in England and Wales unless specified otherwise by the Parties in the Order Form;</w:t>
            </w:r>
          </w:p>
        </w:tc>
      </w:tr>
      <w:tr w:rsidR="001469A6" w:rsidTr="51222E06" w14:paraId="69D96106" w14:textId="77777777">
        <w:tc>
          <w:tcPr>
            <w:tcW w:w="2490" w:type="dxa"/>
            <w:tcMar/>
          </w:tcPr>
          <w:p w:rsidR="001469A6" w:rsidRDefault="0039042C" w14:paraId="69D9610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t>
            </w:r>
            <w:proofErr w:type="gramStart"/>
            <w:r>
              <w:rPr>
                <w:rFonts w:ascii="Arial" w:hAnsi="Arial" w:eastAsia="Arial" w:cs="Arial"/>
                <w:b/>
                <w:color w:val="000000"/>
                <w:sz w:val="24"/>
                <w:szCs w:val="24"/>
              </w:rPr>
              <w:t>Work Day</w:t>
            </w:r>
            <w:proofErr w:type="gramEnd"/>
            <w:r>
              <w:rPr>
                <w:rFonts w:ascii="Arial" w:hAnsi="Arial" w:eastAsia="Arial" w:cs="Arial"/>
                <w:b/>
                <w:color w:val="000000"/>
                <w:sz w:val="24"/>
                <w:szCs w:val="24"/>
              </w:rPr>
              <w:t>"</w:t>
            </w:r>
          </w:p>
        </w:tc>
        <w:tc>
          <w:tcPr>
            <w:tcW w:w="6809" w:type="dxa"/>
            <w:tcMar/>
          </w:tcPr>
          <w:p w:rsidR="001469A6" w:rsidRDefault="0039042C" w14:paraId="69D9610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7.5 Work Hours,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such hours are worked consecutively and whether or not they are worked on the same day; and</w:t>
            </w:r>
          </w:p>
        </w:tc>
      </w:tr>
      <w:tr w:rsidR="001469A6" w:rsidTr="51222E06" w14:paraId="69D96109" w14:textId="77777777">
        <w:tc>
          <w:tcPr>
            <w:tcW w:w="2490" w:type="dxa"/>
            <w:tcMar/>
          </w:tcPr>
          <w:p w:rsidR="001469A6" w:rsidRDefault="0039042C" w14:paraId="69D9610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"Work Hours"</w:t>
            </w:r>
          </w:p>
        </w:tc>
        <w:tc>
          <w:tcPr>
            <w:tcW w:w="6809" w:type="dxa"/>
            <w:tcMar/>
          </w:tcPr>
          <w:p w:rsidR="001469A6" w:rsidRDefault="0039042C" w14:paraId="69D9610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1469A6" w:rsidRDefault="001469A6" w14:paraId="69D9610A" w14:textId="77777777">
      <w:pPr>
        <w:spacing w:after="0" w:line="240" w:lineRule="auto"/>
        <w:rPr>
          <w:rFonts w:ascii="Arial" w:hAnsi="Arial" w:eastAsia="Arial" w:cs="Arial"/>
          <w:sz w:val="24"/>
          <w:szCs w:val="24"/>
        </w:rPr>
      </w:pPr>
      <w:bookmarkStart w:name="_heading=h.gjdgxs" w:colFirst="0" w:colLast="0" w:id="5"/>
      <w:bookmarkEnd w:id="5"/>
    </w:p>
    <w:sectPr w:rsidR="001469A6">
      <w:headerReference w:type="default" r:id="rId18"/>
      <w:footerReference w:type="default" r:id="rId19"/>
      <w:headerReference w:type="first" r:id="rId20"/>
      <w:footerReference w:type="first" r:id="rId21"/>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F0E" w:rsidRDefault="00442F0E" w14:paraId="2CF1A332" w14:textId="77777777">
      <w:pPr>
        <w:spacing w:after="0" w:line="240" w:lineRule="auto"/>
      </w:pPr>
      <w:r>
        <w:separator/>
      </w:r>
    </w:p>
  </w:endnote>
  <w:endnote w:type="continuationSeparator" w:id="0">
    <w:p w:rsidR="00442F0E" w:rsidRDefault="00442F0E" w14:paraId="3F3588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9A6" w:rsidRDefault="0039042C" w14:paraId="69D96111"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RM6116</w:t>
    </w:r>
    <w:r>
      <w:rPr>
        <w:rFonts w:ascii="Arial" w:hAnsi="Arial" w:eastAsia="Arial" w:cs="Arial"/>
        <w:sz w:val="20"/>
        <w:szCs w:val="20"/>
      </w:rPr>
      <w:tab/>
    </w:r>
    <w:r>
      <w:rPr>
        <w:rFonts w:ascii="Arial" w:hAnsi="Arial" w:eastAsia="Arial" w:cs="Arial"/>
        <w:sz w:val="20"/>
        <w:szCs w:val="20"/>
      </w:rPr>
      <w:t xml:space="preserve">                                           </w:t>
    </w:r>
  </w:p>
  <w:p w:rsidR="001469A6" w:rsidRDefault="0039042C" w14:paraId="69D96112"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2A6186">
      <w:rPr>
        <w:rFonts w:ascii="Arial" w:hAnsi="Arial" w:eastAsia="Arial" w:cs="Arial"/>
        <w:noProof/>
        <w:color w:val="000000"/>
        <w:sz w:val="20"/>
        <w:szCs w:val="20"/>
      </w:rPr>
      <w:t>2</w:t>
    </w:r>
    <w:r>
      <w:rPr>
        <w:rFonts w:ascii="Arial" w:hAnsi="Arial" w:eastAsia="Arial" w:cs="Arial"/>
        <w:color w:val="000000"/>
        <w:sz w:val="20"/>
        <w:szCs w:val="20"/>
      </w:rPr>
      <w:fldChar w:fldCharType="end"/>
    </w:r>
  </w:p>
  <w:p w:rsidR="001469A6" w:rsidRDefault="0039042C" w14:paraId="69D961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eastAsia="Arial" w:cs="Arial"/>
        <w:color w:val="BFBFBF"/>
        <w:sz w:val="20"/>
        <w:szCs w:val="20"/>
      </w:rPr>
    </w:pPr>
    <w:r>
      <w:rPr>
        <w:rFonts w:ascii="Arial" w:hAnsi="Arial" w:eastAsia="Arial" w:cs="Arial"/>
        <w:sz w:val="20"/>
        <w:szCs w:val="20"/>
      </w:rPr>
      <w:t>Model Version: v3.10</w:t>
    </w:r>
    <w:r>
      <w:rPr>
        <w:rFonts w:ascii="Arial" w:hAnsi="Arial" w:eastAsia="Arial" w:cs="Arial"/>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9A6" w:rsidRDefault="0039042C" w14:paraId="69D96116" w14:textId="77777777">
    <w:pP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Framework Ref: RM</w:t>
    </w:r>
    <w:r>
      <w:rPr>
        <w:rFonts w:ascii="Arial" w:hAnsi="Arial" w:eastAsia="Arial" w:cs="Arial"/>
        <w:color w:val="BFBFBF"/>
        <w:sz w:val="20"/>
        <w:szCs w:val="20"/>
      </w:rPr>
      <w:tab/>
    </w:r>
    <w:r>
      <w:rPr>
        <w:rFonts w:ascii="Arial" w:hAnsi="Arial" w:eastAsia="Arial" w:cs="Arial"/>
        <w:color w:val="BFBFBF"/>
        <w:sz w:val="20"/>
        <w:szCs w:val="20"/>
      </w:rPr>
      <w:t xml:space="preserve">                                           </w:t>
    </w:r>
  </w:p>
  <w:p w:rsidR="001469A6" w:rsidRDefault="0039042C" w14:paraId="69D96117"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BFBFBF"/>
        <w:sz w:val="20"/>
        <w:szCs w:val="20"/>
      </w:rPr>
    </w:pPr>
    <w:r>
      <w:rPr>
        <w:rFonts w:ascii="Arial" w:hAnsi="Arial" w:eastAsia="Arial" w:cs="Arial"/>
        <w:color w:val="BFBFBF"/>
        <w:sz w:val="20"/>
        <w:szCs w:val="20"/>
      </w:rPr>
      <w:t>Project Version: v1.0</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 xml:space="preserve"> </w:t>
    </w:r>
    <w:r>
      <w:rPr>
        <w:rFonts w:ascii="Arial" w:hAnsi="Arial" w:eastAsia="Arial" w:cs="Arial"/>
        <w:color w:val="BFBFBF"/>
        <w:sz w:val="20"/>
        <w:szCs w:val="20"/>
      </w:rPr>
      <w:fldChar w:fldCharType="begin"/>
    </w:r>
    <w:r>
      <w:rPr>
        <w:rFonts w:ascii="Arial" w:hAnsi="Arial" w:eastAsia="Arial" w:cs="Arial"/>
        <w:color w:val="BFBFBF"/>
        <w:sz w:val="20"/>
        <w:szCs w:val="20"/>
      </w:rPr>
      <w:instrText>PAGE</w:instrText>
    </w:r>
    <w:r>
      <w:rPr>
        <w:rFonts w:ascii="Arial" w:hAnsi="Arial" w:eastAsia="Arial" w:cs="Arial"/>
        <w:color w:val="BFBFBF"/>
        <w:sz w:val="20"/>
        <w:szCs w:val="20"/>
      </w:rPr>
      <w:fldChar w:fldCharType="end"/>
    </w:r>
  </w:p>
  <w:p w:rsidR="001469A6" w:rsidRDefault="0039042C" w14:paraId="69D961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eastAsia="Arial" w:cs="Arial"/>
        <w:sz w:val="20"/>
        <w:szCs w:val="20"/>
      </w:rPr>
    </w:pPr>
    <w:r>
      <w:rPr>
        <w:rFonts w:ascii="Arial" w:hAnsi="Arial" w:eastAsia="Arial" w:cs="Arial"/>
        <w:color w:val="BFBFBF"/>
        <w:sz w:val="20"/>
        <w:szCs w:val="20"/>
      </w:rPr>
      <w:t>Model Version: v3.0</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sz w:val="20"/>
        <w:szCs w:val="20"/>
      </w:rPr>
      <w:tab/>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F0E" w:rsidRDefault="00442F0E" w14:paraId="5D1C9E3B" w14:textId="77777777">
      <w:pPr>
        <w:spacing w:after="0" w:line="240" w:lineRule="auto"/>
      </w:pPr>
      <w:r>
        <w:separator/>
      </w:r>
    </w:p>
  </w:footnote>
  <w:footnote w:type="continuationSeparator" w:id="0">
    <w:p w:rsidR="00442F0E" w:rsidRDefault="00442F0E" w14:paraId="47A792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9A6" w:rsidRDefault="0039042C" w14:paraId="69D9610F" w14:textId="77777777">
    <w:pPr>
      <w:pBdr>
        <w:top w:val="nil"/>
        <w:left w:val="nil"/>
        <w:bottom w:val="nil"/>
        <w:right w:val="nil"/>
        <w:between w:val="nil"/>
      </w:pBdr>
      <w:tabs>
        <w:tab w:val="center" w:pos="4513"/>
        <w:tab w:val="right" w:pos="9026"/>
      </w:tabs>
      <w:spacing w:after="0" w:line="240" w:lineRule="auto"/>
      <w:rPr>
        <w:rFonts w:ascii="Arial" w:hAnsi="Arial" w:eastAsia="Arial" w:cs="Arial"/>
        <w:b/>
        <w:color w:val="000000"/>
        <w:sz w:val="20"/>
        <w:szCs w:val="20"/>
      </w:rPr>
    </w:pPr>
    <w:r>
      <w:rPr>
        <w:rFonts w:ascii="Arial" w:hAnsi="Arial" w:eastAsia="Arial" w:cs="Arial"/>
        <w:b/>
        <w:color w:val="000000"/>
        <w:sz w:val="20"/>
        <w:szCs w:val="20"/>
      </w:rPr>
      <w:t xml:space="preserve">Joint Schedule 1 (Definitions) </w:t>
    </w:r>
  </w:p>
  <w:p w:rsidR="001469A6" w:rsidRDefault="0039042C" w14:paraId="69D96110" w14:textId="7DE7DFD1">
    <w:pPr>
      <w:pBdr>
        <w:top w:val="nil"/>
        <w:left w:val="nil"/>
        <w:bottom w:val="nil"/>
        <w:right w:val="nil"/>
        <w:between w:val="nil"/>
      </w:pBdr>
      <w:tabs>
        <w:tab w:val="center" w:pos="4513"/>
        <w:tab w:val="right" w:pos="9026"/>
        <w:tab w:val="left" w:pos="3800"/>
      </w:tabs>
      <w:spacing w:after="0" w:line="240" w:lineRule="auto"/>
      <w:rPr>
        <w:rFonts w:ascii="Arial" w:hAnsi="Arial" w:eastAsia="Arial" w:cs="Arial"/>
        <w:color w:val="BFBFBF"/>
        <w:sz w:val="20"/>
        <w:szCs w:val="20"/>
      </w:rPr>
    </w:pPr>
    <w:r>
      <w:rPr>
        <w:rFonts w:ascii="Arial" w:hAnsi="Arial" w:eastAsia="Arial" w:cs="Arial"/>
        <w:color w:val="000000"/>
        <w:sz w:val="20"/>
        <w:szCs w:val="20"/>
      </w:rPr>
      <w:t>Crown Copyright 20</w:t>
    </w:r>
    <w:r w:rsidR="00DF15AB">
      <w:rPr>
        <w:rFonts w:ascii="Arial" w:hAnsi="Arial" w:eastAsia="Arial" w:cs="Arial"/>
        <w:color w:val="000000"/>
        <w:sz w:val="20"/>
        <w:szCs w:val="20"/>
      </w:rPr>
      <w:t>24</w:t>
    </w:r>
    <w:r>
      <w:rPr>
        <w:rFonts w:ascii="Arial" w:hAnsi="Arial" w:eastAsia="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9A6" w:rsidRDefault="0039042C" w14:paraId="69D96114" w14:textId="77777777">
    <w:pPr>
      <w:pBdr>
        <w:top w:val="nil"/>
        <w:left w:val="nil"/>
        <w:bottom w:val="nil"/>
        <w:right w:val="nil"/>
        <w:between w:val="nil"/>
      </w:pBdr>
      <w:tabs>
        <w:tab w:val="center" w:pos="4513"/>
        <w:tab w:val="right" w:pos="9026"/>
      </w:tabs>
      <w:spacing w:after="0" w:line="240" w:lineRule="auto"/>
      <w:rPr>
        <w:rFonts w:ascii="Arial" w:hAnsi="Arial" w:eastAsia="Arial" w:cs="Arial"/>
        <w:b/>
        <w:color w:val="BFBFBF"/>
        <w:sz w:val="20"/>
        <w:szCs w:val="20"/>
      </w:rPr>
    </w:pPr>
    <w:r>
      <w:rPr>
        <w:rFonts w:ascii="Arial" w:hAnsi="Arial" w:eastAsia="Arial" w:cs="Arial"/>
        <w:b/>
        <w:color w:val="BFBFBF"/>
        <w:sz w:val="20"/>
        <w:szCs w:val="20"/>
      </w:rPr>
      <w:t xml:space="preserve">Joint Schedule 1 (Definitions) </w:t>
    </w:r>
  </w:p>
  <w:p w:rsidR="001469A6" w:rsidRDefault="0039042C" w14:paraId="69D96115" w14:textId="77777777">
    <w:pPr>
      <w:pBdr>
        <w:top w:val="nil"/>
        <w:left w:val="nil"/>
        <w:bottom w:val="nil"/>
        <w:right w:val="nil"/>
        <w:between w:val="nil"/>
      </w:pBdr>
      <w:tabs>
        <w:tab w:val="center" w:pos="4513"/>
        <w:tab w:val="right" w:pos="9026"/>
      </w:tabs>
      <w:spacing w:after="0" w:line="240" w:lineRule="auto"/>
      <w:rPr>
        <w:color w:val="000000"/>
      </w:rPr>
    </w:pPr>
    <w:r>
      <w:rPr>
        <w:rFonts w:ascii="Arial" w:hAnsi="Arial" w:eastAsia="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8F2"/>
    <w:multiLevelType w:val="multilevel"/>
    <w:tmpl w:val="7B4EF06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BC6283"/>
    <w:multiLevelType w:val="multilevel"/>
    <w:tmpl w:val="F022F68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4F3584"/>
    <w:multiLevelType w:val="multilevel"/>
    <w:tmpl w:val="A35C6D5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F46518"/>
    <w:multiLevelType w:val="multilevel"/>
    <w:tmpl w:val="3F447DEC"/>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hAnsi="Arial" w:eastAsia="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AE0383E"/>
    <w:multiLevelType w:val="multilevel"/>
    <w:tmpl w:val="A38A6FB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 w15:restartNumberingAfterBreak="0">
    <w:nsid w:val="1CCC715F"/>
    <w:multiLevelType w:val="multilevel"/>
    <w:tmpl w:val="4290E406"/>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78207F"/>
    <w:multiLevelType w:val="multilevel"/>
    <w:tmpl w:val="A15A8B8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92560E"/>
    <w:multiLevelType w:val="multilevel"/>
    <w:tmpl w:val="2F4CD636"/>
    <w:lvl w:ilvl="0">
      <w:start w:val="1"/>
      <w:numFmt w:val="decimal"/>
      <w:pStyle w:val="ORDERFORML1PraraNo"/>
      <w:lvlText w:val="%1"/>
      <w:lvlJc w:val="left"/>
      <w:pPr>
        <w:ind w:left="170" w:hanging="170"/>
      </w:pPr>
      <w:rPr>
        <w:rFonts w:ascii="Arial" w:hAnsi="Arial" w:eastAsia="Arial" w:cs="Arial"/>
        <w:sz w:val="22"/>
        <w:szCs w:val="22"/>
      </w:rPr>
    </w:lvl>
    <w:lvl w:ilvl="1">
      <w:start w:val="1"/>
      <w:numFmt w:val="lowerLetter"/>
      <w:pStyle w:val="ORDERFORML2Title"/>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AF248E"/>
    <w:multiLevelType w:val="multilevel"/>
    <w:tmpl w:val="1E4A82C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5F5D26"/>
    <w:multiLevelType w:val="multilevel"/>
    <w:tmpl w:val="AB0A33B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2FB43C34"/>
    <w:multiLevelType w:val="multilevel"/>
    <w:tmpl w:val="CB202A3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45318B"/>
    <w:multiLevelType w:val="multilevel"/>
    <w:tmpl w:val="CBA282A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41E64797"/>
    <w:multiLevelType w:val="multilevel"/>
    <w:tmpl w:val="4A18E256"/>
    <w:lvl w:ilvl="0">
      <w:start w:val="1"/>
      <w:numFmt w:val="decimal"/>
      <w:pStyle w:val="GPSDefinitionL4"/>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200D56"/>
    <w:multiLevelType w:val="multilevel"/>
    <w:tmpl w:val="8758D1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001808"/>
    <w:multiLevelType w:val="multilevel"/>
    <w:tmpl w:val="623C053C"/>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3A5F65"/>
    <w:multiLevelType w:val="multilevel"/>
    <w:tmpl w:val="D75EBE6C"/>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6" w15:restartNumberingAfterBreak="0">
    <w:nsid w:val="4DB851E0"/>
    <w:multiLevelType w:val="multilevel"/>
    <w:tmpl w:val="6E7E48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FA535F2"/>
    <w:multiLevelType w:val="multilevel"/>
    <w:tmpl w:val="8808449C"/>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9525F4"/>
    <w:multiLevelType w:val="multilevel"/>
    <w:tmpl w:val="66D466C4"/>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272916"/>
    <w:multiLevelType w:val="multilevel"/>
    <w:tmpl w:val="C9B4A48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5626B1"/>
    <w:multiLevelType w:val="multilevel"/>
    <w:tmpl w:val="FBB4DD8C"/>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7C1369"/>
    <w:multiLevelType w:val="multilevel"/>
    <w:tmpl w:val="C1A8D7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DD316D9"/>
    <w:multiLevelType w:val="multilevel"/>
    <w:tmpl w:val="88FA75C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1256E2A"/>
    <w:multiLevelType w:val="multilevel"/>
    <w:tmpl w:val="07C8FD76"/>
    <w:lvl w:ilvl="0">
      <w:start w:val="1"/>
      <w:numFmt w:val="decimal"/>
      <w:pStyle w:val="GPSL1CLAUSEHEADING"/>
      <w:lvlText w:val="%1"/>
      <w:lvlJc w:val="left"/>
      <w:pPr>
        <w:ind w:left="170" w:hanging="170"/>
      </w:pPr>
      <w:rPr>
        <w:rFonts w:ascii="Arial" w:hAnsi="Arial" w:eastAsia="Arial" w:cs="Arial"/>
        <w:sz w:val="22"/>
        <w:szCs w:val="22"/>
      </w:rPr>
    </w:lvl>
    <w:lvl w:ilvl="1">
      <w:start w:val="1"/>
      <w:numFmt w:val="lowerLetter"/>
      <w:pStyle w:val="GPSL2numberedclause"/>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hAnsi="Arial" w:eastAsia="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D75B20"/>
    <w:multiLevelType w:val="multilevel"/>
    <w:tmpl w:val="3A460F0C"/>
    <w:lvl w:ilvl="0">
      <w:start w:val="1"/>
      <w:numFmt w:val="decimal"/>
      <w:pStyle w:val="GPSL2GuidanceNumbered"/>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8C774D"/>
    <w:multiLevelType w:val="multilevel"/>
    <w:tmpl w:val="217E352C"/>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B123F05"/>
    <w:multiLevelType w:val="multilevel"/>
    <w:tmpl w:val="E0A00874"/>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B40117F"/>
    <w:multiLevelType w:val="multilevel"/>
    <w:tmpl w:val="DE44943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133BBB"/>
    <w:multiLevelType w:val="multilevel"/>
    <w:tmpl w:val="58B452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424259089">
    <w:abstractNumId w:val="12"/>
  </w:num>
  <w:num w:numId="2" w16cid:durableId="1534461664">
    <w:abstractNumId w:val="15"/>
  </w:num>
  <w:num w:numId="3" w16cid:durableId="1997950263">
    <w:abstractNumId w:val="18"/>
  </w:num>
  <w:num w:numId="4" w16cid:durableId="978657429">
    <w:abstractNumId w:val="24"/>
  </w:num>
  <w:num w:numId="5" w16cid:durableId="781807499">
    <w:abstractNumId w:val="20"/>
  </w:num>
  <w:num w:numId="6" w16cid:durableId="1932229376">
    <w:abstractNumId w:val="23"/>
  </w:num>
  <w:num w:numId="7" w16cid:durableId="159080556">
    <w:abstractNumId w:val="7"/>
  </w:num>
  <w:num w:numId="8" w16cid:durableId="161245271">
    <w:abstractNumId w:val="13"/>
  </w:num>
  <w:num w:numId="9" w16cid:durableId="1678658520">
    <w:abstractNumId w:val="2"/>
  </w:num>
  <w:num w:numId="10" w16cid:durableId="485436398">
    <w:abstractNumId w:val="14"/>
  </w:num>
  <w:num w:numId="11" w16cid:durableId="1717198189">
    <w:abstractNumId w:val="8"/>
  </w:num>
  <w:num w:numId="12" w16cid:durableId="418448780">
    <w:abstractNumId w:val="1"/>
  </w:num>
  <w:num w:numId="13" w16cid:durableId="141434755">
    <w:abstractNumId w:val="9"/>
  </w:num>
  <w:num w:numId="14" w16cid:durableId="1429618161">
    <w:abstractNumId w:val="26"/>
  </w:num>
  <w:num w:numId="15" w16cid:durableId="1726828347">
    <w:abstractNumId w:val="17"/>
  </w:num>
  <w:num w:numId="16" w16cid:durableId="463890706">
    <w:abstractNumId w:val="16"/>
  </w:num>
  <w:num w:numId="17" w16cid:durableId="962805685">
    <w:abstractNumId w:val="28"/>
  </w:num>
  <w:num w:numId="18" w16cid:durableId="1574702917">
    <w:abstractNumId w:val="6"/>
  </w:num>
  <w:num w:numId="19" w16cid:durableId="1038511645">
    <w:abstractNumId w:val="19"/>
  </w:num>
  <w:num w:numId="20" w16cid:durableId="979269819">
    <w:abstractNumId w:val="22"/>
  </w:num>
  <w:num w:numId="21" w16cid:durableId="1017390528">
    <w:abstractNumId w:val="27"/>
  </w:num>
  <w:num w:numId="22" w16cid:durableId="397674564">
    <w:abstractNumId w:val="0"/>
  </w:num>
  <w:num w:numId="23" w16cid:durableId="1318458104">
    <w:abstractNumId w:val="21"/>
  </w:num>
  <w:num w:numId="24" w16cid:durableId="1079212087">
    <w:abstractNumId w:val="11"/>
  </w:num>
  <w:num w:numId="25" w16cid:durableId="1511329699">
    <w:abstractNumId w:val="3"/>
  </w:num>
  <w:num w:numId="26" w16cid:durableId="660352543">
    <w:abstractNumId w:val="5"/>
  </w:num>
  <w:num w:numId="27" w16cid:durableId="10686164">
    <w:abstractNumId w:val="4"/>
  </w:num>
  <w:num w:numId="28" w16cid:durableId="1092630271">
    <w:abstractNumId w:val="25"/>
  </w:num>
  <w:num w:numId="29" w16cid:durableId="15291331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A6"/>
    <w:rsid w:val="001469A6"/>
    <w:rsid w:val="0017715E"/>
    <w:rsid w:val="00185F35"/>
    <w:rsid w:val="002A6186"/>
    <w:rsid w:val="0039042C"/>
    <w:rsid w:val="003A01E4"/>
    <w:rsid w:val="00442F0E"/>
    <w:rsid w:val="004677C8"/>
    <w:rsid w:val="008E0D96"/>
    <w:rsid w:val="00B00DA6"/>
    <w:rsid w:val="00D32E3F"/>
    <w:rsid w:val="00DF15AB"/>
    <w:rsid w:val="00ED421E"/>
    <w:rsid w:val="00F6735E"/>
    <w:rsid w:val="49E771FE"/>
    <w:rsid w:val="51222E06"/>
    <w:rsid w:val="6B313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5D39"/>
  <w15:docId w15:val="{E7944C15-3AD8-48AD-A55F-824377D1A6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hAnsi="Trebuchet MS" w:eastAsia="Times New Roman"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odyText1" w:customStyle="1">
    <w:name w:val="Body Text 1"/>
    <w:basedOn w:val="BodyText"/>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iPriority w:val="99"/>
    <w:unhideWhenUsed/>
    <w:pPr>
      <w:spacing w:after="120"/>
    </w:pPr>
  </w:style>
  <w:style w:type="character" w:styleId="BodyTextChar" w:customStyle="1">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styleId="GPSDefinitionL2" w:customStyle="1">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style>
  <w:style w:type="paragraph" w:styleId="GPSDefinitionL4" w:customStyle="1">
    <w:name w:val="GPS Definition L4"/>
    <w:basedOn w:val="GPSDefinitionL3"/>
    <w:qFormat/>
    <w:pPr>
      <w:numPr>
        <w:numId w:val="1"/>
      </w:numPr>
      <w:tabs>
        <w:tab w:val="clear" w:pos="-576"/>
        <w:tab w:val="left" w:pos="-2316"/>
        <w:tab w:val="left" w:pos="-2100"/>
      </w:tabs>
    </w:pPr>
  </w:style>
  <w:style w:type="numbering" w:styleId="LFO12" w:customStyle="1">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styleId="CommentSubjectChar" w:customStyle="1">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GPSL2GuidanceNumbered" w:customStyle="1">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hAnsi="Arial" w:eastAsia="Times New Roman" w:cs="Arial"/>
      <w:b/>
      <w:i/>
      <w:lang w:eastAsia="zh-CN"/>
    </w:rPr>
  </w:style>
  <w:style w:type="character" w:styleId="GPSL2GuidanceNumberedChar" w:customStyle="1">
    <w:name w:val="GPS L2 Guidance Numbered Char"/>
    <w:link w:val="GPSL2GuidanceNumbered"/>
    <w:rPr>
      <w:rFonts w:ascii="Arial" w:hAnsi="Arial" w:eastAsia="Times New Roman" w:cs="Arial"/>
      <w:b/>
      <w:i/>
      <w:lang w:eastAsia="zh-CN"/>
    </w:rPr>
  </w:style>
  <w:style w:type="paragraph" w:styleId="GPSDefinitionTerm" w:customStyle="1">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Pr>
      <w:rFonts w:ascii="Arial" w:hAnsi="Arial" w:eastAsia="Times New Roman" w:cs="Arial"/>
    </w:rPr>
  </w:style>
  <w:style w:type="character" w:styleId="GPSDefinitionL3Char" w:customStyle="1">
    <w:name w:val="GPS Definition L3 Char"/>
    <w:link w:val="GPSDefinitionL3"/>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styleId="GPSL1CLAUSEHEADING" w:customStyle="1">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styleId="GPSL3numberedclause" w:customStyle="1">
    <w:name w:val="GPS L3 numbered clause"/>
    <w:basedOn w:val="GPSL2numberedclause"/>
    <w:link w:val="GPSL3numberedclauseChar"/>
    <w:qFormat/>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pPr>
      <w:numPr>
        <w:ilvl w:val="3"/>
      </w:numPr>
      <w:tabs>
        <w:tab w:val="clear" w:pos="2127"/>
      </w:tabs>
    </w:pPr>
    <w:rPr>
      <w:szCs w:val="20"/>
    </w:rPr>
  </w:style>
  <w:style w:type="character" w:styleId="GPSL4numberedclauseChar" w:customStyle="1">
    <w:name w:val="GPS L4 numbered clause Char"/>
    <w:link w:val="GPSL4numberedclaus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pPr>
      <w:numPr>
        <w:ilvl w:val="4"/>
      </w:numPr>
      <w:tabs>
        <w:tab w:val="left" w:pos="3402"/>
      </w:tabs>
    </w:pPr>
  </w:style>
  <w:style w:type="paragraph" w:styleId="GPSL6numbered" w:customStyle="1">
    <w:name w:val="GPS L6 numbered"/>
    <w:basedOn w:val="GPSL5numberedclause"/>
    <w:qFormat/>
    <w:pPr>
      <w:numPr>
        <w:ilvl w:val="5"/>
      </w:numPr>
      <w:tabs>
        <w:tab w:val="left" w:pos="4253"/>
      </w:tabs>
      <w:ind w:left="4253" w:hanging="709"/>
    </w:pPr>
  </w:style>
  <w:style w:type="character" w:styleId="GPSL3numberedclauseChar" w:customStyle="1">
    <w:name w:val="GPS L3 numbered clause Char"/>
    <w:link w:val="GPSL3numberedclause"/>
    <w:rPr>
      <w:rFonts w:ascii="Calibri" w:hAnsi="Calibri" w:eastAsia="Times New Roman" w:cs="Arial"/>
      <w:lang w:eastAsia="zh-CN"/>
    </w:rPr>
  </w:style>
  <w:style w:type="paragraph" w:styleId="ORDERFORML1PraraNo" w:customStyle="1">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styleId="ORDERFORML2Title" w:customStyle="1">
    <w:name w:val="ORDER FORM L2 Title"/>
    <w:basedOn w:val="Normal"/>
    <w:qFormat/>
    <w:pPr>
      <w:numPr>
        <w:ilvl w:val="1"/>
        <w:numId w:val="7"/>
      </w:numPr>
      <w:adjustRightInd w:val="0"/>
      <w:spacing w:after="120" w:line="240" w:lineRule="auto"/>
      <w:ind w:left="993" w:hanging="567"/>
      <w:jc w:val="both"/>
    </w:pPr>
    <w:rPr>
      <w:rFonts w:ascii="Arial" w:hAnsi="Arial" w:eastAsia="STZhongsong" w:cs="Times New Roman"/>
      <w:b/>
      <w:lang w:eastAsia="zh-CN"/>
    </w:rPr>
  </w:style>
  <w:style w:type="character" w:styleId="GPSL2numberedclauseChar1" w:customStyle="1">
    <w:name w:val="GPS L2 numbered clause Char1"/>
    <w:link w:val="GPSL2numberedclause"/>
    <w:rPr>
      <w:rFonts w:ascii="Calibri" w:hAnsi="Calibri" w:eastAsia="Times New Roman" w:cs="Arial"/>
      <w:lang w:eastAsia="zh-CN"/>
    </w:rPr>
  </w:style>
  <w:style w:type="character" w:styleId="GPSL5numberedclauseChar" w:customStyle="1">
    <w:name w:val="GPS L5 numbered clause Char"/>
    <w:link w:val="GPSL5numberedclause"/>
    <w:rPr>
      <w:rFonts w:ascii="Calibri" w:hAnsi="Calibri" w:eastAsia="Times New Roman"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styleId="BodyTextIndentChar" w:customStyle="1">
    <w:name w:val="Body Text Indent Char"/>
    <w:basedOn w:val="DefaultParagraphFont"/>
    <w:link w:val="BodyTextIndent"/>
    <w:rPr>
      <w:rFonts w:ascii="Calibri" w:hAnsi="Calibri" w:eastAsia="Times New Roman"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5" w:customStyle="1">
    <w:name w:val="LFO5"/>
    <w:basedOn w:val="NoList"/>
  </w:style>
  <w:style w:type="paragraph" w:styleId="Guidancenoteparagraphtext" w:customStyle="1">
    <w:name w:val="Guidance note paragraph text"/>
    <w:basedOn w:val="Normal"/>
    <w:link w:val="GuidancenoteparagraphtextChar"/>
    <w:qFormat/>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Pr>
      <w:rFonts w:ascii="Arial" w:hAnsi="Arial" w:eastAsia="STZhongsong" w:cs="Times New Roman"/>
      <w:b/>
      <w:i/>
      <w:color w:val="000000"/>
      <w:sz w:val="20"/>
      <w:szCs w:val="24"/>
      <w:lang w:eastAsia="zh-CN"/>
    </w:rPr>
  </w:style>
  <w:style w:type="paragraph" w:styleId="GPSL2Numbered" w:customStyle="1">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styleId="tabletxt" w:customStyle="1">
    <w:name w:val="tabletxt"/>
    <w:basedOn w:val="Normal"/>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pPr>
      <w:keepLines/>
      <w:widowControl w:val="0"/>
      <w:spacing w:after="0" w:line="240" w:lineRule="atLeast"/>
    </w:pPr>
    <w:rPr>
      <w:rFonts w:ascii="Arial" w:hAnsi="Arial" w:eastAsia="Times New Roman" w:cs="Times New Roman"/>
      <w:sz w:val="20"/>
      <w:szCs w:val="20"/>
      <w:lang w:val="en-US"/>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hAnsi="Trebuchet MS" w:eastAsia="Times New Roman" w:cs="Arial"/>
      <w:bCs/>
      <w:iCs/>
      <w:sz w:val="20"/>
      <w:szCs w:val="28"/>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sz w:val="20"/>
      <w:szCs w:val="20"/>
    </w:rPr>
    <w:tblPr>
      <w:tblStyleRowBandSize w:val="1"/>
      <w:tblStyleColBandSize w:val="1"/>
    </w:tblPr>
  </w:style>
  <w:style w:type="table" w:styleId="a0" w:customStyle="1">
    <w:basedOn w:val="TableNormal"/>
    <w:tblPr>
      <w:tblStyleRowBandSize w:val="1"/>
      <w:tblStyleColBandSize w:val="1"/>
      <w:tblCellMar>
        <w:left w:w="0" w:type="dxa"/>
        <w:right w:w="0" w:type="dxa"/>
      </w:tblCellMar>
    </w:tblPr>
  </w:style>
  <w:style w:type="table" w:styleId="a1" w:customStyle="1">
    <w:basedOn w:val="TableNormal"/>
    <w:pPr>
      <w:spacing w:after="0" w:line="240" w:lineRule="auto"/>
    </w:pPr>
    <w:rPr>
      <w:sz w:val="20"/>
      <w:szCs w:val="20"/>
    </w:rPr>
    <w:tblPr>
      <w:tblStyleRowBandSize w:val="1"/>
      <w:tblStyleColBandSize w:val="1"/>
    </w:tblPr>
  </w:style>
  <w:style w:type="table" w:styleId="a2" w:customStyle="1">
    <w:basedOn w:val="TableNormal"/>
    <w:pPr>
      <w:spacing w:after="0" w:line="240" w:lineRule="auto"/>
    </w:pPr>
    <w:rPr>
      <w:sz w:val="20"/>
      <w:szCs w:val="20"/>
    </w:rPr>
    <w:tblPr>
      <w:tblStyleRowBandSize w:val="1"/>
      <w:tblStyleColBandSize w:val="1"/>
      <w:tblCellMar>
        <w:left w:w="0" w:type="dxa"/>
        <w:right w:w="0" w:type="dxa"/>
      </w:tblCellMar>
    </w:tblPr>
  </w:style>
  <w:style w:type="table" w:styleId="a3" w:customStyle="1">
    <w:basedOn w:val="TableNormal"/>
    <w:pPr>
      <w:spacing w:after="0" w:line="240" w:lineRule="auto"/>
    </w:pPr>
    <w:rPr>
      <w:sz w:val="20"/>
      <w:szCs w:val="20"/>
    </w:rPr>
    <w:tblPr>
      <w:tblStyleRowBandSize w:val="1"/>
      <w:tblStyleColBandSize w:val="1"/>
      <w:tblCellMar>
        <w:left w:w="0" w:type="dxa"/>
        <w:right w:w="0" w:type="dxa"/>
      </w:tblCellMar>
    </w:tblPr>
  </w:style>
  <w:style w:type="table" w:styleId="a4" w:customStyle="1">
    <w:basedOn w:val="TableNormal"/>
    <w:pPr>
      <w:spacing w:after="0" w:line="240" w:lineRule="auto"/>
    </w:pPr>
    <w:rPr>
      <w:sz w:val="20"/>
      <w:szCs w:val="20"/>
    </w:rPr>
    <w:tblPr>
      <w:tblStyleRowBandSize w:val="1"/>
      <w:tblStyleColBandSize w:val="1"/>
      <w:tblCellMar>
        <w:left w:w="0" w:type="dxa"/>
        <w:right w:w="0" w:type="dxa"/>
      </w:tblCellMar>
    </w:tblPr>
  </w:style>
  <w:style w:type="table" w:styleId="a5" w:customStyle="1">
    <w:basedOn w:val="TableNormal"/>
    <w:pPr>
      <w:spacing w:after="0" w:line="240" w:lineRule="auto"/>
    </w:pPr>
    <w:rPr>
      <w:sz w:val="20"/>
      <w:szCs w:val="20"/>
    </w:rPr>
    <w:tblPr>
      <w:tblStyleRowBandSize w:val="1"/>
      <w:tblStyleColBandSize w:val="1"/>
      <w:tblCellMar>
        <w:left w:w="0" w:type="dxa"/>
        <w:right w:w="0" w:type="dxa"/>
      </w:tblCellMar>
    </w:tblPr>
  </w:style>
  <w:style w:type="table" w:styleId="a6" w:customStyle="1">
    <w:basedOn w:val="TableNormal"/>
    <w:pPr>
      <w:spacing w:after="0" w:line="240" w:lineRule="auto"/>
    </w:pPr>
    <w:rPr>
      <w:sz w:val="20"/>
      <w:szCs w:val="20"/>
    </w:rPr>
    <w:tblPr>
      <w:tblStyleRowBandSize w:val="1"/>
      <w:tblStyleColBandSize w:val="1"/>
      <w:tblCellMar>
        <w:left w:w="0" w:type="dxa"/>
        <w:right w:w="0" w:type="dxa"/>
      </w:tblCellMar>
    </w:tblPr>
  </w:style>
  <w:style w:type="table" w:styleId="a7" w:customStyle="1">
    <w:basedOn w:val="TableNormal"/>
    <w:pPr>
      <w:spacing w:after="0" w:line="240" w:lineRule="auto"/>
    </w:pPr>
    <w:rPr>
      <w:sz w:val="20"/>
      <w:szCs w:val="20"/>
    </w:rPr>
    <w:tblPr>
      <w:tblStyleRowBandSize w:val="1"/>
      <w:tblStyleColBandSize w:val="1"/>
      <w:tblCellMar>
        <w:left w:w="0" w:type="dxa"/>
        <w:right w:w="0" w:type="dxa"/>
      </w:tblCellMar>
    </w:tblPr>
  </w:style>
  <w:style w:type="paragraph" w:styleId="paragraph" w:customStyle="1">
    <w:name w:val="paragraph"/>
    <w:basedOn w:val="Normal"/>
    <w:rsid w:val="00DF15A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DF15AB"/>
  </w:style>
  <w:style w:type="character" w:styleId="normaltextrun" w:customStyle="1">
    <w:name w:val="normaltextrun"/>
    <w:basedOn w:val="DefaultParagraphFont"/>
    <w:rsid w:val="00DF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93278">
      <w:bodyDiv w:val="1"/>
      <w:marLeft w:val="0"/>
      <w:marRight w:val="0"/>
      <w:marTop w:val="0"/>
      <w:marBottom w:val="0"/>
      <w:divBdr>
        <w:top w:val="none" w:sz="0" w:space="0" w:color="auto"/>
        <w:left w:val="none" w:sz="0" w:space="0" w:color="auto"/>
        <w:bottom w:val="none" w:sz="0" w:space="0" w:color="auto"/>
        <w:right w:val="none" w:sz="0" w:space="0" w:color="auto"/>
      </w:divBdr>
      <w:divsChild>
        <w:div w:id="483006829">
          <w:marLeft w:val="0"/>
          <w:marRight w:val="0"/>
          <w:marTop w:val="0"/>
          <w:marBottom w:val="0"/>
          <w:divBdr>
            <w:top w:val="none" w:sz="0" w:space="0" w:color="auto"/>
            <w:left w:val="none" w:sz="0" w:space="0" w:color="auto"/>
            <w:bottom w:val="none" w:sz="0" w:space="0" w:color="auto"/>
            <w:right w:val="none" w:sz="0" w:space="0" w:color="auto"/>
          </w:divBdr>
        </w:div>
        <w:div w:id="2063014238">
          <w:marLeft w:val="0"/>
          <w:marRight w:val="0"/>
          <w:marTop w:val="0"/>
          <w:marBottom w:val="0"/>
          <w:divBdr>
            <w:top w:val="none" w:sz="0" w:space="0" w:color="auto"/>
            <w:left w:val="none" w:sz="0" w:space="0" w:color="auto"/>
            <w:bottom w:val="none" w:sz="0" w:space="0" w:color="auto"/>
            <w:right w:val="none" w:sz="0" w:space="0" w:color="auto"/>
          </w:divBdr>
        </w:div>
        <w:div w:id="1264024876">
          <w:marLeft w:val="0"/>
          <w:marRight w:val="0"/>
          <w:marTop w:val="0"/>
          <w:marBottom w:val="0"/>
          <w:divBdr>
            <w:top w:val="none" w:sz="0" w:space="0" w:color="auto"/>
            <w:left w:val="none" w:sz="0" w:space="0" w:color="auto"/>
            <w:bottom w:val="none" w:sz="0" w:space="0" w:color="auto"/>
            <w:right w:val="none" w:sz="0" w:space="0" w:color="auto"/>
          </w:divBdr>
        </w:div>
        <w:div w:id="827551334">
          <w:marLeft w:val="0"/>
          <w:marRight w:val="0"/>
          <w:marTop w:val="0"/>
          <w:marBottom w:val="0"/>
          <w:divBdr>
            <w:top w:val="none" w:sz="0" w:space="0" w:color="auto"/>
            <w:left w:val="none" w:sz="0" w:space="0" w:color="auto"/>
            <w:bottom w:val="none" w:sz="0" w:space="0" w:color="auto"/>
            <w:right w:val="none" w:sz="0" w:space="0" w:color="auto"/>
          </w:divBdr>
        </w:div>
        <w:div w:id="1634016870">
          <w:marLeft w:val="0"/>
          <w:marRight w:val="0"/>
          <w:marTop w:val="0"/>
          <w:marBottom w:val="0"/>
          <w:divBdr>
            <w:top w:val="none" w:sz="0" w:space="0" w:color="auto"/>
            <w:left w:val="none" w:sz="0" w:space="0" w:color="auto"/>
            <w:bottom w:val="none" w:sz="0" w:space="0" w:color="auto"/>
            <w:right w:val="none" w:sz="0" w:space="0" w:color="auto"/>
          </w:divBdr>
        </w:div>
        <w:div w:id="1035036801">
          <w:marLeft w:val="0"/>
          <w:marRight w:val="0"/>
          <w:marTop w:val="0"/>
          <w:marBottom w:val="0"/>
          <w:divBdr>
            <w:top w:val="none" w:sz="0" w:space="0" w:color="auto"/>
            <w:left w:val="none" w:sz="0" w:space="0" w:color="auto"/>
            <w:bottom w:val="none" w:sz="0" w:space="0" w:color="auto"/>
            <w:right w:val="none" w:sz="0" w:space="0" w:color="auto"/>
          </w:divBdr>
        </w:div>
        <w:div w:id="13205731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gov.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gov.uk/guidance/ir35-find-out-if-it-applies" TargetMode="External" Id="rId12" /><Relationship Type="http://schemas.openxmlformats.org/officeDocument/2006/relationships/hyperlink" Target="https://www.gov.uk/government/publications/blowing-the-whistle-list-of-prescribed-people-and-bodies--2/whistleblowing-list-of-prescribed-people-and-bodies" TargetMode="External" Id="rId17" /><Relationship Type="http://schemas.openxmlformats.org/officeDocument/2006/relationships/customXml" Target="../customXml/item2.xml" Id="rId2" /><Relationship Type="http://schemas.openxmlformats.org/officeDocument/2006/relationships/hyperlink" Target="http://mod.uk/"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police.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nhs.uk/"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KLD6fxQhUM2WWA5yQFoVRky8X2w==">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</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EA751-AB9D-4909-A98E-A8D44B7F1B09}">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8B2590B-3CF1-4010-9086-5DF718B71028}"/>
</file>

<file path=customXml/itemProps4.xml><?xml version="1.0" encoding="utf-8"?>
<ds:datastoreItem xmlns:ds="http://schemas.openxmlformats.org/officeDocument/2006/customXml" ds:itemID="{26F3C74C-6447-4CCF-84AA-5FD452FCA8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Matthew Carlton</cp:lastModifiedBy>
  <cp:revision>3</cp:revision>
  <dcterms:created xsi:type="dcterms:W3CDTF">2024-07-29T14:05:00Z</dcterms:created>
  <dcterms:modified xsi:type="dcterms:W3CDTF">2024-08-01T13:55:20Z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Product Component Element">
    <vt:lpwstr/>
  </property>
  <property fmtid="{D5CDD505-2E9C-101B-9397-08002B2CF9AE}" pid="6" name="Group Category Component">
    <vt:lpwstr/>
  </property>
  <property fmtid="{D5CDD505-2E9C-101B-9397-08002B2CF9AE}" pid="7" name="Product">
    <vt:lpwstr/>
  </property>
  <property fmtid="{D5CDD505-2E9C-101B-9397-08002B2CF9AE}" pid="8" name="Product Component">
    <vt:lpwstr/>
  </property>
  <property fmtid="{D5CDD505-2E9C-101B-9397-08002B2CF9AE}" pid="9" name="Group Category">
    <vt:lpwstr/>
  </property>
  <property fmtid="{D5CDD505-2E9C-101B-9397-08002B2CF9AE}" pid="10" name="Document Type">
    <vt:lpwstr/>
  </property>
  <property fmtid="{D5CDD505-2E9C-101B-9397-08002B2CF9AE}" pid="11" name="MediaServiceImageTags">
    <vt:lpwstr/>
  </property>
</Properties>
</file>